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49CC" w:rsidRPr="00F035CA" w:rsidRDefault="00C349CC" w:rsidP="00880B7B">
      <w:pPr>
        <w:shd w:val="clear" w:color="auto" w:fill="DBE5F1" w:themeFill="accent1" w:themeFillTint="33"/>
        <w:tabs>
          <w:tab w:val="left" w:pos="90"/>
          <w:tab w:val="left" w:pos="180"/>
        </w:tabs>
        <w:rPr>
          <w:szCs w:val="24"/>
        </w:rPr>
      </w:pPr>
      <w:bookmarkStart w:id="0" w:name="_GoBack"/>
      <w:bookmarkEnd w:id="0"/>
    </w:p>
    <w:p w:rsidR="00721687" w:rsidRPr="00F035CA" w:rsidRDefault="00880B7B" w:rsidP="00880B7B">
      <w:pPr>
        <w:shd w:val="clear" w:color="auto" w:fill="DBE5F1" w:themeFill="accent1" w:themeFillTint="33"/>
        <w:tabs>
          <w:tab w:val="left" w:pos="3303"/>
        </w:tabs>
        <w:jc w:val="center"/>
        <w:rPr>
          <w:b/>
          <w:sz w:val="28"/>
          <w:szCs w:val="24"/>
        </w:rPr>
      </w:pPr>
      <w:r w:rsidRPr="00F035CA">
        <w:rPr>
          <w:b/>
          <w:sz w:val="28"/>
          <w:szCs w:val="24"/>
        </w:rPr>
        <w:t>FEDERAL DEMOCRATIC REPUBLIC OF ETHIOPIA</w:t>
      </w:r>
    </w:p>
    <w:p w:rsidR="00721687" w:rsidRPr="00F035CA" w:rsidRDefault="00880B7B" w:rsidP="00880B7B">
      <w:pPr>
        <w:shd w:val="clear" w:color="auto" w:fill="DBE5F1" w:themeFill="accent1" w:themeFillTint="33"/>
        <w:tabs>
          <w:tab w:val="left" w:pos="3303"/>
        </w:tabs>
        <w:jc w:val="center"/>
        <w:rPr>
          <w:b/>
          <w:sz w:val="28"/>
          <w:szCs w:val="24"/>
        </w:rPr>
      </w:pPr>
      <w:r w:rsidRPr="00F035CA">
        <w:rPr>
          <w:b/>
          <w:sz w:val="28"/>
          <w:szCs w:val="24"/>
        </w:rPr>
        <w:t>MINISTRY OF HEALTH</w:t>
      </w:r>
    </w:p>
    <w:p w:rsidR="00721687" w:rsidRPr="00F035CA" w:rsidRDefault="00D7330E" w:rsidP="00880B7B">
      <w:pPr>
        <w:shd w:val="clear" w:color="auto" w:fill="DBE5F1" w:themeFill="accent1" w:themeFillTint="33"/>
        <w:tabs>
          <w:tab w:val="left" w:pos="3303"/>
        </w:tabs>
        <w:jc w:val="center"/>
        <w:rPr>
          <w:b/>
          <w:color w:val="0033CC"/>
          <w:szCs w:val="24"/>
        </w:rPr>
      </w:pPr>
      <w:r w:rsidRPr="00F035CA">
        <w:rPr>
          <w:b/>
          <w:noProof/>
          <w:color w:val="0033CC"/>
          <w:szCs w:val="24"/>
        </w:rPr>
        <w:drawing>
          <wp:inline distT="0" distB="0" distL="0" distR="0">
            <wp:extent cx="1621790" cy="858520"/>
            <wp:effectExtent l="19050" t="0" r="0" b="0"/>
            <wp:docPr id="59" name="Picture 2" descr="image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11]"/>
                    <pic:cNvPicPr>
                      <a:picLocks noChangeAspect="1" noChangeArrowheads="1"/>
                    </pic:cNvPicPr>
                  </pic:nvPicPr>
                  <pic:blipFill>
                    <a:blip r:embed="rId9" cstate="print"/>
                    <a:srcRect/>
                    <a:stretch>
                      <a:fillRect/>
                    </a:stretch>
                  </pic:blipFill>
                  <pic:spPr bwMode="auto">
                    <a:xfrm>
                      <a:off x="0" y="0"/>
                      <a:ext cx="1621790" cy="858520"/>
                    </a:xfrm>
                    <a:prstGeom prst="rect">
                      <a:avLst/>
                    </a:prstGeom>
                    <a:noFill/>
                    <a:ln w="9525">
                      <a:noFill/>
                      <a:miter lim="800000"/>
                      <a:headEnd/>
                      <a:tailEnd/>
                    </a:ln>
                  </pic:spPr>
                </pic:pic>
              </a:graphicData>
            </a:graphic>
          </wp:inline>
        </w:drawing>
      </w:r>
    </w:p>
    <w:p w:rsidR="0029688D" w:rsidRPr="00F035CA" w:rsidRDefault="0029688D" w:rsidP="00880B7B">
      <w:pPr>
        <w:shd w:val="clear" w:color="auto" w:fill="DBE5F1" w:themeFill="accent1" w:themeFillTint="33"/>
        <w:tabs>
          <w:tab w:val="left" w:pos="3303"/>
        </w:tabs>
        <w:rPr>
          <w:b/>
          <w:color w:val="0033CC"/>
          <w:szCs w:val="24"/>
        </w:rPr>
      </w:pPr>
    </w:p>
    <w:p w:rsidR="004E491F" w:rsidRPr="00F035CA" w:rsidRDefault="00DC6376" w:rsidP="00880B7B">
      <w:pPr>
        <w:shd w:val="clear" w:color="auto" w:fill="DBE5F1" w:themeFill="accent1" w:themeFillTint="33"/>
        <w:tabs>
          <w:tab w:val="right" w:pos="8734"/>
        </w:tabs>
        <w:rPr>
          <w:b/>
          <w:color w:val="0033CC"/>
          <w:szCs w:val="24"/>
        </w:rPr>
      </w:pPr>
      <w:r w:rsidRPr="00F035CA">
        <w:rPr>
          <w:b/>
          <w:color w:val="0033CC"/>
          <w:szCs w:val="24"/>
        </w:rPr>
        <w:tab/>
      </w:r>
    </w:p>
    <w:p w:rsidR="004414AA" w:rsidRPr="00F035CA" w:rsidRDefault="004414AA" w:rsidP="00880B7B">
      <w:pPr>
        <w:shd w:val="clear" w:color="auto" w:fill="DBE5F1" w:themeFill="accent1" w:themeFillTint="33"/>
        <w:tabs>
          <w:tab w:val="left" w:pos="3303"/>
        </w:tabs>
        <w:jc w:val="center"/>
        <w:rPr>
          <w:b/>
          <w:sz w:val="26"/>
          <w:szCs w:val="24"/>
        </w:rPr>
      </w:pPr>
    </w:p>
    <w:p w:rsidR="00880B7B" w:rsidRPr="00F035CA" w:rsidRDefault="00306A9C" w:rsidP="000E2575">
      <w:pPr>
        <w:shd w:val="clear" w:color="auto" w:fill="DBE5F1" w:themeFill="accent1" w:themeFillTint="33"/>
        <w:tabs>
          <w:tab w:val="left" w:pos="3303"/>
        </w:tabs>
        <w:jc w:val="center"/>
        <w:rPr>
          <w:sz w:val="22"/>
          <w:szCs w:val="28"/>
        </w:rPr>
      </w:pPr>
      <w:r>
        <w:rPr>
          <w:sz w:val="30"/>
        </w:rPr>
        <w:t xml:space="preserve">NATIONAL </w:t>
      </w:r>
      <w:r w:rsidR="00880B7B" w:rsidRPr="00F035CA">
        <w:rPr>
          <w:sz w:val="30"/>
        </w:rPr>
        <w:t xml:space="preserve">COMPREHENSIVE </w:t>
      </w:r>
      <w:r>
        <w:rPr>
          <w:sz w:val="30"/>
        </w:rPr>
        <w:t>TUBERCULOSIS</w:t>
      </w:r>
      <w:r w:rsidR="00DD15A9">
        <w:rPr>
          <w:sz w:val="30"/>
        </w:rPr>
        <w:t xml:space="preserve">, LEPROSY </w:t>
      </w:r>
      <w:r w:rsidRPr="00F035CA">
        <w:rPr>
          <w:sz w:val="30"/>
        </w:rPr>
        <w:t xml:space="preserve">AND TB/HIV </w:t>
      </w:r>
      <w:r w:rsidR="00880B7B" w:rsidRPr="00F035CA">
        <w:rPr>
          <w:sz w:val="30"/>
        </w:rPr>
        <w:t xml:space="preserve">TRAINING MANUAL </w:t>
      </w:r>
      <w:r>
        <w:rPr>
          <w:sz w:val="30"/>
        </w:rPr>
        <w:t>for HEALTH CARE WORKERS.</w:t>
      </w:r>
    </w:p>
    <w:p w:rsidR="00880B7B" w:rsidRPr="00F035CA" w:rsidRDefault="00880B7B" w:rsidP="00880B7B">
      <w:pPr>
        <w:shd w:val="clear" w:color="auto" w:fill="DBE5F1" w:themeFill="accent1" w:themeFillTint="33"/>
        <w:tabs>
          <w:tab w:val="left" w:pos="3303"/>
        </w:tabs>
        <w:jc w:val="center"/>
        <w:rPr>
          <w:b/>
          <w:sz w:val="28"/>
          <w:szCs w:val="28"/>
        </w:rPr>
      </w:pPr>
    </w:p>
    <w:p w:rsidR="00880B7B" w:rsidRPr="00F035CA" w:rsidRDefault="00880B7B" w:rsidP="00880B7B">
      <w:pPr>
        <w:shd w:val="clear" w:color="auto" w:fill="DBE5F1" w:themeFill="accent1" w:themeFillTint="33"/>
        <w:tabs>
          <w:tab w:val="left" w:pos="3303"/>
        </w:tabs>
        <w:jc w:val="center"/>
        <w:rPr>
          <w:sz w:val="28"/>
          <w:szCs w:val="28"/>
        </w:rPr>
      </w:pPr>
      <w:r w:rsidRPr="00F035CA">
        <w:rPr>
          <w:sz w:val="28"/>
          <w:szCs w:val="28"/>
        </w:rPr>
        <w:t>PARTICIPANTS’</w:t>
      </w:r>
      <w:r w:rsidR="005F7C61">
        <w:rPr>
          <w:sz w:val="28"/>
          <w:szCs w:val="28"/>
        </w:rPr>
        <w:t xml:space="preserve"> </w:t>
      </w:r>
      <w:r w:rsidRPr="00F035CA">
        <w:rPr>
          <w:sz w:val="28"/>
          <w:szCs w:val="28"/>
        </w:rPr>
        <w:t>MANUAL</w:t>
      </w:r>
    </w:p>
    <w:p w:rsidR="001C4A0A" w:rsidRPr="00F035CA" w:rsidRDefault="001C4A0A" w:rsidP="00880B7B">
      <w:pPr>
        <w:shd w:val="clear" w:color="auto" w:fill="DBE5F1" w:themeFill="accent1" w:themeFillTint="33"/>
        <w:tabs>
          <w:tab w:val="left" w:pos="3303"/>
        </w:tabs>
        <w:jc w:val="center"/>
        <w:rPr>
          <w:szCs w:val="24"/>
        </w:rPr>
      </w:pPr>
    </w:p>
    <w:p w:rsidR="001C4A0A" w:rsidRPr="00F035CA" w:rsidRDefault="001C4A0A" w:rsidP="00880B7B">
      <w:pPr>
        <w:shd w:val="clear" w:color="auto" w:fill="DBE5F1" w:themeFill="accent1" w:themeFillTint="33"/>
        <w:tabs>
          <w:tab w:val="left" w:pos="3303"/>
        </w:tabs>
        <w:jc w:val="center"/>
        <w:rPr>
          <w:szCs w:val="24"/>
        </w:rPr>
      </w:pPr>
    </w:p>
    <w:p w:rsidR="00AA66C7" w:rsidRPr="00F035CA" w:rsidRDefault="00AA66C7" w:rsidP="00880B7B">
      <w:pPr>
        <w:shd w:val="clear" w:color="auto" w:fill="DBE5F1" w:themeFill="accent1" w:themeFillTint="33"/>
        <w:tabs>
          <w:tab w:val="left" w:pos="3303"/>
        </w:tabs>
        <w:jc w:val="center"/>
        <w:rPr>
          <w:szCs w:val="24"/>
        </w:rPr>
      </w:pPr>
    </w:p>
    <w:p w:rsidR="00880B7B" w:rsidRPr="00F035CA" w:rsidRDefault="002E4912" w:rsidP="00930C61">
      <w:pPr>
        <w:shd w:val="clear" w:color="auto" w:fill="DBE5F1" w:themeFill="accent1" w:themeFillTint="33"/>
        <w:tabs>
          <w:tab w:val="left" w:pos="3303"/>
          <w:tab w:val="left" w:pos="9360"/>
        </w:tabs>
        <w:jc w:val="center"/>
        <w:rPr>
          <w:szCs w:val="24"/>
        </w:rPr>
      </w:pPr>
      <w:r>
        <w:rPr>
          <w:sz w:val="28"/>
          <w:szCs w:val="24"/>
        </w:rPr>
        <w:t xml:space="preserve">March </w:t>
      </w:r>
      <w:r w:rsidR="007517BF">
        <w:rPr>
          <w:sz w:val="28"/>
          <w:szCs w:val="24"/>
        </w:rPr>
        <w:t>2016</w:t>
      </w:r>
    </w:p>
    <w:p w:rsidR="00880B7B" w:rsidRPr="00F035CA" w:rsidRDefault="00880B7B" w:rsidP="00880B7B">
      <w:pPr>
        <w:shd w:val="clear" w:color="auto" w:fill="DBE5F1" w:themeFill="accent1" w:themeFillTint="33"/>
        <w:tabs>
          <w:tab w:val="left" w:pos="3303"/>
        </w:tabs>
        <w:jc w:val="center"/>
        <w:rPr>
          <w:sz w:val="28"/>
          <w:szCs w:val="24"/>
        </w:rPr>
      </w:pPr>
    </w:p>
    <w:p w:rsidR="00880B7B" w:rsidRPr="00F035CA" w:rsidRDefault="00880B7B" w:rsidP="00880B7B">
      <w:pPr>
        <w:shd w:val="clear" w:color="auto" w:fill="DBE5F1" w:themeFill="accent1" w:themeFillTint="33"/>
        <w:tabs>
          <w:tab w:val="left" w:pos="3303"/>
        </w:tabs>
        <w:jc w:val="center"/>
        <w:rPr>
          <w:sz w:val="28"/>
          <w:szCs w:val="24"/>
        </w:rPr>
      </w:pPr>
    </w:p>
    <w:p w:rsidR="00880B7B" w:rsidRPr="00F035CA" w:rsidRDefault="005338F5" w:rsidP="00880B7B">
      <w:pPr>
        <w:shd w:val="clear" w:color="auto" w:fill="DBE5F1" w:themeFill="accent1" w:themeFillTint="33"/>
        <w:tabs>
          <w:tab w:val="left" w:pos="3303"/>
        </w:tabs>
        <w:jc w:val="center"/>
        <w:rPr>
          <w:sz w:val="28"/>
          <w:szCs w:val="24"/>
        </w:rPr>
      </w:pPr>
      <w:r w:rsidRPr="00F035CA">
        <w:rPr>
          <w:sz w:val="28"/>
          <w:szCs w:val="24"/>
        </w:rPr>
        <w:t>ADDIS ABABA</w:t>
      </w:r>
    </w:p>
    <w:p w:rsidR="00880B7B" w:rsidRDefault="00880B7B" w:rsidP="00880B7B">
      <w:pPr>
        <w:shd w:val="clear" w:color="auto" w:fill="DBE5F1" w:themeFill="accent1" w:themeFillTint="33"/>
        <w:tabs>
          <w:tab w:val="left" w:pos="3303"/>
        </w:tabs>
        <w:jc w:val="center"/>
        <w:rPr>
          <w:b/>
          <w:sz w:val="28"/>
          <w:szCs w:val="24"/>
        </w:rPr>
      </w:pPr>
    </w:p>
    <w:p w:rsidR="00672896" w:rsidRDefault="00672896" w:rsidP="00880B7B">
      <w:pPr>
        <w:shd w:val="clear" w:color="auto" w:fill="DBE5F1" w:themeFill="accent1" w:themeFillTint="33"/>
        <w:tabs>
          <w:tab w:val="left" w:pos="3303"/>
        </w:tabs>
        <w:jc w:val="center"/>
        <w:rPr>
          <w:b/>
          <w:sz w:val="28"/>
          <w:szCs w:val="24"/>
        </w:rPr>
      </w:pPr>
    </w:p>
    <w:p w:rsidR="00672896" w:rsidRDefault="00672896" w:rsidP="00880B7B">
      <w:pPr>
        <w:shd w:val="clear" w:color="auto" w:fill="DBE5F1" w:themeFill="accent1" w:themeFillTint="33"/>
        <w:tabs>
          <w:tab w:val="left" w:pos="3303"/>
        </w:tabs>
        <w:jc w:val="center"/>
        <w:rPr>
          <w:b/>
          <w:sz w:val="28"/>
          <w:szCs w:val="24"/>
        </w:rPr>
      </w:pPr>
    </w:p>
    <w:p w:rsidR="00672896" w:rsidRDefault="00672896" w:rsidP="00880B7B">
      <w:pPr>
        <w:shd w:val="clear" w:color="auto" w:fill="DBE5F1" w:themeFill="accent1" w:themeFillTint="33"/>
        <w:tabs>
          <w:tab w:val="left" w:pos="3303"/>
        </w:tabs>
        <w:jc w:val="center"/>
        <w:rPr>
          <w:b/>
          <w:sz w:val="28"/>
          <w:szCs w:val="24"/>
        </w:rPr>
      </w:pPr>
    </w:p>
    <w:p w:rsidR="00672896" w:rsidRDefault="00672896" w:rsidP="00880B7B">
      <w:pPr>
        <w:shd w:val="clear" w:color="auto" w:fill="DBE5F1" w:themeFill="accent1" w:themeFillTint="33"/>
        <w:tabs>
          <w:tab w:val="left" w:pos="3303"/>
        </w:tabs>
        <w:jc w:val="center"/>
        <w:rPr>
          <w:b/>
          <w:sz w:val="28"/>
          <w:szCs w:val="24"/>
        </w:rPr>
      </w:pPr>
    </w:p>
    <w:p w:rsidR="00AA66C7" w:rsidRPr="00F035CA" w:rsidRDefault="00AA66C7" w:rsidP="00880B7B">
      <w:pPr>
        <w:pStyle w:val="BodyText3"/>
        <w:shd w:val="clear" w:color="auto" w:fill="DBE5F1" w:themeFill="accent1" w:themeFillTint="33"/>
        <w:spacing w:after="200" w:line="276" w:lineRule="auto"/>
        <w:rPr>
          <w:bCs w:val="0"/>
          <w:i w:val="0"/>
        </w:rPr>
      </w:pPr>
    </w:p>
    <w:p w:rsidR="00AA66C7" w:rsidRPr="00F035CA" w:rsidRDefault="00AA66C7" w:rsidP="00880B7B">
      <w:pPr>
        <w:pStyle w:val="BodyText3"/>
        <w:shd w:val="clear" w:color="auto" w:fill="DBE5F1" w:themeFill="accent1" w:themeFillTint="33"/>
        <w:spacing w:after="200" w:line="276" w:lineRule="auto"/>
        <w:rPr>
          <w:bCs w:val="0"/>
          <w:i w:val="0"/>
        </w:rPr>
      </w:pPr>
    </w:p>
    <w:p w:rsidR="00880B7B" w:rsidRPr="00F035CA" w:rsidRDefault="00880B7B" w:rsidP="00336796">
      <w:pPr>
        <w:tabs>
          <w:tab w:val="left" w:pos="3303"/>
        </w:tabs>
        <w:rPr>
          <w:b/>
          <w:color w:val="0033CC"/>
          <w:szCs w:val="24"/>
        </w:rPr>
        <w:sectPr w:rsidR="00880B7B" w:rsidRPr="00F035CA" w:rsidSect="00952DBB">
          <w:headerReference w:type="even" r:id="rId10"/>
          <w:headerReference w:type="default" r:id="rId11"/>
          <w:footerReference w:type="even" r:id="rId12"/>
          <w:footerReference w:type="default" r:id="rId13"/>
          <w:headerReference w:type="first" r:id="rId14"/>
          <w:footerReference w:type="first" r:id="rId15"/>
          <w:pgSz w:w="12240" w:h="15840" w:code="1"/>
          <w:pgMar w:top="1440" w:right="1440" w:bottom="1440" w:left="1440" w:header="720" w:footer="720" w:gutter="0"/>
          <w:pgBorders w:display="firstPage" w:offsetFrom="page">
            <w:top w:val="chainLink" w:sz="10" w:space="24" w:color="0070C0"/>
            <w:left w:val="chainLink" w:sz="10" w:space="24" w:color="0070C0"/>
            <w:bottom w:val="chainLink" w:sz="10" w:space="24" w:color="0070C0"/>
            <w:right w:val="chainLink" w:sz="10" w:space="24" w:color="0070C0"/>
          </w:pgBorders>
          <w:pgNumType w:start="1"/>
          <w:cols w:space="720"/>
          <w:titlePg/>
          <w:docGrid w:linePitch="360"/>
        </w:sectPr>
      </w:pPr>
    </w:p>
    <w:p w:rsidR="003022EB" w:rsidRDefault="003022EB" w:rsidP="003022EB">
      <w:pPr>
        <w:tabs>
          <w:tab w:val="left" w:pos="3303"/>
        </w:tabs>
        <w:rPr>
          <w:b/>
          <w:szCs w:val="24"/>
          <w:lang w:val="en-GB"/>
        </w:rPr>
      </w:pPr>
    </w:p>
    <w:p w:rsidR="00B85678" w:rsidRDefault="00B85678" w:rsidP="003022EB">
      <w:pPr>
        <w:tabs>
          <w:tab w:val="left" w:pos="3303"/>
        </w:tabs>
        <w:rPr>
          <w:b/>
          <w:szCs w:val="24"/>
          <w:lang w:val="en-GB"/>
        </w:rPr>
      </w:pPr>
    </w:p>
    <w:p w:rsidR="00B85678" w:rsidRDefault="00B85678" w:rsidP="003022EB">
      <w:pPr>
        <w:tabs>
          <w:tab w:val="left" w:pos="3303"/>
        </w:tabs>
        <w:rPr>
          <w:b/>
          <w:szCs w:val="24"/>
          <w:lang w:val="en-GB"/>
        </w:rPr>
      </w:pPr>
    </w:p>
    <w:p w:rsidR="003022EB" w:rsidRDefault="003022EB" w:rsidP="003022EB">
      <w:pPr>
        <w:tabs>
          <w:tab w:val="left" w:pos="3303"/>
        </w:tabs>
        <w:rPr>
          <w:b/>
          <w:szCs w:val="24"/>
          <w:lang w:val="en-GB"/>
        </w:rPr>
      </w:pPr>
    </w:p>
    <w:p w:rsidR="003022EB" w:rsidRDefault="003022EB" w:rsidP="003022EB">
      <w:pPr>
        <w:tabs>
          <w:tab w:val="left" w:pos="3303"/>
        </w:tabs>
        <w:rPr>
          <w:b/>
          <w:szCs w:val="24"/>
          <w:lang w:val="en-GB"/>
        </w:rPr>
      </w:pPr>
    </w:p>
    <w:p w:rsidR="003022EB" w:rsidRDefault="003022EB" w:rsidP="003022EB">
      <w:pPr>
        <w:tabs>
          <w:tab w:val="left" w:pos="3303"/>
        </w:tabs>
        <w:rPr>
          <w:b/>
          <w:szCs w:val="24"/>
          <w:lang w:val="en-GB"/>
        </w:rPr>
      </w:pPr>
    </w:p>
    <w:p w:rsidR="003022EB" w:rsidRDefault="003022EB" w:rsidP="003022EB">
      <w:pPr>
        <w:tabs>
          <w:tab w:val="left" w:pos="3303"/>
        </w:tabs>
        <w:rPr>
          <w:b/>
          <w:szCs w:val="24"/>
          <w:lang w:val="en-GB"/>
        </w:rPr>
      </w:pPr>
    </w:p>
    <w:p w:rsidR="003022EB" w:rsidRDefault="003022EB" w:rsidP="003022EB">
      <w:pPr>
        <w:tabs>
          <w:tab w:val="left" w:pos="3303"/>
        </w:tabs>
        <w:rPr>
          <w:b/>
          <w:szCs w:val="24"/>
          <w:lang w:val="en-GB"/>
        </w:rPr>
      </w:pPr>
    </w:p>
    <w:p w:rsidR="00335CB5" w:rsidRPr="00335CB5" w:rsidRDefault="00335CB5" w:rsidP="00335CB5">
      <w:pPr>
        <w:tabs>
          <w:tab w:val="left" w:pos="3303"/>
        </w:tabs>
        <w:jc w:val="center"/>
        <w:rPr>
          <w:b/>
          <w:szCs w:val="24"/>
        </w:rPr>
      </w:pPr>
      <w:r w:rsidRPr="00335CB5">
        <w:rPr>
          <w:b/>
          <w:szCs w:val="24"/>
        </w:rPr>
        <w:t>COMPREHENSIVE TRAINING MANUAL FOR CLINICAL AND PROGRAMMATIC MANAGEMENT OF TB</w:t>
      </w:r>
      <w:r w:rsidR="00DD15A9">
        <w:rPr>
          <w:b/>
          <w:szCs w:val="24"/>
        </w:rPr>
        <w:t>L</w:t>
      </w:r>
      <w:r w:rsidRPr="00335CB5">
        <w:rPr>
          <w:b/>
          <w:szCs w:val="24"/>
        </w:rPr>
        <w:t xml:space="preserve"> AND TB/HIV</w:t>
      </w:r>
    </w:p>
    <w:p w:rsidR="00335CB5" w:rsidRDefault="00335CB5" w:rsidP="00335CB5">
      <w:pPr>
        <w:tabs>
          <w:tab w:val="left" w:pos="3303"/>
        </w:tabs>
        <w:jc w:val="center"/>
        <w:rPr>
          <w:b/>
          <w:szCs w:val="24"/>
        </w:rPr>
      </w:pPr>
    </w:p>
    <w:p w:rsidR="002E4912" w:rsidRDefault="002E4912" w:rsidP="00335CB5">
      <w:pPr>
        <w:tabs>
          <w:tab w:val="left" w:pos="3303"/>
        </w:tabs>
        <w:jc w:val="center"/>
        <w:rPr>
          <w:b/>
          <w:szCs w:val="24"/>
        </w:rPr>
      </w:pPr>
    </w:p>
    <w:p w:rsidR="002E4912" w:rsidRPr="00335CB5" w:rsidRDefault="002E4912" w:rsidP="00335CB5">
      <w:pPr>
        <w:tabs>
          <w:tab w:val="left" w:pos="3303"/>
        </w:tabs>
        <w:jc w:val="center"/>
        <w:rPr>
          <w:b/>
          <w:szCs w:val="24"/>
        </w:rPr>
      </w:pPr>
    </w:p>
    <w:p w:rsidR="00335CB5" w:rsidRPr="00335CB5" w:rsidRDefault="00335CB5" w:rsidP="00335CB5">
      <w:pPr>
        <w:tabs>
          <w:tab w:val="left" w:pos="3303"/>
        </w:tabs>
        <w:jc w:val="center"/>
        <w:rPr>
          <w:b/>
          <w:szCs w:val="24"/>
        </w:rPr>
      </w:pPr>
      <w:r w:rsidRPr="00335CB5">
        <w:rPr>
          <w:b/>
          <w:szCs w:val="24"/>
        </w:rPr>
        <w:t>PARTICIPANTS’ MANUAL</w:t>
      </w:r>
    </w:p>
    <w:p w:rsidR="003022EB" w:rsidRPr="003022EB" w:rsidRDefault="003022EB" w:rsidP="003022EB">
      <w:pPr>
        <w:tabs>
          <w:tab w:val="left" w:pos="3303"/>
        </w:tabs>
        <w:jc w:val="center"/>
        <w:rPr>
          <w:b/>
          <w:szCs w:val="24"/>
          <w:lang w:val="en-GB"/>
        </w:rPr>
      </w:pPr>
    </w:p>
    <w:p w:rsidR="003022EB" w:rsidRPr="003022EB" w:rsidRDefault="003022EB" w:rsidP="003022EB">
      <w:pPr>
        <w:tabs>
          <w:tab w:val="left" w:pos="3303"/>
        </w:tabs>
        <w:jc w:val="center"/>
        <w:rPr>
          <w:b/>
          <w:szCs w:val="24"/>
          <w:lang w:val="en-GB"/>
        </w:rPr>
      </w:pPr>
    </w:p>
    <w:p w:rsidR="003022EB" w:rsidRDefault="003022EB" w:rsidP="003022EB">
      <w:pPr>
        <w:tabs>
          <w:tab w:val="left" w:pos="3303"/>
        </w:tabs>
        <w:jc w:val="center"/>
        <w:rPr>
          <w:b/>
          <w:szCs w:val="24"/>
          <w:lang w:val="en-GB"/>
        </w:rPr>
      </w:pPr>
    </w:p>
    <w:p w:rsidR="00DD15A9" w:rsidRDefault="00DD15A9" w:rsidP="003022EB">
      <w:pPr>
        <w:tabs>
          <w:tab w:val="left" w:pos="3303"/>
        </w:tabs>
        <w:jc w:val="center"/>
        <w:rPr>
          <w:b/>
          <w:szCs w:val="24"/>
          <w:lang w:val="en-GB"/>
        </w:rPr>
      </w:pPr>
    </w:p>
    <w:p w:rsidR="00DD15A9" w:rsidRDefault="00DD15A9" w:rsidP="003022EB">
      <w:pPr>
        <w:tabs>
          <w:tab w:val="left" w:pos="3303"/>
        </w:tabs>
        <w:jc w:val="center"/>
        <w:rPr>
          <w:b/>
          <w:szCs w:val="24"/>
          <w:lang w:val="en-GB"/>
        </w:rPr>
      </w:pPr>
    </w:p>
    <w:p w:rsidR="00DD15A9" w:rsidRDefault="00DD15A9" w:rsidP="003022EB">
      <w:pPr>
        <w:tabs>
          <w:tab w:val="left" w:pos="3303"/>
        </w:tabs>
        <w:jc w:val="center"/>
        <w:rPr>
          <w:b/>
          <w:szCs w:val="24"/>
          <w:lang w:val="en-GB"/>
        </w:rPr>
      </w:pPr>
    </w:p>
    <w:p w:rsidR="00DD15A9" w:rsidRDefault="00DD15A9" w:rsidP="003022EB">
      <w:pPr>
        <w:tabs>
          <w:tab w:val="left" w:pos="3303"/>
        </w:tabs>
        <w:jc w:val="center"/>
        <w:rPr>
          <w:b/>
          <w:szCs w:val="24"/>
          <w:lang w:val="en-GB"/>
        </w:rPr>
      </w:pPr>
    </w:p>
    <w:p w:rsidR="00DD15A9" w:rsidRDefault="00DD15A9" w:rsidP="003022EB">
      <w:pPr>
        <w:tabs>
          <w:tab w:val="left" w:pos="3303"/>
        </w:tabs>
        <w:jc w:val="center"/>
        <w:rPr>
          <w:b/>
          <w:szCs w:val="24"/>
          <w:lang w:val="en-GB"/>
        </w:rPr>
      </w:pPr>
    </w:p>
    <w:p w:rsidR="00DD15A9" w:rsidRDefault="00DD15A9" w:rsidP="003022EB">
      <w:pPr>
        <w:tabs>
          <w:tab w:val="left" w:pos="3303"/>
        </w:tabs>
        <w:jc w:val="center"/>
        <w:rPr>
          <w:b/>
          <w:szCs w:val="24"/>
          <w:lang w:val="en-GB"/>
        </w:rPr>
      </w:pPr>
    </w:p>
    <w:p w:rsidR="00DD15A9" w:rsidRPr="003022EB" w:rsidRDefault="00DD15A9" w:rsidP="003022EB">
      <w:pPr>
        <w:tabs>
          <w:tab w:val="left" w:pos="3303"/>
        </w:tabs>
        <w:jc w:val="center"/>
        <w:rPr>
          <w:b/>
          <w:szCs w:val="24"/>
          <w:lang w:val="en-GB"/>
        </w:rPr>
      </w:pPr>
    </w:p>
    <w:p w:rsidR="003022EB" w:rsidRPr="003022EB" w:rsidRDefault="002E4912" w:rsidP="003022EB">
      <w:pPr>
        <w:tabs>
          <w:tab w:val="left" w:pos="3303"/>
        </w:tabs>
        <w:jc w:val="center"/>
        <w:rPr>
          <w:b/>
          <w:szCs w:val="24"/>
          <w:lang w:val="en-GB"/>
        </w:rPr>
      </w:pPr>
      <w:r>
        <w:rPr>
          <w:b/>
          <w:szCs w:val="24"/>
          <w:lang w:val="en-GB"/>
        </w:rPr>
        <w:t>March</w:t>
      </w:r>
      <w:r w:rsidR="00B405CA">
        <w:rPr>
          <w:b/>
          <w:szCs w:val="24"/>
          <w:lang w:val="en-GB"/>
        </w:rPr>
        <w:t xml:space="preserve"> 2016</w:t>
      </w:r>
    </w:p>
    <w:p w:rsidR="003022EB" w:rsidRPr="003022EB" w:rsidRDefault="003022EB" w:rsidP="003022EB">
      <w:pPr>
        <w:tabs>
          <w:tab w:val="left" w:pos="3303"/>
        </w:tabs>
        <w:jc w:val="center"/>
        <w:rPr>
          <w:b/>
          <w:szCs w:val="24"/>
          <w:lang w:val="en-GB"/>
        </w:rPr>
      </w:pPr>
    </w:p>
    <w:p w:rsidR="003022EB" w:rsidRPr="003022EB" w:rsidRDefault="003022EB" w:rsidP="003022EB">
      <w:pPr>
        <w:tabs>
          <w:tab w:val="left" w:pos="3303"/>
        </w:tabs>
        <w:jc w:val="center"/>
        <w:rPr>
          <w:b/>
          <w:szCs w:val="24"/>
          <w:lang w:val="en-GB"/>
        </w:rPr>
      </w:pPr>
    </w:p>
    <w:p w:rsidR="00AB0CAE" w:rsidRDefault="003022EB" w:rsidP="003022EB">
      <w:pPr>
        <w:tabs>
          <w:tab w:val="left" w:pos="3303"/>
        </w:tabs>
        <w:jc w:val="center"/>
        <w:rPr>
          <w:b/>
          <w:szCs w:val="24"/>
          <w:lang w:val="en-GB"/>
        </w:rPr>
      </w:pPr>
      <w:r w:rsidRPr="003022EB">
        <w:rPr>
          <w:b/>
          <w:szCs w:val="24"/>
          <w:lang w:val="en-GB"/>
        </w:rPr>
        <w:t>ADDIS ABABA</w:t>
      </w:r>
    </w:p>
    <w:p w:rsidR="00027CF6" w:rsidRDefault="00027CF6" w:rsidP="003022EB">
      <w:pPr>
        <w:tabs>
          <w:tab w:val="left" w:pos="3303"/>
        </w:tabs>
        <w:jc w:val="center"/>
        <w:rPr>
          <w:b/>
          <w:szCs w:val="24"/>
          <w:lang w:val="en-GB"/>
        </w:rPr>
      </w:pPr>
    </w:p>
    <w:p w:rsidR="0074181D" w:rsidRDefault="0074181D">
      <w:pPr>
        <w:spacing w:after="0" w:line="240" w:lineRule="auto"/>
        <w:jc w:val="left"/>
        <w:rPr>
          <w:b/>
          <w:szCs w:val="24"/>
          <w:lang w:val="en-GB"/>
        </w:rPr>
      </w:pPr>
    </w:p>
    <w:p w:rsidR="0074181D" w:rsidRDefault="0074181D">
      <w:pPr>
        <w:spacing w:after="0" w:line="240" w:lineRule="auto"/>
        <w:jc w:val="left"/>
        <w:rPr>
          <w:b/>
          <w:szCs w:val="24"/>
          <w:lang w:val="en-GB"/>
        </w:rPr>
      </w:pPr>
    </w:p>
    <w:p w:rsidR="0074181D" w:rsidRDefault="0074181D">
      <w:pPr>
        <w:spacing w:after="0" w:line="240" w:lineRule="auto"/>
        <w:jc w:val="left"/>
        <w:rPr>
          <w:b/>
          <w:szCs w:val="24"/>
          <w:lang w:val="en-GB"/>
        </w:rPr>
      </w:pPr>
    </w:p>
    <w:p w:rsidR="0074181D" w:rsidRDefault="0074181D">
      <w:pPr>
        <w:spacing w:after="0" w:line="240" w:lineRule="auto"/>
        <w:jc w:val="left"/>
        <w:rPr>
          <w:b/>
          <w:szCs w:val="24"/>
          <w:lang w:val="en-GB"/>
        </w:rPr>
      </w:pPr>
    </w:p>
    <w:p w:rsidR="0074181D" w:rsidRDefault="0074181D">
      <w:pPr>
        <w:spacing w:after="0" w:line="240" w:lineRule="auto"/>
        <w:jc w:val="left"/>
        <w:rPr>
          <w:b/>
          <w:szCs w:val="24"/>
          <w:lang w:val="en-GB"/>
        </w:rPr>
      </w:pPr>
    </w:p>
    <w:p w:rsidR="0074181D" w:rsidRDefault="0074181D">
      <w:pPr>
        <w:spacing w:after="0" w:line="240" w:lineRule="auto"/>
        <w:jc w:val="left"/>
        <w:rPr>
          <w:b/>
          <w:szCs w:val="24"/>
          <w:lang w:val="en-GB"/>
        </w:rPr>
      </w:pPr>
    </w:p>
    <w:p w:rsidR="0074181D" w:rsidRDefault="0074181D">
      <w:pPr>
        <w:spacing w:after="0" w:line="240" w:lineRule="auto"/>
        <w:jc w:val="left"/>
        <w:rPr>
          <w:b/>
          <w:szCs w:val="24"/>
          <w:lang w:val="en-GB"/>
        </w:rPr>
      </w:pPr>
    </w:p>
    <w:p w:rsidR="0074181D" w:rsidRDefault="0074181D">
      <w:pPr>
        <w:spacing w:after="0" w:line="240" w:lineRule="auto"/>
        <w:jc w:val="left"/>
        <w:rPr>
          <w:b/>
          <w:szCs w:val="24"/>
          <w:lang w:val="en-GB"/>
        </w:rPr>
        <w:sectPr w:rsidR="0074181D" w:rsidSect="00626069">
          <w:headerReference w:type="even" r:id="rId16"/>
          <w:headerReference w:type="default" r:id="rId17"/>
          <w:footerReference w:type="default" r:id="rId18"/>
          <w:headerReference w:type="first" r:id="rId19"/>
          <w:pgSz w:w="11906" w:h="16838"/>
          <w:pgMar w:top="1440" w:right="1440" w:bottom="1440" w:left="1440" w:header="708" w:footer="708" w:gutter="0"/>
          <w:cols w:space="708"/>
          <w:titlePg/>
          <w:docGrid w:linePitch="360"/>
        </w:sectPr>
      </w:pPr>
    </w:p>
    <w:p w:rsidR="00D957A2" w:rsidRDefault="00D957A2" w:rsidP="00A8599A">
      <w:pPr>
        <w:tabs>
          <w:tab w:val="left" w:pos="3303"/>
        </w:tabs>
        <w:rPr>
          <w:b/>
          <w:szCs w:val="24"/>
          <w:lang w:val="en-GB"/>
        </w:rPr>
      </w:pPr>
    </w:p>
    <w:p w:rsidR="00F16BCD" w:rsidRDefault="00F16BCD" w:rsidP="00672896">
      <w:pPr>
        <w:pStyle w:val="TOCHeading"/>
        <w:framePr w:wrap="around" w:x="1260" w:y="-212"/>
        <w:spacing w:before="0"/>
      </w:pPr>
      <w:r>
        <w:t>Table of Contents</w:t>
      </w:r>
    </w:p>
    <w:sdt>
      <w:sdtPr>
        <w:rPr>
          <w:rFonts w:eastAsia="Calibri"/>
          <w:b w:val="0"/>
          <w:bCs w:val="0"/>
          <w:caps w:val="0"/>
          <w:noProof w:val="0"/>
          <w:w w:val="100"/>
          <w:kern w:val="0"/>
          <w:szCs w:val="22"/>
        </w:rPr>
        <w:id w:val="1612475760"/>
        <w:docPartObj>
          <w:docPartGallery w:val="Table of Contents"/>
          <w:docPartUnique/>
        </w:docPartObj>
      </w:sdtPr>
      <w:sdtEndPr>
        <w:rPr>
          <w:rFonts w:eastAsia="Times New Roman"/>
          <w:b/>
          <w:bCs/>
          <w:caps/>
          <w:noProof/>
          <w:w w:val="105"/>
          <w:kern w:val="32"/>
          <w:szCs w:val="20"/>
        </w:rPr>
      </w:sdtEndPr>
      <w:sdtContent>
        <w:p w:rsidR="00516F14" w:rsidRDefault="000450A8">
          <w:pPr>
            <w:pStyle w:val="TOC1"/>
            <w:rPr>
              <w:rFonts w:asciiTheme="minorHAnsi" w:eastAsiaTheme="minorEastAsia" w:hAnsiTheme="minorHAnsi" w:cstheme="minorBidi"/>
              <w:b w:val="0"/>
              <w:bCs w:val="0"/>
              <w:caps w:val="0"/>
              <w:w w:val="100"/>
              <w:kern w:val="0"/>
              <w:sz w:val="22"/>
              <w:szCs w:val="22"/>
            </w:rPr>
          </w:pPr>
          <w:r>
            <w:rPr>
              <w:b w:val="0"/>
              <w:bCs w:val="0"/>
              <w:caps w:val="0"/>
            </w:rPr>
            <w:fldChar w:fldCharType="begin"/>
          </w:r>
          <w:r>
            <w:rPr>
              <w:b w:val="0"/>
              <w:bCs w:val="0"/>
              <w:caps w:val="0"/>
            </w:rPr>
            <w:instrText xml:space="preserve"> TOC \o "1-2" \h \z \u </w:instrText>
          </w:r>
          <w:r>
            <w:rPr>
              <w:b w:val="0"/>
              <w:bCs w:val="0"/>
              <w:caps w:val="0"/>
            </w:rPr>
            <w:fldChar w:fldCharType="separate"/>
          </w:r>
          <w:hyperlink w:anchor="_Toc451446558" w:history="1">
            <w:r w:rsidR="00516F14" w:rsidRPr="00DD19F2">
              <w:rPr>
                <w:rStyle w:val="Hyperlink"/>
              </w:rPr>
              <w:t>ACKNOWLEDGMENT</w:t>
            </w:r>
            <w:r w:rsidR="00516F14">
              <w:rPr>
                <w:webHidden/>
              </w:rPr>
              <w:tab/>
            </w:r>
            <w:r w:rsidR="00516F14">
              <w:rPr>
                <w:webHidden/>
              </w:rPr>
              <w:fldChar w:fldCharType="begin"/>
            </w:r>
            <w:r w:rsidR="00516F14">
              <w:rPr>
                <w:webHidden/>
              </w:rPr>
              <w:instrText xml:space="preserve"> PAGEREF _Toc451446558 \h </w:instrText>
            </w:r>
            <w:r w:rsidR="00516F14">
              <w:rPr>
                <w:webHidden/>
              </w:rPr>
            </w:r>
            <w:r w:rsidR="00516F14">
              <w:rPr>
                <w:webHidden/>
              </w:rPr>
              <w:fldChar w:fldCharType="separate"/>
            </w:r>
            <w:r w:rsidR="00516F14">
              <w:rPr>
                <w:webHidden/>
              </w:rPr>
              <w:t>iv</w:t>
            </w:r>
            <w:r w:rsidR="00516F14">
              <w:rPr>
                <w:webHidden/>
              </w:rPr>
              <w:fldChar w:fldCharType="end"/>
            </w:r>
          </w:hyperlink>
        </w:p>
        <w:p w:rsidR="00516F14" w:rsidRDefault="00E747A0">
          <w:pPr>
            <w:pStyle w:val="TOC1"/>
            <w:rPr>
              <w:rFonts w:asciiTheme="minorHAnsi" w:eastAsiaTheme="minorEastAsia" w:hAnsiTheme="minorHAnsi" w:cstheme="minorBidi"/>
              <w:b w:val="0"/>
              <w:bCs w:val="0"/>
              <w:caps w:val="0"/>
              <w:w w:val="100"/>
              <w:kern w:val="0"/>
              <w:sz w:val="22"/>
              <w:szCs w:val="22"/>
            </w:rPr>
          </w:pPr>
          <w:hyperlink w:anchor="_Toc451446559" w:history="1">
            <w:r w:rsidR="00516F14" w:rsidRPr="00DD19F2">
              <w:rPr>
                <w:rStyle w:val="Hyperlink"/>
              </w:rPr>
              <w:t>ACRONYMS</w:t>
            </w:r>
            <w:r w:rsidR="00516F14">
              <w:rPr>
                <w:webHidden/>
              </w:rPr>
              <w:tab/>
            </w:r>
            <w:r w:rsidR="00516F14">
              <w:rPr>
                <w:webHidden/>
              </w:rPr>
              <w:fldChar w:fldCharType="begin"/>
            </w:r>
            <w:r w:rsidR="00516F14">
              <w:rPr>
                <w:webHidden/>
              </w:rPr>
              <w:instrText xml:space="preserve"> PAGEREF _Toc451446559 \h </w:instrText>
            </w:r>
            <w:r w:rsidR="00516F14">
              <w:rPr>
                <w:webHidden/>
              </w:rPr>
            </w:r>
            <w:r w:rsidR="00516F14">
              <w:rPr>
                <w:webHidden/>
              </w:rPr>
              <w:fldChar w:fldCharType="separate"/>
            </w:r>
            <w:r w:rsidR="00516F14">
              <w:rPr>
                <w:webHidden/>
              </w:rPr>
              <w:t>v</w:t>
            </w:r>
            <w:r w:rsidR="00516F14">
              <w:rPr>
                <w:webHidden/>
              </w:rPr>
              <w:fldChar w:fldCharType="end"/>
            </w:r>
          </w:hyperlink>
        </w:p>
        <w:p w:rsidR="00516F14" w:rsidRDefault="00E747A0">
          <w:pPr>
            <w:pStyle w:val="TOC1"/>
            <w:rPr>
              <w:rFonts w:asciiTheme="minorHAnsi" w:eastAsiaTheme="minorEastAsia" w:hAnsiTheme="minorHAnsi" w:cstheme="minorBidi"/>
              <w:b w:val="0"/>
              <w:bCs w:val="0"/>
              <w:caps w:val="0"/>
              <w:w w:val="100"/>
              <w:kern w:val="0"/>
              <w:sz w:val="22"/>
              <w:szCs w:val="22"/>
            </w:rPr>
          </w:pPr>
          <w:hyperlink w:anchor="_Toc451446560" w:history="1">
            <w:r w:rsidR="00516F14" w:rsidRPr="00DD19F2">
              <w:rPr>
                <w:rStyle w:val="Hyperlink"/>
              </w:rPr>
              <w:t>I. Introduction</w:t>
            </w:r>
            <w:r w:rsidR="00516F14">
              <w:rPr>
                <w:webHidden/>
              </w:rPr>
              <w:tab/>
            </w:r>
            <w:r w:rsidR="00516F14">
              <w:rPr>
                <w:webHidden/>
              </w:rPr>
              <w:fldChar w:fldCharType="begin"/>
            </w:r>
            <w:r w:rsidR="00516F14">
              <w:rPr>
                <w:webHidden/>
              </w:rPr>
              <w:instrText xml:space="preserve"> PAGEREF _Toc451446560 \h </w:instrText>
            </w:r>
            <w:r w:rsidR="00516F14">
              <w:rPr>
                <w:webHidden/>
              </w:rPr>
            </w:r>
            <w:r w:rsidR="00516F14">
              <w:rPr>
                <w:webHidden/>
              </w:rPr>
              <w:fldChar w:fldCharType="separate"/>
            </w:r>
            <w:r w:rsidR="00516F14">
              <w:rPr>
                <w:webHidden/>
              </w:rPr>
              <w:t>vi</w:t>
            </w:r>
            <w:r w:rsidR="00516F14">
              <w:rPr>
                <w:webHidden/>
              </w:rPr>
              <w:fldChar w:fldCharType="end"/>
            </w:r>
          </w:hyperlink>
        </w:p>
        <w:p w:rsidR="00516F14" w:rsidRDefault="00E747A0">
          <w:pPr>
            <w:pStyle w:val="TOC2"/>
            <w:rPr>
              <w:rFonts w:asciiTheme="minorHAnsi" w:eastAsiaTheme="minorEastAsia" w:hAnsiTheme="minorHAnsi" w:cstheme="minorBidi"/>
              <w:iCs w:val="0"/>
              <w:noProof/>
              <w:szCs w:val="22"/>
            </w:rPr>
          </w:pPr>
          <w:hyperlink w:anchor="_Toc451446561" w:history="1">
            <w:r w:rsidR="00516F14" w:rsidRPr="00DD19F2">
              <w:rPr>
                <w:rStyle w:val="Hyperlink"/>
                <w:noProof/>
              </w:rPr>
              <w:t>i.i Background to the training curriculum</w:t>
            </w:r>
            <w:r w:rsidR="00516F14">
              <w:rPr>
                <w:noProof/>
                <w:webHidden/>
              </w:rPr>
              <w:tab/>
            </w:r>
            <w:r w:rsidR="00516F14">
              <w:rPr>
                <w:noProof/>
                <w:webHidden/>
              </w:rPr>
              <w:fldChar w:fldCharType="begin"/>
            </w:r>
            <w:r w:rsidR="00516F14">
              <w:rPr>
                <w:noProof/>
                <w:webHidden/>
              </w:rPr>
              <w:instrText xml:space="preserve"> PAGEREF _Toc451446561 \h </w:instrText>
            </w:r>
            <w:r w:rsidR="00516F14">
              <w:rPr>
                <w:noProof/>
                <w:webHidden/>
              </w:rPr>
            </w:r>
            <w:r w:rsidR="00516F14">
              <w:rPr>
                <w:noProof/>
                <w:webHidden/>
              </w:rPr>
              <w:fldChar w:fldCharType="separate"/>
            </w:r>
            <w:r w:rsidR="00516F14">
              <w:rPr>
                <w:noProof/>
                <w:webHidden/>
              </w:rPr>
              <w:t>vi</w:t>
            </w:r>
            <w:r w:rsidR="00516F14">
              <w:rPr>
                <w:noProof/>
                <w:webHidden/>
              </w:rPr>
              <w:fldChar w:fldCharType="end"/>
            </w:r>
          </w:hyperlink>
        </w:p>
        <w:p w:rsidR="00516F14" w:rsidRDefault="00E747A0">
          <w:pPr>
            <w:pStyle w:val="TOC2"/>
            <w:rPr>
              <w:rFonts w:asciiTheme="minorHAnsi" w:eastAsiaTheme="minorEastAsia" w:hAnsiTheme="minorHAnsi" w:cstheme="minorBidi"/>
              <w:iCs w:val="0"/>
              <w:noProof/>
              <w:szCs w:val="22"/>
            </w:rPr>
          </w:pPr>
          <w:hyperlink w:anchor="_Toc451446562" w:history="1">
            <w:r w:rsidR="00516F14" w:rsidRPr="00DD19F2">
              <w:rPr>
                <w:rStyle w:val="Hyperlink"/>
                <w:noProof/>
              </w:rPr>
              <w:t>i.ii Training objectives</w:t>
            </w:r>
            <w:r w:rsidR="00516F14">
              <w:rPr>
                <w:noProof/>
                <w:webHidden/>
              </w:rPr>
              <w:tab/>
            </w:r>
            <w:r w:rsidR="00516F14">
              <w:rPr>
                <w:noProof/>
                <w:webHidden/>
              </w:rPr>
              <w:fldChar w:fldCharType="begin"/>
            </w:r>
            <w:r w:rsidR="00516F14">
              <w:rPr>
                <w:noProof/>
                <w:webHidden/>
              </w:rPr>
              <w:instrText xml:space="preserve"> PAGEREF _Toc451446562 \h </w:instrText>
            </w:r>
            <w:r w:rsidR="00516F14">
              <w:rPr>
                <w:noProof/>
                <w:webHidden/>
              </w:rPr>
            </w:r>
            <w:r w:rsidR="00516F14">
              <w:rPr>
                <w:noProof/>
                <w:webHidden/>
              </w:rPr>
              <w:fldChar w:fldCharType="separate"/>
            </w:r>
            <w:r w:rsidR="00516F14">
              <w:rPr>
                <w:noProof/>
                <w:webHidden/>
              </w:rPr>
              <w:t>vii</w:t>
            </w:r>
            <w:r w:rsidR="00516F14">
              <w:rPr>
                <w:noProof/>
                <w:webHidden/>
              </w:rPr>
              <w:fldChar w:fldCharType="end"/>
            </w:r>
          </w:hyperlink>
        </w:p>
        <w:p w:rsidR="00516F14" w:rsidRDefault="00E747A0">
          <w:pPr>
            <w:pStyle w:val="TOC2"/>
            <w:rPr>
              <w:rFonts w:asciiTheme="minorHAnsi" w:eastAsiaTheme="minorEastAsia" w:hAnsiTheme="minorHAnsi" w:cstheme="minorBidi"/>
              <w:iCs w:val="0"/>
              <w:noProof/>
              <w:szCs w:val="22"/>
            </w:rPr>
          </w:pPr>
          <w:hyperlink w:anchor="_Toc451446563" w:history="1">
            <w:r w:rsidR="00516F14" w:rsidRPr="00DD19F2">
              <w:rPr>
                <w:rStyle w:val="Hyperlink"/>
                <w:noProof/>
              </w:rPr>
              <w:t>i.iii Epidemiology of TB, DR-TB and TB/HIV</w:t>
            </w:r>
            <w:r w:rsidR="00516F14">
              <w:rPr>
                <w:noProof/>
                <w:webHidden/>
              </w:rPr>
              <w:tab/>
            </w:r>
            <w:r w:rsidR="00516F14">
              <w:rPr>
                <w:noProof/>
                <w:webHidden/>
              </w:rPr>
              <w:fldChar w:fldCharType="begin"/>
            </w:r>
            <w:r w:rsidR="00516F14">
              <w:rPr>
                <w:noProof/>
                <w:webHidden/>
              </w:rPr>
              <w:instrText xml:space="preserve"> PAGEREF _Toc451446563 \h </w:instrText>
            </w:r>
            <w:r w:rsidR="00516F14">
              <w:rPr>
                <w:noProof/>
                <w:webHidden/>
              </w:rPr>
            </w:r>
            <w:r w:rsidR="00516F14">
              <w:rPr>
                <w:noProof/>
                <w:webHidden/>
              </w:rPr>
              <w:fldChar w:fldCharType="separate"/>
            </w:r>
            <w:r w:rsidR="00516F14">
              <w:rPr>
                <w:noProof/>
                <w:webHidden/>
              </w:rPr>
              <w:t>vii</w:t>
            </w:r>
            <w:r w:rsidR="00516F14">
              <w:rPr>
                <w:noProof/>
                <w:webHidden/>
              </w:rPr>
              <w:fldChar w:fldCharType="end"/>
            </w:r>
          </w:hyperlink>
        </w:p>
        <w:p w:rsidR="00516F14" w:rsidRDefault="00E747A0">
          <w:pPr>
            <w:pStyle w:val="TOC2"/>
            <w:rPr>
              <w:rFonts w:asciiTheme="minorHAnsi" w:eastAsiaTheme="minorEastAsia" w:hAnsiTheme="minorHAnsi" w:cstheme="minorBidi"/>
              <w:iCs w:val="0"/>
              <w:noProof/>
              <w:szCs w:val="22"/>
            </w:rPr>
          </w:pPr>
          <w:hyperlink w:anchor="_Toc451446564" w:history="1">
            <w:r w:rsidR="00516F14" w:rsidRPr="00DD19F2">
              <w:rPr>
                <w:rStyle w:val="Hyperlink"/>
                <w:noProof/>
              </w:rPr>
              <w:t>i.iv TB Control Strategies</w:t>
            </w:r>
            <w:r w:rsidR="00516F14">
              <w:rPr>
                <w:noProof/>
                <w:webHidden/>
              </w:rPr>
              <w:tab/>
            </w:r>
            <w:r w:rsidR="00516F14">
              <w:rPr>
                <w:noProof/>
                <w:webHidden/>
              </w:rPr>
              <w:fldChar w:fldCharType="begin"/>
            </w:r>
            <w:r w:rsidR="00516F14">
              <w:rPr>
                <w:noProof/>
                <w:webHidden/>
              </w:rPr>
              <w:instrText xml:space="preserve"> PAGEREF _Toc451446564 \h </w:instrText>
            </w:r>
            <w:r w:rsidR="00516F14">
              <w:rPr>
                <w:noProof/>
                <w:webHidden/>
              </w:rPr>
            </w:r>
            <w:r w:rsidR="00516F14">
              <w:rPr>
                <w:noProof/>
                <w:webHidden/>
              </w:rPr>
              <w:fldChar w:fldCharType="separate"/>
            </w:r>
            <w:r w:rsidR="00516F14">
              <w:rPr>
                <w:noProof/>
                <w:webHidden/>
              </w:rPr>
              <w:t>vii</w:t>
            </w:r>
            <w:r w:rsidR="00516F14">
              <w:rPr>
                <w:noProof/>
                <w:webHidden/>
              </w:rPr>
              <w:fldChar w:fldCharType="end"/>
            </w:r>
          </w:hyperlink>
        </w:p>
        <w:p w:rsidR="00516F14" w:rsidRDefault="00E747A0">
          <w:pPr>
            <w:pStyle w:val="TOC1"/>
            <w:rPr>
              <w:rFonts w:asciiTheme="minorHAnsi" w:eastAsiaTheme="minorEastAsia" w:hAnsiTheme="minorHAnsi" w:cstheme="minorBidi"/>
              <w:b w:val="0"/>
              <w:bCs w:val="0"/>
              <w:caps w:val="0"/>
              <w:w w:val="100"/>
              <w:kern w:val="0"/>
              <w:sz w:val="22"/>
              <w:szCs w:val="22"/>
            </w:rPr>
          </w:pPr>
          <w:hyperlink w:anchor="_Toc451446565" w:history="1">
            <w:r w:rsidR="00516F14" w:rsidRPr="00DD19F2">
              <w:rPr>
                <w:rStyle w:val="Hyperlink"/>
              </w:rPr>
              <w:t>1. BASIC concept in TUBERCULOSIS</w:t>
            </w:r>
            <w:r w:rsidR="00516F14">
              <w:rPr>
                <w:webHidden/>
              </w:rPr>
              <w:tab/>
            </w:r>
            <w:r w:rsidR="00516F14">
              <w:rPr>
                <w:webHidden/>
              </w:rPr>
              <w:fldChar w:fldCharType="begin"/>
            </w:r>
            <w:r w:rsidR="00516F14">
              <w:rPr>
                <w:webHidden/>
              </w:rPr>
              <w:instrText xml:space="preserve"> PAGEREF _Toc451446565 \h </w:instrText>
            </w:r>
            <w:r w:rsidR="00516F14">
              <w:rPr>
                <w:webHidden/>
              </w:rPr>
            </w:r>
            <w:r w:rsidR="00516F14">
              <w:rPr>
                <w:webHidden/>
              </w:rPr>
              <w:fldChar w:fldCharType="separate"/>
            </w:r>
            <w:r w:rsidR="00516F14">
              <w:rPr>
                <w:webHidden/>
              </w:rPr>
              <w:t>1</w:t>
            </w:r>
            <w:r w:rsidR="00516F14">
              <w:rPr>
                <w:webHidden/>
              </w:rPr>
              <w:fldChar w:fldCharType="end"/>
            </w:r>
          </w:hyperlink>
        </w:p>
        <w:p w:rsidR="00516F14" w:rsidRDefault="00E747A0">
          <w:pPr>
            <w:pStyle w:val="TOC2"/>
            <w:rPr>
              <w:rFonts w:asciiTheme="minorHAnsi" w:eastAsiaTheme="minorEastAsia" w:hAnsiTheme="minorHAnsi" w:cstheme="minorBidi"/>
              <w:iCs w:val="0"/>
              <w:noProof/>
              <w:szCs w:val="22"/>
            </w:rPr>
          </w:pPr>
          <w:hyperlink w:anchor="_Toc451446566" w:history="1">
            <w:r w:rsidR="00516F14" w:rsidRPr="00DD19F2">
              <w:rPr>
                <w:rStyle w:val="Hyperlink"/>
                <w:noProof/>
              </w:rPr>
              <w:t>1.1 Transmission and pathogenesis of TB</w:t>
            </w:r>
            <w:r w:rsidR="00516F14">
              <w:rPr>
                <w:noProof/>
                <w:webHidden/>
              </w:rPr>
              <w:tab/>
            </w:r>
            <w:r w:rsidR="00516F14">
              <w:rPr>
                <w:noProof/>
                <w:webHidden/>
              </w:rPr>
              <w:fldChar w:fldCharType="begin"/>
            </w:r>
            <w:r w:rsidR="00516F14">
              <w:rPr>
                <w:noProof/>
                <w:webHidden/>
              </w:rPr>
              <w:instrText xml:space="preserve"> PAGEREF _Toc451446566 \h </w:instrText>
            </w:r>
            <w:r w:rsidR="00516F14">
              <w:rPr>
                <w:noProof/>
                <w:webHidden/>
              </w:rPr>
            </w:r>
            <w:r w:rsidR="00516F14">
              <w:rPr>
                <w:noProof/>
                <w:webHidden/>
              </w:rPr>
              <w:fldChar w:fldCharType="separate"/>
            </w:r>
            <w:r w:rsidR="00516F14">
              <w:rPr>
                <w:noProof/>
                <w:webHidden/>
              </w:rPr>
              <w:t>1</w:t>
            </w:r>
            <w:r w:rsidR="00516F14">
              <w:rPr>
                <w:noProof/>
                <w:webHidden/>
              </w:rPr>
              <w:fldChar w:fldCharType="end"/>
            </w:r>
          </w:hyperlink>
        </w:p>
        <w:p w:rsidR="00516F14" w:rsidRDefault="00E747A0">
          <w:pPr>
            <w:pStyle w:val="TOC2"/>
            <w:rPr>
              <w:rFonts w:asciiTheme="minorHAnsi" w:eastAsiaTheme="minorEastAsia" w:hAnsiTheme="minorHAnsi" w:cstheme="minorBidi"/>
              <w:iCs w:val="0"/>
              <w:noProof/>
              <w:szCs w:val="22"/>
            </w:rPr>
          </w:pPr>
          <w:hyperlink w:anchor="_Toc451446567" w:history="1">
            <w:r w:rsidR="00516F14" w:rsidRPr="00DD19F2">
              <w:rPr>
                <w:rStyle w:val="Hyperlink"/>
                <w:noProof/>
              </w:rPr>
              <w:t>1.2 Natural history of TB</w:t>
            </w:r>
            <w:r w:rsidR="00516F14">
              <w:rPr>
                <w:noProof/>
                <w:webHidden/>
              </w:rPr>
              <w:tab/>
            </w:r>
            <w:r w:rsidR="00516F14">
              <w:rPr>
                <w:noProof/>
                <w:webHidden/>
              </w:rPr>
              <w:fldChar w:fldCharType="begin"/>
            </w:r>
            <w:r w:rsidR="00516F14">
              <w:rPr>
                <w:noProof/>
                <w:webHidden/>
              </w:rPr>
              <w:instrText xml:space="preserve"> PAGEREF _Toc451446567 \h </w:instrText>
            </w:r>
            <w:r w:rsidR="00516F14">
              <w:rPr>
                <w:noProof/>
                <w:webHidden/>
              </w:rPr>
            </w:r>
            <w:r w:rsidR="00516F14">
              <w:rPr>
                <w:noProof/>
                <w:webHidden/>
              </w:rPr>
              <w:fldChar w:fldCharType="separate"/>
            </w:r>
            <w:r w:rsidR="00516F14">
              <w:rPr>
                <w:noProof/>
                <w:webHidden/>
              </w:rPr>
              <w:t>2</w:t>
            </w:r>
            <w:r w:rsidR="00516F14">
              <w:rPr>
                <w:noProof/>
                <w:webHidden/>
              </w:rPr>
              <w:fldChar w:fldCharType="end"/>
            </w:r>
          </w:hyperlink>
        </w:p>
        <w:p w:rsidR="00516F14" w:rsidRDefault="00E747A0">
          <w:pPr>
            <w:pStyle w:val="TOC2"/>
            <w:rPr>
              <w:rFonts w:asciiTheme="minorHAnsi" w:eastAsiaTheme="minorEastAsia" w:hAnsiTheme="minorHAnsi" w:cstheme="minorBidi"/>
              <w:iCs w:val="0"/>
              <w:noProof/>
              <w:szCs w:val="22"/>
            </w:rPr>
          </w:pPr>
          <w:hyperlink w:anchor="_Toc451446568" w:history="1">
            <w:r w:rsidR="00516F14" w:rsidRPr="00DD19F2">
              <w:rPr>
                <w:rStyle w:val="Hyperlink"/>
                <w:noProof/>
              </w:rPr>
              <w:t>1.3 Clinical Presentation of Tuberculosis</w:t>
            </w:r>
            <w:r w:rsidR="00516F14">
              <w:rPr>
                <w:noProof/>
                <w:webHidden/>
              </w:rPr>
              <w:tab/>
            </w:r>
            <w:r w:rsidR="00516F14">
              <w:rPr>
                <w:noProof/>
                <w:webHidden/>
              </w:rPr>
              <w:fldChar w:fldCharType="begin"/>
            </w:r>
            <w:r w:rsidR="00516F14">
              <w:rPr>
                <w:noProof/>
                <w:webHidden/>
              </w:rPr>
              <w:instrText xml:space="preserve"> PAGEREF _Toc451446568 \h </w:instrText>
            </w:r>
            <w:r w:rsidR="00516F14">
              <w:rPr>
                <w:noProof/>
                <w:webHidden/>
              </w:rPr>
            </w:r>
            <w:r w:rsidR="00516F14">
              <w:rPr>
                <w:noProof/>
                <w:webHidden/>
              </w:rPr>
              <w:fldChar w:fldCharType="separate"/>
            </w:r>
            <w:r w:rsidR="00516F14">
              <w:rPr>
                <w:noProof/>
                <w:webHidden/>
              </w:rPr>
              <w:t>2</w:t>
            </w:r>
            <w:r w:rsidR="00516F14">
              <w:rPr>
                <w:noProof/>
                <w:webHidden/>
              </w:rPr>
              <w:fldChar w:fldCharType="end"/>
            </w:r>
          </w:hyperlink>
        </w:p>
        <w:p w:rsidR="00516F14" w:rsidRDefault="00E747A0">
          <w:pPr>
            <w:pStyle w:val="TOC1"/>
            <w:rPr>
              <w:rFonts w:asciiTheme="minorHAnsi" w:eastAsiaTheme="minorEastAsia" w:hAnsiTheme="minorHAnsi" w:cstheme="minorBidi"/>
              <w:b w:val="0"/>
              <w:bCs w:val="0"/>
              <w:caps w:val="0"/>
              <w:w w:val="100"/>
              <w:kern w:val="0"/>
              <w:sz w:val="22"/>
              <w:szCs w:val="22"/>
            </w:rPr>
          </w:pPr>
          <w:hyperlink w:anchor="_Toc451446569" w:history="1">
            <w:r w:rsidR="00516F14" w:rsidRPr="00DD19F2">
              <w:rPr>
                <w:rStyle w:val="Hyperlink"/>
              </w:rPr>
              <w:t>2: Diangosis of TUBERCULOSIS</w:t>
            </w:r>
            <w:r w:rsidR="00516F14">
              <w:rPr>
                <w:webHidden/>
              </w:rPr>
              <w:tab/>
            </w:r>
            <w:r w:rsidR="00516F14">
              <w:rPr>
                <w:webHidden/>
              </w:rPr>
              <w:fldChar w:fldCharType="begin"/>
            </w:r>
            <w:r w:rsidR="00516F14">
              <w:rPr>
                <w:webHidden/>
              </w:rPr>
              <w:instrText xml:space="preserve"> PAGEREF _Toc451446569 \h </w:instrText>
            </w:r>
            <w:r w:rsidR="00516F14">
              <w:rPr>
                <w:webHidden/>
              </w:rPr>
            </w:r>
            <w:r w:rsidR="00516F14">
              <w:rPr>
                <w:webHidden/>
              </w:rPr>
              <w:fldChar w:fldCharType="separate"/>
            </w:r>
            <w:r w:rsidR="00516F14">
              <w:rPr>
                <w:webHidden/>
              </w:rPr>
              <w:t>5</w:t>
            </w:r>
            <w:r w:rsidR="00516F14">
              <w:rPr>
                <w:webHidden/>
              </w:rPr>
              <w:fldChar w:fldCharType="end"/>
            </w:r>
          </w:hyperlink>
        </w:p>
        <w:p w:rsidR="00516F14" w:rsidRDefault="00E747A0">
          <w:pPr>
            <w:pStyle w:val="TOC2"/>
            <w:rPr>
              <w:rFonts w:asciiTheme="minorHAnsi" w:eastAsiaTheme="minorEastAsia" w:hAnsiTheme="minorHAnsi" w:cstheme="minorBidi"/>
              <w:iCs w:val="0"/>
              <w:noProof/>
              <w:szCs w:val="22"/>
            </w:rPr>
          </w:pPr>
          <w:hyperlink w:anchor="_Toc451446570" w:history="1">
            <w:r w:rsidR="00516F14" w:rsidRPr="00DD19F2">
              <w:rPr>
                <w:rStyle w:val="Hyperlink"/>
                <w:noProof/>
              </w:rPr>
              <w:t>2.1 Tuberculosis diagnostic Methods</w:t>
            </w:r>
            <w:r w:rsidR="00516F14">
              <w:rPr>
                <w:noProof/>
                <w:webHidden/>
              </w:rPr>
              <w:tab/>
            </w:r>
            <w:r w:rsidR="00516F14">
              <w:rPr>
                <w:noProof/>
                <w:webHidden/>
              </w:rPr>
              <w:fldChar w:fldCharType="begin"/>
            </w:r>
            <w:r w:rsidR="00516F14">
              <w:rPr>
                <w:noProof/>
                <w:webHidden/>
              </w:rPr>
              <w:instrText xml:space="preserve"> PAGEREF _Toc451446570 \h </w:instrText>
            </w:r>
            <w:r w:rsidR="00516F14">
              <w:rPr>
                <w:noProof/>
                <w:webHidden/>
              </w:rPr>
            </w:r>
            <w:r w:rsidR="00516F14">
              <w:rPr>
                <w:noProof/>
                <w:webHidden/>
              </w:rPr>
              <w:fldChar w:fldCharType="separate"/>
            </w:r>
            <w:r w:rsidR="00516F14">
              <w:rPr>
                <w:noProof/>
                <w:webHidden/>
              </w:rPr>
              <w:t>5</w:t>
            </w:r>
            <w:r w:rsidR="00516F14">
              <w:rPr>
                <w:noProof/>
                <w:webHidden/>
              </w:rPr>
              <w:fldChar w:fldCharType="end"/>
            </w:r>
          </w:hyperlink>
        </w:p>
        <w:p w:rsidR="00516F14" w:rsidRDefault="00E747A0">
          <w:pPr>
            <w:pStyle w:val="TOC2"/>
            <w:rPr>
              <w:rFonts w:asciiTheme="minorHAnsi" w:eastAsiaTheme="minorEastAsia" w:hAnsiTheme="minorHAnsi" w:cstheme="minorBidi"/>
              <w:iCs w:val="0"/>
              <w:noProof/>
              <w:szCs w:val="22"/>
            </w:rPr>
          </w:pPr>
          <w:hyperlink w:anchor="_Toc451446571" w:history="1">
            <w:r w:rsidR="00516F14" w:rsidRPr="00DD19F2">
              <w:rPr>
                <w:rStyle w:val="Hyperlink"/>
                <w:noProof/>
              </w:rPr>
              <w:t>2.2 Specimen collection</w:t>
            </w:r>
            <w:r w:rsidR="00516F14">
              <w:rPr>
                <w:noProof/>
                <w:webHidden/>
              </w:rPr>
              <w:tab/>
            </w:r>
            <w:r w:rsidR="00516F14">
              <w:rPr>
                <w:noProof/>
                <w:webHidden/>
              </w:rPr>
              <w:fldChar w:fldCharType="begin"/>
            </w:r>
            <w:r w:rsidR="00516F14">
              <w:rPr>
                <w:noProof/>
                <w:webHidden/>
              </w:rPr>
              <w:instrText xml:space="preserve"> PAGEREF _Toc451446571 \h </w:instrText>
            </w:r>
            <w:r w:rsidR="00516F14">
              <w:rPr>
                <w:noProof/>
                <w:webHidden/>
              </w:rPr>
            </w:r>
            <w:r w:rsidR="00516F14">
              <w:rPr>
                <w:noProof/>
                <w:webHidden/>
              </w:rPr>
              <w:fldChar w:fldCharType="separate"/>
            </w:r>
            <w:r w:rsidR="00516F14">
              <w:rPr>
                <w:noProof/>
                <w:webHidden/>
              </w:rPr>
              <w:t>9</w:t>
            </w:r>
            <w:r w:rsidR="00516F14">
              <w:rPr>
                <w:noProof/>
                <w:webHidden/>
              </w:rPr>
              <w:fldChar w:fldCharType="end"/>
            </w:r>
          </w:hyperlink>
        </w:p>
        <w:p w:rsidR="00516F14" w:rsidRDefault="00E747A0">
          <w:pPr>
            <w:pStyle w:val="TOC2"/>
            <w:rPr>
              <w:rFonts w:asciiTheme="minorHAnsi" w:eastAsiaTheme="minorEastAsia" w:hAnsiTheme="minorHAnsi" w:cstheme="minorBidi"/>
              <w:iCs w:val="0"/>
              <w:noProof/>
              <w:szCs w:val="22"/>
            </w:rPr>
          </w:pPr>
          <w:hyperlink w:anchor="_Toc451446572" w:history="1">
            <w:r w:rsidR="00516F14" w:rsidRPr="00DD19F2">
              <w:rPr>
                <w:rStyle w:val="Hyperlink"/>
                <w:noProof/>
              </w:rPr>
              <w:t>2.3 Transportation of specimen</w:t>
            </w:r>
            <w:r w:rsidR="00516F14">
              <w:rPr>
                <w:noProof/>
                <w:webHidden/>
              </w:rPr>
              <w:tab/>
            </w:r>
            <w:r w:rsidR="00516F14">
              <w:rPr>
                <w:noProof/>
                <w:webHidden/>
              </w:rPr>
              <w:fldChar w:fldCharType="begin"/>
            </w:r>
            <w:r w:rsidR="00516F14">
              <w:rPr>
                <w:noProof/>
                <w:webHidden/>
              </w:rPr>
              <w:instrText xml:space="preserve"> PAGEREF _Toc451446572 \h </w:instrText>
            </w:r>
            <w:r w:rsidR="00516F14">
              <w:rPr>
                <w:noProof/>
                <w:webHidden/>
              </w:rPr>
            </w:r>
            <w:r w:rsidR="00516F14">
              <w:rPr>
                <w:noProof/>
                <w:webHidden/>
              </w:rPr>
              <w:fldChar w:fldCharType="separate"/>
            </w:r>
            <w:r w:rsidR="00516F14">
              <w:rPr>
                <w:noProof/>
                <w:webHidden/>
              </w:rPr>
              <w:t>12</w:t>
            </w:r>
            <w:r w:rsidR="00516F14">
              <w:rPr>
                <w:noProof/>
                <w:webHidden/>
              </w:rPr>
              <w:fldChar w:fldCharType="end"/>
            </w:r>
          </w:hyperlink>
        </w:p>
        <w:p w:rsidR="00516F14" w:rsidRDefault="00E747A0">
          <w:pPr>
            <w:pStyle w:val="TOC2"/>
            <w:rPr>
              <w:rFonts w:asciiTheme="minorHAnsi" w:eastAsiaTheme="minorEastAsia" w:hAnsiTheme="minorHAnsi" w:cstheme="minorBidi"/>
              <w:iCs w:val="0"/>
              <w:noProof/>
              <w:szCs w:val="22"/>
            </w:rPr>
          </w:pPr>
          <w:hyperlink w:anchor="_Toc451446573" w:history="1">
            <w:r w:rsidR="00516F14" w:rsidRPr="00DD19F2">
              <w:rPr>
                <w:rStyle w:val="Hyperlink"/>
                <w:noProof/>
              </w:rPr>
              <w:t>2.4 Recommended TB case finding approaches in ethiopia</w:t>
            </w:r>
            <w:r w:rsidR="00516F14">
              <w:rPr>
                <w:noProof/>
                <w:webHidden/>
              </w:rPr>
              <w:tab/>
            </w:r>
            <w:r w:rsidR="00516F14">
              <w:rPr>
                <w:noProof/>
                <w:webHidden/>
              </w:rPr>
              <w:fldChar w:fldCharType="begin"/>
            </w:r>
            <w:r w:rsidR="00516F14">
              <w:rPr>
                <w:noProof/>
                <w:webHidden/>
              </w:rPr>
              <w:instrText xml:space="preserve"> PAGEREF _Toc451446573 \h </w:instrText>
            </w:r>
            <w:r w:rsidR="00516F14">
              <w:rPr>
                <w:noProof/>
                <w:webHidden/>
              </w:rPr>
            </w:r>
            <w:r w:rsidR="00516F14">
              <w:rPr>
                <w:noProof/>
                <w:webHidden/>
              </w:rPr>
              <w:fldChar w:fldCharType="separate"/>
            </w:r>
            <w:r w:rsidR="00516F14">
              <w:rPr>
                <w:noProof/>
                <w:webHidden/>
              </w:rPr>
              <w:t>12</w:t>
            </w:r>
            <w:r w:rsidR="00516F14">
              <w:rPr>
                <w:noProof/>
                <w:webHidden/>
              </w:rPr>
              <w:fldChar w:fldCharType="end"/>
            </w:r>
          </w:hyperlink>
        </w:p>
        <w:p w:rsidR="00516F14" w:rsidRDefault="00E747A0">
          <w:pPr>
            <w:pStyle w:val="TOC2"/>
            <w:rPr>
              <w:rFonts w:asciiTheme="minorHAnsi" w:eastAsiaTheme="minorEastAsia" w:hAnsiTheme="minorHAnsi" w:cstheme="minorBidi"/>
              <w:iCs w:val="0"/>
              <w:noProof/>
              <w:szCs w:val="22"/>
            </w:rPr>
          </w:pPr>
          <w:hyperlink w:anchor="_Toc451446574" w:history="1">
            <w:r w:rsidR="00516F14" w:rsidRPr="00DD19F2">
              <w:rPr>
                <w:rStyle w:val="Hyperlink"/>
                <w:noProof/>
              </w:rPr>
              <w:t>2.5 Identification of Individuals with Presumptive TB</w:t>
            </w:r>
            <w:r w:rsidR="00516F14">
              <w:rPr>
                <w:noProof/>
                <w:webHidden/>
              </w:rPr>
              <w:tab/>
            </w:r>
            <w:r w:rsidR="00516F14">
              <w:rPr>
                <w:noProof/>
                <w:webHidden/>
              </w:rPr>
              <w:fldChar w:fldCharType="begin"/>
            </w:r>
            <w:r w:rsidR="00516F14">
              <w:rPr>
                <w:noProof/>
                <w:webHidden/>
              </w:rPr>
              <w:instrText xml:space="preserve"> PAGEREF _Toc451446574 \h </w:instrText>
            </w:r>
            <w:r w:rsidR="00516F14">
              <w:rPr>
                <w:noProof/>
                <w:webHidden/>
              </w:rPr>
            </w:r>
            <w:r w:rsidR="00516F14">
              <w:rPr>
                <w:noProof/>
                <w:webHidden/>
              </w:rPr>
              <w:fldChar w:fldCharType="separate"/>
            </w:r>
            <w:r w:rsidR="00516F14">
              <w:rPr>
                <w:noProof/>
                <w:webHidden/>
              </w:rPr>
              <w:t>13</w:t>
            </w:r>
            <w:r w:rsidR="00516F14">
              <w:rPr>
                <w:noProof/>
                <w:webHidden/>
              </w:rPr>
              <w:fldChar w:fldCharType="end"/>
            </w:r>
          </w:hyperlink>
        </w:p>
        <w:p w:rsidR="00516F14" w:rsidRDefault="00E747A0">
          <w:pPr>
            <w:pStyle w:val="TOC2"/>
            <w:rPr>
              <w:rFonts w:asciiTheme="minorHAnsi" w:eastAsiaTheme="minorEastAsia" w:hAnsiTheme="minorHAnsi" w:cstheme="minorBidi"/>
              <w:iCs w:val="0"/>
              <w:noProof/>
              <w:szCs w:val="22"/>
            </w:rPr>
          </w:pPr>
          <w:hyperlink w:anchor="_Toc451446575" w:history="1">
            <w:r w:rsidR="00516F14" w:rsidRPr="00DD19F2">
              <w:rPr>
                <w:rStyle w:val="Hyperlink"/>
                <w:noProof/>
              </w:rPr>
              <w:t>2.6 Patient evaluation and diagnostic approaches for Tuberculosis</w:t>
            </w:r>
            <w:r w:rsidR="00516F14">
              <w:rPr>
                <w:noProof/>
                <w:webHidden/>
              </w:rPr>
              <w:tab/>
            </w:r>
            <w:r w:rsidR="00516F14">
              <w:rPr>
                <w:noProof/>
                <w:webHidden/>
              </w:rPr>
              <w:fldChar w:fldCharType="begin"/>
            </w:r>
            <w:r w:rsidR="00516F14">
              <w:rPr>
                <w:noProof/>
                <w:webHidden/>
              </w:rPr>
              <w:instrText xml:space="preserve"> PAGEREF _Toc451446575 \h </w:instrText>
            </w:r>
            <w:r w:rsidR="00516F14">
              <w:rPr>
                <w:noProof/>
                <w:webHidden/>
              </w:rPr>
            </w:r>
            <w:r w:rsidR="00516F14">
              <w:rPr>
                <w:noProof/>
                <w:webHidden/>
              </w:rPr>
              <w:fldChar w:fldCharType="separate"/>
            </w:r>
            <w:r w:rsidR="00516F14">
              <w:rPr>
                <w:noProof/>
                <w:webHidden/>
              </w:rPr>
              <w:t>13</w:t>
            </w:r>
            <w:r w:rsidR="00516F14">
              <w:rPr>
                <w:noProof/>
                <w:webHidden/>
              </w:rPr>
              <w:fldChar w:fldCharType="end"/>
            </w:r>
          </w:hyperlink>
        </w:p>
        <w:p w:rsidR="00516F14" w:rsidRDefault="00E747A0">
          <w:pPr>
            <w:pStyle w:val="TOC2"/>
            <w:rPr>
              <w:rFonts w:asciiTheme="minorHAnsi" w:eastAsiaTheme="minorEastAsia" w:hAnsiTheme="minorHAnsi" w:cstheme="minorBidi"/>
              <w:iCs w:val="0"/>
              <w:noProof/>
              <w:szCs w:val="22"/>
            </w:rPr>
          </w:pPr>
          <w:hyperlink w:anchor="_Toc451446576" w:history="1">
            <w:r w:rsidR="00516F14" w:rsidRPr="00DD19F2">
              <w:rPr>
                <w:rStyle w:val="Hyperlink"/>
                <w:noProof/>
              </w:rPr>
              <w:t>2.7 Diagnostic Algorithm for evaluation of patients with presumptive Pulmonary TB</w:t>
            </w:r>
            <w:r w:rsidR="00516F14">
              <w:rPr>
                <w:noProof/>
                <w:webHidden/>
              </w:rPr>
              <w:tab/>
            </w:r>
            <w:r w:rsidR="00516F14">
              <w:rPr>
                <w:noProof/>
                <w:webHidden/>
              </w:rPr>
              <w:fldChar w:fldCharType="begin"/>
            </w:r>
            <w:r w:rsidR="00516F14">
              <w:rPr>
                <w:noProof/>
                <w:webHidden/>
              </w:rPr>
              <w:instrText xml:space="preserve"> PAGEREF _Toc451446576 \h </w:instrText>
            </w:r>
            <w:r w:rsidR="00516F14">
              <w:rPr>
                <w:noProof/>
                <w:webHidden/>
              </w:rPr>
            </w:r>
            <w:r w:rsidR="00516F14">
              <w:rPr>
                <w:noProof/>
                <w:webHidden/>
              </w:rPr>
              <w:fldChar w:fldCharType="separate"/>
            </w:r>
            <w:r w:rsidR="00516F14">
              <w:rPr>
                <w:noProof/>
                <w:webHidden/>
              </w:rPr>
              <w:t>15</w:t>
            </w:r>
            <w:r w:rsidR="00516F14">
              <w:rPr>
                <w:noProof/>
                <w:webHidden/>
              </w:rPr>
              <w:fldChar w:fldCharType="end"/>
            </w:r>
          </w:hyperlink>
        </w:p>
        <w:p w:rsidR="00516F14" w:rsidRDefault="00E747A0">
          <w:pPr>
            <w:pStyle w:val="TOC2"/>
            <w:rPr>
              <w:rFonts w:asciiTheme="minorHAnsi" w:eastAsiaTheme="minorEastAsia" w:hAnsiTheme="minorHAnsi" w:cstheme="minorBidi"/>
              <w:iCs w:val="0"/>
              <w:noProof/>
              <w:szCs w:val="22"/>
            </w:rPr>
          </w:pPr>
          <w:hyperlink w:anchor="_Toc451446577" w:history="1">
            <w:r w:rsidR="00516F14" w:rsidRPr="00DD19F2">
              <w:rPr>
                <w:rStyle w:val="Hyperlink"/>
                <w:noProof/>
              </w:rPr>
              <w:t>2.8 Diagnostic Approach for patients with negative sputum Smear Results</w:t>
            </w:r>
            <w:r w:rsidR="00516F14">
              <w:rPr>
                <w:noProof/>
                <w:webHidden/>
              </w:rPr>
              <w:tab/>
            </w:r>
            <w:r w:rsidR="00516F14">
              <w:rPr>
                <w:noProof/>
                <w:webHidden/>
              </w:rPr>
              <w:fldChar w:fldCharType="begin"/>
            </w:r>
            <w:r w:rsidR="00516F14">
              <w:rPr>
                <w:noProof/>
                <w:webHidden/>
              </w:rPr>
              <w:instrText xml:space="preserve"> PAGEREF _Toc451446577 \h </w:instrText>
            </w:r>
            <w:r w:rsidR="00516F14">
              <w:rPr>
                <w:noProof/>
                <w:webHidden/>
              </w:rPr>
            </w:r>
            <w:r w:rsidR="00516F14">
              <w:rPr>
                <w:noProof/>
                <w:webHidden/>
              </w:rPr>
              <w:fldChar w:fldCharType="separate"/>
            </w:r>
            <w:r w:rsidR="00516F14">
              <w:rPr>
                <w:noProof/>
                <w:webHidden/>
              </w:rPr>
              <w:t>17</w:t>
            </w:r>
            <w:r w:rsidR="00516F14">
              <w:rPr>
                <w:noProof/>
                <w:webHidden/>
              </w:rPr>
              <w:fldChar w:fldCharType="end"/>
            </w:r>
          </w:hyperlink>
        </w:p>
        <w:p w:rsidR="00516F14" w:rsidRDefault="00E747A0">
          <w:pPr>
            <w:pStyle w:val="TOC2"/>
            <w:rPr>
              <w:rFonts w:asciiTheme="minorHAnsi" w:eastAsiaTheme="minorEastAsia" w:hAnsiTheme="minorHAnsi" w:cstheme="minorBidi"/>
              <w:iCs w:val="0"/>
              <w:noProof/>
              <w:szCs w:val="22"/>
            </w:rPr>
          </w:pPr>
          <w:hyperlink w:anchor="_Toc451446578" w:history="1">
            <w:r w:rsidR="00516F14" w:rsidRPr="00DD19F2">
              <w:rPr>
                <w:rStyle w:val="Hyperlink"/>
                <w:noProof/>
              </w:rPr>
              <w:t>Review Exercise on Day I:</w:t>
            </w:r>
            <w:r w:rsidR="00516F14">
              <w:rPr>
                <w:noProof/>
                <w:webHidden/>
              </w:rPr>
              <w:tab/>
            </w:r>
            <w:r w:rsidR="00516F14">
              <w:rPr>
                <w:noProof/>
                <w:webHidden/>
              </w:rPr>
              <w:fldChar w:fldCharType="begin"/>
            </w:r>
            <w:r w:rsidR="00516F14">
              <w:rPr>
                <w:noProof/>
                <w:webHidden/>
              </w:rPr>
              <w:instrText xml:space="preserve"> PAGEREF _Toc451446578 \h </w:instrText>
            </w:r>
            <w:r w:rsidR="00516F14">
              <w:rPr>
                <w:noProof/>
                <w:webHidden/>
              </w:rPr>
            </w:r>
            <w:r w:rsidR="00516F14">
              <w:rPr>
                <w:noProof/>
                <w:webHidden/>
              </w:rPr>
              <w:fldChar w:fldCharType="separate"/>
            </w:r>
            <w:r w:rsidR="00516F14">
              <w:rPr>
                <w:noProof/>
                <w:webHidden/>
              </w:rPr>
              <w:t>19</w:t>
            </w:r>
            <w:r w:rsidR="00516F14">
              <w:rPr>
                <w:noProof/>
                <w:webHidden/>
              </w:rPr>
              <w:fldChar w:fldCharType="end"/>
            </w:r>
          </w:hyperlink>
        </w:p>
        <w:p w:rsidR="00516F14" w:rsidRDefault="00E747A0">
          <w:pPr>
            <w:pStyle w:val="TOC2"/>
            <w:rPr>
              <w:rFonts w:asciiTheme="minorHAnsi" w:eastAsiaTheme="minorEastAsia" w:hAnsiTheme="minorHAnsi" w:cstheme="minorBidi"/>
              <w:iCs w:val="0"/>
              <w:noProof/>
              <w:szCs w:val="22"/>
            </w:rPr>
          </w:pPr>
          <w:hyperlink w:anchor="_Toc451446579" w:history="1">
            <w:r w:rsidR="00516F14" w:rsidRPr="00DD19F2">
              <w:rPr>
                <w:rStyle w:val="Hyperlink"/>
                <w:noProof/>
              </w:rPr>
              <w:t>2.9 Recommended approach for Patients with Presumptive Extrapulmonary TB</w:t>
            </w:r>
            <w:r w:rsidR="00516F14">
              <w:rPr>
                <w:noProof/>
                <w:webHidden/>
              </w:rPr>
              <w:tab/>
            </w:r>
            <w:r w:rsidR="00516F14">
              <w:rPr>
                <w:noProof/>
                <w:webHidden/>
              </w:rPr>
              <w:fldChar w:fldCharType="begin"/>
            </w:r>
            <w:r w:rsidR="00516F14">
              <w:rPr>
                <w:noProof/>
                <w:webHidden/>
              </w:rPr>
              <w:instrText xml:space="preserve"> PAGEREF _Toc451446579 \h </w:instrText>
            </w:r>
            <w:r w:rsidR="00516F14">
              <w:rPr>
                <w:noProof/>
                <w:webHidden/>
              </w:rPr>
            </w:r>
            <w:r w:rsidR="00516F14">
              <w:rPr>
                <w:noProof/>
                <w:webHidden/>
              </w:rPr>
              <w:fldChar w:fldCharType="separate"/>
            </w:r>
            <w:r w:rsidR="00516F14">
              <w:rPr>
                <w:noProof/>
                <w:webHidden/>
              </w:rPr>
              <w:t>21</w:t>
            </w:r>
            <w:r w:rsidR="00516F14">
              <w:rPr>
                <w:noProof/>
                <w:webHidden/>
              </w:rPr>
              <w:fldChar w:fldCharType="end"/>
            </w:r>
          </w:hyperlink>
        </w:p>
        <w:p w:rsidR="00516F14" w:rsidRDefault="00E747A0">
          <w:pPr>
            <w:pStyle w:val="TOC1"/>
            <w:rPr>
              <w:rFonts w:asciiTheme="minorHAnsi" w:eastAsiaTheme="minorEastAsia" w:hAnsiTheme="minorHAnsi" w:cstheme="minorBidi"/>
              <w:b w:val="0"/>
              <w:bCs w:val="0"/>
              <w:caps w:val="0"/>
              <w:w w:val="100"/>
              <w:kern w:val="0"/>
              <w:sz w:val="22"/>
              <w:szCs w:val="22"/>
            </w:rPr>
          </w:pPr>
          <w:hyperlink w:anchor="_Toc451446580" w:history="1">
            <w:r w:rsidR="00516F14" w:rsidRPr="00DD19F2">
              <w:rPr>
                <w:rStyle w:val="Hyperlink"/>
              </w:rPr>
              <w:t>3. SYSTEMATIC SCREENING for active TB and patient management</w:t>
            </w:r>
            <w:r w:rsidR="00516F14">
              <w:rPr>
                <w:webHidden/>
              </w:rPr>
              <w:tab/>
            </w:r>
            <w:r w:rsidR="00516F14">
              <w:rPr>
                <w:webHidden/>
              </w:rPr>
              <w:fldChar w:fldCharType="begin"/>
            </w:r>
            <w:r w:rsidR="00516F14">
              <w:rPr>
                <w:webHidden/>
              </w:rPr>
              <w:instrText xml:space="preserve"> PAGEREF _Toc451446580 \h </w:instrText>
            </w:r>
            <w:r w:rsidR="00516F14">
              <w:rPr>
                <w:webHidden/>
              </w:rPr>
            </w:r>
            <w:r w:rsidR="00516F14">
              <w:rPr>
                <w:webHidden/>
              </w:rPr>
              <w:fldChar w:fldCharType="separate"/>
            </w:r>
            <w:r w:rsidR="00516F14">
              <w:rPr>
                <w:webHidden/>
              </w:rPr>
              <w:t>23</w:t>
            </w:r>
            <w:r w:rsidR="00516F14">
              <w:rPr>
                <w:webHidden/>
              </w:rPr>
              <w:fldChar w:fldCharType="end"/>
            </w:r>
          </w:hyperlink>
        </w:p>
        <w:p w:rsidR="00516F14" w:rsidRDefault="00E747A0">
          <w:pPr>
            <w:pStyle w:val="TOC2"/>
            <w:rPr>
              <w:rFonts w:asciiTheme="minorHAnsi" w:eastAsiaTheme="minorEastAsia" w:hAnsiTheme="minorHAnsi" w:cstheme="minorBidi"/>
              <w:iCs w:val="0"/>
              <w:noProof/>
              <w:szCs w:val="22"/>
            </w:rPr>
          </w:pPr>
          <w:hyperlink w:anchor="_Toc451446581" w:history="1">
            <w:r w:rsidR="00516F14" w:rsidRPr="00DD19F2">
              <w:rPr>
                <w:rStyle w:val="Hyperlink"/>
                <w:noProof/>
              </w:rPr>
              <w:t>3.1 Systematic screening for active TB</w:t>
            </w:r>
            <w:r w:rsidR="00516F14">
              <w:rPr>
                <w:noProof/>
                <w:webHidden/>
              </w:rPr>
              <w:tab/>
            </w:r>
            <w:r w:rsidR="00516F14">
              <w:rPr>
                <w:noProof/>
                <w:webHidden/>
              </w:rPr>
              <w:fldChar w:fldCharType="begin"/>
            </w:r>
            <w:r w:rsidR="00516F14">
              <w:rPr>
                <w:noProof/>
                <w:webHidden/>
              </w:rPr>
              <w:instrText xml:space="preserve"> PAGEREF _Toc451446581 \h </w:instrText>
            </w:r>
            <w:r w:rsidR="00516F14">
              <w:rPr>
                <w:noProof/>
                <w:webHidden/>
              </w:rPr>
            </w:r>
            <w:r w:rsidR="00516F14">
              <w:rPr>
                <w:noProof/>
                <w:webHidden/>
              </w:rPr>
              <w:fldChar w:fldCharType="separate"/>
            </w:r>
            <w:r w:rsidR="00516F14">
              <w:rPr>
                <w:noProof/>
                <w:webHidden/>
              </w:rPr>
              <w:t>23</w:t>
            </w:r>
            <w:r w:rsidR="00516F14">
              <w:rPr>
                <w:noProof/>
                <w:webHidden/>
              </w:rPr>
              <w:fldChar w:fldCharType="end"/>
            </w:r>
          </w:hyperlink>
        </w:p>
        <w:p w:rsidR="00516F14" w:rsidRDefault="00E747A0">
          <w:pPr>
            <w:pStyle w:val="TOC2"/>
            <w:rPr>
              <w:rFonts w:asciiTheme="minorHAnsi" w:eastAsiaTheme="minorEastAsia" w:hAnsiTheme="minorHAnsi" w:cstheme="minorBidi"/>
              <w:iCs w:val="0"/>
              <w:noProof/>
              <w:szCs w:val="22"/>
            </w:rPr>
          </w:pPr>
          <w:hyperlink w:anchor="_Toc451446582" w:history="1">
            <w:r w:rsidR="00516F14" w:rsidRPr="00DD19F2">
              <w:rPr>
                <w:rStyle w:val="Hyperlink"/>
                <w:noProof/>
              </w:rPr>
              <w:t>3.2 Systematic screening and management of contacts</w:t>
            </w:r>
            <w:r w:rsidR="00516F14">
              <w:rPr>
                <w:noProof/>
                <w:webHidden/>
              </w:rPr>
              <w:tab/>
            </w:r>
            <w:r w:rsidR="00516F14">
              <w:rPr>
                <w:noProof/>
                <w:webHidden/>
              </w:rPr>
              <w:fldChar w:fldCharType="begin"/>
            </w:r>
            <w:r w:rsidR="00516F14">
              <w:rPr>
                <w:noProof/>
                <w:webHidden/>
              </w:rPr>
              <w:instrText xml:space="preserve"> PAGEREF _Toc451446582 \h </w:instrText>
            </w:r>
            <w:r w:rsidR="00516F14">
              <w:rPr>
                <w:noProof/>
                <w:webHidden/>
              </w:rPr>
            </w:r>
            <w:r w:rsidR="00516F14">
              <w:rPr>
                <w:noProof/>
                <w:webHidden/>
              </w:rPr>
              <w:fldChar w:fldCharType="separate"/>
            </w:r>
            <w:r w:rsidR="00516F14">
              <w:rPr>
                <w:noProof/>
                <w:webHidden/>
              </w:rPr>
              <w:t>23</w:t>
            </w:r>
            <w:r w:rsidR="00516F14">
              <w:rPr>
                <w:noProof/>
                <w:webHidden/>
              </w:rPr>
              <w:fldChar w:fldCharType="end"/>
            </w:r>
          </w:hyperlink>
        </w:p>
        <w:p w:rsidR="00516F14" w:rsidRDefault="00E747A0">
          <w:pPr>
            <w:pStyle w:val="TOC2"/>
            <w:rPr>
              <w:rFonts w:asciiTheme="minorHAnsi" w:eastAsiaTheme="minorEastAsia" w:hAnsiTheme="minorHAnsi" w:cstheme="minorBidi"/>
              <w:iCs w:val="0"/>
              <w:noProof/>
              <w:szCs w:val="22"/>
            </w:rPr>
          </w:pPr>
          <w:hyperlink w:anchor="_Toc451446583" w:history="1">
            <w:r w:rsidR="00516F14" w:rsidRPr="00DD19F2">
              <w:rPr>
                <w:rStyle w:val="Hyperlink"/>
                <w:noProof/>
              </w:rPr>
              <w:t>3.3 Systematic TB screening for active TB among High-risk group</w:t>
            </w:r>
            <w:r w:rsidR="00516F14">
              <w:rPr>
                <w:noProof/>
                <w:webHidden/>
              </w:rPr>
              <w:tab/>
            </w:r>
            <w:r w:rsidR="00516F14">
              <w:rPr>
                <w:noProof/>
                <w:webHidden/>
              </w:rPr>
              <w:fldChar w:fldCharType="begin"/>
            </w:r>
            <w:r w:rsidR="00516F14">
              <w:rPr>
                <w:noProof/>
                <w:webHidden/>
              </w:rPr>
              <w:instrText xml:space="preserve"> PAGEREF _Toc451446583 \h </w:instrText>
            </w:r>
            <w:r w:rsidR="00516F14">
              <w:rPr>
                <w:noProof/>
                <w:webHidden/>
              </w:rPr>
            </w:r>
            <w:r w:rsidR="00516F14">
              <w:rPr>
                <w:noProof/>
                <w:webHidden/>
              </w:rPr>
              <w:fldChar w:fldCharType="separate"/>
            </w:r>
            <w:r w:rsidR="00516F14">
              <w:rPr>
                <w:noProof/>
                <w:webHidden/>
              </w:rPr>
              <w:t>28</w:t>
            </w:r>
            <w:r w:rsidR="00516F14">
              <w:rPr>
                <w:noProof/>
                <w:webHidden/>
              </w:rPr>
              <w:fldChar w:fldCharType="end"/>
            </w:r>
          </w:hyperlink>
        </w:p>
        <w:p w:rsidR="00516F14" w:rsidRDefault="00E747A0">
          <w:pPr>
            <w:pStyle w:val="TOC2"/>
            <w:rPr>
              <w:rFonts w:asciiTheme="minorHAnsi" w:eastAsiaTheme="minorEastAsia" w:hAnsiTheme="minorHAnsi" w:cstheme="minorBidi"/>
              <w:iCs w:val="0"/>
              <w:noProof/>
              <w:szCs w:val="22"/>
            </w:rPr>
          </w:pPr>
          <w:hyperlink w:anchor="_Toc451446584" w:history="1">
            <w:r w:rsidR="00516F14" w:rsidRPr="00DD19F2">
              <w:rPr>
                <w:rStyle w:val="Hyperlink"/>
                <w:noProof/>
              </w:rPr>
              <w:t>3.4 Systematic screening and management of Active TB in congregated settings</w:t>
            </w:r>
            <w:r w:rsidR="00516F14">
              <w:rPr>
                <w:noProof/>
                <w:webHidden/>
              </w:rPr>
              <w:tab/>
            </w:r>
            <w:r w:rsidR="00516F14">
              <w:rPr>
                <w:noProof/>
                <w:webHidden/>
              </w:rPr>
              <w:fldChar w:fldCharType="begin"/>
            </w:r>
            <w:r w:rsidR="00516F14">
              <w:rPr>
                <w:noProof/>
                <w:webHidden/>
              </w:rPr>
              <w:instrText xml:space="preserve"> PAGEREF _Toc451446584 \h </w:instrText>
            </w:r>
            <w:r w:rsidR="00516F14">
              <w:rPr>
                <w:noProof/>
                <w:webHidden/>
              </w:rPr>
            </w:r>
            <w:r w:rsidR="00516F14">
              <w:rPr>
                <w:noProof/>
                <w:webHidden/>
              </w:rPr>
              <w:fldChar w:fldCharType="separate"/>
            </w:r>
            <w:r w:rsidR="00516F14">
              <w:rPr>
                <w:noProof/>
                <w:webHidden/>
              </w:rPr>
              <w:t>29</w:t>
            </w:r>
            <w:r w:rsidR="00516F14">
              <w:rPr>
                <w:noProof/>
                <w:webHidden/>
              </w:rPr>
              <w:fldChar w:fldCharType="end"/>
            </w:r>
          </w:hyperlink>
        </w:p>
        <w:p w:rsidR="00516F14" w:rsidRDefault="00E747A0">
          <w:pPr>
            <w:pStyle w:val="TOC1"/>
            <w:rPr>
              <w:rFonts w:asciiTheme="minorHAnsi" w:eastAsiaTheme="minorEastAsia" w:hAnsiTheme="minorHAnsi" w:cstheme="minorBidi"/>
              <w:b w:val="0"/>
              <w:bCs w:val="0"/>
              <w:caps w:val="0"/>
              <w:w w:val="100"/>
              <w:kern w:val="0"/>
              <w:sz w:val="22"/>
              <w:szCs w:val="22"/>
            </w:rPr>
          </w:pPr>
          <w:hyperlink w:anchor="_Toc451446585" w:history="1">
            <w:r w:rsidR="00516F14" w:rsidRPr="00DD19F2">
              <w:rPr>
                <w:rStyle w:val="Hyperlink"/>
                <w:lang w:val="en-GB"/>
              </w:rPr>
              <w:t>4. DeFinition of TERMS AND patient Registration</w:t>
            </w:r>
            <w:r w:rsidR="00516F14">
              <w:rPr>
                <w:webHidden/>
              </w:rPr>
              <w:tab/>
            </w:r>
            <w:r w:rsidR="00516F14">
              <w:rPr>
                <w:webHidden/>
              </w:rPr>
              <w:fldChar w:fldCharType="begin"/>
            </w:r>
            <w:r w:rsidR="00516F14">
              <w:rPr>
                <w:webHidden/>
              </w:rPr>
              <w:instrText xml:space="preserve"> PAGEREF _Toc451446585 \h </w:instrText>
            </w:r>
            <w:r w:rsidR="00516F14">
              <w:rPr>
                <w:webHidden/>
              </w:rPr>
            </w:r>
            <w:r w:rsidR="00516F14">
              <w:rPr>
                <w:webHidden/>
              </w:rPr>
              <w:fldChar w:fldCharType="separate"/>
            </w:r>
            <w:r w:rsidR="00516F14">
              <w:rPr>
                <w:webHidden/>
              </w:rPr>
              <w:t>31</w:t>
            </w:r>
            <w:r w:rsidR="00516F14">
              <w:rPr>
                <w:webHidden/>
              </w:rPr>
              <w:fldChar w:fldCharType="end"/>
            </w:r>
          </w:hyperlink>
        </w:p>
        <w:p w:rsidR="00516F14" w:rsidRDefault="00E747A0">
          <w:pPr>
            <w:pStyle w:val="TOC2"/>
            <w:rPr>
              <w:rFonts w:asciiTheme="minorHAnsi" w:eastAsiaTheme="minorEastAsia" w:hAnsiTheme="minorHAnsi" w:cstheme="minorBidi"/>
              <w:iCs w:val="0"/>
              <w:noProof/>
              <w:szCs w:val="22"/>
            </w:rPr>
          </w:pPr>
          <w:hyperlink w:anchor="_Toc451446586" w:history="1">
            <w:r w:rsidR="00516F14" w:rsidRPr="00DD19F2">
              <w:rPr>
                <w:rStyle w:val="Hyperlink"/>
                <w:noProof/>
              </w:rPr>
              <w:t>4.1 Rationale for classifications and registration of TB Case</w:t>
            </w:r>
            <w:r w:rsidR="00516F14">
              <w:rPr>
                <w:noProof/>
                <w:webHidden/>
              </w:rPr>
              <w:tab/>
            </w:r>
            <w:r w:rsidR="00516F14">
              <w:rPr>
                <w:noProof/>
                <w:webHidden/>
              </w:rPr>
              <w:fldChar w:fldCharType="begin"/>
            </w:r>
            <w:r w:rsidR="00516F14">
              <w:rPr>
                <w:noProof/>
                <w:webHidden/>
              </w:rPr>
              <w:instrText xml:space="preserve"> PAGEREF _Toc451446586 \h </w:instrText>
            </w:r>
            <w:r w:rsidR="00516F14">
              <w:rPr>
                <w:noProof/>
                <w:webHidden/>
              </w:rPr>
            </w:r>
            <w:r w:rsidR="00516F14">
              <w:rPr>
                <w:noProof/>
                <w:webHidden/>
              </w:rPr>
              <w:fldChar w:fldCharType="separate"/>
            </w:r>
            <w:r w:rsidR="00516F14">
              <w:rPr>
                <w:noProof/>
                <w:webHidden/>
              </w:rPr>
              <w:t>31</w:t>
            </w:r>
            <w:r w:rsidR="00516F14">
              <w:rPr>
                <w:noProof/>
                <w:webHidden/>
              </w:rPr>
              <w:fldChar w:fldCharType="end"/>
            </w:r>
          </w:hyperlink>
        </w:p>
        <w:p w:rsidR="00516F14" w:rsidRDefault="00E747A0">
          <w:pPr>
            <w:pStyle w:val="TOC2"/>
            <w:rPr>
              <w:rFonts w:asciiTheme="minorHAnsi" w:eastAsiaTheme="minorEastAsia" w:hAnsiTheme="minorHAnsi" w:cstheme="minorBidi"/>
              <w:iCs w:val="0"/>
              <w:noProof/>
              <w:szCs w:val="22"/>
            </w:rPr>
          </w:pPr>
          <w:hyperlink w:anchor="_Toc451446587" w:history="1">
            <w:r w:rsidR="00516F14" w:rsidRPr="00DD19F2">
              <w:rPr>
                <w:rStyle w:val="Hyperlink"/>
                <w:noProof/>
              </w:rPr>
              <w:t>4.2 TB case definitions</w:t>
            </w:r>
            <w:r w:rsidR="00516F14">
              <w:rPr>
                <w:noProof/>
                <w:webHidden/>
              </w:rPr>
              <w:tab/>
            </w:r>
            <w:r w:rsidR="00516F14">
              <w:rPr>
                <w:noProof/>
                <w:webHidden/>
              </w:rPr>
              <w:fldChar w:fldCharType="begin"/>
            </w:r>
            <w:r w:rsidR="00516F14">
              <w:rPr>
                <w:noProof/>
                <w:webHidden/>
              </w:rPr>
              <w:instrText xml:space="preserve"> PAGEREF _Toc451446587 \h </w:instrText>
            </w:r>
            <w:r w:rsidR="00516F14">
              <w:rPr>
                <w:noProof/>
                <w:webHidden/>
              </w:rPr>
            </w:r>
            <w:r w:rsidR="00516F14">
              <w:rPr>
                <w:noProof/>
                <w:webHidden/>
              </w:rPr>
              <w:fldChar w:fldCharType="separate"/>
            </w:r>
            <w:r w:rsidR="00516F14">
              <w:rPr>
                <w:noProof/>
                <w:webHidden/>
              </w:rPr>
              <w:t>31</w:t>
            </w:r>
            <w:r w:rsidR="00516F14">
              <w:rPr>
                <w:noProof/>
                <w:webHidden/>
              </w:rPr>
              <w:fldChar w:fldCharType="end"/>
            </w:r>
          </w:hyperlink>
        </w:p>
        <w:p w:rsidR="00516F14" w:rsidRDefault="00E747A0">
          <w:pPr>
            <w:pStyle w:val="TOC2"/>
            <w:rPr>
              <w:rFonts w:asciiTheme="minorHAnsi" w:eastAsiaTheme="minorEastAsia" w:hAnsiTheme="minorHAnsi" w:cstheme="minorBidi"/>
              <w:iCs w:val="0"/>
              <w:noProof/>
              <w:szCs w:val="22"/>
            </w:rPr>
          </w:pPr>
          <w:hyperlink w:anchor="_Toc451446588" w:history="1">
            <w:r w:rsidR="00516F14" w:rsidRPr="00DD19F2">
              <w:rPr>
                <w:rStyle w:val="Hyperlink"/>
                <w:noProof/>
              </w:rPr>
              <w:t>4.3 TB case classification</w:t>
            </w:r>
            <w:r w:rsidR="00516F14">
              <w:rPr>
                <w:noProof/>
                <w:webHidden/>
              </w:rPr>
              <w:tab/>
            </w:r>
            <w:r w:rsidR="00516F14">
              <w:rPr>
                <w:noProof/>
                <w:webHidden/>
              </w:rPr>
              <w:fldChar w:fldCharType="begin"/>
            </w:r>
            <w:r w:rsidR="00516F14">
              <w:rPr>
                <w:noProof/>
                <w:webHidden/>
              </w:rPr>
              <w:instrText xml:space="preserve"> PAGEREF _Toc451446588 \h </w:instrText>
            </w:r>
            <w:r w:rsidR="00516F14">
              <w:rPr>
                <w:noProof/>
                <w:webHidden/>
              </w:rPr>
            </w:r>
            <w:r w:rsidR="00516F14">
              <w:rPr>
                <w:noProof/>
                <w:webHidden/>
              </w:rPr>
              <w:fldChar w:fldCharType="separate"/>
            </w:r>
            <w:r w:rsidR="00516F14">
              <w:rPr>
                <w:noProof/>
                <w:webHidden/>
              </w:rPr>
              <w:t>31</w:t>
            </w:r>
            <w:r w:rsidR="00516F14">
              <w:rPr>
                <w:noProof/>
                <w:webHidden/>
              </w:rPr>
              <w:fldChar w:fldCharType="end"/>
            </w:r>
          </w:hyperlink>
        </w:p>
        <w:p w:rsidR="00516F14" w:rsidRDefault="00E747A0">
          <w:pPr>
            <w:pStyle w:val="TOC2"/>
            <w:rPr>
              <w:rFonts w:asciiTheme="minorHAnsi" w:eastAsiaTheme="minorEastAsia" w:hAnsiTheme="minorHAnsi" w:cstheme="minorBidi"/>
              <w:iCs w:val="0"/>
              <w:noProof/>
              <w:szCs w:val="22"/>
            </w:rPr>
          </w:pPr>
          <w:hyperlink w:anchor="_Toc451446589" w:history="1">
            <w:r w:rsidR="00516F14" w:rsidRPr="00DD19F2">
              <w:rPr>
                <w:rStyle w:val="Hyperlink"/>
                <w:noProof/>
              </w:rPr>
              <w:t>4.4 Patient registration groups for drug susceptible TB</w:t>
            </w:r>
            <w:r w:rsidR="00516F14">
              <w:rPr>
                <w:noProof/>
                <w:webHidden/>
              </w:rPr>
              <w:tab/>
            </w:r>
            <w:r w:rsidR="00516F14">
              <w:rPr>
                <w:noProof/>
                <w:webHidden/>
              </w:rPr>
              <w:fldChar w:fldCharType="begin"/>
            </w:r>
            <w:r w:rsidR="00516F14">
              <w:rPr>
                <w:noProof/>
                <w:webHidden/>
              </w:rPr>
              <w:instrText xml:space="preserve"> PAGEREF _Toc451446589 \h </w:instrText>
            </w:r>
            <w:r w:rsidR="00516F14">
              <w:rPr>
                <w:noProof/>
                <w:webHidden/>
              </w:rPr>
            </w:r>
            <w:r w:rsidR="00516F14">
              <w:rPr>
                <w:noProof/>
                <w:webHidden/>
              </w:rPr>
              <w:fldChar w:fldCharType="separate"/>
            </w:r>
            <w:r w:rsidR="00516F14">
              <w:rPr>
                <w:noProof/>
                <w:webHidden/>
              </w:rPr>
              <w:t>33</w:t>
            </w:r>
            <w:r w:rsidR="00516F14">
              <w:rPr>
                <w:noProof/>
                <w:webHidden/>
              </w:rPr>
              <w:fldChar w:fldCharType="end"/>
            </w:r>
          </w:hyperlink>
        </w:p>
        <w:p w:rsidR="00516F14" w:rsidRDefault="00E747A0">
          <w:pPr>
            <w:pStyle w:val="TOC1"/>
            <w:rPr>
              <w:rFonts w:asciiTheme="minorHAnsi" w:eastAsiaTheme="minorEastAsia" w:hAnsiTheme="minorHAnsi" w:cstheme="minorBidi"/>
              <w:b w:val="0"/>
              <w:bCs w:val="0"/>
              <w:caps w:val="0"/>
              <w:w w:val="100"/>
              <w:kern w:val="0"/>
              <w:sz w:val="22"/>
              <w:szCs w:val="22"/>
            </w:rPr>
          </w:pPr>
          <w:hyperlink w:anchor="_Toc451446590" w:history="1">
            <w:r w:rsidR="00516F14" w:rsidRPr="00DD19F2">
              <w:rPr>
                <w:rStyle w:val="Hyperlink"/>
              </w:rPr>
              <w:t>5.  TREATMENT OF TUBERCULOSIS</w:t>
            </w:r>
            <w:r w:rsidR="00516F14">
              <w:rPr>
                <w:webHidden/>
              </w:rPr>
              <w:tab/>
            </w:r>
            <w:r w:rsidR="00516F14">
              <w:rPr>
                <w:webHidden/>
              </w:rPr>
              <w:fldChar w:fldCharType="begin"/>
            </w:r>
            <w:r w:rsidR="00516F14">
              <w:rPr>
                <w:webHidden/>
              </w:rPr>
              <w:instrText xml:space="preserve"> PAGEREF _Toc451446590 \h </w:instrText>
            </w:r>
            <w:r w:rsidR="00516F14">
              <w:rPr>
                <w:webHidden/>
              </w:rPr>
            </w:r>
            <w:r w:rsidR="00516F14">
              <w:rPr>
                <w:webHidden/>
              </w:rPr>
              <w:fldChar w:fldCharType="separate"/>
            </w:r>
            <w:r w:rsidR="00516F14">
              <w:rPr>
                <w:webHidden/>
              </w:rPr>
              <w:t>34</w:t>
            </w:r>
            <w:r w:rsidR="00516F14">
              <w:rPr>
                <w:webHidden/>
              </w:rPr>
              <w:fldChar w:fldCharType="end"/>
            </w:r>
          </w:hyperlink>
        </w:p>
        <w:p w:rsidR="00516F14" w:rsidRDefault="00E747A0">
          <w:pPr>
            <w:pStyle w:val="TOC2"/>
            <w:rPr>
              <w:rFonts w:asciiTheme="minorHAnsi" w:eastAsiaTheme="minorEastAsia" w:hAnsiTheme="minorHAnsi" w:cstheme="minorBidi"/>
              <w:iCs w:val="0"/>
              <w:noProof/>
              <w:szCs w:val="22"/>
            </w:rPr>
          </w:pPr>
          <w:hyperlink w:anchor="_Toc451446591" w:history="1">
            <w:r w:rsidR="00516F14" w:rsidRPr="00DD19F2">
              <w:rPr>
                <w:rStyle w:val="Hyperlink"/>
                <w:noProof/>
              </w:rPr>
              <w:t>5.1 Treatment of drug susceptible Tuberculosis</w:t>
            </w:r>
            <w:r w:rsidR="00516F14">
              <w:rPr>
                <w:noProof/>
                <w:webHidden/>
              </w:rPr>
              <w:tab/>
            </w:r>
            <w:r w:rsidR="00516F14">
              <w:rPr>
                <w:noProof/>
                <w:webHidden/>
              </w:rPr>
              <w:fldChar w:fldCharType="begin"/>
            </w:r>
            <w:r w:rsidR="00516F14">
              <w:rPr>
                <w:noProof/>
                <w:webHidden/>
              </w:rPr>
              <w:instrText xml:space="preserve"> PAGEREF _Toc451446591 \h </w:instrText>
            </w:r>
            <w:r w:rsidR="00516F14">
              <w:rPr>
                <w:noProof/>
                <w:webHidden/>
              </w:rPr>
            </w:r>
            <w:r w:rsidR="00516F14">
              <w:rPr>
                <w:noProof/>
                <w:webHidden/>
              </w:rPr>
              <w:fldChar w:fldCharType="separate"/>
            </w:r>
            <w:r w:rsidR="00516F14">
              <w:rPr>
                <w:noProof/>
                <w:webHidden/>
              </w:rPr>
              <w:t>34</w:t>
            </w:r>
            <w:r w:rsidR="00516F14">
              <w:rPr>
                <w:noProof/>
                <w:webHidden/>
              </w:rPr>
              <w:fldChar w:fldCharType="end"/>
            </w:r>
          </w:hyperlink>
        </w:p>
        <w:p w:rsidR="00516F14" w:rsidRDefault="00E747A0">
          <w:pPr>
            <w:pStyle w:val="TOC2"/>
            <w:rPr>
              <w:rFonts w:asciiTheme="minorHAnsi" w:eastAsiaTheme="minorEastAsia" w:hAnsiTheme="minorHAnsi" w:cstheme="minorBidi"/>
              <w:iCs w:val="0"/>
              <w:noProof/>
              <w:szCs w:val="22"/>
            </w:rPr>
          </w:pPr>
          <w:hyperlink w:anchor="_Toc451446592" w:history="1">
            <w:r w:rsidR="00516F14" w:rsidRPr="00DD19F2">
              <w:rPr>
                <w:rStyle w:val="Hyperlink"/>
                <w:noProof/>
              </w:rPr>
              <w:t>5.2 Standardized TB treatment</w:t>
            </w:r>
            <w:r w:rsidR="00516F14">
              <w:rPr>
                <w:noProof/>
                <w:webHidden/>
              </w:rPr>
              <w:tab/>
            </w:r>
            <w:r w:rsidR="00516F14">
              <w:rPr>
                <w:noProof/>
                <w:webHidden/>
              </w:rPr>
              <w:fldChar w:fldCharType="begin"/>
            </w:r>
            <w:r w:rsidR="00516F14">
              <w:rPr>
                <w:noProof/>
                <w:webHidden/>
              </w:rPr>
              <w:instrText xml:space="preserve"> PAGEREF _Toc451446592 \h </w:instrText>
            </w:r>
            <w:r w:rsidR="00516F14">
              <w:rPr>
                <w:noProof/>
                <w:webHidden/>
              </w:rPr>
            </w:r>
            <w:r w:rsidR="00516F14">
              <w:rPr>
                <w:noProof/>
                <w:webHidden/>
              </w:rPr>
              <w:fldChar w:fldCharType="separate"/>
            </w:r>
            <w:r w:rsidR="00516F14">
              <w:rPr>
                <w:noProof/>
                <w:webHidden/>
              </w:rPr>
              <w:t>34</w:t>
            </w:r>
            <w:r w:rsidR="00516F14">
              <w:rPr>
                <w:noProof/>
                <w:webHidden/>
              </w:rPr>
              <w:fldChar w:fldCharType="end"/>
            </w:r>
          </w:hyperlink>
        </w:p>
        <w:p w:rsidR="00516F14" w:rsidRDefault="00E747A0">
          <w:pPr>
            <w:pStyle w:val="TOC2"/>
            <w:rPr>
              <w:rFonts w:asciiTheme="minorHAnsi" w:eastAsiaTheme="minorEastAsia" w:hAnsiTheme="minorHAnsi" w:cstheme="minorBidi"/>
              <w:iCs w:val="0"/>
              <w:noProof/>
              <w:szCs w:val="22"/>
            </w:rPr>
          </w:pPr>
          <w:hyperlink w:anchor="_Toc451446593" w:history="1">
            <w:r w:rsidR="00516F14" w:rsidRPr="00DD19F2">
              <w:rPr>
                <w:rStyle w:val="Hyperlink"/>
                <w:noProof/>
              </w:rPr>
              <w:t>5.3 Pre-treatment Evaluation and TB Treatment initiation</w:t>
            </w:r>
            <w:r w:rsidR="00516F14">
              <w:rPr>
                <w:noProof/>
                <w:webHidden/>
              </w:rPr>
              <w:tab/>
            </w:r>
            <w:r w:rsidR="00516F14">
              <w:rPr>
                <w:noProof/>
                <w:webHidden/>
              </w:rPr>
              <w:fldChar w:fldCharType="begin"/>
            </w:r>
            <w:r w:rsidR="00516F14">
              <w:rPr>
                <w:noProof/>
                <w:webHidden/>
              </w:rPr>
              <w:instrText xml:space="preserve"> PAGEREF _Toc451446593 \h </w:instrText>
            </w:r>
            <w:r w:rsidR="00516F14">
              <w:rPr>
                <w:noProof/>
                <w:webHidden/>
              </w:rPr>
            </w:r>
            <w:r w:rsidR="00516F14">
              <w:rPr>
                <w:noProof/>
                <w:webHidden/>
              </w:rPr>
              <w:fldChar w:fldCharType="separate"/>
            </w:r>
            <w:r w:rsidR="00516F14">
              <w:rPr>
                <w:noProof/>
                <w:webHidden/>
              </w:rPr>
              <w:t>37</w:t>
            </w:r>
            <w:r w:rsidR="00516F14">
              <w:rPr>
                <w:noProof/>
                <w:webHidden/>
              </w:rPr>
              <w:fldChar w:fldCharType="end"/>
            </w:r>
          </w:hyperlink>
        </w:p>
        <w:p w:rsidR="00516F14" w:rsidRDefault="00E747A0">
          <w:pPr>
            <w:pStyle w:val="TOC2"/>
            <w:rPr>
              <w:rFonts w:asciiTheme="minorHAnsi" w:eastAsiaTheme="minorEastAsia" w:hAnsiTheme="minorHAnsi" w:cstheme="minorBidi"/>
              <w:iCs w:val="0"/>
              <w:noProof/>
              <w:szCs w:val="22"/>
            </w:rPr>
          </w:pPr>
          <w:hyperlink w:anchor="_Toc451446594" w:history="1">
            <w:r w:rsidR="00516F14" w:rsidRPr="00DD19F2">
              <w:rPr>
                <w:rStyle w:val="Hyperlink"/>
                <w:noProof/>
              </w:rPr>
              <w:t>5.4 TB TREATMENT in special conditions and situations</w:t>
            </w:r>
            <w:r w:rsidR="00516F14">
              <w:rPr>
                <w:noProof/>
                <w:webHidden/>
              </w:rPr>
              <w:tab/>
            </w:r>
            <w:r w:rsidR="00516F14">
              <w:rPr>
                <w:noProof/>
                <w:webHidden/>
              </w:rPr>
              <w:fldChar w:fldCharType="begin"/>
            </w:r>
            <w:r w:rsidR="00516F14">
              <w:rPr>
                <w:noProof/>
                <w:webHidden/>
              </w:rPr>
              <w:instrText xml:space="preserve"> PAGEREF _Toc451446594 \h </w:instrText>
            </w:r>
            <w:r w:rsidR="00516F14">
              <w:rPr>
                <w:noProof/>
                <w:webHidden/>
              </w:rPr>
            </w:r>
            <w:r w:rsidR="00516F14">
              <w:rPr>
                <w:noProof/>
                <w:webHidden/>
              </w:rPr>
              <w:fldChar w:fldCharType="separate"/>
            </w:r>
            <w:r w:rsidR="00516F14">
              <w:rPr>
                <w:noProof/>
                <w:webHidden/>
              </w:rPr>
              <w:t>40</w:t>
            </w:r>
            <w:r w:rsidR="00516F14">
              <w:rPr>
                <w:noProof/>
                <w:webHidden/>
              </w:rPr>
              <w:fldChar w:fldCharType="end"/>
            </w:r>
          </w:hyperlink>
        </w:p>
        <w:p w:rsidR="00516F14" w:rsidRDefault="00E747A0">
          <w:pPr>
            <w:pStyle w:val="TOC2"/>
            <w:rPr>
              <w:rFonts w:asciiTheme="minorHAnsi" w:eastAsiaTheme="minorEastAsia" w:hAnsiTheme="minorHAnsi" w:cstheme="minorBidi"/>
              <w:iCs w:val="0"/>
              <w:noProof/>
              <w:szCs w:val="22"/>
            </w:rPr>
          </w:pPr>
          <w:hyperlink w:anchor="_Toc451446595" w:history="1">
            <w:r w:rsidR="00516F14" w:rsidRPr="00DD19F2">
              <w:rPr>
                <w:rStyle w:val="Hyperlink"/>
                <w:noProof/>
              </w:rPr>
              <w:t>5.5Treatment of Serious Forms of Extrapulmonary TB</w:t>
            </w:r>
            <w:r w:rsidR="00516F14">
              <w:rPr>
                <w:noProof/>
                <w:webHidden/>
              </w:rPr>
              <w:tab/>
            </w:r>
            <w:r w:rsidR="00516F14">
              <w:rPr>
                <w:noProof/>
                <w:webHidden/>
              </w:rPr>
              <w:fldChar w:fldCharType="begin"/>
            </w:r>
            <w:r w:rsidR="00516F14">
              <w:rPr>
                <w:noProof/>
                <w:webHidden/>
              </w:rPr>
              <w:instrText xml:space="preserve"> PAGEREF _Toc451446595 \h </w:instrText>
            </w:r>
            <w:r w:rsidR="00516F14">
              <w:rPr>
                <w:noProof/>
                <w:webHidden/>
              </w:rPr>
            </w:r>
            <w:r w:rsidR="00516F14">
              <w:rPr>
                <w:noProof/>
                <w:webHidden/>
              </w:rPr>
              <w:fldChar w:fldCharType="separate"/>
            </w:r>
            <w:r w:rsidR="00516F14">
              <w:rPr>
                <w:noProof/>
                <w:webHidden/>
              </w:rPr>
              <w:t>41</w:t>
            </w:r>
            <w:r w:rsidR="00516F14">
              <w:rPr>
                <w:noProof/>
                <w:webHidden/>
              </w:rPr>
              <w:fldChar w:fldCharType="end"/>
            </w:r>
          </w:hyperlink>
        </w:p>
        <w:p w:rsidR="00516F14" w:rsidRDefault="00E747A0">
          <w:pPr>
            <w:pStyle w:val="TOC2"/>
            <w:rPr>
              <w:rFonts w:asciiTheme="minorHAnsi" w:eastAsiaTheme="minorEastAsia" w:hAnsiTheme="minorHAnsi" w:cstheme="minorBidi"/>
              <w:iCs w:val="0"/>
              <w:noProof/>
              <w:szCs w:val="22"/>
            </w:rPr>
          </w:pPr>
          <w:hyperlink w:anchor="_Toc451446596" w:history="1">
            <w:r w:rsidR="00516F14" w:rsidRPr="00DD19F2">
              <w:rPr>
                <w:rStyle w:val="Hyperlink"/>
                <w:noProof/>
              </w:rPr>
              <w:t>5.6 Adherence support and monitoring during treatment</w:t>
            </w:r>
            <w:r w:rsidR="00516F14">
              <w:rPr>
                <w:noProof/>
                <w:webHidden/>
              </w:rPr>
              <w:tab/>
            </w:r>
            <w:r w:rsidR="00516F14">
              <w:rPr>
                <w:noProof/>
                <w:webHidden/>
              </w:rPr>
              <w:fldChar w:fldCharType="begin"/>
            </w:r>
            <w:r w:rsidR="00516F14">
              <w:rPr>
                <w:noProof/>
                <w:webHidden/>
              </w:rPr>
              <w:instrText xml:space="preserve"> PAGEREF _Toc451446596 \h </w:instrText>
            </w:r>
            <w:r w:rsidR="00516F14">
              <w:rPr>
                <w:noProof/>
                <w:webHidden/>
              </w:rPr>
            </w:r>
            <w:r w:rsidR="00516F14">
              <w:rPr>
                <w:noProof/>
                <w:webHidden/>
              </w:rPr>
              <w:fldChar w:fldCharType="separate"/>
            </w:r>
            <w:r w:rsidR="00516F14">
              <w:rPr>
                <w:noProof/>
                <w:webHidden/>
              </w:rPr>
              <w:t>42</w:t>
            </w:r>
            <w:r w:rsidR="00516F14">
              <w:rPr>
                <w:noProof/>
                <w:webHidden/>
              </w:rPr>
              <w:fldChar w:fldCharType="end"/>
            </w:r>
          </w:hyperlink>
        </w:p>
        <w:p w:rsidR="00516F14" w:rsidRDefault="00E747A0">
          <w:pPr>
            <w:pStyle w:val="TOC2"/>
            <w:rPr>
              <w:rFonts w:asciiTheme="minorHAnsi" w:eastAsiaTheme="minorEastAsia" w:hAnsiTheme="minorHAnsi" w:cstheme="minorBidi"/>
              <w:iCs w:val="0"/>
              <w:noProof/>
              <w:szCs w:val="22"/>
            </w:rPr>
          </w:pPr>
          <w:hyperlink w:anchor="_Toc451446597" w:history="1">
            <w:r w:rsidR="00516F14" w:rsidRPr="00DD19F2">
              <w:rPr>
                <w:rStyle w:val="Hyperlink"/>
                <w:noProof/>
              </w:rPr>
              <w:t>5.7   Assigning final treatment Outcome for your patient</w:t>
            </w:r>
            <w:r w:rsidR="00516F14">
              <w:rPr>
                <w:noProof/>
                <w:webHidden/>
              </w:rPr>
              <w:tab/>
            </w:r>
            <w:r w:rsidR="00516F14">
              <w:rPr>
                <w:noProof/>
                <w:webHidden/>
              </w:rPr>
              <w:fldChar w:fldCharType="begin"/>
            </w:r>
            <w:r w:rsidR="00516F14">
              <w:rPr>
                <w:noProof/>
                <w:webHidden/>
              </w:rPr>
              <w:instrText xml:space="preserve"> PAGEREF _Toc451446597 \h </w:instrText>
            </w:r>
            <w:r w:rsidR="00516F14">
              <w:rPr>
                <w:noProof/>
                <w:webHidden/>
              </w:rPr>
            </w:r>
            <w:r w:rsidR="00516F14">
              <w:rPr>
                <w:noProof/>
                <w:webHidden/>
              </w:rPr>
              <w:fldChar w:fldCharType="separate"/>
            </w:r>
            <w:r w:rsidR="00516F14">
              <w:rPr>
                <w:noProof/>
                <w:webHidden/>
              </w:rPr>
              <w:t>47</w:t>
            </w:r>
            <w:r w:rsidR="00516F14">
              <w:rPr>
                <w:noProof/>
                <w:webHidden/>
              </w:rPr>
              <w:fldChar w:fldCharType="end"/>
            </w:r>
          </w:hyperlink>
        </w:p>
        <w:p w:rsidR="00516F14" w:rsidRDefault="00E747A0">
          <w:pPr>
            <w:pStyle w:val="TOC2"/>
            <w:rPr>
              <w:rFonts w:asciiTheme="minorHAnsi" w:eastAsiaTheme="minorEastAsia" w:hAnsiTheme="minorHAnsi" w:cstheme="minorBidi"/>
              <w:iCs w:val="0"/>
              <w:noProof/>
              <w:szCs w:val="22"/>
            </w:rPr>
          </w:pPr>
          <w:hyperlink w:anchor="_Toc451446598" w:history="1">
            <w:r w:rsidR="00516F14" w:rsidRPr="00DD19F2">
              <w:rPr>
                <w:rStyle w:val="Hyperlink"/>
                <w:noProof/>
              </w:rPr>
              <w:t>5.8 Management of TB patients adverse reaction to Anti-TB drugs</w:t>
            </w:r>
            <w:r w:rsidR="00516F14">
              <w:rPr>
                <w:noProof/>
                <w:webHidden/>
              </w:rPr>
              <w:tab/>
            </w:r>
            <w:r w:rsidR="00516F14">
              <w:rPr>
                <w:noProof/>
                <w:webHidden/>
              </w:rPr>
              <w:fldChar w:fldCharType="begin"/>
            </w:r>
            <w:r w:rsidR="00516F14">
              <w:rPr>
                <w:noProof/>
                <w:webHidden/>
              </w:rPr>
              <w:instrText xml:space="preserve"> PAGEREF _Toc451446598 \h </w:instrText>
            </w:r>
            <w:r w:rsidR="00516F14">
              <w:rPr>
                <w:noProof/>
                <w:webHidden/>
              </w:rPr>
            </w:r>
            <w:r w:rsidR="00516F14">
              <w:rPr>
                <w:noProof/>
                <w:webHidden/>
              </w:rPr>
              <w:fldChar w:fldCharType="separate"/>
            </w:r>
            <w:r w:rsidR="00516F14">
              <w:rPr>
                <w:noProof/>
                <w:webHidden/>
              </w:rPr>
              <w:t>48</w:t>
            </w:r>
            <w:r w:rsidR="00516F14">
              <w:rPr>
                <w:noProof/>
                <w:webHidden/>
              </w:rPr>
              <w:fldChar w:fldCharType="end"/>
            </w:r>
          </w:hyperlink>
        </w:p>
        <w:p w:rsidR="00516F14" w:rsidRDefault="00E747A0">
          <w:pPr>
            <w:pStyle w:val="TOC2"/>
            <w:rPr>
              <w:rFonts w:asciiTheme="minorHAnsi" w:eastAsiaTheme="minorEastAsia" w:hAnsiTheme="minorHAnsi" w:cstheme="minorBidi"/>
              <w:iCs w:val="0"/>
              <w:noProof/>
              <w:szCs w:val="22"/>
            </w:rPr>
          </w:pPr>
          <w:hyperlink w:anchor="_Toc451446599" w:history="1">
            <w:r w:rsidR="00516F14" w:rsidRPr="00DD19F2">
              <w:rPr>
                <w:rStyle w:val="Hyperlink"/>
                <w:noProof/>
              </w:rPr>
              <w:t>5.9 Approach to Management of patients who interrupts Treatment</w:t>
            </w:r>
            <w:r w:rsidR="00516F14">
              <w:rPr>
                <w:noProof/>
                <w:webHidden/>
              </w:rPr>
              <w:tab/>
            </w:r>
            <w:r w:rsidR="00516F14">
              <w:rPr>
                <w:noProof/>
                <w:webHidden/>
              </w:rPr>
              <w:fldChar w:fldCharType="begin"/>
            </w:r>
            <w:r w:rsidR="00516F14">
              <w:rPr>
                <w:noProof/>
                <w:webHidden/>
              </w:rPr>
              <w:instrText xml:space="preserve"> PAGEREF _Toc451446599 \h </w:instrText>
            </w:r>
            <w:r w:rsidR="00516F14">
              <w:rPr>
                <w:noProof/>
                <w:webHidden/>
              </w:rPr>
            </w:r>
            <w:r w:rsidR="00516F14">
              <w:rPr>
                <w:noProof/>
                <w:webHidden/>
              </w:rPr>
              <w:fldChar w:fldCharType="separate"/>
            </w:r>
            <w:r w:rsidR="00516F14">
              <w:rPr>
                <w:noProof/>
                <w:webHidden/>
              </w:rPr>
              <w:t>49</w:t>
            </w:r>
            <w:r w:rsidR="00516F14">
              <w:rPr>
                <w:noProof/>
                <w:webHidden/>
              </w:rPr>
              <w:fldChar w:fldCharType="end"/>
            </w:r>
          </w:hyperlink>
        </w:p>
        <w:p w:rsidR="00516F14" w:rsidRDefault="00E747A0">
          <w:pPr>
            <w:pStyle w:val="TOC2"/>
            <w:rPr>
              <w:rFonts w:asciiTheme="minorHAnsi" w:eastAsiaTheme="minorEastAsia" w:hAnsiTheme="minorHAnsi" w:cstheme="minorBidi"/>
              <w:iCs w:val="0"/>
              <w:noProof/>
              <w:szCs w:val="22"/>
            </w:rPr>
          </w:pPr>
          <w:hyperlink w:anchor="_Toc451446600" w:history="1">
            <w:r w:rsidR="00516F14" w:rsidRPr="00DD19F2">
              <w:rPr>
                <w:rStyle w:val="Hyperlink"/>
                <w:noProof/>
              </w:rPr>
              <w:t>5.10 Assess, classify and support Nutritional status of your TB patients</w:t>
            </w:r>
            <w:r w:rsidR="00516F14">
              <w:rPr>
                <w:noProof/>
                <w:webHidden/>
              </w:rPr>
              <w:tab/>
            </w:r>
            <w:r w:rsidR="00516F14">
              <w:rPr>
                <w:noProof/>
                <w:webHidden/>
              </w:rPr>
              <w:fldChar w:fldCharType="begin"/>
            </w:r>
            <w:r w:rsidR="00516F14">
              <w:rPr>
                <w:noProof/>
                <w:webHidden/>
              </w:rPr>
              <w:instrText xml:space="preserve"> PAGEREF _Toc451446600 \h </w:instrText>
            </w:r>
            <w:r w:rsidR="00516F14">
              <w:rPr>
                <w:noProof/>
                <w:webHidden/>
              </w:rPr>
            </w:r>
            <w:r w:rsidR="00516F14">
              <w:rPr>
                <w:noProof/>
                <w:webHidden/>
              </w:rPr>
              <w:fldChar w:fldCharType="separate"/>
            </w:r>
            <w:r w:rsidR="00516F14">
              <w:rPr>
                <w:noProof/>
                <w:webHidden/>
              </w:rPr>
              <w:t>50</w:t>
            </w:r>
            <w:r w:rsidR="00516F14">
              <w:rPr>
                <w:noProof/>
                <w:webHidden/>
              </w:rPr>
              <w:fldChar w:fldCharType="end"/>
            </w:r>
          </w:hyperlink>
        </w:p>
        <w:p w:rsidR="00516F14" w:rsidRDefault="00E747A0">
          <w:pPr>
            <w:pStyle w:val="TOC2"/>
            <w:rPr>
              <w:rFonts w:asciiTheme="minorHAnsi" w:eastAsiaTheme="minorEastAsia" w:hAnsiTheme="minorHAnsi" w:cstheme="minorBidi"/>
              <w:iCs w:val="0"/>
              <w:noProof/>
              <w:szCs w:val="22"/>
            </w:rPr>
          </w:pPr>
          <w:hyperlink w:anchor="_Toc451446601" w:history="1">
            <w:r w:rsidR="00516F14" w:rsidRPr="00DD19F2">
              <w:rPr>
                <w:rStyle w:val="Hyperlink"/>
                <w:noProof/>
              </w:rPr>
              <w:t>Review Exercise on Day II:</w:t>
            </w:r>
            <w:r w:rsidR="00516F14">
              <w:rPr>
                <w:noProof/>
                <w:webHidden/>
              </w:rPr>
              <w:tab/>
            </w:r>
            <w:r w:rsidR="00516F14">
              <w:rPr>
                <w:noProof/>
                <w:webHidden/>
              </w:rPr>
              <w:fldChar w:fldCharType="begin"/>
            </w:r>
            <w:r w:rsidR="00516F14">
              <w:rPr>
                <w:noProof/>
                <w:webHidden/>
              </w:rPr>
              <w:instrText xml:space="preserve"> PAGEREF _Toc451446601 \h </w:instrText>
            </w:r>
            <w:r w:rsidR="00516F14">
              <w:rPr>
                <w:noProof/>
                <w:webHidden/>
              </w:rPr>
            </w:r>
            <w:r w:rsidR="00516F14">
              <w:rPr>
                <w:noProof/>
                <w:webHidden/>
              </w:rPr>
              <w:fldChar w:fldCharType="separate"/>
            </w:r>
            <w:r w:rsidR="00516F14">
              <w:rPr>
                <w:noProof/>
                <w:webHidden/>
              </w:rPr>
              <w:t>52</w:t>
            </w:r>
            <w:r w:rsidR="00516F14">
              <w:rPr>
                <w:noProof/>
                <w:webHidden/>
              </w:rPr>
              <w:fldChar w:fldCharType="end"/>
            </w:r>
          </w:hyperlink>
        </w:p>
        <w:p w:rsidR="00516F14" w:rsidRDefault="00E747A0">
          <w:pPr>
            <w:pStyle w:val="TOC1"/>
            <w:rPr>
              <w:rFonts w:asciiTheme="minorHAnsi" w:eastAsiaTheme="minorEastAsia" w:hAnsiTheme="minorHAnsi" w:cstheme="minorBidi"/>
              <w:b w:val="0"/>
              <w:bCs w:val="0"/>
              <w:caps w:val="0"/>
              <w:w w:val="100"/>
              <w:kern w:val="0"/>
              <w:sz w:val="22"/>
              <w:szCs w:val="22"/>
            </w:rPr>
          </w:pPr>
          <w:hyperlink w:anchor="_Toc451446602" w:history="1">
            <w:r w:rsidR="00516F14" w:rsidRPr="00DD19F2">
              <w:rPr>
                <w:rStyle w:val="Hyperlink"/>
              </w:rPr>
              <w:t>6. CHILDHOOD TUBERCULOSIS</w:t>
            </w:r>
            <w:r w:rsidR="00516F14">
              <w:rPr>
                <w:webHidden/>
              </w:rPr>
              <w:tab/>
            </w:r>
            <w:r w:rsidR="00516F14">
              <w:rPr>
                <w:webHidden/>
              </w:rPr>
              <w:fldChar w:fldCharType="begin"/>
            </w:r>
            <w:r w:rsidR="00516F14">
              <w:rPr>
                <w:webHidden/>
              </w:rPr>
              <w:instrText xml:space="preserve"> PAGEREF _Toc451446602 \h </w:instrText>
            </w:r>
            <w:r w:rsidR="00516F14">
              <w:rPr>
                <w:webHidden/>
              </w:rPr>
            </w:r>
            <w:r w:rsidR="00516F14">
              <w:rPr>
                <w:webHidden/>
              </w:rPr>
              <w:fldChar w:fldCharType="separate"/>
            </w:r>
            <w:r w:rsidR="00516F14">
              <w:rPr>
                <w:webHidden/>
              </w:rPr>
              <w:t>54</w:t>
            </w:r>
            <w:r w:rsidR="00516F14">
              <w:rPr>
                <w:webHidden/>
              </w:rPr>
              <w:fldChar w:fldCharType="end"/>
            </w:r>
          </w:hyperlink>
        </w:p>
        <w:p w:rsidR="00516F14" w:rsidRDefault="00E747A0">
          <w:pPr>
            <w:pStyle w:val="TOC2"/>
            <w:rPr>
              <w:rFonts w:asciiTheme="minorHAnsi" w:eastAsiaTheme="minorEastAsia" w:hAnsiTheme="minorHAnsi" w:cstheme="minorBidi"/>
              <w:iCs w:val="0"/>
              <w:noProof/>
              <w:szCs w:val="22"/>
            </w:rPr>
          </w:pPr>
          <w:hyperlink w:anchor="_Toc451446603" w:history="1">
            <w:r w:rsidR="00516F14" w:rsidRPr="00DD19F2">
              <w:rPr>
                <w:rStyle w:val="Hyperlink"/>
                <w:noProof/>
              </w:rPr>
              <w:t>6.1   Basic concepts of TB in children</w:t>
            </w:r>
            <w:r w:rsidR="00516F14">
              <w:rPr>
                <w:noProof/>
                <w:webHidden/>
              </w:rPr>
              <w:tab/>
            </w:r>
            <w:r w:rsidR="00516F14">
              <w:rPr>
                <w:noProof/>
                <w:webHidden/>
              </w:rPr>
              <w:fldChar w:fldCharType="begin"/>
            </w:r>
            <w:r w:rsidR="00516F14">
              <w:rPr>
                <w:noProof/>
                <w:webHidden/>
              </w:rPr>
              <w:instrText xml:space="preserve"> PAGEREF _Toc451446603 \h </w:instrText>
            </w:r>
            <w:r w:rsidR="00516F14">
              <w:rPr>
                <w:noProof/>
                <w:webHidden/>
              </w:rPr>
            </w:r>
            <w:r w:rsidR="00516F14">
              <w:rPr>
                <w:noProof/>
                <w:webHidden/>
              </w:rPr>
              <w:fldChar w:fldCharType="separate"/>
            </w:r>
            <w:r w:rsidR="00516F14">
              <w:rPr>
                <w:noProof/>
                <w:webHidden/>
              </w:rPr>
              <w:t>54</w:t>
            </w:r>
            <w:r w:rsidR="00516F14">
              <w:rPr>
                <w:noProof/>
                <w:webHidden/>
              </w:rPr>
              <w:fldChar w:fldCharType="end"/>
            </w:r>
          </w:hyperlink>
        </w:p>
        <w:p w:rsidR="00516F14" w:rsidRDefault="00E747A0">
          <w:pPr>
            <w:pStyle w:val="TOC2"/>
            <w:rPr>
              <w:rFonts w:asciiTheme="minorHAnsi" w:eastAsiaTheme="minorEastAsia" w:hAnsiTheme="minorHAnsi" w:cstheme="minorBidi"/>
              <w:iCs w:val="0"/>
              <w:noProof/>
              <w:szCs w:val="22"/>
            </w:rPr>
          </w:pPr>
          <w:hyperlink w:anchor="_Toc451446604" w:history="1">
            <w:r w:rsidR="00516F14" w:rsidRPr="00DD19F2">
              <w:rPr>
                <w:rStyle w:val="Hyperlink"/>
                <w:noProof/>
              </w:rPr>
              <w:t>6.2 TB case finding in children</w:t>
            </w:r>
            <w:r w:rsidR="00516F14">
              <w:rPr>
                <w:noProof/>
                <w:webHidden/>
              </w:rPr>
              <w:tab/>
            </w:r>
            <w:r w:rsidR="00516F14">
              <w:rPr>
                <w:noProof/>
                <w:webHidden/>
              </w:rPr>
              <w:fldChar w:fldCharType="begin"/>
            </w:r>
            <w:r w:rsidR="00516F14">
              <w:rPr>
                <w:noProof/>
                <w:webHidden/>
              </w:rPr>
              <w:instrText xml:space="preserve"> PAGEREF _Toc451446604 \h </w:instrText>
            </w:r>
            <w:r w:rsidR="00516F14">
              <w:rPr>
                <w:noProof/>
                <w:webHidden/>
              </w:rPr>
            </w:r>
            <w:r w:rsidR="00516F14">
              <w:rPr>
                <w:noProof/>
                <w:webHidden/>
              </w:rPr>
              <w:fldChar w:fldCharType="separate"/>
            </w:r>
            <w:r w:rsidR="00516F14">
              <w:rPr>
                <w:noProof/>
                <w:webHidden/>
              </w:rPr>
              <w:t>56</w:t>
            </w:r>
            <w:r w:rsidR="00516F14">
              <w:rPr>
                <w:noProof/>
                <w:webHidden/>
              </w:rPr>
              <w:fldChar w:fldCharType="end"/>
            </w:r>
          </w:hyperlink>
        </w:p>
        <w:p w:rsidR="00516F14" w:rsidRDefault="00E747A0">
          <w:pPr>
            <w:pStyle w:val="TOC2"/>
            <w:rPr>
              <w:rFonts w:asciiTheme="minorHAnsi" w:eastAsiaTheme="minorEastAsia" w:hAnsiTheme="minorHAnsi" w:cstheme="minorBidi"/>
              <w:iCs w:val="0"/>
              <w:noProof/>
              <w:szCs w:val="22"/>
            </w:rPr>
          </w:pPr>
          <w:hyperlink w:anchor="_Toc451446605" w:history="1">
            <w:r w:rsidR="00516F14" w:rsidRPr="00DD19F2">
              <w:rPr>
                <w:rStyle w:val="Hyperlink"/>
                <w:noProof/>
              </w:rPr>
              <w:t>6.3 Diagnosis of TB in children</w:t>
            </w:r>
            <w:r w:rsidR="00516F14">
              <w:rPr>
                <w:noProof/>
                <w:webHidden/>
              </w:rPr>
              <w:tab/>
            </w:r>
            <w:r w:rsidR="00516F14">
              <w:rPr>
                <w:noProof/>
                <w:webHidden/>
              </w:rPr>
              <w:fldChar w:fldCharType="begin"/>
            </w:r>
            <w:r w:rsidR="00516F14">
              <w:rPr>
                <w:noProof/>
                <w:webHidden/>
              </w:rPr>
              <w:instrText xml:space="preserve"> PAGEREF _Toc451446605 \h </w:instrText>
            </w:r>
            <w:r w:rsidR="00516F14">
              <w:rPr>
                <w:noProof/>
                <w:webHidden/>
              </w:rPr>
            </w:r>
            <w:r w:rsidR="00516F14">
              <w:rPr>
                <w:noProof/>
                <w:webHidden/>
              </w:rPr>
              <w:fldChar w:fldCharType="separate"/>
            </w:r>
            <w:r w:rsidR="00516F14">
              <w:rPr>
                <w:noProof/>
                <w:webHidden/>
              </w:rPr>
              <w:t>56</w:t>
            </w:r>
            <w:r w:rsidR="00516F14">
              <w:rPr>
                <w:noProof/>
                <w:webHidden/>
              </w:rPr>
              <w:fldChar w:fldCharType="end"/>
            </w:r>
          </w:hyperlink>
        </w:p>
        <w:p w:rsidR="00516F14" w:rsidRDefault="00E747A0">
          <w:pPr>
            <w:pStyle w:val="TOC2"/>
            <w:rPr>
              <w:rFonts w:asciiTheme="minorHAnsi" w:eastAsiaTheme="minorEastAsia" w:hAnsiTheme="minorHAnsi" w:cstheme="minorBidi"/>
              <w:iCs w:val="0"/>
              <w:noProof/>
              <w:szCs w:val="22"/>
            </w:rPr>
          </w:pPr>
          <w:hyperlink w:anchor="_Toc451446606" w:history="1">
            <w:r w:rsidR="00516F14" w:rsidRPr="00DD19F2">
              <w:rPr>
                <w:rStyle w:val="Hyperlink"/>
                <w:noProof/>
              </w:rPr>
              <w:t>6.4 Establishing Diagnosis of Tuberculosis in HIV negative Children</w:t>
            </w:r>
            <w:r w:rsidR="00516F14">
              <w:rPr>
                <w:noProof/>
                <w:webHidden/>
              </w:rPr>
              <w:tab/>
            </w:r>
            <w:r w:rsidR="00516F14">
              <w:rPr>
                <w:noProof/>
                <w:webHidden/>
              </w:rPr>
              <w:fldChar w:fldCharType="begin"/>
            </w:r>
            <w:r w:rsidR="00516F14">
              <w:rPr>
                <w:noProof/>
                <w:webHidden/>
              </w:rPr>
              <w:instrText xml:space="preserve"> PAGEREF _Toc451446606 \h </w:instrText>
            </w:r>
            <w:r w:rsidR="00516F14">
              <w:rPr>
                <w:noProof/>
                <w:webHidden/>
              </w:rPr>
            </w:r>
            <w:r w:rsidR="00516F14">
              <w:rPr>
                <w:noProof/>
                <w:webHidden/>
              </w:rPr>
              <w:fldChar w:fldCharType="separate"/>
            </w:r>
            <w:r w:rsidR="00516F14">
              <w:rPr>
                <w:noProof/>
                <w:webHidden/>
              </w:rPr>
              <w:t>61</w:t>
            </w:r>
            <w:r w:rsidR="00516F14">
              <w:rPr>
                <w:noProof/>
                <w:webHidden/>
              </w:rPr>
              <w:fldChar w:fldCharType="end"/>
            </w:r>
          </w:hyperlink>
        </w:p>
        <w:p w:rsidR="00516F14" w:rsidRDefault="00E747A0">
          <w:pPr>
            <w:pStyle w:val="TOC2"/>
            <w:rPr>
              <w:rFonts w:asciiTheme="minorHAnsi" w:eastAsiaTheme="minorEastAsia" w:hAnsiTheme="minorHAnsi" w:cstheme="minorBidi"/>
              <w:iCs w:val="0"/>
              <w:noProof/>
              <w:szCs w:val="22"/>
            </w:rPr>
          </w:pPr>
          <w:hyperlink w:anchor="_Toc451446607" w:history="1">
            <w:r w:rsidR="00516F14" w:rsidRPr="00DD19F2">
              <w:rPr>
                <w:rStyle w:val="Hyperlink"/>
                <w:noProof/>
              </w:rPr>
              <w:t>6.5 TB Treatment in Children</w:t>
            </w:r>
            <w:r w:rsidR="00516F14">
              <w:rPr>
                <w:noProof/>
                <w:webHidden/>
              </w:rPr>
              <w:tab/>
            </w:r>
            <w:r w:rsidR="00516F14">
              <w:rPr>
                <w:noProof/>
                <w:webHidden/>
              </w:rPr>
              <w:fldChar w:fldCharType="begin"/>
            </w:r>
            <w:r w:rsidR="00516F14">
              <w:rPr>
                <w:noProof/>
                <w:webHidden/>
              </w:rPr>
              <w:instrText xml:space="preserve"> PAGEREF _Toc451446607 \h </w:instrText>
            </w:r>
            <w:r w:rsidR="00516F14">
              <w:rPr>
                <w:noProof/>
                <w:webHidden/>
              </w:rPr>
            </w:r>
            <w:r w:rsidR="00516F14">
              <w:rPr>
                <w:noProof/>
                <w:webHidden/>
              </w:rPr>
              <w:fldChar w:fldCharType="separate"/>
            </w:r>
            <w:r w:rsidR="00516F14">
              <w:rPr>
                <w:noProof/>
                <w:webHidden/>
              </w:rPr>
              <w:t>63</w:t>
            </w:r>
            <w:r w:rsidR="00516F14">
              <w:rPr>
                <w:noProof/>
                <w:webHidden/>
              </w:rPr>
              <w:fldChar w:fldCharType="end"/>
            </w:r>
          </w:hyperlink>
        </w:p>
        <w:p w:rsidR="00516F14" w:rsidRDefault="00E747A0">
          <w:pPr>
            <w:pStyle w:val="TOC2"/>
            <w:rPr>
              <w:rFonts w:asciiTheme="minorHAnsi" w:eastAsiaTheme="minorEastAsia" w:hAnsiTheme="minorHAnsi" w:cstheme="minorBidi"/>
              <w:iCs w:val="0"/>
              <w:noProof/>
              <w:szCs w:val="22"/>
            </w:rPr>
          </w:pPr>
          <w:hyperlink w:anchor="_Toc451446608" w:history="1">
            <w:r w:rsidR="00516F14" w:rsidRPr="00DD19F2">
              <w:rPr>
                <w:rStyle w:val="Hyperlink"/>
                <w:noProof/>
              </w:rPr>
              <w:t>6.6 Tuberculosis in newborns</w:t>
            </w:r>
            <w:r w:rsidR="00516F14">
              <w:rPr>
                <w:noProof/>
                <w:webHidden/>
              </w:rPr>
              <w:tab/>
            </w:r>
            <w:r w:rsidR="00516F14">
              <w:rPr>
                <w:noProof/>
                <w:webHidden/>
              </w:rPr>
              <w:fldChar w:fldCharType="begin"/>
            </w:r>
            <w:r w:rsidR="00516F14">
              <w:rPr>
                <w:noProof/>
                <w:webHidden/>
              </w:rPr>
              <w:instrText xml:space="preserve"> PAGEREF _Toc451446608 \h </w:instrText>
            </w:r>
            <w:r w:rsidR="00516F14">
              <w:rPr>
                <w:noProof/>
                <w:webHidden/>
              </w:rPr>
            </w:r>
            <w:r w:rsidR="00516F14">
              <w:rPr>
                <w:noProof/>
                <w:webHidden/>
              </w:rPr>
              <w:fldChar w:fldCharType="separate"/>
            </w:r>
            <w:r w:rsidR="00516F14">
              <w:rPr>
                <w:noProof/>
                <w:webHidden/>
              </w:rPr>
              <w:t>66</w:t>
            </w:r>
            <w:r w:rsidR="00516F14">
              <w:rPr>
                <w:noProof/>
                <w:webHidden/>
              </w:rPr>
              <w:fldChar w:fldCharType="end"/>
            </w:r>
          </w:hyperlink>
        </w:p>
        <w:p w:rsidR="00516F14" w:rsidRDefault="00E747A0">
          <w:pPr>
            <w:pStyle w:val="TOC1"/>
            <w:rPr>
              <w:rFonts w:asciiTheme="minorHAnsi" w:eastAsiaTheme="minorEastAsia" w:hAnsiTheme="minorHAnsi" w:cstheme="minorBidi"/>
              <w:b w:val="0"/>
              <w:bCs w:val="0"/>
              <w:caps w:val="0"/>
              <w:w w:val="100"/>
              <w:kern w:val="0"/>
              <w:sz w:val="22"/>
              <w:szCs w:val="22"/>
            </w:rPr>
          </w:pPr>
          <w:hyperlink w:anchor="_Toc451446609" w:history="1">
            <w:r w:rsidR="00516F14" w:rsidRPr="00DD19F2">
              <w:rPr>
                <w:rStyle w:val="Hyperlink"/>
              </w:rPr>
              <w:t>7. Mangement OF DRUG RESISTANT TUBERCULOSIS</w:t>
            </w:r>
            <w:r w:rsidR="00516F14">
              <w:rPr>
                <w:webHidden/>
              </w:rPr>
              <w:tab/>
            </w:r>
            <w:r w:rsidR="00516F14">
              <w:rPr>
                <w:webHidden/>
              </w:rPr>
              <w:fldChar w:fldCharType="begin"/>
            </w:r>
            <w:r w:rsidR="00516F14">
              <w:rPr>
                <w:webHidden/>
              </w:rPr>
              <w:instrText xml:space="preserve"> PAGEREF _Toc451446609 \h </w:instrText>
            </w:r>
            <w:r w:rsidR="00516F14">
              <w:rPr>
                <w:webHidden/>
              </w:rPr>
            </w:r>
            <w:r w:rsidR="00516F14">
              <w:rPr>
                <w:webHidden/>
              </w:rPr>
              <w:fldChar w:fldCharType="separate"/>
            </w:r>
            <w:r w:rsidR="00516F14">
              <w:rPr>
                <w:webHidden/>
              </w:rPr>
              <w:t>67</w:t>
            </w:r>
            <w:r w:rsidR="00516F14">
              <w:rPr>
                <w:webHidden/>
              </w:rPr>
              <w:fldChar w:fldCharType="end"/>
            </w:r>
          </w:hyperlink>
        </w:p>
        <w:p w:rsidR="00516F14" w:rsidRDefault="00E747A0">
          <w:pPr>
            <w:pStyle w:val="TOC2"/>
            <w:rPr>
              <w:rFonts w:asciiTheme="minorHAnsi" w:eastAsiaTheme="minorEastAsia" w:hAnsiTheme="minorHAnsi" w:cstheme="minorBidi"/>
              <w:iCs w:val="0"/>
              <w:noProof/>
              <w:szCs w:val="22"/>
            </w:rPr>
          </w:pPr>
          <w:hyperlink w:anchor="_Toc451446610" w:history="1">
            <w:r w:rsidR="00516F14" w:rsidRPr="00DD19F2">
              <w:rPr>
                <w:rStyle w:val="Hyperlink"/>
                <w:noProof/>
              </w:rPr>
              <w:t>7.1 Introduction and Clinical manifestations of DR-TB</w:t>
            </w:r>
            <w:r w:rsidR="00516F14">
              <w:rPr>
                <w:noProof/>
                <w:webHidden/>
              </w:rPr>
              <w:tab/>
            </w:r>
            <w:r w:rsidR="00516F14">
              <w:rPr>
                <w:noProof/>
                <w:webHidden/>
              </w:rPr>
              <w:fldChar w:fldCharType="begin"/>
            </w:r>
            <w:r w:rsidR="00516F14">
              <w:rPr>
                <w:noProof/>
                <w:webHidden/>
              </w:rPr>
              <w:instrText xml:space="preserve"> PAGEREF _Toc451446610 \h </w:instrText>
            </w:r>
            <w:r w:rsidR="00516F14">
              <w:rPr>
                <w:noProof/>
                <w:webHidden/>
              </w:rPr>
            </w:r>
            <w:r w:rsidR="00516F14">
              <w:rPr>
                <w:noProof/>
                <w:webHidden/>
              </w:rPr>
              <w:fldChar w:fldCharType="separate"/>
            </w:r>
            <w:r w:rsidR="00516F14">
              <w:rPr>
                <w:noProof/>
                <w:webHidden/>
              </w:rPr>
              <w:t>67</w:t>
            </w:r>
            <w:r w:rsidR="00516F14">
              <w:rPr>
                <w:noProof/>
                <w:webHidden/>
              </w:rPr>
              <w:fldChar w:fldCharType="end"/>
            </w:r>
          </w:hyperlink>
        </w:p>
        <w:p w:rsidR="00516F14" w:rsidRDefault="00E747A0">
          <w:pPr>
            <w:pStyle w:val="TOC2"/>
            <w:rPr>
              <w:rFonts w:asciiTheme="minorHAnsi" w:eastAsiaTheme="minorEastAsia" w:hAnsiTheme="minorHAnsi" w:cstheme="minorBidi"/>
              <w:iCs w:val="0"/>
              <w:noProof/>
              <w:szCs w:val="22"/>
            </w:rPr>
          </w:pPr>
          <w:hyperlink w:anchor="_Toc451446611" w:history="1">
            <w:r w:rsidR="00516F14" w:rsidRPr="00DD19F2">
              <w:rPr>
                <w:rStyle w:val="Hyperlink"/>
                <w:noProof/>
              </w:rPr>
              <w:t xml:space="preserve">7.2   Diagnosis in </w:t>
            </w:r>
            <w:r w:rsidR="00516F14" w:rsidRPr="00DD19F2">
              <w:rPr>
                <w:rStyle w:val="Hyperlink"/>
                <w:noProof/>
                <w:lang w:bidi="en-US"/>
              </w:rPr>
              <w:t>DR-TB</w:t>
            </w:r>
            <w:r w:rsidR="00516F14">
              <w:rPr>
                <w:noProof/>
                <w:webHidden/>
              </w:rPr>
              <w:tab/>
            </w:r>
            <w:r w:rsidR="00516F14">
              <w:rPr>
                <w:noProof/>
                <w:webHidden/>
              </w:rPr>
              <w:fldChar w:fldCharType="begin"/>
            </w:r>
            <w:r w:rsidR="00516F14">
              <w:rPr>
                <w:noProof/>
                <w:webHidden/>
              </w:rPr>
              <w:instrText xml:space="preserve"> PAGEREF _Toc451446611 \h </w:instrText>
            </w:r>
            <w:r w:rsidR="00516F14">
              <w:rPr>
                <w:noProof/>
                <w:webHidden/>
              </w:rPr>
            </w:r>
            <w:r w:rsidR="00516F14">
              <w:rPr>
                <w:noProof/>
                <w:webHidden/>
              </w:rPr>
              <w:fldChar w:fldCharType="separate"/>
            </w:r>
            <w:r w:rsidR="00516F14">
              <w:rPr>
                <w:noProof/>
                <w:webHidden/>
              </w:rPr>
              <w:t>67</w:t>
            </w:r>
            <w:r w:rsidR="00516F14">
              <w:rPr>
                <w:noProof/>
                <w:webHidden/>
              </w:rPr>
              <w:fldChar w:fldCharType="end"/>
            </w:r>
          </w:hyperlink>
        </w:p>
        <w:p w:rsidR="00516F14" w:rsidRDefault="00E747A0">
          <w:pPr>
            <w:pStyle w:val="TOC2"/>
            <w:rPr>
              <w:rFonts w:asciiTheme="minorHAnsi" w:eastAsiaTheme="minorEastAsia" w:hAnsiTheme="minorHAnsi" w:cstheme="minorBidi"/>
              <w:iCs w:val="0"/>
              <w:noProof/>
              <w:szCs w:val="22"/>
            </w:rPr>
          </w:pPr>
          <w:hyperlink w:anchor="_Toc451446612" w:history="1">
            <w:r w:rsidR="00516F14" w:rsidRPr="00DD19F2">
              <w:rPr>
                <w:rStyle w:val="Hyperlink"/>
                <w:noProof/>
              </w:rPr>
              <w:t>7.3  MDR-TB Treatment Regimens in Ethiopia</w:t>
            </w:r>
            <w:r w:rsidR="00516F14">
              <w:rPr>
                <w:noProof/>
                <w:webHidden/>
              </w:rPr>
              <w:tab/>
            </w:r>
            <w:r w:rsidR="00516F14">
              <w:rPr>
                <w:noProof/>
                <w:webHidden/>
              </w:rPr>
              <w:fldChar w:fldCharType="begin"/>
            </w:r>
            <w:r w:rsidR="00516F14">
              <w:rPr>
                <w:noProof/>
                <w:webHidden/>
              </w:rPr>
              <w:instrText xml:space="preserve"> PAGEREF _Toc451446612 \h </w:instrText>
            </w:r>
            <w:r w:rsidR="00516F14">
              <w:rPr>
                <w:noProof/>
                <w:webHidden/>
              </w:rPr>
            </w:r>
            <w:r w:rsidR="00516F14">
              <w:rPr>
                <w:noProof/>
                <w:webHidden/>
              </w:rPr>
              <w:fldChar w:fldCharType="separate"/>
            </w:r>
            <w:r w:rsidR="00516F14">
              <w:rPr>
                <w:noProof/>
                <w:webHidden/>
              </w:rPr>
              <w:t>69</w:t>
            </w:r>
            <w:r w:rsidR="00516F14">
              <w:rPr>
                <w:noProof/>
                <w:webHidden/>
              </w:rPr>
              <w:fldChar w:fldCharType="end"/>
            </w:r>
          </w:hyperlink>
        </w:p>
        <w:p w:rsidR="00516F14" w:rsidRDefault="00E747A0">
          <w:pPr>
            <w:pStyle w:val="TOC2"/>
            <w:rPr>
              <w:rFonts w:asciiTheme="minorHAnsi" w:eastAsiaTheme="minorEastAsia" w:hAnsiTheme="minorHAnsi" w:cstheme="minorBidi"/>
              <w:iCs w:val="0"/>
              <w:noProof/>
              <w:szCs w:val="22"/>
            </w:rPr>
          </w:pPr>
          <w:hyperlink w:anchor="_Toc451446613" w:history="1">
            <w:r w:rsidR="00516F14" w:rsidRPr="00DD19F2">
              <w:rPr>
                <w:rStyle w:val="Hyperlink"/>
                <w:noProof/>
              </w:rPr>
              <w:t>7.4 Monitoring of response during treatment with SLDs</w:t>
            </w:r>
            <w:r w:rsidR="00516F14">
              <w:rPr>
                <w:noProof/>
                <w:webHidden/>
              </w:rPr>
              <w:tab/>
            </w:r>
            <w:r w:rsidR="00516F14">
              <w:rPr>
                <w:noProof/>
                <w:webHidden/>
              </w:rPr>
              <w:fldChar w:fldCharType="begin"/>
            </w:r>
            <w:r w:rsidR="00516F14">
              <w:rPr>
                <w:noProof/>
                <w:webHidden/>
              </w:rPr>
              <w:instrText xml:space="preserve"> PAGEREF _Toc451446613 \h </w:instrText>
            </w:r>
            <w:r w:rsidR="00516F14">
              <w:rPr>
                <w:noProof/>
                <w:webHidden/>
              </w:rPr>
            </w:r>
            <w:r w:rsidR="00516F14">
              <w:rPr>
                <w:noProof/>
                <w:webHidden/>
              </w:rPr>
              <w:fldChar w:fldCharType="separate"/>
            </w:r>
            <w:r w:rsidR="00516F14">
              <w:rPr>
                <w:noProof/>
                <w:webHidden/>
              </w:rPr>
              <w:t>70</w:t>
            </w:r>
            <w:r w:rsidR="00516F14">
              <w:rPr>
                <w:noProof/>
                <w:webHidden/>
              </w:rPr>
              <w:fldChar w:fldCharType="end"/>
            </w:r>
          </w:hyperlink>
        </w:p>
        <w:p w:rsidR="00516F14" w:rsidRDefault="00E747A0">
          <w:pPr>
            <w:pStyle w:val="TOC2"/>
            <w:rPr>
              <w:rFonts w:asciiTheme="minorHAnsi" w:eastAsiaTheme="minorEastAsia" w:hAnsiTheme="minorHAnsi" w:cstheme="minorBidi"/>
              <w:iCs w:val="0"/>
              <w:noProof/>
              <w:szCs w:val="22"/>
            </w:rPr>
          </w:pPr>
          <w:hyperlink w:anchor="_Toc451446614" w:history="1">
            <w:r w:rsidR="00516F14" w:rsidRPr="00DD19F2">
              <w:rPr>
                <w:rStyle w:val="Hyperlink"/>
                <w:rFonts w:eastAsia="Guardi-Roman"/>
                <w:noProof/>
                <w:w w:val="105"/>
                <w:lang w:bidi="en-US"/>
              </w:rPr>
              <w:t>7.5 Management of Mono- and Poly-Drug Resistant TB cases</w:t>
            </w:r>
            <w:r w:rsidR="00516F14">
              <w:rPr>
                <w:noProof/>
                <w:webHidden/>
              </w:rPr>
              <w:tab/>
            </w:r>
            <w:r w:rsidR="00516F14">
              <w:rPr>
                <w:noProof/>
                <w:webHidden/>
              </w:rPr>
              <w:fldChar w:fldCharType="begin"/>
            </w:r>
            <w:r w:rsidR="00516F14">
              <w:rPr>
                <w:noProof/>
                <w:webHidden/>
              </w:rPr>
              <w:instrText xml:space="preserve"> PAGEREF _Toc451446614 \h </w:instrText>
            </w:r>
            <w:r w:rsidR="00516F14">
              <w:rPr>
                <w:noProof/>
                <w:webHidden/>
              </w:rPr>
            </w:r>
            <w:r w:rsidR="00516F14">
              <w:rPr>
                <w:noProof/>
                <w:webHidden/>
              </w:rPr>
              <w:fldChar w:fldCharType="separate"/>
            </w:r>
            <w:r w:rsidR="00516F14">
              <w:rPr>
                <w:noProof/>
                <w:webHidden/>
              </w:rPr>
              <w:t>72</w:t>
            </w:r>
            <w:r w:rsidR="00516F14">
              <w:rPr>
                <w:noProof/>
                <w:webHidden/>
              </w:rPr>
              <w:fldChar w:fldCharType="end"/>
            </w:r>
          </w:hyperlink>
        </w:p>
        <w:p w:rsidR="00516F14" w:rsidRDefault="00E747A0">
          <w:pPr>
            <w:pStyle w:val="TOC1"/>
            <w:rPr>
              <w:rFonts w:asciiTheme="minorHAnsi" w:eastAsiaTheme="minorEastAsia" w:hAnsiTheme="minorHAnsi" w:cstheme="minorBidi"/>
              <w:b w:val="0"/>
              <w:bCs w:val="0"/>
              <w:caps w:val="0"/>
              <w:w w:val="100"/>
              <w:kern w:val="0"/>
              <w:sz w:val="22"/>
              <w:szCs w:val="22"/>
            </w:rPr>
          </w:pPr>
          <w:hyperlink w:anchor="_Toc451446615" w:history="1">
            <w:r w:rsidR="00516F14" w:rsidRPr="00DD19F2">
              <w:rPr>
                <w:rStyle w:val="Hyperlink"/>
              </w:rPr>
              <w:t>8. TB/HIV COLLABORATIVE ACTIVITIES</w:t>
            </w:r>
            <w:r w:rsidR="00516F14">
              <w:rPr>
                <w:webHidden/>
              </w:rPr>
              <w:tab/>
            </w:r>
            <w:r w:rsidR="00516F14">
              <w:rPr>
                <w:webHidden/>
              </w:rPr>
              <w:fldChar w:fldCharType="begin"/>
            </w:r>
            <w:r w:rsidR="00516F14">
              <w:rPr>
                <w:webHidden/>
              </w:rPr>
              <w:instrText xml:space="preserve"> PAGEREF _Toc451446615 \h </w:instrText>
            </w:r>
            <w:r w:rsidR="00516F14">
              <w:rPr>
                <w:webHidden/>
              </w:rPr>
            </w:r>
            <w:r w:rsidR="00516F14">
              <w:rPr>
                <w:webHidden/>
              </w:rPr>
              <w:fldChar w:fldCharType="separate"/>
            </w:r>
            <w:r w:rsidR="00516F14">
              <w:rPr>
                <w:webHidden/>
              </w:rPr>
              <w:t>74</w:t>
            </w:r>
            <w:r w:rsidR="00516F14">
              <w:rPr>
                <w:webHidden/>
              </w:rPr>
              <w:fldChar w:fldCharType="end"/>
            </w:r>
          </w:hyperlink>
        </w:p>
        <w:p w:rsidR="00516F14" w:rsidRDefault="00E747A0">
          <w:pPr>
            <w:pStyle w:val="TOC2"/>
            <w:rPr>
              <w:rFonts w:asciiTheme="minorHAnsi" w:eastAsiaTheme="minorEastAsia" w:hAnsiTheme="minorHAnsi" w:cstheme="minorBidi"/>
              <w:iCs w:val="0"/>
              <w:noProof/>
              <w:szCs w:val="22"/>
            </w:rPr>
          </w:pPr>
          <w:hyperlink w:anchor="_Toc451446616" w:history="1">
            <w:r w:rsidR="00516F14" w:rsidRPr="00DD19F2">
              <w:rPr>
                <w:rStyle w:val="Hyperlink"/>
                <w:noProof/>
              </w:rPr>
              <w:t>8.1 Introduction</w:t>
            </w:r>
            <w:r w:rsidR="00516F14">
              <w:rPr>
                <w:noProof/>
                <w:webHidden/>
              </w:rPr>
              <w:tab/>
            </w:r>
            <w:r w:rsidR="00516F14">
              <w:rPr>
                <w:noProof/>
                <w:webHidden/>
              </w:rPr>
              <w:fldChar w:fldCharType="begin"/>
            </w:r>
            <w:r w:rsidR="00516F14">
              <w:rPr>
                <w:noProof/>
                <w:webHidden/>
              </w:rPr>
              <w:instrText xml:space="preserve"> PAGEREF _Toc451446616 \h </w:instrText>
            </w:r>
            <w:r w:rsidR="00516F14">
              <w:rPr>
                <w:noProof/>
                <w:webHidden/>
              </w:rPr>
            </w:r>
            <w:r w:rsidR="00516F14">
              <w:rPr>
                <w:noProof/>
                <w:webHidden/>
              </w:rPr>
              <w:fldChar w:fldCharType="separate"/>
            </w:r>
            <w:r w:rsidR="00516F14">
              <w:rPr>
                <w:noProof/>
                <w:webHidden/>
              </w:rPr>
              <w:t>74</w:t>
            </w:r>
            <w:r w:rsidR="00516F14">
              <w:rPr>
                <w:noProof/>
                <w:webHidden/>
              </w:rPr>
              <w:fldChar w:fldCharType="end"/>
            </w:r>
          </w:hyperlink>
        </w:p>
        <w:p w:rsidR="00516F14" w:rsidRDefault="00E747A0">
          <w:pPr>
            <w:pStyle w:val="TOC2"/>
            <w:rPr>
              <w:rFonts w:asciiTheme="minorHAnsi" w:eastAsiaTheme="minorEastAsia" w:hAnsiTheme="minorHAnsi" w:cstheme="minorBidi"/>
              <w:iCs w:val="0"/>
              <w:noProof/>
              <w:szCs w:val="22"/>
            </w:rPr>
          </w:pPr>
          <w:hyperlink w:anchor="_Toc451446617" w:history="1">
            <w:r w:rsidR="00516F14" w:rsidRPr="00DD19F2">
              <w:rPr>
                <w:rStyle w:val="Hyperlink"/>
                <w:noProof/>
              </w:rPr>
              <w:t>8.2 Nationally Recommended TB/HIV Collaborative Activities</w:t>
            </w:r>
            <w:r w:rsidR="00516F14">
              <w:rPr>
                <w:noProof/>
                <w:webHidden/>
              </w:rPr>
              <w:tab/>
            </w:r>
            <w:r w:rsidR="00516F14">
              <w:rPr>
                <w:noProof/>
                <w:webHidden/>
              </w:rPr>
              <w:fldChar w:fldCharType="begin"/>
            </w:r>
            <w:r w:rsidR="00516F14">
              <w:rPr>
                <w:noProof/>
                <w:webHidden/>
              </w:rPr>
              <w:instrText xml:space="preserve"> PAGEREF _Toc451446617 \h </w:instrText>
            </w:r>
            <w:r w:rsidR="00516F14">
              <w:rPr>
                <w:noProof/>
                <w:webHidden/>
              </w:rPr>
            </w:r>
            <w:r w:rsidR="00516F14">
              <w:rPr>
                <w:noProof/>
                <w:webHidden/>
              </w:rPr>
              <w:fldChar w:fldCharType="separate"/>
            </w:r>
            <w:r w:rsidR="00516F14">
              <w:rPr>
                <w:noProof/>
                <w:webHidden/>
              </w:rPr>
              <w:t>75</w:t>
            </w:r>
            <w:r w:rsidR="00516F14">
              <w:rPr>
                <w:noProof/>
                <w:webHidden/>
              </w:rPr>
              <w:fldChar w:fldCharType="end"/>
            </w:r>
          </w:hyperlink>
        </w:p>
        <w:p w:rsidR="00516F14" w:rsidRDefault="00E747A0">
          <w:pPr>
            <w:pStyle w:val="TOC2"/>
            <w:rPr>
              <w:rFonts w:asciiTheme="minorHAnsi" w:eastAsiaTheme="minorEastAsia" w:hAnsiTheme="minorHAnsi" w:cstheme="minorBidi"/>
              <w:iCs w:val="0"/>
              <w:noProof/>
              <w:szCs w:val="22"/>
            </w:rPr>
          </w:pPr>
          <w:hyperlink w:anchor="_Toc451446618" w:history="1">
            <w:r w:rsidR="00516F14" w:rsidRPr="00DD19F2">
              <w:rPr>
                <w:rStyle w:val="Hyperlink"/>
                <w:noProof/>
              </w:rPr>
              <w:t>8.3 management OF TB/HIV co infections in Adults</w:t>
            </w:r>
            <w:r w:rsidR="00516F14">
              <w:rPr>
                <w:noProof/>
                <w:webHidden/>
              </w:rPr>
              <w:tab/>
            </w:r>
            <w:r w:rsidR="00516F14">
              <w:rPr>
                <w:noProof/>
                <w:webHidden/>
              </w:rPr>
              <w:fldChar w:fldCharType="begin"/>
            </w:r>
            <w:r w:rsidR="00516F14">
              <w:rPr>
                <w:noProof/>
                <w:webHidden/>
              </w:rPr>
              <w:instrText xml:space="preserve"> PAGEREF _Toc451446618 \h </w:instrText>
            </w:r>
            <w:r w:rsidR="00516F14">
              <w:rPr>
                <w:noProof/>
                <w:webHidden/>
              </w:rPr>
            </w:r>
            <w:r w:rsidR="00516F14">
              <w:rPr>
                <w:noProof/>
                <w:webHidden/>
              </w:rPr>
              <w:fldChar w:fldCharType="separate"/>
            </w:r>
            <w:r w:rsidR="00516F14">
              <w:rPr>
                <w:noProof/>
                <w:webHidden/>
              </w:rPr>
              <w:t>76</w:t>
            </w:r>
            <w:r w:rsidR="00516F14">
              <w:rPr>
                <w:noProof/>
                <w:webHidden/>
              </w:rPr>
              <w:fldChar w:fldCharType="end"/>
            </w:r>
          </w:hyperlink>
        </w:p>
        <w:p w:rsidR="00516F14" w:rsidRDefault="00E747A0">
          <w:pPr>
            <w:pStyle w:val="TOC2"/>
            <w:rPr>
              <w:rFonts w:asciiTheme="minorHAnsi" w:eastAsiaTheme="minorEastAsia" w:hAnsiTheme="minorHAnsi" w:cstheme="minorBidi"/>
              <w:iCs w:val="0"/>
              <w:noProof/>
              <w:szCs w:val="22"/>
            </w:rPr>
          </w:pPr>
          <w:hyperlink w:anchor="_Toc451446619" w:history="1">
            <w:r w:rsidR="00516F14" w:rsidRPr="00DD19F2">
              <w:rPr>
                <w:rStyle w:val="Hyperlink"/>
                <w:noProof/>
              </w:rPr>
              <w:t>8.4 Management of TB/HIV Co-Infection in Children</w:t>
            </w:r>
            <w:r w:rsidR="00516F14">
              <w:rPr>
                <w:noProof/>
                <w:webHidden/>
              </w:rPr>
              <w:tab/>
            </w:r>
            <w:r w:rsidR="00516F14">
              <w:rPr>
                <w:noProof/>
                <w:webHidden/>
              </w:rPr>
              <w:fldChar w:fldCharType="begin"/>
            </w:r>
            <w:r w:rsidR="00516F14">
              <w:rPr>
                <w:noProof/>
                <w:webHidden/>
              </w:rPr>
              <w:instrText xml:space="preserve"> PAGEREF _Toc451446619 \h </w:instrText>
            </w:r>
            <w:r w:rsidR="00516F14">
              <w:rPr>
                <w:noProof/>
                <w:webHidden/>
              </w:rPr>
            </w:r>
            <w:r w:rsidR="00516F14">
              <w:rPr>
                <w:noProof/>
                <w:webHidden/>
              </w:rPr>
              <w:fldChar w:fldCharType="separate"/>
            </w:r>
            <w:r w:rsidR="00516F14">
              <w:rPr>
                <w:noProof/>
                <w:webHidden/>
              </w:rPr>
              <w:t>79</w:t>
            </w:r>
            <w:r w:rsidR="00516F14">
              <w:rPr>
                <w:noProof/>
                <w:webHidden/>
              </w:rPr>
              <w:fldChar w:fldCharType="end"/>
            </w:r>
          </w:hyperlink>
        </w:p>
        <w:p w:rsidR="00516F14" w:rsidRDefault="00E747A0">
          <w:pPr>
            <w:pStyle w:val="TOC1"/>
            <w:rPr>
              <w:rFonts w:asciiTheme="minorHAnsi" w:eastAsiaTheme="minorEastAsia" w:hAnsiTheme="minorHAnsi" w:cstheme="minorBidi"/>
              <w:b w:val="0"/>
              <w:bCs w:val="0"/>
              <w:caps w:val="0"/>
              <w:w w:val="100"/>
              <w:kern w:val="0"/>
              <w:sz w:val="22"/>
              <w:szCs w:val="22"/>
            </w:rPr>
          </w:pPr>
          <w:hyperlink w:anchor="_Toc451446620" w:history="1">
            <w:r w:rsidR="00516F14" w:rsidRPr="00DD19F2">
              <w:rPr>
                <w:rStyle w:val="Hyperlink"/>
              </w:rPr>
              <w:t>9.  Airborne infection control in context of TB and DR-TB</w:t>
            </w:r>
            <w:r w:rsidR="00516F14">
              <w:rPr>
                <w:webHidden/>
              </w:rPr>
              <w:tab/>
            </w:r>
            <w:r w:rsidR="00516F14">
              <w:rPr>
                <w:webHidden/>
              </w:rPr>
              <w:fldChar w:fldCharType="begin"/>
            </w:r>
            <w:r w:rsidR="00516F14">
              <w:rPr>
                <w:webHidden/>
              </w:rPr>
              <w:instrText xml:space="preserve"> PAGEREF _Toc451446620 \h </w:instrText>
            </w:r>
            <w:r w:rsidR="00516F14">
              <w:rPr>
                <w:webHidden/>
              </w:rPr>
            </w:r>
            <w:r w:rsidR="00516F14">
              <w:rPr>
                <w:webHidden/>
              </w:rPr>
              <w:fldChar w:fldCharType="separate"/>
            </w:r>
            <w:r w:rsidR="00516F14">
              <w:rPr>
                <w:webHidden/>
              </w:rPr>
              <w:t>83</w:t>
            </w:r>
            <w:r w:rsidR="00516F14">
              <w:rPr>
                <w:webHidden/>
              </w:rPr>
              <w:fldChar w:fldCharType="end"/>
            </w:r>
          </w:hyperlink>
        </w:p>
        <w:p w:rsidR="00516F14" w:rsidRDefault="00E747A0">
          <w:pPr>
            <w:pStyle w:val="TOC2"/>
            <w:rPr>
              <w:rFonts w:asciiTheme="minorHAnsi" w:eastAsiaTheme="minorEastAsia" w:hAnsiTheme="minorHAnsi" w:cstheme="minorBidi"/>
              <w:iCs w:val="0"/>
              <w:noProof/>
              <w:szCs w:val="22"/>
            </w:rPr>
          </w:pPr>
          <w:hyperlink w:anchor="_Toc451446621" w:history="1">
            <w:r w:rsidR="00516F14" w:rsidRPr="00DD19F2">
              <w:rPr>
                <w:rStyle w:val="Hyperlink"/>
                <w:noProof/>
              </w:rPr>
              <w:t>9.1 Basic facts on TB Infection Control in Ethiopia</w:t>
            </w:r>
            <w:r w:rsidR="00516F14">
              <w:rPr>
                <w:noProof/>
                <w:webHidden/>
              </w:rPr>
              <w:tab/>
            </w:r>
            <w:r w:rsidR="00516F14">
              <w:rPr>
                <w:noProof/>
                <w:webHidden/>
              </w:rPr>
              <w:fldChar w:fldCharType="begin"/>
            </w:r>
            <w:r w:rsidR="00516F14">
              <w:rPr>
                <w:noProof/>
                <w:webHidden/>
              </w:rPr>
              <w:instrText xml:space="preserve"> PAGEREF _Toc451446621 \h </w:instrText>
            </w:r>
            <w:r w:rsidR="00516F14">
              <w:rPr>
                <w:noProof/>
                <w:webHidden/>
              </w:rPr>
            </w:r>
            <w:r w:rsidR="00516F14">
              <w:rPr>
                <w:noProof/>
                <w:webHidden/>
              </w:rPr>
              <w:fldChar w:fldCharType="separate"/>
            </w:r>
            <w:r w:rsidR="00516F14">
              <w:rPr>
                <w:noProof/>
                <w:webHidden/>
              </w:rPr>
              <w:t>83</w:t>
            </w:r>
            <w:r w:rsidR="00516F14">
              <w:rPr>
                <w:noProof/>
                <w:webHidden/>
              </w:rPr>
              <w:fldChar w:fldCharType="end"/>
            </w:r>
          </w:hyperlink>
        </w:p>
        <w:p w:rsidR="00516F14" w:rsidRDefault="00E747A0">
          <w:pPr>
            <w:pStyle w:val="TOC2"/>
            <w:rPr>
              <w:rFonts w:asciiTheme="minorHAnsi" w:eastAsiaTheme="minorEastAsia" w:hAnsiTheme="minorHAnsi" w:cstheme="minorBidi"/>
              <w:iCs w:val="0"/>
              <w:noProof/>
              <w:szCs w:val="22"/>
            </w:rPr>
          </w:pPr>
          <w:hyperlink w:anchor="_Toc451446622" w:history="1">
            <w:r w:rsidR="00516F14" w:rsidRPr="00DD19F2">
              <w:rPr>
                <w:rStyle w:val="Hyperlink"/>
                <w:noProof/>
              </w:rPr>
              <w:t>9.2 Set of TB Infection Control Measures for Health facilities</w:t>
            </w:r>
            <w:r w:rsidR="00516F14">
              <w:rPr>
                <w:noProof/>
                <w:webHidden/>
              </w:rPr>
              <w:tab/>
            </w:r>
            <w:r w:rsidR="00516F14">
              <w:rPr>
                <w:noProof/>
                <w:webHidden/>
              </w:rPr>
              <w:fldChar w:fldCharType="begin"/>
            </w:r>
            <w:r w:rsidR="00516F14">
              <w:rPr>
                <w:noProof/>
                <w:webHidden/>
              </w:rPr>
              <w:instrText xml:space="preserve"> PAGEREF _Toc451446622 \h </w:instrText>
            </w:r>
            <w:r w:rsidR="00516F14">
              <w:rPr>
                <w:noProof/>
                <w:webHidden/>
              </w:rPr>
            </w:r>
            <w:r w:rsidR="00516F14">
              <w:rPr>
                <w:noProof/>
                <w:webHidden/>
              </w:rPr>
              <w:fldChar w:fldCharType="separate"/>
            </w:r>
            <w:r w:rsidR="00516F14">
              <w:rPr>
                <w:noProof/>
                <w:webHidden/>
              </w:rPr>
              <w:t>83</w:t>
            </w:r>
            <w:r w:rsidR="00516F14">
              <w:rPr>
                <w:noProof/>
                <w:webHidden/>
              </w:rPr>
              <w:fldChar w:fldCharType="end"/>
            </w:r>
          </w:hyperlink>
        </w:p>
        <w:p w:rsidR="00516F14" w:rsidRDefault="00E747A0">
          <w:pPr>
            <w:pStyle w:val="TOC2"/>
            <w:rPr>
              <w:rFonts w:asciiTheme="minorHAnsi" w:eastAsiaTheme="minorEastAsia" w:hAnsiTheme="minorHAnsi" w:cstheme="minorBidi"/>
              <w:iCs w:val="0"/>
              <w:noProof/>
              <w:szCs w:val="22"/>
            </w:rPr>
          </w:pPr>
          <w:hyperlink w:anchor="_Toc451446623" w:history="1">
            <w:r w:rsidR="00516F14" w:rsidRPr="00DD19F2">
              <w:rPr>
                <w:rStyle w:val="Hyperlink"/>
                <w:noProof/>
              </w:rPr>
              <w:t>9.3  Minimum Package of TB infection control interventions for TB treatment facilities</w:t>
            </w:r>
            <w:r w:rsidR="00516F14">
              <w:rPr>
                <w:noProof/>
                <w:webHidden/>
              </w:rPr>
              <w:tab/>
            </w:r>
            <w:r w:rsidR="00516F14">
              <w:rPr>
                <w:noProof/>
                <w:webHidden/>
              </w:rPr>
              <w:fldChar w:fldCharType="begin"/>
            </w:r>
            <w:r w:rsidR="00516F14">
              <w:rPr>
                <w:noProof/>
                <w:webHidden/>
              </w:rPr>
              <w:instrText xml:space="preserve"> PAGEREF _Toc451446623 \h </w:instrText>
            </w:r>
            <w:r w:rsidR="00516F14">
              <w:rPr>
                <w:noProof/>
                <w:webHidden/>
              </w:rPr>
            </w:r>
            <w:r w:rsidR="00516F14">
              <w:rPr>
                <w:noProof/>
                <w:webHidden/>
              </w:rPr>
              <w:fldChar w:fldCharType="separate"/>
            </w:r>
            <w:r w:rsidR="00516F14">
              <w:rPr>
                <w:noProof/>
                <w:webHidden/>
              </w:rPr>
              <w:t>84</w:t>
            </w:r>
            <w:r w:rsidR="00516F14">
              <w:rPr>
                <w:noProof/>
                <w:webHidden/>
              </w:rPr>
              <w:fldChar w:fldCharType="end"/>
            </w:r>
          </w:hyperlink>
        </w:p>
        <w:p w:rsidR="00516F14" w:rsidRDefault="00E747A0">
          <w:pPr>
            <w:pStyle w:val="TOC2"/>
            <w:rPr>
              <w:rFonts w:asciiTheme="minorHAnsi" w:eastAsiaTheme="minorEastAsia" w:hAnsiTheme="minorHAnsi" w:cstheme="minorBidi"/>
              <w:iCs w:val="0"/>
              <w:noProof/>
              <w:szCs w:val="22"/>
            </w:rPr>
          </w:pPr>
          <w:hyperlink w:anchor="_Toc451446624" w:history="1">
            <w:r w:rsidR="00516F14" w:rsidRPr="00DD19F2">
              <w:rPr>
                <w:rStyle w:val="Hyperlink"/>
                <w:rFonts w:eastAsia="Guardi-Roman"/>
                <w:bCs/>
                <w:noProof/>
                <w:w w:val="105"/>
                <w:lang w:val="en-GB" w:bidi="en-US"/>
              </w:rPr>
              <w:t>Minimum Package of TB IC Interventions at Health facility level</w:t>
            </w:r>
            <w:r w:rsidR="00516F14">
              <w:rPr>
                <w:noProof/>
                <w:webHidden/>
              </w:rPr>
              <w:tab/>
            </w:r>
            <w:r w:rsidR="00516F14">
              <w:rPr>
                <w:noProof/>
                <w:webHidden/>
              </w:rPr>
              <w:fldChar w:fldCharType="begin"/>
            </w:r>
            <w:r w:rsidR="00516F14">
              <w:rPr>
                <w:noProof/>
                <w:webHidden/>
              </w:rPr>
              <w:instrText xml:space="preserve"> PAGEREF _Toc451446624 \h </w:instrText>
            </w:r>
            <w:r w:rsidR="00516F14">
              <w:rPr>
                <w:noProof/>
                <w:webHidden/>
              </w:rPr>
            </w:r>
            <w:r w:rsidR="00516F14">
              <w:rPr>
                <w:noProof/>
                <w:webHidden/>
              </w:rPr>
              <w:fldChar w:fldCharType="separate"/>
            </w:r>
            <w:r w:rsidR="00516F14">
              <w:rPr>
                <w:noProof/>
                <w:webHidden/>
              </w:rPr>
              <w:t>85</w:t>
            </w:r>
            <w:r w:rsidR="00516F14">
              <w:rPr>
                <w:noProof/>
                <w:webHidden/>
              </w:rPr>
              <w:fldChar w:fldCharType="end"/>
            </w:r>
          </w:hyperlink>
        </w:p>
        <w:p w:rsidR="00516F14" w:rsidRDefault="00E747A0">
          <w:pPr>
            <w:pStyle w:val="TOC2"/>
            <w:rPr>
              <w:rFonts w:asciiTheme="minorHAnsi" w:eastAsiaTheme="minorEastAsia" w:hAnsiTheme="minorHAnsi" w:cstheme="minorBidi"/>
              <w:iCs w:val="0"/>
              <w:noProof/>
              <w:szCs w:val="22"/>
            </w:rPr>
          </w:pPr>
          <w:hyperlink w:anchor="_Toc451446625" w:history="1">
            <w:r w:rsidR="00516F14" w:rsidRPr="00DD19F2">
              <w:rPr>
                <w:rStyle w:val="Hyperlink"/>
                <w:noProof/>
              </w:rPr>
              <w:t>9.4 Demonstrate Donning and use of respirators</w:t>
            </w:r>
            <w:r w:rsidR="00516F14">
              <w:rPr>
                <w:noProof/>
                <w:webHidden/>
              </w:rPr>
              <w:tab/>
            </w:r>
            <w:r w:rsidR="00516F14">
              <w:rPr>
                <w:noProof/>
                <w:webHidden/>
              </w:rPr>
              <w:fldChar w:fldCharType="begin"/>
            </w:r>
            <w:r w:rsidR="00516F14">
              <w:rPr>
                <w:noProof/>
                <w:webHidden/>
              </w:rPr>
              <w:instrText xml:space="preserve"> PAGEREF _Toc451446625 \h </w:instrText>
            </w:r>
            <w:r w:rsidR="00516F14">
              <w:rPr>
                <w:noProof/>
                <w:webHidden/>
              </w:rPr>
            </w:r>
            <w:r w:rsidR="00516F14">
              <w:rPr>
                <w:noProof/>
                <w:webHidden/>
              </w:rPr>
              <w:fldChar w:fldCharType="separate"/>
            </w:r>
            <w:r w:rsidR="00516F14">
              <w:rPr>
                <w:noProof/>
                <w:webHidden/>
              </w:rPr>
              <w:t>86</w:t>
            </w:r>
            <w:r w:rsidR="00516F14">
              <w:rPr>
                <w:noProof/>
                <w:webHidden/>
              </w:rPr>
              <w:fldChar w:fldCharType="end"/>
            </w:r>
          </w:hyperlink>
        </w:p>
        <w:p w:rsidR="00516F14" w:rsidRDefault="00E747A0">
          <w:pPr>
            <w:pStyle w:val="TOC2"/>
            <w:rPr>
              <w:rFonts w:asciiTheme="minorHAnsi" w:eastAsiaTheme="minorEastAsia" w:hAnsiTheme="minorHAnsi" w:cstheme="minorBidi"/>
              <w:iCs w:val="0"/>
              <w:noProof/>
              <w:szCs w:val="22"/>
            </w:rPr>
          </w:pPr>
          <w:hyperlink w:anchor="_Toc451446626" w:history="1">
            <w:r w:rsidR="00516F14" w:rsidRPr="00DD19F2">
              <w:rPr>
                <w:rStyle w:val="Hyperlink"/>
                <w:noProof/>
              </w:rPr>
              <w:t>Review Exercise on Day III:</w:t>
            </w:r>
            <w:r w:rsidR="00516F14">
              <w:rPr>
                <w:noProof/>
                <w:webHidden/>
              </w:rPr>
              <w:tab/>
            </w:r>
            <w:r w:rsidR="00516F14">
              <w:rPr>
                <w:noProof/>
                <w:webHidden/>
              </w:rPr>
              <w:fldChar w:fldCharType="begin"/>
            </w:r>
            <w:r w:rsidR="00516F14">
              <w:rPr>
                <w:noProof/>
                <w:webHidden/>
              </w:rPr>
              <w:instrText xml:space="preserve"> PAGEREF _Toc451446626 \h </w:instrText>
            </w:r>
            <w:r w:rsidR="00516F14">
              <w:rPr>
                <w:noProof/>
                <w:webHidden/>
              </w:rPr>
            </w:r>
            <w:r w:rsidR="00516F14">
              <w:rPr>
                <w:noProof/>
                <w:webHidden/>
              </w:rPr>
              <w:fldChar w:fldCharType="separate"/>
            </w:r>
            <w:r w:rsidR="00516F14">
              <w:rPr>
                <w:noProof/>
                <w:webHidden/>
              </w:rPr>
              <w:t>86</w:t>
            </w:r>
            <w:r w:rsidR="00516F14">
              <w:rPr>
                <w:noProof/>
                <w:webHidden/>
              </w:rPr>
              <w:fldChar w:fldCharType="end"/>
            </w:r>
          </w:hyperlink>
        </w:p>
        <w:p w:rsidR="00516F14" w:rsidRDefault="00E747A0">
          <w:pPr>
            <w:pStyle w:val="TOC1"/>
            <w:rPr>
              <w:rFonts w:asciiTheme="minorHAnsi" w:eastAsiaTheme="minorEastAsia" w:hAnsiTheme="minorHAnsi" w:cstheme="minorBidi"/>
              <w:b w:val="0"/>
              <w:bCs w:val="0"/>
              <w:caps w:val="0"/>
              <w:w w:val="100"/>
              <w:kern w:val="0"/>
              <w:sz w:val="22"/>
              <w:szCs w:val="22"/>
            </w:rPr>
          </w:pPr>
          <w:hyperlink w:anchor="_Toc451446627" w:history="1">
            <w:r w:rsidR="00516F14" w:rsidRPr="00DD19F2">
              <w:rPr>
                <w:rStyle w:val="Hyperlink"/>
              </w:rPr>
              <w:t>10. Recording and Reporting in TB &amp; TB/HIV Activities</w:t>
            </w:r>
            <w:r w:rsidR="00516F14">
              <w:rPr>
                <w:webHidden/>
              </w:rPr>
              <w:tab/>
            </w:r>
            <w:r w:rsidR="00516F14">
              <w:rPr>
                <w:webHidden/>
              </w:rPr>
              <w:fldChar w:fldCharType="begin"/>
            </w:r>
            <w:r w:rsidR="00516F14">
              <w:rPr>
                <w:webHidden/>
              </w:rPr>
              <w:instrText xml:space="preserve"> PAGEREF _Toc451446627 \h </w:instrText>
            </w:r>
            <w:r w:rsidR="00516F14">
              <w:rPr>
                <w:webHidden/>
              </w:rPr>
            </w:r>
            <w:r w:rsidR="00516F14">
              <w:rPr>
                <w:webHidden/>
              </w:rPr>
              <w:fldChar w:fldCharType="separate"/>
            </w:r>
            <w:r w:rsidR="00516F14">
              <w:rPr>
                <w:webHidden/>
              </w:rPr>
              <w:t>91</w:t>
            </w:r>
            <w:r w:rsidR="00516F14">
              <w:rPr>
                <w:webHidden/>
              </w:rPr>
              <w:fldChar w:fldCharType="end"/>
            </w:r>
          </w:hyperlink>
        </w:p>
        <w:p w:rsidR="00516F14" w:rsidRDefault="00E747A0">
          <w:pPr>
            <w:pStyle w:val="TOC2"/>
            <w:rPr>
              <w:rFonts w:asciiTheme="minorHAnsi" w:eastAsiaTheme="minorEastAsia" w:hAnsiTheme="minorHAnsi" w:cstheme="minorBidi"/>
              <w:iCs w:val="0"/>
              <w:noProof/>
              <w:szCs w:val="22"/>
            </w:rPr>
          </w:pPr>
          <w:hyperlink w:anchor="_Toc451446628" w:history="1">
            <w:r w:rsidR="00516F14" w:rsidRPr="00DD19F2">
              <w:rPr>
                <w:rStyle w:val="Hyperlink"/>
                <w:noProof/>
              </w:rPr>
              <w:t>10.1   Introduction to Monitoring &amp; Evaluation</w:t>
            </w:r>
            <w:r w:rsidR="00516F14">
              <w:rPr>
                <w:noProof/>
                <w:webHidden/>
              </w:rPr>
              <w:tab/>
            </w:r>
            <w:r w:rsidR="00516F14">
              <w:rPr>
                <w:noProof/>
                <w:webHidden/>
              </w:rPr>
              <w:fldChar w:fldCharType="begin"/>
            </w:r>
            <w:r w:rsidR="00516F14">
              <w:rPr>
                <w:noProof/>
                <w:webHidden/>
              </w:rPr>
              <w:instrText xml:space="preserve"> PAGEREF _Toc451446628 \h </w:instrText>
            </w:r>
            <w:r w:rsidR="00516F14">
              <w:rPr>
                <w:noProof/>
                <w:webHidden/>
              </w:rPr>
            </w:r>
            <w:r w:rsidR="00516F14">
              <w:rPr>
                <w:noProof/>
                <w:webHidden/>
              </w:rPr>
              <w:fldChar w:fldCharType="separate"/>
            </w:r>
            <w:r w:rsidR="00516F14">
              <w:rPr>
                <w:noProof/>
                <w:webHidden/>
              </w:rPr>
              <w:t>91</w:t>
            </w:r>
            <w:r w:rsidR="00516F14">
              <w:rPr>
                <w:noProof/>
                <w:webHidden/>
              </w:rPr>
              <w:fldChar w:fldCharType="end"/>
            </w:r>
          </w:hyperlink>
        </w:p>
        <w:p w:rsidR="00516F14" w:rsidRDefault="00E747A0">
          <w:pPr>
            <w:pStyle w:val="TOC2"/>
            <w:rPr>
              <w:rFonts w:asciiTheme="minorHAnsi" w:eastAsiaTheme="minorEastAsia" w:hAnsiTheme="minorHAnsi" w:cstheme="minorBidi"/>
              <w:iCs w:val="0"/>
              <w:noProof/>
              <w:szCs w:val="22"/>
            </w:rPr>
          </w:pPr>
          <w:hyperlink w:anchor="_Toc451446629" w:history="1">
            <w:r w:rsidR="00516F14" w:rsidRPr="00DD19F2">
              <w:rPr>
                <w:rStyle w:val="Hyperlink"/>
                <w:noProof/>
              </w:rPr>
              <w:t>10.2. Recording and reporting of TBL &amp; TB/HIV control activities</w:t>
            </w:r>
            <w:r w:rsidR="00516F14">
              <w:rPr>
                <w:noProof/>
                <w:webHidden/>
              </w:rPr>
              <w:tab/>
            </w:r>
            <w:r w:rsidR="00516F14">
              <w:rPr>
                <w:noProof/>
                <w:webHidden/>
              </w:rPr>
              <w:fldChar w:fldCharType="begin"/>
            </w:r>
            <w:r w:rsidR="00516F14">
              <w:rPr>
                <w:noProof/>
                <w:webHidden/>
              </w:rPr>
              <w:instrText xml:space="preserve"> PAGEREF _Toc451446629 \h </w:instrText>
            </w:r>
            <w:r w:rsidR="00516F14">
              <w:rPr>
                <w:noProof/>
                <w:webHidden/>
              </w:rPr>
            </w:r>
            <w:r w:rsidR="00516F14">
              <w:rPr>
                <w:noProof/>
                <w:webHidden/>
              </w:rPr>
              <w:fldChar w:fldCharType="separate"/>
            </w:r>
            <w:r w:rsidR="00516F14">
              <w:rPr>
                <w:noProof/>
                <w:webHidden/>
              </w:rPr>
              <w:t>91</w:t>
            </w:r>
            <w:r w:rsidR="00516F14">
              <w:rPr>
                <w:noProof/>
                <w:webHidden/>
              </w:rPr>
              <w:fldChar w:fldCharType="end"/>
            </w:r>
          </w:hyperlink>
        </w:p>
        <w:p w:rsidR="00516F14" w:rsidRDefault="00E747A0">
          <w:pPr>
            <w:pStyle w:val="TOC2"/>
            <w:rPr>
              <w:rFonts w:asciiTheme="minorHAnsi" w:eastAsiaTheme="minorEastAsia" w:hAnsiTheme="minorHAnsi" w:cstheme="minorBidi"/>
              <w:iCs w:val="0"/>
              <w:noProof/>
              <w:szCs w:val="22"/>
            </w:rPr>
          </w:pPr>
          <w:hyperlink w:anchor="_Toc451446630" w:history="1">
            <w:r w:rsidR="00516F14" w:rsidRPr="00DD19F2">
              <w:rPr>
                <w:rStyle w:val="Hyperlink"/>
                <w:noProof/>
              </w:rPr>
              <w:t>10.3 Reporting of TB &amp; TB/HIV control and activities</w:t>
            </w:r>
            <w:r w:rsidR="00516F14">
              <w:rPr>
                <w:noProof/>
                <w:webHidden/>
              </w:rPr>
              <w:tab/>
            </w:r>
            <w:r w:rsidR="00516F14">
              <w:rPr>
                <w:noProof/>
                <w:webHidden/>
              </w:rPr>
              <w:fldChar w:fldCharType="begin"/>
            </w:r>
            <w:r w:rsidR="00516F14">
              <w:rPr>
                <w:noProof/>
                <w:webHidden/>
              </w:rPr>
              <w:instrText xml:space="preserve"> PAGEREF _Toc451446630 \h </w:instrText>
            </w:r>
            <w:r w:rsidR="00516F14">
              <w:rPr>
                <w:noProof/>
                <w:webHidden/>
              </w:rPr>
            </w:r>
            <w:r w:rsidR="00516F14">
              <w:rPr>
                <w:noProof/>
                <w:webHidden/>
              </w:rPr>
              <w:fldChar w:fldCharType="separate"/>
            </w:r>
            <w:r w:rsidR="00516F14">
              <w:rPr>
                <w:noProof/>
                <w:webHidden/>
              </w:rPr>
              <w:t>94</w:t>
            </w:r>
            <w:r w:rsidR="00516F14">
              <w:rPr>
                <w:noProof/>
                <w:webHidden/>
              </w:rPr>
              <w:fldChar w:fldCharType="end"/>
            </w:r>
          </w:hyperlink>
        </w:p>
        <w:p w:rsidR="00516F14" w:rsidRDefault="00E747A0">
          <w:pPr>
            <w:pStyle w:val="TOC2"/>
            <w:rPr>
              <w:rFonts w:asciiTheme="minorHAnsi" w:eastAsiaTheme="minorEastAsia" w:hAnsiTheme="minorHAnsi" w:cstheme="minorBidi"/>
              <w:iCs w:val="0"/>
              <w:noProof/>
              <w:szCs w:val="22"/>
            </w:rPr>
          </w:pPr>
          <w:hyperlink w:anchor="_Toc451446631" w:history="1">
            <w:r w:rsidR="00516F14" w:rsidRPr="00DD19F2">
              <w:rPr>
                <w:rStyle w:val="Hyperlink"/>
                <w:noProof/>
              </w:rPr>
              <w:t>10.4 Analyze Indicators and Utilize the Information for Decision Making</w:t>
            </w:r>
            <w:r w:rsidR="00516F14">
              <w:rPr>
                <w:noProof/>
                <w:webHidden/>
              </w:rPr>
              <w:tab/>
            </w:r>
            <w:r w:rsidR="00516F14">
              <w:rPr>
                <w:noProof/>
                <w:webHidden/>
              </w:rPr>
              <w:fldChar w:fldCharType="begin"/>
            </w:r>
            <w:r w:rsidR="00516F14">
              <w:rPr>
                <w:noProof/>
                <w:webHidden/>
              </w:rPr>
              <w:instrText xml:space="preserve"> PAGEREF _Toc451446631 \h </w:instrText>
            </w:r>
            <w:r w:rsidR="00516F14">
              <w:rPr>
                <w:noProof/>
                <w:webHidden/>
              </w:rPr>
            </w:r>
            <w:r w:rsidR="00516F14">
              <w:rPr>
                <w:noProof/>
                <w:webHidden/>
              </w:rPr>
              <w:fldChar w:fldCharType="separate"/>
            </w:r>
            <w:r w:rsidR="00516F14">
              <w:rPr>
                <w:noProof/>
                <w:webHidden/>
              </w:rPr>
              <w:t>99</w:t>
            </w:r>
            <w:r w:rsidR="00516F14">
              <w:rPr>
                <w:noProof/>
                <w:webHidden/>
              </w:rPr>
              <w:fldChar w:fldCharType="end"/>
            </w:r>
          </w:hyperlink>
        </w:p>
        <w:p w:rsidR="00516F14" w:rsidRDefault="00E747A0">
          <w:pPr>
            <w:pStyle w:val="TOC1"/>
            <w:rPr>
              <w:rFonts w:asciiTheme="minorHAnsi" w:eastAsiaTheme="minorEastAsia" w:hAnsiTheme="minorHAnsi" w:cstheme="minorBidi"/>
              <w:b w:val="0"/>
              <w:bCs w:val="0"/>
              <w:caps w:val="0"/>
              <w:w w:val="100"/>
              <w:kern w:val="0"/>
              <w:sz w:val="22"/>
              <w:szCs w:val="22"/>
            </w:rPr>
          </w:pPr>
          <w:hyperlink w:anchor="_Toc451446632" w:history="1">
            <w:r w:rsidR="00516F14" w:rsidRPr="00DD19F2">
              <w:rPr>
                <w:rStyle w:val="Hyperlink"/>
              </w:rPr>
              <w:t>11  LEPROSY</w:t>
            </w:r>
            <w:r w:rsidR="00516F14">
              <w:rPr>
                <w:webHidden/>
              </w:rPr>
              <w:tab/>
            </w:r>
            <w:r w:rsidR="00516F14">
              <w:rPr>
                <w:webHidden/>
              </w:rPr>
              <w:fldChar w:fldCharType="begin"/>
            </w:r>
            <w:r w:rsidR="00516F14">
              <w:rPr>
                <w:webHidden/>
              </w:rPr>
              <w:instrText xml:space="preserve"> PAGEREF _Toc451446632 \h </w:instrText>
            </w:r>
            <w:r w:rsidR="00516F14">
              <w:rPr>
                <w:webHidden/>
              </w:rPr>
            </w:r>
            <w:r w:rsidR="00516F14">
              <w:rPr>
                <w:webHidden/>
              </w:rPr>
              <w:fldChar w:fldCharType="separate"/>
            </w:r>
            <w:r w:rsidR="00516F14">
              <w:rPr>
                <w:webHidden/>
              </w:rPr>
              <w:t>100</w:t>
            </w:r>
            <w:r w:rsidR="00516F14">
              <w:rPr>
                <w:webHidden/>
              </w:rPr>
              <w:fldChar w:fldCharType="end"/>
            </w:r>
          </w:hyperlink>
        </w:p>
        <w:p w:rsidR="00516F14" w:rsidRDefault="00E747A0">
          <w:pPr>
            <w:pStyle w:val="TOC2"/>
            <w:rPr>
              <w:rFonts w:asciiTheme="minorHAnsi" w:eastAsiaTheme="minorEastAsia" w:hAnsiTheme="minorHAnsi" w:cstheme="minorBidi"/>
              <w:iCs w:val="0"/>
              <w:noProof/>
              <w:szCs w:val="22"/>
            </w:rPr>
          </w:pPr>
          <w:hyperlink w:anchor="_Toc451446633" w:history="1">
            <w:r w:rsidR="00516F14" w:rsidRPr="00DD19F2">
              <w:rPr>
                <w:rStyle w:val="Hyperlink"/>
                <w:noProof/>
              </w:rPr>
              <w:t>11.1 Epidemiology of Leprosy in Ethiopia</w:t>
            </w:r>
            <w:r w:rsidR="00516F14">
              <w:rPr>
                <w:noProof/>
                <w:webHidden/>
              </w:rPr>
              <w:tab/>
            </w:r>
            <w:r w:rsidR="00516F14">
              <w:rPr>
                <w:noProof/>
                <w:webHidden/>
              </w:rPr>
              <w:fldChar w:fldCharType="begin"/>
            </w:r>
            <w:r w:rsidR="00516F14">
              <w:rPr>
                <w:noProof/>
                <w:webHidden/>
              </w:rPr>
              <w:instrText xml:space="preserve"> PAGEREF _Toc451446633 \h </w:instrText>
            </w:r>
            <w:r w:rsidR="00516F14">
              <w:rPr>
                <w:noProof/>
                <w:webHidden/>
              </w:rPr>
            </w:r>
            <w:r w:rsidR="00516F14">
              <w:rPr>
                <w:noProof/>
                <w:webHidden/>
              </w:rPr>
              <w:fldChar w:fldCharType="separate"/>
            </w:r>
            <w:r w:rsidR="00516F14">
              <w:rPr>
                <w:noProof/>
                <w:webHidden/>
              </w:rPr>
              <w:t>100</w:t>
            </w:r>
            <w:r w:rsidR="00516F14">
              <w:rPr>
                <w:noProof/>
                <w:webHidden/>
              </w:rPr>
              <w:fldChar w:fldCharType="end"/>
            </w:r>
          </w:hyperlink>
        </w:p>
        <w:p w:rsidR="00516F14" w:rsidRDefault="00E747A0">
          <w:pPr>
            <w:pStyle w:val="TOC2"/>
            <w:rPr>
              <w:rFonts w:asciiTheme="minorHAnsi" w:eastAsiaTheme="minorEastAsia" w:hAnsiTheme="minorHAnsi" w:cstheme="minorBidi"/>
              <w:iCs w:val="0"/>
              <w:noProof/>
              <w:szCs w:val="22"/>
            </w:rPr>
          </w:pPr>
          <w:hyperlink w:anchor="_Toc451446634" w:history="1">
            <w:r w:rsidR="00516F14" w:rsidRPr="00DD19F2">
              <w:rPr>
                <w:rStyle w:val="Hyperlink"/>
                <w:noProof/>
              </w:rPr>
              <w:t>11.2 National Leprosy Control Strategy</w:t>
            </w:r>
            <w:r w:rsidR="00516F14">
              <w:rPr>
                <w:noProof/>
                <w:webHidden/>
              </w:rPr>
              <w:tab/>
            </w:r>
            <w:r w:rsidR="00516F14">
              <w:rPr>
                <w:noProof/>
                <w:webHidden/>
              </w:rPr>
              <w:fldChar w:fldCharType="begin"/>
            </w:r>
            <w:r w:rsidR="00516F14">
              <w:rPr>
                <w:noProof/>
                <w:webHidden/>
              </w:rPr>
              <w:instrText xml:space="preserve"> PAGEREF _Toc451446634 \h </w:instrText>
            </w:r>
            <w:r w:rsidR="00516F14">
              <w:rPr>
                <w:noProof/>
                <w:webHidden/>
              </w:rPr>
            </w:r>
            <w:r w:rsidR="00516F14">
              <w:rPr>
                <w:noProof/>
                <w:webHidden/>
              </w:rPr>
              <w:fldChar w:fldCharType="separate"/>
            </w:r>
            <w:r w:rsidR="00516F14">
              <w:rPr>
                <w:noProof/>
                <w:webHidden/>
              </w:rPr>
              <w:t>100</w:t>
            </w:r>
            <w:r w:rsidR="00516F14">
              <w:rPr>
                <w:noProof/>
                <w:webHidden/>
              </w:rPr>
              <w:fldChar w:fldCharType="end"/>
            </w:r>
          </w:hyperlink>
        </w:p>
        <w:p w:rsidR="00516F14" w:rsidRDefault="00E747A0">
          <w:pPr>
            <w:pStyle w:val="TOC2"/>
            <w:rPr>
              <w:rFonts w:asciiTheme="minorHAnsi" w:eastAsiaTheme="minorEastAsia" w:hAnsiTheme="minorHAnsi" w:cstheme="minorBidi"/>
              <w:iCs w:val="0"/>
              <w:noProof/>
              <w:szCs w:val="22"/>
            </w:rPr>
          </w:pPr>
          <w:hyperlink w:anchor="_Toc451446635" w:history="1">
            <w:r w:rsidR="00516F14" w:rsidRPr="00DD19F2">
              <w:rPr>
                <w:rStyle w:val="Hyperlink"/>
                <w:noProof/>
              </w:rPr>
              <w:t>11.3 Basics of Leprosy</w:t>
            </w:r>
            <w:r w:rsidR="00516F14">
              <w:rPr>
                <w:noProof/>
                <w:webHidden/>
              </w:rPr>
              <w:tab/>
            </w:r>
            <w:r w:rsidR="00516F14">
              <w:rPr>
                <w:noProof/>
                <w:webHidden/>
              </w:rPr>
              <w:fldChar w:fldCharType="begin"/>
            </w:r>
            <w:r w:rsidR="00516F14">
              <w:rPr>
                <w:noProof/>
                <w:webHidden/>
              </w:rPr>
              <w:instrText xml:space="preserve"> PAGEREF _Toc451446635 \h </w:instrText>
            </w:r>
            <w:r w:rsidR="00516F14">
              <w:rPr>
                <w:noProof/>
                <w:webHidden/>
              </w:rPr>
            </w:r>
            <w:r w:rsidR="00516F14">
              <w:rPr>
                <w:noProof/>
                <w:webHidden/>
              </w:rPr>
              <w:fldChar w:fldCharType="separate"/>
            </w:r>
            <w:r w:rsidR="00516F14">
              <w:rPr>
                <w:noProof/>
                <w:webHidden/>
              </w:rPr>
              <w:t>101</w:t>
            </w:r>
            <w:r w:rsidR="00516F14">
              <w:rPr>
                <w:noProof/>
                <w:webHidden/>
              </w:rPr>
              <w:fldChar w:fldCharType="end"/>
            </w:r>
          </w:hyperlink>
        </w:p>
        <w:p w:rsidR="00516F14" w:rsidRDefault="00E747A0">
          <w:pPr>
            <w:pStyle w:val="TOC2"/>
            <w:rPr>
              <w:rFonts w:asciiTheme="minorHAnsi" w:eastAsiaTheme="minorEastAsia" w:hAnsiTheme="minorHAnsi" w:cstheme="minorBidi"/>
              <w:iCs w:val="0"/>
              <w:noProof/>
              <w:szCs w:val="22"/>
            </w:rPr>
          </w:pPr>
          <w:hyperlink w:anchor="_Toc451446636" w:history="1">
            <w:r w:rsidR="00516F14" w:rsidRPr="00DD19F2">
              <w:rPr>
                <w:rStyle w:val="Hyperlink"/>
                <w:noProof/>
              </w:rPr>
              <w:t>11.4    Leprosy Case Finding Strategies</w:t>
            </w:r>
            <w:r w:rsidR="00516F14">
              <w:rPr>
                <w:noProof/>
                <w:webHidden/>
              </w:rPr>
              <w:tab/>
            </w:r>
            <w:r w:rsidR="00516F14">
              <w:rPr>
                <w:noProof/>
                <w:webHidden/>
              </w:rPr>
              <w:fldChar w:fldCharType="begin"/>
            </w:r>
            <w:r w:rsidR="00516F14">
              <w:rPr>
                <w:noProof/>
                <w:webHidden/>
              </w:rPr>
              <w:instrText xml:space="preserve"> PAGEREF _Toc451446636 \h </w:instrText>
            </w:r>
            <w:r w:rsidR="00516F14">
              <w:rPr>
                <w:noProof/>
                <w:webHidden/>
              </w:rPr>
            </w:r>
            <w:r w:rsidR="00516F14">
              <w:rPr>
                <w:noProof/>
                <w:webHidden/>
              </w:rPr>
              <w:fldChar w:fldCharType="separate"/>
            </w:r>
            <w:r w:rsidR="00516F14">
              <w:rPr>
                <w:noProof/>
                <w:webHidden/>
              </w:rPr>
              <w:t>101</w:t>
            </w:r>
            <w:r w:rsidR="00516F14">
              <w:rPr>
                <w:noProof/>
                <w:webHidden/>
              </w:rPr>
              <w:fldChar w:fldCharType="end"/>
            </w:r>
          </w:hyperlink>
        </w:p>
        <w:p w:rsidR="00516F14" w:rsidRDefault="00E747A0">
          <w:pPr>
            <w:pStyle w:val="TOC2"/>
            <w:rPr>
              <w:rFonts w:asciiTheme="minorHAnsi" w:eastAsiaTheme="minorEastAsia" w:hAnsiTheme="minorHAnsi" w:cstheme="minorBidi"/>
              <w:iCs w:val="0"/>
              <w:noProof/>
              <w:szCs w:val="22"/>
            </w:rPr>
          </w:pPr>
          <w:hyperlink w:anchor="_Toc451446637" w:history="1">
            <w:r w:rsidR="00516F14" w:rsidRPr="00DD19F2">
              <w:rPr>
                <w:rStyle w:val="Hyperlink"/>
                <w:noProof/>
              </w:rPr>
              <w:t>11.5 Identification and evaluation of patient to diagnose Leprosy</w:t>
            </w:r>
            <w:r w:rsidR="00516F14">
              <w:rPr>
                <w:noProof/>
                <w:webHidden/>
              </w:rPr>
              <w:tab/>
            </w:r>
            <w:r w:rsidR="00516F14">
              <w:rPr>
                <w:noProof/>
                <w:webHidden/>
              </w:rPr>
              <w:fldChar w:fldCharType="begin"/>
            </w:r>
            <w:r w:rsidR="00516F14">
              <w:rPr>
                <w:noProof/>
                <w:webHidden/>
              </w:rPr>
              <w:instrText xml:space="preserve"> PAGEREF _Toc451446637 \h </w:instrText>
            </w:r>
            <w:r w:rsidR="00516F14">
              <w:rPr>
                <w:noProof/>
                <w:webHidden/>
              </w:rPr>
            </w:r>
            <w:r w:rsidR="00516F14">
              <w:rPr>
                <w:noProof/>
                <w:webHidden/>
              </w:rPr>
              <w:fldChar w:fldCharType="separate"/>
            </w:r>
            <w:r w:rsidR="00516F14">
              <w:rPr>
                <w:noProof/>
                <w:webHidden/>
              </w:rPr>
              <w:t>103</w:t>
            </w:r>
            <w:r w:rsidR="00516F14">
              <w:rPr>
                <w:noProof/>
                <w:webHidden/>
              </w:rPr>
              <w:fldChar w:fldCharType="end"/>
            </w:r>
          </w:hyperlink>
        </w:p>
        <w:p w:rsidR="00516F14" w:rsidRDefault="00E747A0">
          <w:pPr>
            <w:pStyle w:val="TOC2"/>
            <w:rPr>
              <w:rFonts w:asciiTheme="minorHAnsi" w:eastAsiaTheme="minorEastAsia" w:hAnsiTheme="minorHAnsi" w:cstheme="minorBidi"/>
              <w:iCs w:val="0"/>
              <w:noProof/>
              <w:szCs w:val="22"/>
            </w:rPr>
          </w:pPr>
          <w:hyperlink w:anchor="_Toc451446638" w:history="1">
            <w:r w:rsidR="00516F14" w:rsidRPr="00DD19F2">
              <w:rPr>
                <w:rStyle w:val="Hyperlink"/>
                <w:noProof/>
              </w:rPr>
              <w:t>11.6 Case definition, classification and patient registration</w:t>
            </w:r>
            <w:r w:rsidR="00516F14">
              <w:rPr>
                <w:noProof/>
                <w:webHidden/>
              </w:rPr>
              <w:tab/>
            </w:r>
            <w:r w:rsidR="00516F14">
              <w:rPr>
                <w:noProof/>
                <w:webHidden/>
              </w:rPr>
              <w:fldChar w:fldCharType="begin"/>
            </w:r>
            <w:r w:rsidR="00516F14">
              <w:rPr>
                <w:noProof/>
                <w:webHidden/>
              </w:rPr>
              <w:instrText xml:space="preserve"> PAGEREF _Toc451446638 \h </w:instrText>
            </w:r>
            <w:r w:rsidR="00516F14">
              <w:rPr>
                <w:noProof/>
                <w:webHidden/>
              </w:rPr>
            </w:r>
            <w:r w:rsidR="00516F14">
              <w:rPr>
                <w:noProof/>
                <w:webHidden/>
              </w:rPr>
              <w:fldChar w:fldCharType="separate"/>
            </w:r>
            <w:r w:rsidR="00516F14">
              <w:rPr>
                <w:noProof/>
                <w:webHidden/>
              </w:rPr>
              <w:t>105</w:t>
            </w:r>
            <w:r w:rsidR="00516F14">
              <w:rPr>
                <w:noProof/>
                <w:webHidden/>
              </w:rPr>
              <w:fldChar w:fldCharType="end"/>
            </w:r>
          </w:hyperlink>
        </w:p>
        <w:p w:rsidR="00516F14" w:rsidRDefault="00E747A0">
          <w:pPr>
            <w:pStyle w:val="TOC2"/>
            <w:rPr>
              <w:rFonts w:asciiTheme="minorHAnsi" w:eastAsiaTheme="minorEastAsia" w:hAnsiTheme="minorHAnsi" w:cstheme="minorBidi"/>
              <w:iCs w:val="0"/>
              <w:noProof/>
              <w:szCs w:val="22"/>
            </w:rPr>
          </w:pPr>
          <w:hyperlink w:anchor="_Toc451446639" w:history="1">
            <w:r w:rsidR="00516F14" w:rsidRPr="00DD19F2">
              <w:rPr>
                <w:rStyle w:val="Hyperlink"/>
                <w:noProof/>
              </w:rPr>
              <w:t>11.7 Examination of nerves, Eyes and Hands &amp; feet</w:t>
            </w:r>
            <w:r w:rsidR="00516F14">
              <w:rPr>
                <w:noProof/>
                <w:webHidden/>
              </w:rPr>
              <w:tab/>
            </w:r>
            <w:r w:rsidR="00516F14">
              <w:rPr>
                <w:noProof/>
                <w:webHidden/>
              </w:rPr>
              <w:fldChar w:fldCharType="begin"/>
            </w:r>
            <w:r w:rsidR="00516F14">
              <w:rPr>
                <w:noProof/>
                <w:webHidden/>
              </w:rPr>
              <w:instrText xml:space="preserve"> PAGEREF _Toc451446639 \h </w:instrText>
            </w:r>
            <w:r w:rsidR="00516F14">
              <w:rPr>
                <w:noProof/>
                <w:webHidden/>
              </w:rPr>
            </w:r>
            <w:r w:rsidR="00516F14">
              <w:rPr>
                <w:noProof/>
                <w:webHidden/>
              </w:rPr>
              <w:fldChar w:fldCharType="separate"/>
            </w:r>
            <w:r w:rsidR="00516F14">
              <w:rPr>
                <w:noProof/>
                <w:webHidden/>
              </w:rPr>
              <w:t>107</w:t>
            </w:r>
            <w:r w:rsidR="00516F14">
              <w:rPr>
                <w:noProof/>
                <w:webHidden/>
              </w:rPr>
              <w:fldChar w:fldCharType="end"/>
            </w:r>
          </w:hyperlink>
        </w:p>
        <w:p w:rsidR="00516F14" w:rsidRDefault="00E747A0">
          <w:pPr>
            <w:pStyle w:val="TOC2"/>
            <w:rPr>
              <w:rFonts w:asciiTheme="minorHAnsi" w:eastAsiaTheme="minorEastAsia" w:hAnsiTheme="minorHAnsi" w:cstheme="minorBidi"/>
              <w:iCs w:val="0"/>
              <w:noProof/>
              <w:szCs w:val="22"/>
            </w:rPr>
          </w:pPr>
          <w:hyperlink w:anchor="_Toc451446640" w:history="1">
            <w:r w:rsidR="00516F14" w:rsidRPr="00DD19F2">
              <w:rPr>
                <w:rStyle w:val="Hyperlink"/>
                <w:noProof/>
              </w:rPr>
              <w:t>11.8 Disability Grading in Leprosy</w:t>
            </w:r>
            <w:r w:rsidR="00516F14">
              <w:rPr>
                <w:noProof/>
                <w:webHidden/>
              </w:rPr>
              <w:tab/>
            </w:r>
            <w:r w:rsidR="00516F14">
              <w:rPr>
                <w:noProof/>
                <w:webHidden/>
              </w:rPr>
              <w:fldChar w:fldCharType="begin"/>
            </w:r>
            <w:r w:rsidR="00516F14">
              <w:rPr>
                <w:noProof/>
                <w:webHidden/>
              </w:rPr>
              <w:instrText xml:space="preserve"> PAGEREF _Toc451446640 \h </w:instrText>
            </w:r>
            <w:r w:rsidR="00516F14">
              <w:rPr>
                <w:noProof/>
                <w:webHidden/>
              </w:rPr>
            </w:r>
            <w:r w:rsidR="00516F14">
              <w:rPr>
                <w:noProof/>
                <w:webHidden/>
              </w:rPr>
              <w:fldChar w:fldCharType="separate"/>
            </w:r>
            <w:r w:rsidR="00516F14">
              <w:rPr>
                <w:noProof/>
                <w:webHidden/>
              </w:rPr>
              <w:t>111</w:t>
            </w:r>
            <w:r w:rsidR="00516F14">
              <w:rPr>
                <w:noProof/>
                <w:webHidden/>
              </w:rPr>
              <w:fldChar w:fldCharType="end"/>
            </w:r>
          </w:hyperlink>
        </w:p>
        <w:p w:rsidR="00516F14" w:rsidRDefault="00E747A0">
          <w:pPr>
            <w:pStyle w:val="TOC2"/>
            <w:rPr>
              <w:rFonts w:asciiTheme="minorHAnsi" w:eastAsiaTheme="minorEastAsia" w:hAnsiTheme="minorHAnsi" w:cstheme="minorBidi"/>
              <w:iCs w:val="0"/>
              <w:noProof/>
              <w:szCs w:val="22"/>
            </w:rPr>
          </w:pPr>
          <w:hyperlink w:anchor="_Toc451446641" w:history="1">
            <w:r w:rsidR="00516F14" w:rsidRPr="00DD19F2">
              <w:rPr>
                <w:rStyle w:val="Hyperlink"/>
                <w:noProof/>
                <w:lang w:eastAsia="it-IT"/>
              </w:rPr>
              <w:t>Review Exercise on Day IV:</w:t>
            </w:r>
            <w:r w:rsidR="00516F14">
              <w:rPr>
                <w:noProof/>
                <w:webHidden/>
              </w:rPr>
              <w:tab/>
            </w:r>
            <w:r w:rsidR="00516F14">
              <w:rPr>
                <w:noProof/>
                <w:webHidden/>
              </w:rPr>
              <w:fldChar w:fldCharType="begin"/>
            </w:r>
            <w:r w:rsidR="00516F14">
              <w:rPr>
                <w:noProof/>
                <w:webHidden/>
              </w:rPr>
              <w:instrText xml:space="preserve"> PAGEREF _Toc451446641 \h </w:instrText>
            </w:r>
            <w:r w:rsidR="00516F14">
              <w:rPr>
                <w:noProof/>
                <w:webHidden/>
              </w:rPr>
            </w:r>
            <w:r w:rsidR="00516F14">
              <w:rPr>
                <w:noProof/>
                <w:webHidden/>
              </w:rPr>
              <w:fldChar w:fldCharType="separate"/>
            </w:r>
            <w:r w:rsidR="00516F14">
              <w:rPr>
                <w:noProof/>
                <w:webHidden/>
              </w:rPr>
              <w:t>113</w:t>
            </w:r>
            <w:r w:rsidR="00516F14">
              <w:rPr>
                <w:noProof/>
                <w:webHidden/>
              </w:rPr>
              <w:fldChar w:fldCharType="end"/>
            </w:r>
          </w:hyperlink>
        </w:p>
        <w:p w:rsidR="00516F14" w:rsidRDefault="00E747A0">
          <w:pPr>
            <w:pStyle w:val="TOC2"/>
            <w:rPr>
              <w:rFonts w:asciiTheme="minorHAnsi" w:eastAsiaTheme="minorEastAsia" w:hAnsiTheme="minorHAnsi" w:cstheme="minorBidi"/>
              <w:iCs w:val="0"/>
              <w:noProof/>
              <w:szCs w:val="22"/>
            </w:rPr>
          </w:pPr>
          <w:hyperlink w:anchor="_Toc451446642" w:history="1">
            <w:r w:rsidR="00516F14" w:rsidRPr="00DD19F2">
              <w:rPr>
                <w:rStyle w:val="Hyperlink"/>
                <w:noProof/>
              </w:rPr>
              <w:t>11.9  Treatment of Leprosy</w:t>
            </w:r>
            <w:r w:rsidR="00516F14">
              <w:rPr>
                <w:noProof/>
                <w:webHidden/>
              </w:rPr>
              <w:tab/>
            </w:r>
            <w:r w:rsidR="00516F14">
              <w:rPr>
                <w:noProof/>
                <w:webHidden/>
              </w:rPr>
              <w:fldChar w:fldCharType="begin"/>
            </w:r>
            <w:r w:rsidR="00516F14">
              <w:rPr>
                <w:noProof/>
                <w:webHidden/>
              </w:rPr>
              <w:instrText xml:space="preserve"> PAGEREF _Toc451446642 \h </w:instrText>
            </w:r>
            <w:r w:rsidR="00516F14">
              <w:rPr>
                <w:noProof/>
                <w:webHidden/>
              </w:rPr>
            </w:r>
            <w:r w:rsidR="00516F14">
              <w:rPr>
                <w:noProof/>
                <w:webHidden/>
              </w:rPr>
              <w:fldChar w:fldCharType="separate"/>
            </w:r>
            <w:r w:rsidR="00516F14">
              <w:rPr>
                <w:noProof/>
                <w:webHidden/>
              </w:rPr>
              <w:t>116</w:t>
            </w:r>
            <w:r w:rsidR="00516F14">
              <w:rPr>
                <w:noProof/>
                <w:webHidden/>
              </w:rPr>
              <w:fldChar w:fldCharType="end"/>
            </w:r>
          </w:hyperlink>
        </w:p>
        <w:p w:rsidR="00516F14" w:rsidRDefault="00E747A0">
          <w:pPr>
            <w:pStyle w:val="TOC2"/>
            <w:rPr>
              <w:rFonts w:asciiTheme="minorHAnsi" w:eastAsiaTheme="minorEastAsia" w:hAnsiTheme="minorHAnsi" w:cstheme="minorBidi"/>
              <w:iCs w:val="0"/>
              <w:noProof/>
              <w:szCs w:val="22"/>
            </w:rPr>
          </w:pPr>
          <w:hyperlink w:anchor="_Toc451446643" w:history="1">
            <w:r w:rsidR="00516F14" w:rsidRPr="00DD19F2">
              <w:rPr>
                <w:rStyle w:val="Hyperlink"/>
                <w:noProof/>
              </w:rPr>
              <w:t>11.10 Treatment in Special Conditions</w:t>
            </w:r>
            <w:r w:rsidR="00516F14">
              <w:rPr>
                <w:noProof/>
                <w:webHidden/>
              </w:rPr>
              <w:tab/>
            </w:r>
            <w:r w:rsidR="00516F14">
              <w:rPr>
                <w:noProof/>
                <w:webHidden/>
              </w:rPr>
              <w:fldChar w:fldCharType="begin"/>
            </w:r>
            <w:r w:rsidR="00516F14">
              <w:rPr>
                <w:noProof/>
                <w:webHidden/>
              </w:rPr>
              <w:instrText xml:space="preserve"> PAGEREF _Toc451446643 \h </w:instrText>
            </w:r>
            <w:r w:rsidR="00516F14">
              <w:rPr>
                <w:noProof/>
                <w:webHidden/>
              </w:rPr>
            </w:r>
            <w:r w:rsidR="00516F14">
              <w:rPr>
                <w:noProof/>
                <w:webHidden/>
              </w:rPr>
              <w:fldChar w:fldCharType="separate"/>
            </w:r>
            <w:r w:rsidR="00516F14">
              <w:rPr>
                <w:noProof/>
                <w:webHidden/>
              </w:rPr>
              <w:t>118</w:t>
            </w:r>
            <w:r w:rsidR="00516F14">
              <w:rPr>
                <w:noProof/>
                <w:webHidden/>
              </w:rPr>
              <w:fldChar w:fldCharType="end"/>
            </w:r>
          </w:hyperlink>
        </w:p>
        <w:p w:rsidR="00516F14" w:rsidRDefault="00E747A0">
          <w:pPr>
            <w:pStyle w:val="TOC2"/>
            <w:rPr>
              <w:rFonts w:asciiTheme="minorHAnsi" w:eastAsiaTheme="minorEastAsia" w:hAnsiTheme="minorHAnsi" w:cstheme="minorBidi"/>
              <w:iCs w:val="0"/>
              <w:noProof/>
              <w:szCs w:val="22"/>
            </w:rPr>
          </w:pPr>
          <w:hyperlink w:anchor="_Toc451446644" w:history="1">
            <w:r w:rsidR="00516F14" w:rsidRPr="00DD19F2">
              <w:rPr>
                <w:rStyle w:val="Hyperlink"/>
                <w:noProof/>
              </w:rPr>
              <w:t>11.11 Monitoring of patient during Treatment and post treatment Follow-up</w:t>
            </w:r>
            <w:r w:rsidR="00516F14">
              <w:rPr>
                <w:noProof/>
                <w:webHidden/>
              </w:rPr>
              <w:tab/>
            </w:r>
            <w:r w:rsidR="00516F14">
              <w:rPr>
                <w:noProof/>
                <w:webHidden/>
              </w:rPr>
              <w:fldChar w:fldCharType="begin"/>
            </w:r>
            <w:r w:rsidR="00516F14">
              <w:rPr>
                <w:noProof/>
                <w:webHidden/>
              </w:rPr>
              <w:instrText xml:space="preserve"> PAGEREF _Toc451446644 \h </w:instrText>
            </w:r>
            <w:r w:rsidR="00516F14">
              <w:rPr>
                <w:noProof/>
                <w:webHidden/>
              </w:rPr>
            </w:r>
            <w:r w:rsidR="00516F14">
              <w:rPr>
                <w:noProof/>
                <w:webHidden/>
              </w:rPr>
              <w:fldChar w:fldCharType="separate"/>
            </w:r>
            <w:r w:rsidR="00516F14">
              <w:rPr>
                <w:noProof/>
                <w:webHidden/>
              </w:rPr>
              <w:t>118</w:t>
            </w:r>
            <w:r w:rsidR="00516F14">
              <w:rPr>
                <w:noProof/>
                <w:webHidden/>
              </w:rPr>
              <w:fldChar w:fldCharType="end"/>
            </w:r>
          </w:hyperlink>
        </w:p>
        <w:p w:rsidR="00516F14" w:rsidRDefault="00E747A0">
          <w:pPr>
            <w:pStyle w:val="TOC2"/>
            <w:rPr>
              <w:rFonts w:asciiTheme="minorHAnsi" w:eastAsiaTheme="minorEastAsia" w:hAnsiTheme="minorHAnsi" w:cstheme="minorBidi"/>
              <w:iCs w:val="0"/>
              <w:noProof/>
              <w:szCs w:val="22"/>
            </w:rPr>
          </w:pPr>
          <w:hyperlink w:anchor="_Toc451446645" w:history="1">
            <w:r w:rsidR="00516F14" w:rsidRPr="00DD19F2">
              <w:rPr>
                <w:rStyle w:val="Hyperlink"/>
                <w:noProof/>
              </w:rPr>
              <w:t>11.12 Referral of Leprosy Patients for Special Care</w:t>
            </w:r>
            <w:r w:rsidR="00516F14">
              <w:rPr>
                <w:noProof/>
                <w:webHidden/>
              </w:rPr>
              <w:tab/>
            </w:r>
            <w:r w:rsidR="00516F14">
              <w:rPr>
                <w:noProof/>
                <w:webHidden/>
              </w:rPr>
              <w:fldChar w:fldCharType="begin"/>
            </w:r>
            <w:r w:rsidR="00516F14">
              <w:rPr>
                <w:noProof/>
                <w:webHidden/>
              </w:rPr>
              <w:instrText xml:space="preserve"> PAGEREF _Toc451446645 \h </w:instrText>
            </w:r>
            <w:r w:rsidR="00516F14">
              <w:rPr>
                <w:noProof/>
                <w:webHidden/>
              </w:rPr>
            </w:r>
            <w:r w:rsidR="00516F14">
              <w:rPr>
                <w:noProof/>
                <w:webHidden/>
              </w:rPr>
              <w:fldChar w:fldCharType="separate"/>
            </w:r>
            <w:r w:rsidR="00516F14">
              <w:rPr>
                <w:noProof/>
                <w:webHidden/>
              </w:rPr>
              <w:t>119</w:t>
            </w:r>
            <w:r w:rsidR="00516F14">
              <w:rPr>
                <w:noProof/>
                <w:webHidden/>
              </w:rPr>
              <w:fldChar w:fldCharType="end"/>
            </w:r>
          </w:hyperlink>
        </w:p>
        <w:p w:rsidR="00516F14" w:rsidRDefault="00E747A0">
          <w:pPr>
            <w:pStyle w:val="TOC2"/>
            <w:rPr>
              <w:rFonts w:asciiTheme="minorHAnsi" w:eastAsiaTheme="minorEastAsia" w:hAnsiTheme="minorHAnsi" w:cstheme="minorBidi"/>
              <w:iCs w:val="0"/>
              <w:noProof/>
              <w:szCs w:val="22"/>
            </w:rPr>
          </w:pPr>
          <w:hyperlink w:anchor="_Toc451446646" w:history="1">
            <w:r w:rsidR="00516F14" w:rsidRPr="00DD19F2">
              <w:rPr>
                <w:rStyle w:val="Hyperlink"/>
                <w:noProof/>
              </w:rPr>
              <w:t>11.13 Assigning final Treatment Outcome</w:t>
            </w:r>
            <w:r w:rsidR="00516F14">
              <w:rPr>
                <w:noProof/>
                <w:webHidden/>
              </w:rPr>
              <w:tab/>
            </w:r>
            <w:r w:rsidR="00516F14">
              <w:rPr>
                <w:noProof/>
                <w:webHidden/>
              </w:rPr>
              <w:fldChar w:fldCharType="begin"/>
            </w:r>
            <w:r w:rsidR="00516F14">
              <w:rPr>
                <w:noProof/>
                <w:webHidden/>
              </w:rPr>
              <w:instrText xml:space="preserve"> PAGEREF _Toc451446646 \h </w:instrText>
            </w:r>
            <w:r w:rsidR="00516F14">
              <w:rPr>
                <w:noProof/>
                <w:webHidden/>
              </w:rPr>
            </w:r>
            <w:r w:rsidR="00516F14">
              <w:rPr>
                <w:noProof/>
                <w:webHidden/>
              </w:rPr>
              <w:fldChar w:fldCharType="separate"/>
            </w:r>
            <w:r w:rsidR="00516F14">
              <w:rPr>
                <w:noProof/>
                <w:webHidden/>
              </w:rPr>
              <w:t>119</w:t>
            </w:r>
            <w:r w:rsidR="00516F14">
              <w:rPr>
                <w:noProof/>
                <w:webHidden/>
              </w:rPr>
              <w:fldChar w:fldCharType="end"/>
            </w:r>
          </w:hyperlink>
        </w:p>
        <w:p w:rsidR="00516F14" w:rsidRDefault="00E747A0">
          <w:pPr>
            <w:pStyle w:val="TOC2"/>
            <w:rPr>
              <w:rFonts w:asciiTheme="minorHAnsi" w:eastAsiaTheme="minorEastAsia" w:hAnsiTheme="minorHAnsi" w:cstheme="minorBidi"/>
              <w:iCs w:val="0"/>
              <w:noProof/>
              <w:szCs w:val="22"/>
            </w:rPr>
          </w:pPr>
          <w:hyperlink w:anchor="_Toc451446647" w:history="1">
            <w:r w:rsidR="00516F14" w:rsidRPr="00DD19F2">
              <w:rPr>
                <w:rStyle w:val="Hyperlink"/>
                <w:noProof/>
              </w:rPr>
              <w:t>11.14 Follow-up and Care after Release from Treatment (RFT)</w:t>
            </w:r>
            <w:r w:rsidR="00516F14">
              <w:rPr>
                <w:noProof/>
                <w:webHidden/>
              </w:rPr>
              <w:tab/>
            </w:r>
            <w:r w:rsidR="00516F14">
              <w:rPr>
                <w:noProof/>
                <w:webHidden/>
              </w:rPr>
              <w:fldChar w:fldCharType="begin"/>
            </w:r>
            <w:r w:rsidR="00516F14">
              <w:rPr>
                <w:noProof/>
                <w:webHidden/>
              </w:rPr>
              <w:instrText xml:space="preserve"> PAGEREF _Toc451446647 \h </w:instrText>
            </w:r>
            <w:r w:rsidR="00516F14">
              <w:rPr>
                <w:noProof/>
                <w:webHidden/>
              </w:rPr>
            </w:r>
            <w:r w:rsidR="00516F14">
              <w:rPr>
                <w:noProof/>
                <w:webHidden/>
              </w:rPr>
              <w:fldChar w:fldCharType="separate"/>
            </w:r>
            <w:r w:rsidR="00516F14">
              <w:rPr>
                <w:noProof/>
                <w:webHidden/>
              </w:rPr>
              <w:t>120</w:t>
            </w:r>
            <w:r w:rsidR="00516F14">
              <w:rPr>
                <w:noProof/>
                <w:webHidden/>
              </w:rPr>
              <w:fldChar w:fldCharType="end"/>
            </w:r>
          </w:hyperlink>
        </w:p>
        <w:p w:rsidR="00516F14" w:rsidRDefault="00E747A0">
          <w:pPr>
            <w:pStyle w:val="TOC2"/>
            <w:rPr>
              <w:rFonts w:asciiTheme="minorHAnsi" w:eastAsiaTheme="minorEastAsia" w:hAnsiTheme="minorHAnsi" w:cstheme="minorBidi"/>
              <w:iCs w:val="0"/>
              <w:noProof/>
              <w:szCs w:val="22"/>
            </w:rPr>
          </w:pPr>
          <w:hyperlink w:anchor="_Toc451446648" w:history="1">
            <w:r w:rsidR="00516F14" w:rsidRPr="00DD19F2">
              <w:rPr>
                <w:rStyle w:val="Hyperlink"/>
                <w:noProof/>
              </w:rPr>
              <w:t>11.15 Leprosy Reactions, Complications and Their Management</w:t>
            </w:r>
            <w:r w:rsidR="00516F14">
              <w:rPr>
                <w:noProof/>
                <w:webHidden/>
              </w:rPr>
              <w:tab/>
            </w:r>
            <w:r w:rsidR="00516F14">
              <w:rPr>
                <w:noProof/>
                <w:webHidden/>
              </w:rPr>
              <w:fldChar w:fldCharType="begin"/>
            </w:r>
            <w:r w:rsidR="00516F14">
              <w:rPr>
                <w:noProof/>
                <w:webHidden/>
              </w:rPr>
              <w:instrText xml:space="preserve"> PAGEREF _Toc451446648 \h </w:instrText>
            </w:r>
            <w:r w:rsidR="00516F14">
              <w:rPr>
                <w:noProof/>
                <w:webHidden/>
              </w:rPr>
            </w:r>
            <w:r w:rsidR="00516F14">
              <w:rPr>
                <w:noProof/>
                <w:webHidden/>
              </w:rPr>
              <w:fldChar w:fldCharType="separate"/>
            </w:r>
            <w:r w:rsidR="00516F14">
              <w:rPr>
                <w:noProof/>
                <w:webHidden/>
              </w:rPr>
              <w:t>120</w:t>
            </w:r>
            <w:r w:rsidR="00516F14">
              <w:rPr>
                <w:noProof/>
                <w:webHidden/>
              </w:rPr>
              <w:fldChar w:fldCharType="end"/>
            </w:r>
          </w:hyperlink>
        </w:p>
        <w:p w:rsidR="00516F14" w:rsidRDefault="00E747A0">
          <w:pPr>
            <w:pStyle w:val="TOC2"/>
            <w:rPr>
              <w:rFonts w:asciiTheme="minorHAnsi" w:eastAsiaTheme="minorEastAsia" w:hAnsiTheme="minorHAnsi" w:cstheme="minorBidi"/>
              <w:iCs w:val="0"/>
              <w:noProof/>
              <w:szCs w:val="22"/>
            </w:rPr>
          </w:pPr>
          <w:hyperlink w:anchor="_Toc451446649" w:history="1">
            <w:r w:rsidR="00516F14" w:rsidRPr="00DD19F2">
              <w:rPr>
                <w:rStyle w:val="Hyperlink"/>
                <w:noProof/>
              </w:rPr>
              <w:t>11.16 Prevention of Disability (POD) in Leprosy</w:t>
            </w:r>
            <w:r w:rsidR="00516F14">
              <w:rPr>
                <w:noProof/>
                <w:webHidden/>
              </w:rPr>
              <w:tab/>
            </w:r>
            <w:r w:rsidR="00516F14">
              <w:rPr>
                <w:noProof/>
                <w:webHidden/>
              </w:rPr>
              <w:fldChar w:fldCharType="begin"/>
            </w:r>
            <w:r w:rsidR="00516F14">
              <w:rPr>
                <w:noProof/>
                <w:webHidden/>
              </w:rPr>
              <w:instrText xml:space="preserve"> PAGEREF _Toc451446649 \h </w:instrText>
            </w:r>
            <w:r w:rsidR="00516F14">
              <w:rPr>
                <w:noProof/>
                <w:webHidden/>
              </w:rPr>
            </w:r>
            <w:r w:rsidR="00516F14">
              <w:rPr>
                <w:noProof/>
                <w:webHidden/>
              </w:rPr>
              <w:fldChar w:fldCharType="separate"/>
            </w:r>
            <w:r w:rsidR="00516F14">
              <w:rPr>
                <w:noProof/>
                <w:webHidden/>
              </w:rPr>
              <w:t>126</w:t>
            </w:r>
            <w:r w:rsidR="00516F14">
              <w:rPr>
                <w:noProof/>
                <w:webHidden/>
              </w:rPr>
              <w:fldChar w:fldCharType="end"/>
            </w:r>
          </w:hyperlink>
        </w:p>
        <w:p w:rsidR="00516F14" w:rsidRDefault="00E747A0">
          <w:pPr>
            <w:pStyle w:val="TOC2"/>
            <w:tabs>
              <w:tab w:val="left" w:pos="720"/>
            </w:tabs>
            <w:rPr>
              <w:rFonts w:asciiTheme="minorHAnsi" w:eastAsiaTheme="minorEastAsia" w:hAnsiTheme="minorHAnsi" w:cstheme="minorBidi"/>
              <w:iCs w:val="0"/>
              <w:noProof/>
              <w:szCs w:val="22"/>
            </w:rPr>
          </w:pPr>
          <w:hyperlink w:anchor="_Toc451446650" w:history="1">
            <w:r w:rsidR="00516F14" w:rsidRPr="00DD19F2">
              <w:rPr>
                <w:rStyle w:val="Hyperlink"/>
                <w:noProof/>
              </w:rPr>
              <w:t>11.17</w:t>
            </w:r>
            <w:r w:rsidR="00516F14">
              <w:rPr>
                <w:rFonts w:asciiTheme="minorHAnsi" w:eastAsiaTheme="minorEastAsia" w:hAnsiTheme="minorHAnsi" w:cstheme="minorBidi"/>
                <w:iCs w:val="0"/>
                <w:noProof/>
                <w:szCs w:val="22"/>
              </w:rPr>
              <w:tab/>
            </w:r>
            <w:r w:rsidR="00516F14" w:rsidRPr="00DD19F2">
              <w:rPr>
                <w:rStyle w:val="Hyperlink"/>
                <w:noProof/>
              </w:rPr>
              <w:t>Prevention of Leprosy</w:t>
            </w:r>
            <w:r w:rsidR="00516F14">
              <w:rPr>
                <w:noProof/>
                <w:webHidden/>
              </w:rPr>
              <w:tab/>
            </w:r>
            <w:r w:rsidR="00516F14">
              <w:rPr>
                <w:noProof/>
                <w:webHidden/>
              </w:rPr>
              <w:fldChar w:fldCharType="begin"/>
            </w:r>
            <w:r w:rsidR="00516F14">
              <w:rPr>
                <w:noProof/>
                <w:webHidden/>
              </w:rPr>
              <w:instrText xml:space="preserve"> PAGEREF _Toc451446650 \h </w:instrText>
            </w:r>
            <w:r w:rsidR="00516F14">
              <w:rPr>
                <w:noProof/>
                <w:webHidden/>
              </w:rPr>
            </w:r>
            <w:r w:rsidR="00516F14">
              <w:rPr>
                <w:noProof/>
                <w:webHidden/>
              </w:rPr>
              <w:fldChar w:fldCharType="separate"/>
            </w:r>
            <w:r w:rsidR="00516F14">
              <w:rPr>
                <w:noProof/>
                <w:webHidden/>
              </w:rPr>
              <w:t>128</w:t>
            </w:r>
            <w:r w:rsidR="00516F14">
              <w:rPr>
                <w:noProof/>
                <w:webHidden/>
              </w:rPr>
              <w:fldChar w:fldCharType="end"/>
            </w:r>
          </w:hyperlink>
        </w:p>
        <w:p w:rsidR="00516F14" w:rsidRDefault="00E747A0">
          <w:pPr>
            <w:pStyle w:val="TOC2"/>
            <w:rPr>
              <w:rFonts w:asciiTheme="minorHAnsi" w:eastAsiaTheme="minorEastAsia" w:hAnsiTheme="minorHAnsi" w:cstheme="minorBidi"/>
              <w:iCs w:val="0"/>
              <w:noProof/>
              <w:szCs w:val="22"/>
            </w:rPr>
          </w:pPr>
          <w:hyperlink w:anchor="_Toc451446651" w:history="1">
            <w:r w:rsidR="00516F14" w:rsidRPr="00DD19F2">
              <w:rPr>
                <w:rStyle w:val="Hyperlink"/>
                <w:noProof/>
                <w:lang w:eastAsia="it-IT"/>
              </w:rPr>
              <w:t>Review Exercise on Day V:</w:t>
            </w:r>
            <w:r w:rsidR="00516F14">
              <w:rPr>
                <w:noProof/>
                <w:webHidden/>
              </w:rPr>
              <w:tab/>
            </w:r>
            <w:r w:rsidR="00516F14">
              <w:rPr>
                <w:noProof/>
                <w:webHidden/>
              </w:rPr>
              <w:fldChar w:fldCharType="begin"/>
            </w:r>
            <w:r w:rsidR="00516F14">
              <w:rPr>
                <w:noProof/>
                <w:webHidden/>
              </w:rPr>
              <w:instrText xml:space="preserve"> PAGEREF _Toc451446651 \h </w:instrText>
            </w:r>
            <w:r w:rsidR="00516F14">
              <w:rPr>
                <w:noProof/>
                <w:webHidden/>
              </w:rPr>
            </w:r>
            <w:r w:rsidR="00516F14">
              <w:rPr>
                <w:noProof/>
                <w:webHidden/>
              </w:rPr>
              <w:fldChar w:fldCharType="separate"/>
            </w:r>
            <w:r w:rsidR="00516F14">
              <w:rPr>
                <w:noProof/>
                <w:webHidden/>
              </w:rPr>
              <w:t>128</w:t>
            </w:r>
            <w:r w:rsidR="00516F14">
              <w:rPr>
                <w:noProof/>
                <w:webHidden/>
              </w:rPr>
              <w:fldChar w:fldCharType="end"/>
            </w:r>
          </w:hyperlink>
        </w:p>
        <w:p w:rsidR="00516F14" w:rsidRDefault="00E747A0">
          <w:pPr>
            <w:pStyle w:val="TOC1"/>
            <w:rPr>
              <w:rFonts w:asciiTheme="minorHAnsi" w:eastAsiaTheme="minorEastAsia" w:hAnsiTheme="minorHAnsi" w:cstheme="minorBidi"/>
              <w:b w:val="0"/>
              <w:bCs w:val="0"/>
              <w:caps w:val="0"/>
              <w:w w:val="100"/>
              <w:kern w:val="0"/>
              <w:sz w:val="22"/>
              <w:szCs w:val="22"/>
            </w:rPr>
          </w:pPr>
          <w:hyperlink w:anchor="_Toc451446652" w:history="1">
            <w:r w:rsidR="00516F14" w:rsidRPr="00DD19F2">
              <w:rPr>
                <w:rStyle w:val="Hyperlink"/>
              </w:rPr>
              <w:t>12.  COMMUNITY TB CARE and PUBLIC-PRIVATE MIX</w:t>
            </w:r>
            <w:r w:rsidR="00516F14">
              <w:rPr>
                <w:webHidden/>
              </w:rPr>
              <w:tab/>
            </w:r>
            <w:r w:rsidR="00516F14">
              <w:rPr>
                <w:webHidden/>
              </w:rPr>
              <w:fldChar w:fldCharType="begin"/>
            </w:r>
            <w:r w:rsidR="00516F14">
              <w:rPr>
                <w:webHidden/>
              </w:rPr>
              <w:instrText xml:space="preserve"> PAGEREF _Toc451446652 \h </w:instrText>
            </w:r>
            <w:r w:rsidR="00516F14">
              <w:rPr>
                <w:webHidden/>
              </w:rPr>
            </w:r>
            <w:r w:rsidR="00516F14">
              <w:rPr>
                <w:webHidden/>
              </w:rPr>
              <w:fldChar w:fldCharType="separate"/>
            </w:r>
            <w:r w:rsidR="00516F14">
              <w:rPr>
                <w:webHidden/>
              </w:rPr>
              <w:t>130</w:t>
            </w:r>
            <w:r w:rsidR="00516F14">
              <w:rPr>
                <w:webHidden/>
              </w:rPr>
              <w:fldChar w:fldCharType="end"/>
            </w:r>
          </w:hyperlink>
        </w:p>
        <w:p w:rsidR="00516F14" w:rsidRDefault="00E747A0">
          <w:pPr>
            <w:pStyle w:val="TOC2"/>
            <w:rPr>
              <w:rFonts w:asciiTheme="minorHAnsi" w:eastAsiaTheme="minorEastAsia" w:hAnsiTheme="minorHAnsi" w:cstheme="minorBidi"/>
              <w:iCs w:val="0"/>
              <w:noProof/>
              <w:szCs w:val="22"/>
            </w:rPr>
          </w:pPr>
          <w:hyperlink w:anchor="_Toc451446653" w:history="1">
            <w:r w:rsidR="00516F14" w:rsidRPr="00DD19F2">
              <w:rPr>
                <w:rStyle w:val="Hyperlink"/>
                <w:noProof/>
              </w:rPr>
              <w:t>12.1COMMUNITY BASED TB CARE</w:t>
            </w:r>
            <w:r w:rsidR="00516F14">
              <w:rPr>
                <w:noProof/>
                <w:webHidden/>
              </w:rPr>
              <w:tab/>
            </w:r>
            <w:r w:rsidR="00516F14">
              <w:rPr>
                <w:noProof/>
                <w:webHidden/>
              </w:rPr>
              <w:fldChar w:fldCharType="begin"/>
            </w:r>
            <w:r w:rsidR="00516F14">
              <w:rPr>
                <w:noProof/>
                <w:webHidden/>
              </w:rPr>
              <w:instrText xml:space="preserve"> PAGEREF _Toc451446653 \h </w:instrText>
            </w:r>
            <w:r w:rsidR="00516F14">
              <w:rPr>
                <w:noProof/>
                <w:webHidden/>
              </w:rPr>
            </w:r>
            <w:r w:rsidR="00516F14">
              <w:rPr>
                <w:noProof/>
                <w:webHidden/>
              </w:rPr>
              <w:fldChar w:fldCharType="separate"/>
            </w:r>
            <w:r w:rsidR="00516F14">
              <w:rPr>
                <w:noProof/>
                <w:webHidden/>
              </w:rPr>
              <w:t>130</w:t>
            </w:r>
            <w:r w:rsidR="00516F14">
              <w:rPr>
                <w:noProof/>
                <w:webHidden/>
              </w:rPr>
              <w:fldChar w:fldCharType="end"/>
            </w:r>
          </w:hyperlink>
        </w:p>
        <w:p w:rsidR="00516F14" w:rsidRDefault="00E747A0">
          <w:pPr>
            <w:pStyle w:val="TOC2"/>
            <w:rPr>
              <w:rFonts w:asciiTheme="minorHAnsi" w:eastAsiaTheme="minorEastAsia" w:hAnsiTheme="minorHAnsi" w:cstheme="minorBidi"/>
              <w:iCs w:val="0"/>
              <w:noProof/>
              <w:szCs w:val="22"/>
            </w:rPr>
          </w:pPr>
          <w:hyperlink w:anchor="_Toc451446654" w:history="1">
            <w:r w:rsidR="00516F14" w:rsidRPr="00DD19F2">
              <w:rPr>
                <w:rStyle w:val="Hyperlink"/>
                <w:noProof/>
              </w:rPr>
              <w:t>12.2  Public Private Mix –DOTS (PPM DOTS</w:t>
            </w:r>
            <w:r w:rsidR="00516F14" w:rsidRPr="00DD19F2">
              <w:rPr>
                <w:rStyle w:val="Hyperlink"/>
                <w:rFonts w:eastAsia="SimSun"/>
                <w:noProof/>
                <w:lang w:eastAsia="zh-CN"/>
              </w:rPr>
              <w:t>)</w:t>
            </w:r>
            <w:r w:rsidR="00516F14">
              <w:rPr>
                <w:noProof/>
                <w:webHidden/>
              </w:rPr>
              <w:tab/>
            </w:r>
            <w:r w:rsidR="00516F14">
              <w:rPr>
                <w:noProof/>
                <w:webHidden/>
              </w:rPr>
              <w:fldChar w:fldCharType="begin"/>
            </w:r>
            <w:r w:rsidR="00516F14">
              <w:rPr>
                <w:noProof/>
                <w:webHidden/>
              </w:rPr>
              <w:instrText xml:space="preserve"> PAGEREF _Toc451446654 \h </w:instrText>
            </w:r>
            <w:r w:rsidR="00516F14">
              <w:rPr>
                <w:noProof/>
                <w:webHidden/>
              </w:rPr>
            </w:r>
            <w:r w:rsidR="00516F14">
              <w:rPr>
                <w:noProof/>
                <w:webHidden/>
              </w:rPr>
              <w:fldChar w:fldCharType="separate"/>
            </w:r>
            <w:r w:rsidR="00516F14">
              <w:rPr>
                <w:noProof/>
                <w:webHidden/>
              </w:rPr>
              <w:t>130</w:t>
            </w:r>
            <w:r w:rsidR="00516F14">
              <w:rPr>
                <w:noProof/>
                <w:webHidden/>
              </w:rPr>
              <w:fldChar w:fldCharType="end"/>
            </w:r>
          </w:hyperlink>
        </w:p>
        <w:p w:rsidR="00516F14" w:rsidRDefault="00E747A0">
          <w:pPr>
            <w:pStyle w:val="TOC1"/>
            <w:rPr>
              <w:rFonts w:asciiTheme="minorHAnsi" w:eastAsiaTheme="minorEastAsia" w:hAnsiTheme="minorHAnsi" w:cstheme="minorBidi"/>
              <w:b w:val="0"/>
              <w:bCs w:val="0"/>
              <w:caps w:val="0"/>
              <w:w w:val="100"/>
              <w:kern w:val="0"/>
              <w:sz w:val="22"/>
              <w:szCs w:val="22"/>
            </w:rPr>
          </w:pPr>
          <w:hyperlink w:anchor="_Toc451446655" w:history="1">
            <w:r w:rsidR="00516F14" w:rsidRPr="00DD19F2">
              <w:rPr>
                <w:rStyle w:val="Hyperlink"/>
              </w:rPr>
              <w:t>13.  Introduction to Tuberculosis commodity SUPPLY MANAGEMENT System</w:t>
            </w:r>
            <w:r w:rsidR="00516F14">
              <w:rPr>
                <w:webHidden/>
              </w:rPr>
              <w:tab/>
            </w:r>
            <w:r w:rsidR="00516F14">
              <w:rPr>
                <w:webHidden/>
              </w:rPr>
              <w:fldChar w:fldCharType="begin"/>
            </w:r>
            <w:r w:rsidR="00516F14">
              <w:rPr>
                <w:webHidden/>
              </w:rPr>
              <w:instrText xml:space="preserve"> PAGEREF _Toc451446655 \h </w:instrText>
            </w:r>
            <w:r w:rsidR="00516F14">
              <w:rPr>
                <w:webHidden/>
              </w:rPr>
            </w:r>
            <w:r w:rsidR="00516F14">
              <w:rPr>
                <w:webHidden/>
              </w:rPr>
              <w:fldChar w:fldCharType="separate"/>
            </w:r>
            <w:r w:rsidR="00516F14">
              <w:rPr>
                <w:webHidden/>
              </w:rPr>
              <w:t>134</w:t>
            </w:r>
            <w:r w:rsidR="00516F14">
              <w:rPr>
                <w:webHidden/>
              </w:rPr>
              <w:fldChar w:fldCharType="end"/>
            </w:r>
          </w:hyperlink>
        </w:p>
        <w:p w:rsidR="00516F14" w:rsidRDefault="00E747A0">
          <w:pPr>
            <w:pStyle w:val="TOC2"/>
            <w:rPr>
              <w:rFonts w:asciiTheme="minorHAnsi" w:eastAsiaTheme="minorEastAsia" w:hAnsiTheme="minorHAnsi" w:cstheme="minorBidi"/>
              <w:iCs w:val="0"/>
              <w:noProof/>
              <w:szCs w:val="22"/>
            </w:rPr>
          </w:pPr>
          <w:hyperlink w:anchor="_Toc451446656" w:history="1">
            <w:r w:rsidR="00516F14" w:rsidRPr="00DD19F2">
              <w:rPr>
                <w:rStyle w:val="Hyperlink"/>
                <w:noProof/>
                <w:lang w:eastAsia="en-GB"/>
              </w:rPr>
              <w:t>13.1 TB PATIENT KITS</w:t>
            </w:r>
            <w:r w:rsidR="00516F14">
              <w:rPr>
                <w:noProof/>
                <w:webHidden/>
              </w:rPr>
              <w:tab/>
            </w:r>
            <w:r w:rsidR="00516F14">
              <w:rPr>
                <w:noProof/>
                <w:webHidden/>
              </w:rPr>
              <w:fldChar w:fldCharType="begin"/>
            </w:r>
            <w:r w:rsidR="00516F14">
              <w:rPr>
                <w:noProof/>
                <w:webHidden/>
              </w:rPr>
              <w:instrText xml:space="preserve"> PAGEREF _Toc451446656 \h </w:instrText>
            </w:r>
            <w:r w:rsidR="00516F14">
              <w:rPr>
                <w:noProof/>
                <w:webHidden/>
              </w:rPr>
            </w:r>
            <w:r w:rsidR="00516F14">
              <w:rPr>
                <w:noProof/>
                <w:webHidden/>
              </w:rPr>
              <w:fldChar w:fldCharType="separate"/>
            </w:r>
            <w:r w:rsidR="00516F14">
              <w:rPr>
                <w:noProof/>
                <w:webHidden/>
              </w:rPr>
              <w:t>134</w:t>
            </w:r>
            <w:r w:rsidR="00516F14">
              <w:rPr>
                <w:noProof/>
                <w:webHidden/>
              </w:rPr>
              <w:fldChar w:fldCharType="end"/>
            </w:r>
          </w:hyperlink>
        </w:p>
        <w:p w:rsidR="00516F14" w:rsidRDefault="00E747A0">
          <w:pPr>
            <w:pStyle w:val="TOC2"/>
            <w:rPr>
              <w:rFonts w:asciiTheme="minorHAnsi" w:eastAsiaTheme="minorEastAsia" w:hAnsiTheme="minorHAnsi" w:cstheme="minorBidi"/>
              <w:iCs w:val="0"/>
              <w:noProof/>
              <w:szCs w:val="22"/>
            </w:rPr>
          </w:pPr>
          <w:hyperlink w:anchor="_Toc451446657" w:history="1">
            <w:r w:rsidR="00516F14" w:rsidRPr="00DD19F2">
              <w:rPr>
                <w:rStyle w:val="Hyperlink"/>
                <w:noProof/>
              </w:rPr>
              <w:t>13.2 Essential TB commodity supply management in IPLS/LMIS</w:t>
            </w:r>
            <w:r w:rsidR="00516F14">
              <w:rPr>
                <w:noProof/>
                <w:webHidden/>
              </w:rPr>
              <w:tab/>
            </w:r>
            <w:r w:rsidR="00516F14">
              <w:rPr>
                <w:noProof/>
                <w:webHidden/>
              </w:rPr>
              <w:fldChar w:fldCharType="begin"/>
            </w:r>
            <w:r w:rsidR="00516F14">
              <w:rPr>
                <w:noProof/>
                <w:webHidden/>
              </w:rPr>
              <w:instrText xml:space="preserve"> PAGEREF _Toc451446657 \h </w:instrText>
            </w:r>
            <w:r w:rsidR="00516F14">
              <w:rPr>
                <w:noProof/>
                <w:webHidden/>
              </w:rPr>
            </w:r>
            <w:r w:rsidR="00516F14">
              <w:rPr>
                <w:noProof/>
                <w:webHidden/>
              </w:rPr>
              <w:fldChar w:fldCharType="separate"/>
            </w:r>
            <w:r w:rsidR="00516F14">
              <w:rPr>
                <w:noProof/>
                <w:webHidden/>
              </w:rPr>
              <w:t>137</w:t>
            </w:r>
            <w:r w:rsidR="00516F14">
              <w:rPr>
                <w:noProof/>
                <w:webHidden/>
              </w:rPr>
              <w:fldChar w:fldCharType="end"/>
            </w:r>
          </w:hyperlink>
        </w:p>
        <w:p w:rsidR="00516F14" w:rsidRDefault="00E747A0">
          <w:pPr>
            <w:pStyle w:val="TOC2"/>
            <w:rPr>
              <w:rFonts w:asciiTheme="minorHAnsi" w:eastAsiaTheme="minorEastAsia" w:hAnsiTheme="minorHAnsi" w:cstheme="minorBidi"/>
              <w:iCs w:val="0"/>
              <w:noProof/>
              <w:szCs w:val="22"/>
            </w:rPr>
          </w:pPr>
          <w:hyperlink w:anchor="_Toc451446658" w:history="1">
            <w:r w:rsidR="00516F14" w:rsidRPr="00DD19F2">
              <w:rPr>
                <w:rStyle w:val="Hyperlink"/>
                <w:noProof/>
              </w:rPr>
              <w:t>Review Exercise on Day VI:</w:t>
            </w:r>
            <w:r w:rsidR="00516F14">
              <w:rPr>
                <w:noProof/>
                <w:webHidden/>
              </w:rPr>
              <w:tab/>
            </w:r>
            <w:r w:rsidR="00516F14">
              <w:rPr>
                <w:noProof/>
                <w:webHidden/>
              </w:rPr>
              <w:fldChar w:fldCharType="begin"/>
            </w:r>
            <w:r w:rsidR="00516F14">
              <w:rPr>
                <w:noProof/>
                <w:webHidden/>
              </w:rPr>
              <w:instrText xml:space="preserve"> PAGEREF _Toc451446658 \h </w:instrText>
            </w:r>
            <w:r w:rsidR="00516F14">
              <w:rPr>
                <w:noProof/>
                <w:webHidden/>
              </w:rPr>
            </w:r>
            <w:r w:rsidR="00516F14">
              <w:rPr>
                <w:noProof/>
                <w:webHidden/>
              </w:rPr>
              <w:fldChar w:fldCharType="separate"/>
            </w:r>
            <w:r w:rsidR="00516F14">
              <w:rPr>
                <w:noProof/>
                <w:webHidden/>
              </w:rPr>
              <w:t>139</w:t>
            </w:r>
            <w:r w:rsidR="00516F14">
              <w:rPr>
                <w:noProof/>
                <w:webHidden/>
              </w:rPr>
              <w:fldChar w:fldCharType="end"/>
            </w:r>
          </w:hyperlink>
        </w:p>
        <w:p w:rsidR="00516F14" w:rsidRDefault="00E747A0">
          <w:pPr>
            <w:pStyle w:val="TOC1"/>
            <w:rPr>
              <w:rFonts w:asciiTheme="minorHAnsi" w:eastAsiaTheme="minorEastAsia" w:hAnsiTheme="minorHAnsi" w:cstheme="minorBidi"/>
              <w:b w:val="0"/>
              <w:bCs w:val="0"/>
              <w:caps w:val="0"/>
              <w:w w:val="100"/>
              <w:kern w:val="0"/>
              <w:sz w:val="22"/>
              <w:szCs w:val="22"/>
            </w:rPr>
          </w:pPr>
          <w:hyperlink w:anchor="_Toc451446659" w:history="1">
            <w:r w:rsidR="00516F14" w:rsidRPr="00DD19F2">
              <w:rPr>
                <w:rStyle w:val="Hyperlink"/>
              </w:rPr>
              <w:t>Annexes</w:t>
            </w:r>
            <w:r w:rsidR="00516F14">
              <w:rPr>
                <w:webHidden/>
              </w:rPr>
              <w:tab/>
            </w:r>
            <w:r w:rsidR="00516F14">
              <w:rPr>
                <w:webHidden/>
              </w:rPr>
              <w:fldChar w:fldCharType="begin"/>
            </w:r>
            <w:r w:rsidR="00516F14">
              <w:rPr>
                <w:webHidden/>
              </w:rPr>
              <w:instrText xml:space="preserve"> PAGEREF _Toc451446659 \h </w:instrText>
            </w:r>
            <w:r w:rsidR="00516F14">
              <w:rPr>
                <w:webHidden/>
              </w:rPr>
            </w:r>
            <w:r w:rsidR="00516F14">
              <w:rPr>
                <w:webHidden/>
              </w:rPr>
              <w:fldChar w:fldCharType="separate"/>
            </w:r>
            <w:r w:rsidR="00516F14">
              <w:rPr>
                <w:webHidden/>
              </w:rPr>
              <w:t>142</w:t>
            </w:r>
            <w:r w:rsidR="00516F14">
              <w:rPr>
                <w:webHidden/>
              </w:rPr>
              <w:fldChar w:fldCharType="end"/>
            </w:r>
          </w:hyperlink>
        </w:p>
        <w:p w:rsidR="00516F14" w:rsidRDefault="00E747A0">
          <w:pPr>
            <w:pStyle w:val="TOC2"/>
            <w:rPr>
              <w:rFonts w:asciiTheme="minorHAnsi" w:eastAsiaTheme="minorEastAsia" w:hAnsiTheme="minorHAnsi" w:cstheme="minorBidi"/>
              <w:iCs w:val="0"/>
              <w:noProof/>
              <w:szCs w:val="22"/>
            </w:rPr>
          </w:pPr>
          <w:hyperlink w:anchor="_Toc451446660" w:history="1">
            <w:r w:rsidR="00516F14" w:rsidRPr="00DD19F2">
              <w:rPr>
                <w:rStyle w:val="Hyperlink"/>
                <w:rFonts w:eastAsia="Guardi-Roman"/>
                <w:noProof/>
                <w:w w:val="105"/>
                <w:lang w:bidi="en-US"/>
              </w:rPr>
              <w:t>Annex 1:</w:t>
            </w:r>
            <w:r w:rsidR="00516F14" w:rsidRPr="00DD19F2">
              <w:rPr>
                <w:rStyle w:val="Hyperlink"/>
                <w:rFonts w:ascii="Arial Narrow" w:eastAsia="Garamond" w:hAnsi="Arial Narrow" w:cs="Arial"/>
                <w:noProof/>
                <w:spacing w:val="-1"/>
                <w:w w:val="105"/>
                <w:lang w:bidi="en-US"/>
              </w:rPr>
              <w:t xml:space="preserve"> </w:t>
            </w:r>
            <w:r w:rsidR="00516F14" w:rsidRPr="00DD19F2">
              <w:rPr>
                <w:rStyle w:val="Hyperlink"/>
                <w:rFonts w:eastAsia="Guardi-Roman"/>
                <w:noProof/>
                <w:w w:val="105"/>
                <w:lang w:bidi="en-US"/>
              </w:rPr>
              <w:t>Approach to patient with Enlarged Lymph Nodes</w:t>
            </w:r>
            <w:r w:rsidR="00516F14">
              <w:rPr>
                <w:noProof/>
                <w:webHidden/>
              </w:rPr>
              <w:tab/>
            </w:r>
            <w:r w:rsidR="00516F14">
              <w:rPr>
                <w:noProof/>
                <w:webHidden/>
              </w:rPr>
              <w:fldChar w:fldCharType="begin"/>
            </w:r>
            <w:r w:rsidR="00516F14">
              <w:rPr>
                <w:noProof/>
                <w:webHidden/>
              </w:rPr>
              <w:instrText xml:space="preserve"> PAGEREF _Toc451446660 \h </w:instrText>
            </w:r>
            <w:r w:rsidR="00516F14">
              <w:rPr>
                <w:noProof/>
                <w:webHidden/>
              </w:rPr>
            </w:r>
            <w:r w:rsidR="00516F14">
              <w:rPr>
                <w:noProof/>
                <w:webHidden/>
              </w:rPr>
              <w:fldChar w:fldCharType="separate"/>
            </w:r>
            <w:r w:rsidR="00516F14">
              <w:rPr>
                <w:noProof/>
                <w:webHidden/>
              </w:rPr>
              <w:t>142</w:t>
            </w:r>
            <w:r w:rsidR="00516F14">
              <w:rPr>
                <w:noProof/>
                <w:webHidden/>
              </w:rPr>
              <w:fldChar w:fldCharType="end"/>
            </w:r>
          </w:hyperlink>
        </w:p>
        <w:p w:rsidR="00516F14" w:rsidRDefault="00E747A0">
          <w:pPr>
            <w:pStyle w:val="TOC2"/>
            <w:rPr>
              <w:rFonts w:asciiTheme="minorHAnsi" w:eastAsiaTheme="minorEastAsia" w:hAnsiTheme="minorHAnsi" w:cstheme="minorBidi"/>
              <w:iCs w:val="0"/>
              <w:noProof/>
              <w:szCs w:val="22"/>
            </w:rPr>
          </w:pPr>
          <w:hyperlink w:anchor="_Toc451446661" w:history="1">
            <w:r w:rsidR="00516F14" w:rsidRPr="00DD19F2">
              <w:rPr>
                <w:rStyle w:val="Hyperlink"/>
                <w:noProof/>
              </w:rPr>
              <w:t>Annex 2: Algorithm for TB screening among adults and adolescents living with HIV</w:t>
            </w:r>
            <w:r w:rsidR="00516F14">
              <w:rPr>
                <w:noProof/>
                <w:webHidden/>
              </w:rPr>
              <w:tab/>
            </w:r>
            <w:r w:rsidR="00516F14">
              <w:rPr>
                <w:noProof/>
                <w:webHidden/>
              </w:rPr>
              <w:fldChar w:fldCharType="begin"/>
            </w:r>
            <w:r w:rsidR="00516F14">
              <w:rPr>
                <w:noProof/>
                <w:webHidden/>
              </w:rPr>
              <w:instrText xml:space="preserve"> PAGEREF _Toc451446661 \h </w:instrText>
            </w:r>
            <w:r w:rsidR="00516F14">
              <w:rPr>
                <w:noProof/>
                <w:webHidden/>
              </w:rPr>
            </w:r>
            <w:r w:rsidR="00516F14">
              <w:rPr>
                <w:noProof/>
                <w:webHidden/>
              </w:rPr>
              <w:fldChar w:fldCharType="separate"/>
            </w:r>
            <w:r w:rsidR="00516F14">
              <w:rPr>
                <w:noProof/>
                <w:webHidden/>
              </w:rPr>
              <w:t>143</w:t>
            </w:r>
            <w:r w:rsidR="00516F14">
              <w:rPr>
                <w:noProof/>
                <w:webHidden/>
              </w:rPr>
              <w:fldChar w:fldCharType="end"/>
            </w:r>
          </w:hyperlink>
        </w:p>
        <w:p w:rsidR="00516F14" w:rsidRDefault="00E747A0">
          <w:pPr>
            <w:pStyle w:val="TOC2"/>
            <w:rPr>
              <w:rFonts w:asciiTheme="minorHAnsi" w:eastAsiaTheme="minorEastAsia" w:hAnsiTheme="minorHAnsi" w:cstheme="minorBidi"/>
              <w:iCs w:val="0"/>
              <w:noProof/>
              <w:szCs w:val="22"/>
            </w:rPr>
          </w:pPr>
          <w:hyperlink w:anchor="_Toc451446662" w:history="1">
            <w:r w:rsidR="00516F14" w:rsidRPr="00DD19F2">
              <w:rPr>
                <w:rStyle w:val="Hyperlink"/>
                <w:rFonts w:eastAsia="Guardi-Roman"/>
                <w:noProof/>
                <w:w w:val="105"/>
                <w:lang w:bidi="en-US"/>
              </w:rPr>
              <w:t>Annex 3: checklist for clinical patient monitoring at TFC level</w:t>
            </w:r>
            <w:r w:rsidR="00516F14">
              <w:rPr>
                <w:noProof/>
                <w:webHidden/>
              </w:rPr>
              <w:tab/>
            </w:r>
            <w:r w:rsidR="00516F14">
              <w:rPr>
                <w:noProof/>
                <w:webHidden/>
              </w:rPr>
              <w:fldChar w:fldCharType="begin"/>
            </w:r>
            <w:r w:rsidR="00516F14">
              <w:rPr>
                <w:noProof/>
                <w:webHidden/>
              </w:rPr>
              <w:instrText xml:space="preserve"> PAGEREF _Toc451446662 \h </w:instrText>
            </w:r>
            <w:r w:rsidR="00516F14">
              <w:rPr>
                <w:noProof/>
                <w:webHidden/>
              </w:rPr>
            </w:r>
            <w:r w:rsidR="00516F14">
              <w:rPr>
                <w:noProof/>
                <w:webHidden/>
              </w:rPr>
              <w:fldChar w:fldCharType="separate"/>
            </w:r>
            <w:r w:rsidR="00516F14">
              <w:rPr>
                <w:noProof/>
                <w:webHidden/>
              </w:rPr>
              <w:t>144</w:t>
            </w:r>
            <w:r w:rsidR="00516F14">
              <w:rPr>
                <w:noProof/>
                <w:webHidden/>
              </w:rPr>
              <w:fldChar w:fldCharType="end"/>
            </w:r>
          </w:hyperlink>
        </w:p>
        <w:p w:rsidR="00516F14" w:rsidRDefault="00E747A0">
          <w:pPr>
            <w:pStyle w:val="TOC2"/>
            <w:rPr>
              <w:rFonts w:asciiTheme="minorHAnsi" w:eastAsiaTheme="minorEastAsia" w:hAnsiTheme="minorHAnsi" w:cstheme="minorBidi"/>
              <w:iCs w:val="0"/>
              <w:noProof/>
              <w:szCs w:val="22"/>
            </w:rPr>
          </w:pPr>
          <w:hyperlink w:anchor="_Toc451446663" w:history="1">
            <w:r w:rsidR="00516F14" w:rsidRPr="00DD19F2">
              <w:rPr>
                <w:rStyle w:val="Hyperlink"/>
                <w:rFonts w:eastAsia="Guardi-Roman"/>
                <w:noProof/>
                <w:w w:val="105"/>
                <w:lang w:bidi="en-US"/>
              </w:rPr>
              <w:t>Annex 4:Respirator Fitting (Donning) and Removal (Doffing) Instructions</w:t>
            </w:r>
            <w:r w:rsidR="00516F14">
              <w:rPr>
                <w:noProof/>
                <w:webHidden/>
              </w:rPr>
              <w:tab/>
            </w:r>
            <w:r w:rsidR="00516F14">
              <w:rPr>
                <w:noProof/>
                <w:webHidden/>
              </w:rPr>
              <w:fldChar w:fldCharType="begin"/>
            </w:r>
            <w:r w:rsidR="00516F14">
              <w:rPr>
                <w:noProof/>
                <w:webHidden/>
              </w:rPr>
              <w:instrText xml:space="preserve"> PAGEREF _Toc451446663 \h </w:instrText>
            </w:r>
            <w:r w:rsidR="00516F14">
              <w:rPr>
                <w:noProof/>
                <w:webHidden/>
              </w:rPr>
            </w:r>
            <w:r w:rsidR="00516F14">
              <w:rPr>
                <w:noProof/>
                <w:webHidden/>
              </w:rPr>
              <w:fldChar w:fldCharType="separate"/>
            </w:r>
            <w:r w:rsidR="00516F14">
              <w:rPr>
                <w:noProof/>
                <w:webHidden/>
              </w:rPr>
              <w:t>145</w:t>
            </w:r>
            <w:r w:rsidR="00516F14">
              <w:rPr>
                <w:noProof/>
                <w:webHidden/>
              </w:rPr>
              <w:fldChar w:fldCharType="end"/>
            </w:r>
          </w:hyperlink>
        </w:p>
        <w:p w:rsidR="00516F14" w:rsidRDefault="00E747A0">
          <w:pPr>
            <w:pStyle w:val="TOC2"/>
            <w:rPr>
              <w:rFonts w:asciiTheme="minorHAnsi" w:eastAsiaTheme="minorEastAsia" w:hAnsiTheme="minorHAnsi" w:cstheme="minorBidi"/>
              <w:iCs w:val="0"/>
              <w:noProof/>
              <w:szCs w:val="22"/>
            </w:rPr>
          </w:pPr>
          <w:hyperlink w:anchor="_Toc451446664" w:history="1">
            <w:r w:rsidR="00516F14" w:rsidRPr="00DD19F2">
              <w:rPr>
                <w:rStyle w:val="Hyperlink"/>
                <w:rFonts w:eastAsia="Guardi-Roman"/>
                <w:noProof/>
                <w:w w:val="105"/>
                <w:lang w:bidi="en-US"/>
              </w:rPr>
              <w:t>Annex 5: Simplified TB IC Plan for Health care facility</w:t>
            </w:r>
            <w:r w:rsidR="00516F14">
              <w:rPr>
                <w:noProof/>
                <w:webHidden/>
              </w:rPr>
              <w:tab/>
            </w:r>
            <w:r w:rsidR="00516F14">
              <w:rPr>
                <w:noProof/>
                <w:webHidden/>
              </w:rPr>
              <w:fldChar w:fldCharType="begin"/>
            </w:r>
            <w:r w:rsidR="00516F14">
              <w:rPr>
                <w:noProof/>
                <w:webHidden/>
              </w:rPr>
              <w:instrText xml:space="preserve"> PAGEREF _Toc451446664 \h </w:instrText>
            </w:r>
            <w:r w:rsidR="00516F14">
              <w:rPr>
                <w:noProof/>
                <w:webHidden/>
              </w:rPr>
            </w:r>
            <w:r w:rsidR="00516F14">
              <w:rPr>
                <w:noProof/>
                <w:webHidden/>
              </w:rPr>
              <w:fldChar w:fldCharType="separate"/>
            </w:r>
            <w:r w:rsidR="00516F14">
              <w:rPr>
                <w:noProof/>
                <w:webHidden/>
              </w:rPr>
              <w:t>146</w:t>
            </w:r>
            <w:r w:rsidR="00516F14">
              <w:rPr>
                <w:noProof/>
                <w:webHidden/>
              </w:rPr>
              <w:fldChar w:fldCharType="end"/>
            </w:r>
          </w:hyperlink>
        </w:p>
        <w:p w:rsidR="00516F14" w:rsidRDefault="00E747A0">
          <w:pPr>
            <w:pStyle w:val="TOC2"/>
            <w:rPr>
              <w:rFonts w:asciiTheme="minorHAnsi" w:eastAsiaTheme="minorEastAsia" w:hAnsiTheme="minorHAnsi" w:cstheme="minorBidi"/>
              <w:iCs w:val="0"/>
              <w:noProof/>
              <w:szCs w:val="22"/>
            </w:rPr>
          </w:pPr>
          <w:hyperlink w:anchor="_Toc451446665" w:history="1">
            <w:r w:rsidR="00516F14" w:rsidRPr="00DD19F2">
              <w:rPr>
                <w:rStyle w:val="Hyperlink"/>
                <w:rFonts w:eastAsia="Guardi-Roman"/>
                <w:noProof/>
              </w:rPr>
              <w:t xml:space="preserve">Annex 6: </w:t>
            </w:r>
            <w:r w:rsidR="00516F14" w:rsidRPr="00DD19F2">
              <w:rPr>
                <w:rStyle w:val="Hyperlink"/>
                <w:rFonts w:eastAsia="Garamond"/>
                <w:noProof/>
              </w:rPr>
              <w:t>Flow Chart for Diagnosis and Classification of Leprosy</w:t>
            </w:r>
            <w:r w:rsidR="00516F14">
              <w:rPr>
                <w:noProof/>
                <w:webHidden/>
              </w:rPr>
              <w:tab/>
            </w:r>
            <w:r w:rsidR="00516F14">
              <w:rPr>
                <w:noProof/>
                <w:webHidden/>
              </w:rPr>
              <w:fldChar w:fldCharType="begin"/>
            </w:r>
            <w:r w:rsidR="00516F14">
              <w:rPr>
                <w:noProof/>
                <w:webHidden/>
              </w:rPr>
              <w:instrText xml:space="preserve"> PAGEREF _Toc451446665 \h </w:instrText>
            </w:r>
            <w:r w:rsidR="00516F14">
              <w:rPr>
                <w:noProof/>
                <w:webHidden/>
              </w:rPr>
            </w:r>
            <w:r w:rsidR="00516F14">
              <w:rPr>
                <w:noProof/>
                <w:webHidden/>
              </w:rPr>
              <w:fldChar w:fldCharType="separate"/>
            </w:r>
            <w:r w:rsidR="00516F14">
              <w:rPr>
                <w:noProof/>
                <w:webHidden/>
              </w:rPr>
              <w:t>147</w:t>
            </w:r>
            <w:r w:rsidR="00516F14">
              <w:rPr>
                <w:noProof/>
                <w:webHidden/>
              </w:rPr>
              <w:fldChar w:fldCharType="end"/>
            </w:r>
          </w:hyperlink>
        </w:p>
        <w:p w:rsidR="00516F14" w:rsidRDefault="00E747A0">
          <w:pPr>
            <w:pStyle w:val="TOC2"/>
            <w:rPr>
              <w:rFonts w:asciiTheme="minorHAnsi" w:eastAsiaTheme="minorEastAsia" w:hAnsiTheme="minorHAnsi" w:cstheme="minorBidi"/>
              <w:iCs w:val="0"/>
              <w:noProof/>
              <w:szCs w:val="22"/>
            </w:rPr>
          </w:pPr>
          <w:hyperlink w:anchor="_Toc451446666" w:history="1">
            <w:r w:rsidR="00516F14" w:rsidRPr="00DD19F2">
              <w:rPr>
                <w:rStyle w:val="Hyperlink"/>
                <w:rFonts w:eastAsia="Guardi-Roman"/>
                <w:noProof/>
                <w:w w:val="105"/>
                <w:lang w:bidi="en-US"/>
              </w:rPr>
              <w:t>Annex 7. Bin Card</w:t>
            </w:r>
            <w:r w:rsidR="00516F14">
              <w:rPr>
                <w:noProof/>
                <w:webHidden/>
              </w:rPr>
              <w:tab/>
            </w:r>
            <w:r w:rsidR="00516F14">
              <w:rPr>
                <w:noProof/>
                <w:webHidden/>
              </w:rPr>
              <w:fldChar w:fldCharType="begin"/>
            </w:r>
            <w:r w:rsidR="00516F14">
              <w:rPr>
                <w:noProof/>
                <w:webHidden/>
              </w:rPr>
              <w:instrText xml:space="preserve"> PAGEREF _Toc451446666 \h </w:instrText>
            </w:r>
            <w:r w:rsidR="00516F14">
              <w:rPr>
                <w:noProof/>
                <w:webHidden/>
              </w:rPr>
            </w:r>
            <w:r w:rsidR="00516F14">
              <w:rPr>
                <w:noProof/>
                <w:webHidden/>
              </w:rPr>
              <w:fldChar w:fldCharType="separate"/>
            </w:r>
            <w:r w:rsidR="00516F14">
              <w:rPr>
                <w:noProof/>
                <w:webHidden/>
              </w:rPr>
              <w:t>148</w:t>
            </w:r>
            <w:r w:rsidR="00516F14">
              <w:rPr>
                <w:noProof/>
                <w:webHidden/>
              </w:rPr>
              <w:fldChar w:fldCharType="end"/>
            </w:r>
          </w:hyperlink>
        </w:p>
        <w:p w:rsidR="00516F14" w:rsidRDefault="00E747A0">
          <w:pPr>
            <w:pStyle w:val="TOC2"/>
            <w:rPr>
              <w:rFonts w:asciiTheme="minorHAnsi" w:eastAsiaTheme="minorEastAsia" w:hAnsiTheme="minorHAnsi" w:cstheme="minorBidi"/>
              <w:iCs w:val="0"/>
              <w:noProof/>
              <w:szCs w:val="22"/>
            </w:rPr>
          </w:pPr>
          <w:hyperlink w:anchor="_Toc451446667" w:history="1">
            <w:r w:rsidR="00516F14" w:rsidRPr="00DD19F2">
              <w:rPr>
                <w:rStyle w:val="Hyperlink"/>
                <w:rFonts w:eastAsia="Guardi-Roman"/>
                <w:noProof/>
                <w:w w:val="105"/>
                <w:lang w:bidi="en-US"/>
              </w:rPr>
              <w:t>Annex 8: Internal Facility Report and Receipt form</w:t>
            </w:r>
            <w:r w:rsidR="00516F14">
              <w:rPr>
                <w:noProof/>
                <w:webHidden/>
              </w:rPr>
              <w:tab/>
            </w:r>
            <w:r w:rsidR="00516F14">
              <w:rPr>
                <w:noProof/>
                <w:webHidden/>
              </w:rPr>
              <w:fldChar w:fldCharType="begin"/>
            </w:r>
            <w:r w:rsidR="00516F14">
              <w:rPr>
                <w:noProof/>
                <w:webHidden/>
              </w:rPr>
              <w:instrText xml:space="preserve"> PAGEREF _Toc451446667 \h </w:instrText>
            </w:r>
            <w:r w:rsidR="00516F14">
              <w:rPr>
                <w:noProof/>
                <w:webHidden/>
              </w:rPr>
            </w:r>
            <w:r w:rsidR="00516F14">
              <w:rPr>
                <w:noProof/>
                <w:webHidden/>
              </w:rPr>
              <w:fldChar w:fldCharType="separate"/>
            </w:r>
            <w:r w:rsidR="00516F14">
              <w:rPr>
                <w:noProof/>
                <w:webHidden/>
              </w:rPr>
              <w:t>149</w:t>
            </w:r>
            <w:r w:rsidR="00516F14">
              <w:rPr>
                <w:noProof/>
                <w:webHidden/>
              </w:rPr>
              <w:fldChar w:fldCharType="end"/>
            </w:r>
          </w:hyperlink>
        </w:p>
        <w:p w:rsidR="00516F14" w:rsidRDefault="00E747A0">
          <w:pPr>
            <w:pStyle w:val="TOC2"/>
            <w:rPr>
              <w:rFonts w:asciiTheme="minorHAnsi" w:eastAsiaTheme="minorEastAsia" w:hAnsiTheme="minorHAnsi" w:cstheme="minorBidi"/>
              <w:iCs w:val="0"/>
              <w:noProof/>
              <w:szCs w:val="22"/>
            </w:rPr>
          </w:pPr>
          <w:hyperlink w:anchor="_Toc451446668" w:history="1">
            <w:r w:rsidR="00516F14" w:rsidRPr="00DD19F2">
              <w:rPr>
                <w:rStyle w:val="Hyperlink"/>
                <w:rFonts w:eastAsia="Garamond"/>
                <w:noProof/>
              </w:rPr>
              <w:t>Annex 9. List of standardized registers and formats in TBL and TB/HIV</w:t>
            </w:r>
            <w:r w:rsidR="00516F14">
              <w:rPr>
                <w:noProof/>
                <w:webHidden/>
              </w:rPr>
              <w:tab/>
            </w:r>
            <w:r w:rsidR="00516F14">
              <w:rPr>
                <w:noProof/>
                <w:webHidden/>
              </w:rPr>
              <w:fldChar w:fldCharType="begin"/>
            </w:r>
            <w:r w:rsidR="00516F14">
              <w:rPr>
                <w:noProof/>
                <w:webHidden/>
              </w:rPr>
              <w:instrText xml:space="preserve"> PAGEREF _Toc451446668 \h </w:instrText>
            </w:r>
            <w:r w:rsidR="00516F14">
              <w:rPr>
                <w:noProof/>
                <w:webHidden/>
              </w:rPr>
            </w:r>
            <w:r w:rsidR="00516F14">
              <w:rPr>
                <w:noProof/>
                <w:webHidden/>
              </w:rPr>
              <w:fldChar w:fldCharType="separate"/>
            </w:r>
            <w:r w:rsidR="00516F14">
              <w:rPr>
                <w:noProof/>
                <w:webHidden/>
              </w:rPr>
              <w:t>150</w:t>
            </w:r>
            <w:r w:rsidR="00516F14">
              <w:rPr>
                <w:noProof/>
                <w:webHidden/>
              </w:rPr>
              <w:fldChar w:fldCharType="end"/>
            </w:r>
          </w:hyperlink>
        </w:p>
        <w:p w:rsidR="00516F14" w:rsidRDefault="00E747A0">
          <w:pPr>
            <w:pStyle w:val="TOC2"/>
            <w:rPr>
              <w:rFonts w:asciiTheme="minorHAnsi" w:eastAsiaTheme="minorEastAsia" w:hAnsiTheme="minorHAnsi" w:cstheme="minorBidi"/>
              <w:iCs w:val="0"/>
              <w:noProof/>
              <w:szCs w:val="22"/>
            </w:rPr>
          </w:pPr>
          <w:hyperlink w:anchor="_Toc451446669" w:history="1">
            <w:r w:rsidR="00516F14" w:rsidRPr="00DD19F2">
              <w:rPr>
                <w:rStyle w:val="Hyperlink"/>
                <w:rFonts w:eastAsia="Garamond"/>
                <w:noProof/>
                <w:w w:val="105"/>
                <w:lang w:bidi="en-US"/>
              </w:rPr>
              <w:t>Annex 10. Key Indicators in TBL and TB/HIV Prevention and Control</w:t>
            </w:r>
            <w:r w:rsidR="00516F14">
              <w:rPr>
                <w:noProof/>
                <w:webHidden/>
              </w:rPr>
              <w:tab/>
            </w:r>
            <w:r w:rsidR="00516F14">
              <w:rPr>
                <w:noProof/>
                <w:webHidden/>
              </w:rPr>
              <w:fldChar w:fldCharType="begin"/>
            </w:r>
            <w:r w:rsidR="00516F14">
              <w:rPr>
                <w:noProof/>
                <w:webHidden/>
              </w:rPr>
              <w:instrText xml:space="preserve"> PAGEREF _Toc451446669 \h </w:instrText>
            </w:r>
            <w:r w:rsidR="00516F14">
              <w:rPr>
                <w:noProof/>
                <w:webHidden/>
              </w:rPr>
            </w:r>
            <w:r w:rsidR="00516F14">
              <w:rPr>
                <w:noProof/>
                <w:webHidden/>
              </w:rPr>
              <w:fldChar w:fldCharType="separate"/>
            </w:r>
            <w:r w:rsidR="00516F14">
              <w:rPr>
                <w:noProof/>
                <w:webHidden/>
              </w:rPr>
              <w:t>151</w:t>
            </w:r>
            <w:r w:rsidR="00516F14">
              <w:rPr>
                <w:noProof/>
                <w:webHidden/>
              </w:rPr>
              <w:fldChar w:fldCharType="end"/>
            </w:r>
          </w:hyperlink>
        </w:p>
        <w:p w:rsidR="00516F14" w:rsidRDefault="00E747A0">
          <w:pPr>
            <w:pStyle w:val="TOC2"/>
            <w:rPr>
              <w:rFonts w:asciiTheme="minorHAnsi" w:eastAsiaTheme="minorEastAsia" w:hAnsiTheme="minorHAnsi" w:cstheme="minorBidi"/>
              <w:iCs w:val="0"/>
              <w:noProof/>
              <w:szCs w:val="22"/>
            </w:rPr>
          </w:pPr>
          <w:hyperlink w:anchor="_Toc451446670" w:history="1">
            <w:r w:rsidR="00516F14" w:rsidRPr="00DD19F2">
              <w:rPr>
                <w:rStyle w:val="Hyperlink"/>
                <w:rFonts w:eastAsia="Guardi-Roman"/>
                <w:noProof/>
              </w:rPr>
              <w:t>Annex 11: Sample Transportation SOP</w:t>
            </w:r>
            <w:r w:rsidR="00516F14">
              <w:rPr>
                <w:noProof/>
                <w:webHidden/>
              </w:rPr>
              <w:tab/>
            </w:r>
            <w:r w:rsidR="00516F14">
              <w:rPr>
                <w:noProof/>
                <w:webHidden/>
              </w:rPr>
              <w:fldChar w:fldCharType="begin"/>
            </w:r>
            <w:r w:rsidR="00516F14">
              <w:rPr>
                <w:noProof/>
                <w:webHidden/>
              </w:rPr>
              <w:instrText xml:space="preserve"> PAGEREF _Toc451446670 \h </w:instrText>
            </w:r>
            <w:r w:rsidR="00516F14">
              <w:rPr>
                <w:noProof/>
                <w:webHidden/>
              </w:rPr>
            </w:r>
            <w:r w:rsidR="00516F14">
              <w:rPr>
                <w:noProof/>
                <w:webHidden/>
              </w:rPr>
              <w:fldChar w:fldCharType="separate"/>
            </w:r>
            <w:r w:rsidR="00516F14">
              <w:rPr>
                <w:noProof/>
                <w:webHidden/>
              </w:rPr>
              <w:t>157</w:t>
            </w:r>
            <w:r w:rsidR="00516F14">
              <w:rPr>
                <w:noProof/>
                <w:webHidden/>
              </w:rPr>
              <w:fldChar w:fldCharType="end"/>
            </w:r>
          </w:hyperlink>
        </w:p>
        <w:p w:rsidR="00D957A2" w:rsidRDefault="000450A8" w:rsidP="000450A8">
          <w:pPr>
            <w:pStyle w:val="TOC1"/>
          </w:pPr>
          <w:r>
            <w:rPr>
              <w:b w:val="0"/>
              <w:bCs w:val="0"/>
              <w:caps w:val="0"/>
            </w:rPr>
            <w:fldChar w:fldCharType="end"/>
          </w:r>
        </w:p>
      </w:sdtContent>
    </w:sdt>
    <w:p w:rsidR="006D362C" w:rsidRPr="00F035CA" w:rsidRDefault="006D362C" w:rsidP="00336796">
      <w:pPr>
        <w:tabs>
          <w:tab w:val="left" w:pos="3303"/>
        </w:tabs>
        <w:rPr>
          <w:b/>
          <w:color w:val="0033CC"/>
          <w:szCs w:val="24"/>
          <w:lang w:val="en-GB"/>
        </w:rPr>
      </w:pPr>
    </w:p>
    <w:p w:rsidR="00D2381C" w:rsidRDefault="00D2381C">
      <w:pPr>
        <w:spacing w:after="0" w:line="240" w:lineRule="auto"/>
        <w:jc w:val="left"/>
        <w:rPr>
          <w:b/>
          <w:color w:val="0033CC"/>
          <w:szCs w:val="24"/>
        </w:rPr>
      </w:pPr>
      <w:r>
        <w:rPr>
          <w:b/>
          <w:color w:val="0033CC"/>
          <w:szCs w:val="24"/>
        </w:rPr>
        <w:br w:type="page"/>
      </w:r>
    </w:p>
    <w:p w:rsidR="00672896" w:rsidRDefault="00672896">
      <w:pPr>
        <w:spacing w:after="0" w:line="240" w:lineRule="auto"/>
        <w:jc w:val="left"/>
        <w:rPr>
          <w:b/>
          <w:color w:val="0033CC"/>
          <w:szCs w:val="24"/>
        </w:rPr>
      </w:pPr>
    </w:p>
    <w:p w:rsidR="0054557D" w:rsidRPr="00D41B8F" w:rsidRDefault="0054557D" w:rsidP="00D41B8F">
      <w:pPr>
        <w:pStyle w:val="Heading1"/>
        <w:framePr w:wrap="around"/>
      </w:pPr>
      <w:bookmarkStart w:id="1" w:name="_Toc282752856"/>
      <w:bookmarkStart w:id="2" w:name="_Toc218927505"/>
      <w:bookmarkStart w:id="3" w:name="_Toc442642087"/>
      <w:bookmarkStart w:id="4" w:name="_Toc442642312"/>
      <w:bookmarkStart w:id="5" w:name="_Toc451446558"/>
      <w:r w:rsidRPr="00D41B8F">
        <w:t>ACKNOWLEDGMENT</w:t>
      </w:r>
      <w:bookmarkEnd w:id="1"/>
      <w:bookmarkEnd w:id="2"/>
      <w:bookmarkEnd w:id="3"/>
      <w:bookmarkEnd w:id="4"/>
      <w:bookmarkEnd w:id="5"/>
    </w:p>
    <w:p w:rsidR="00672896" w:rsidRDefault="00672896" w:rsidP="00210670">
      <w:pPr>
        <w:spacing w:line="240" w:lineRule="auto"/>
        <w:rPr>
          <w:color w:val="000000" w:themeColor="text1"/>
          <w:szCs w:val="24"/>
        </w:rPr>
      </w:pPr>
    </w:p>
    <w:p w:rsidR="00672896" w:rsidRDefault="00672896" w:rsidP="00210670">
      <w:pPr>
        <w:spacing w:line="240" w:lineRule="auto"/>
        <w:rPr>
          <w:color w:val="000000" w:themeColor="text1"/>
          <w:szCs w:val="24"/>
        </w:rPr>
      </w:pPr>
    </w:p>
    <w:p w:rsidR="00210670" w:rsidRPr="00F035CA" w:rsidRDefault="00210670" w:rsidP="00210670">
      <w:pPr>
        <w:spacing w:line="240" w:lineRule="auto"/>
        <w:rPr>
          <w:color w:val="000000" w:themeColor="text1"/>
          <w:szCs w:val="24"/>
        </w:rPr>
      </w:pPr>
      <w:r w:rsidRPr="00F035CA">
        <w:rPr>
          <w:color w:val="000000" w:themeColor="text1"/>
          <w:szCs w:val="24"/>
        </w:rPr>
        <w:t>The development of this national comprehensive TB,</w:t>
      </w:r>
      <w:r w:rsidR="00042D59">
        <w:rPr>
          <w:color w:val="000000" w:themeColor="text1"/>
          <w:szCs w:val="24"/>
        </w:rPr>
        <w:t xml:space="preserve"> Leprosy</w:t>
      </w:r>
      <w:r w:rsidRPr="00F035CA">
        <w:rPr>
          <w:color w:val="000000" w:themeColor="text1"/>
          <w:szCs w:val="24"/>
        </w:rPr>
        <w:t xml:space="preserve"> and TB/HIV </w:t>
      </w:r>
      <w:r w:rsidR="00042D59">
        <w:rPr>
          <w:color w:val="000000" w:themeColor="text1"/>
          <w:szCs w:val="24"/>
        </w:rPr>
        <w:t xml:space="preserve">modular </w:t>
      </w:r>
      <w:r w:rsidRPr="00F035CA">
        <w:rPr>
          <w:color w:val="000000" w:themeColor="text1"/>
          <w:szCs w:val="24"/>
        </w:rPr>
        <w:t xml:space="preserve">training </w:t>
      </w:r>
      <w:r w:rsidR="00042D59">
        <w:rPr>
          <w:color w:val="000000" w:themeColor="text1"/>
          <w:szCs w:val="24"/>
        </w:rPr>
        <w:t>materials is based on the sixth edition of the national TBL and TB/HIV guidelines.</w:t>
      </w:r>
      <w:r w:rsidRPr="00F035CA">
        <w:rPr>
          <w:color w:val="000000" w:themeColor="text1"/>
          <w:szCs w:val="24"/>
        </w:rPr>
        <w:t xml:space="preserve"> </w:t>
      </w:r>
    </w:p>
    <w:p w:rsidR="00210670" w:rsidRPr="00F035CA" w:rsidRDefault="00210670" w:rsidP="00210670">
      <w:pPr>
        <w:spacing w:line="240" w:lineRule="auto"/>
        <w:rPr>
          <w:b/>
          <w:color w:val="000000" w:themeColor="text1"/>
          <w:szCs w:val="24"/>
        </w:rPr>
      </w:pPr>
      <w:r w:rsidRPr="00F035CA">
        <w:rPr>
          <w:color w:val="000000" w:themeColor="text1"/>
          <w:szCs w:val="24"/>
        </w:rPr>
        <w:t xml:space="preserve">The Ministry of Health acknowledges </w:t>
      </w:r>
      <w:r w:rsidR="00042D59">
        <w:rPr>
          <w:color w:val="000000" w:themeColor="text1"/>
          <w:szCs w:val="24"/>
        </w:rPr>
        <w:t xml:space="preserve">all the contributors of the national guidelines, </w:t>
      </w:r>
      <w:r w:rsidRPr="00F035CA">
        <w:rPr>
          <w:color w:val="000000" w:themeColor="text1"/>
          <w:szCs w:val="24"/>
        </w:rPr>
        <w:t xml:space="preserve">and expresses its deep appreciation </w:t>
      </w:r>
      <w:r w:rsidR="00042D59">
        <w:rPr>
          <w:color w:val="000000" w:themeColor="text1"/>
          <w:szCs w:val="24"/>
        </w:rPr>
        <w:t>for the following experts for</w:t>
      </w:r>
      <w:r w:rsidRPr="00F035CA">
        <w:rPr>
          <w:color w:val="000000" w:themeColor="text1"/>
          <w:szCs w:val="24"/>
        </w:rPr>
        <w:t xml:space="preserve"> their contributions</w:t>
      </w:r>
      <w:r w:rsidR="00042D59" w:rsidRPr="00042D59">
        <w:rPr>
          <w:color w:val="000000" w:themeColor="text1"/>
          <w:szCs w:val="24"/>
        </w:rPr>
        <w:t xml:space="preserve"> </w:t>
      </w:r>
      <w:r w:rsidR="00042D59">
        <w:rPr>
          <w:color w:val="000000" w:themeColor="text1"/>
          <w:szCs w:val="24"/>
        </w:rPr>
        <w:t>i</w:t>
      </w:r>
      <w:r w:rsidR="00042D59" w:rsidRPr="00F035CA">
        <w:rPr>
          <w:color w:val="000000" w:themeColor="text1"/>
          <w:szCs w:val="24"/>
        </w:rPr>
        <w:t xml:space="preserve">n the development of </w:t>
      </w:r>
      <w:r w:rsidR="008B36B6" w:rsidRPr="00F035CA">
        <w:rPr>
          <w:color w:val="000000" w:themeColor="text1"/>
          <w:szCs w:val="24"/>
        </w:rPr>
        <w:t>these comprehensive training materials</w:t>
      </w:r>
      <w:r w:rsidRPr="00F035CA">
        <w:rPr>
          <w:color w:val="000000" w:themeColor="text1"/>
          <w:szCs w:val="24"/>
        </w:rPr>
        <w:t>.</w:t>
      </w:r>
    </w:p>
    <w:p w:rsidR="00210670" w:rsidRPr="00F035CA" w:rsidRDefault="00210670" w:rsidP="00210670">
      <w:pPr>
        <w:spacing w:line="240" w:lineRule="auto"/>
        <w:rPr>
          <w:color w:val="000000" w:themeColor="text1"/>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6974"/>
      </w:tblGrid>
      <w:tr w:rsidR="00605734" w:rsidRPr="004A3D7C" w:rsidTr="00042D59">
        <w:tc>
          <w:tcPr>
            <w:tcW w:w="2268" w:type="dxa"/>
          </w:tcPr>
          <w:p w:rsidR="00605734" w:rsidRPr="00605734" w:rsidRDefault="00605734" w:rsidP="00D022CA">
            <w:pPr>
              <w:spacing w:line="240" w:lineRule="auto"/>
              <w:rPr>
                <w:rFonts w:ascii="Times New Roman" w:hAnsi="Times New Roman"/>
                <w:color w:val="000000" w:themeColor="text1"/>
                <w:szCs w:val="24"/>
              </w:rPr>
            </w:pPr>
            <w:r w:rsidRPr="00605734">
              <w:rPr>
                <w:rFonts w:ascii="Times New Roman" w:hAnsi="Times New Roman"/>
                <w:color w:val="000000" w:themeColor="text1"/>
                <w:szCs w:val="24"/>
              </w:rPr>
              <w:t>Lelissa Fekadu</w:t>
            </w:r>
          </w:p>
        </w:tc>
        <w:tc>
          <w:tcPr>
            <w:tcW w:w="6974" w:type="dxa"/>
          </w:tcPr>
          <w:p w:rsidR="00605734" w:rsidRPr="00605734" w:rsidRDefault="00605734" w:rsidP="00D022CA">
            <w:pPr>
              <w:spacing w:line="240" w:lineRule="auto"/>
              <w:rPr>
                <w:rFonts w:ascii="Times New Roman" w:hAnsi="Times New Roman"/>
                <w:color w:val="000000" w:themeColor="text1"/>
                <w:szCs w:val="24"/>
              </w:rPr>
            </w:pPr>
            <w:r w:rsidRPr="00605734">
              <w:rPr>
                <w:rFonts w:ascii="Times New Roman" w:hAnsi="Times New Roman"/>
                <w:color w:val="000000" w:themeColor="text1"/>
                <w:szCs w:val="24"/>
              </w:rPr>
              <w:t>FMOH</w:t>
            </w:r>
          </w:p>
        </w:tc>
      </w:tr>
      <w:tr w:rsidR="004A3D7C" w:rsidRPr="004A3D7C" w:rsidTr="00042D59">
        <w:tc>
          <w:tcPr>
            <w:tcW w:w="2268" w:type="dxa"/>
          </w:tcPr>
          <w:p w:rsidR="004A3D7C" w:rsidRPr="004A3D7C" w:rsidRDefault="004A3D7C" w:rsidP="00D022CA">
            <w:pPr>
              <w:spacing w:line="240" w:lineRule="auto"/>
              <w:rPr>
                <w:rFonts w:ascii="Times New Roman" w:hAnsi="Times New Roman"/>
                <w:color w:val="000000" w:themeColor="text1"/>
                <w:szCs w:val="24"/>
              </w:rPr>
            </w:pPr>
            <w:r w:rsidRPr="004A3D7C">
              <w:rPr>
                <w:rFonts w:ascii="Times New Roman" w:hAnsi="Times New Roman"/>
                <w:color w:val="000000" w:themeColor="text1"/>
                <w:szCs w:val="24"/>
              </w:rPr>
              <w:t>Anteneh Kassa</w:t>
            </w:r>
          </w:p>
        </w:tc>
        <w:tc>
          <w:tcPr>
            <w:tcW w:w="6974" w:type="dxa"/>
          </w:tcPr>
          <w:p w:rsidR="004A3D7C" w:rsidRPr="004A3D7C" w:rsidRDefault="004A3D7C" w:rsidP="00D022CA">
            <w:pPr>
              <w:spacing w:line="240" w:lineRule="auto"/>
              <w:rPr>
                <w:rFonts w:ascii="Times New Roman" w:hAnsi="Times New Roman"/>
                <w:color w:val="000000" w:themeColor="text1"/>
                <w:szCs w:val="24"/>
              </w:rPr>
            </w:pPr>
            <w:r w:rsidRPr="004A3D7C">
              <w:rPr>
                <w:rFonts w:ascii="Times New Roman" w:hAnsi="Times New Roman"/>
                <w:color w:val="000000" w:themeColor="text1"/>
                <w:szCs w:val="24"/>
              </w:rPr>
              <w:t>FMOH/SHOPS</w:t>
            </w:r>
          </w:p>
        </w:tc>
      </w:tr>
      <w:tr w:rsidR="004A3D7C" w:rsidRPr="004A3D7C" w:rsidTr="00042D59">
        <w:tc>
          <w:tcPr>
            <w:tcW w:w="2268" w:type="dxa"/>
          </w:tcPr>
          <w:p w:rsidR="004A3D7C" w:rsidRPr="004A3D7C" w:rsidRDefault="004A3D7C" w:rsidP="00D022CA">
            <w:pPr>
              <w:spacing w:line="240" w:lineRule="auto"/>
              <w:rPr>
                <w:rFonts w:ascii="Times New Roman" w:hAnsi="Times New Roman"/>
                <w:color w:val="000000" w:themeColor="text1"/>
                <w:szCs w:val="24"/>
              </w:rPr>
            </w:pPr>
            <w:r w:rsidRPr="004A3D7C">
              <w:rPr>
                <w:rFonts w:ascii="Times New Roman" w:hAnsi="Times New Roman"/>
                <w:color w:val="000000" w:themeColor="text1"/>
                <w:szCs w:val="24"/>
              </w:rPr>
              <w:t>Addisalem Yilma</w:t>
            </w:r>
          </w:p>
        </w:tc>
        <w:tc>
          <w:tcPr>
            <w:tcW w:w="6974" w:type="dxa"/>
          </w:tcPr>
          <w:p w:rsidR="004A3D7C" w:rsidRPr="004A3D7C" w:rsidRDefault="004A3D7C" w:rsidP="00D022CA">
            <w:pPr>
              <w:spacing w:line="240" w:lineRule="auto"/>
              <w:rPr>
                <w:rFonts w:ascii="Times New Roman" w:hAnsi="Times New Roman"/>
                <w:color w:val="000000" w:themeColor="text1"/>
                <w:szCs w:val="24"/>
              </w:rPr>
            </w:pPr>
            <w:r w:rsidRPr="004A3D7C">
              <w:rPr>
                <w:rFonts w:ascii="Times New Roman" w:hAnsi="Times New Roman"/>
                <w:color w:val="000000" w:themeColor="text1"/>
                <w:szCs w:val="24"/>
              </w:rPr>
              <w:t>FMOH/WHO</w:t>
            </w:r>
          </w:p>
        </w:tc>
      </w:tr>
      <w:tr w:rsidR="004A3D7C" w:rsidRPr="004A3D7C" w:rsidTr="00042D59">
        <w:tc>
          <w:tcPr>
            <w:tcW w:w="2268" w:type="dxa"/>
          </w:tcPr>
          <w:p w:rsidR="004A3D7C" w:rsidRPr="004A3D7C" w:rsidRDefault="004A3D7C" w:rsidP="00D022CA">
            <w:pPr>
              <w:spacing w:line="240" w:lineRule="auto"/>
              <w:rPr>
                <w:rFonts w:ascii="Times New Roman" w:hAnsi="Times New Roman"/>
                <w:color w:val="000000" w:themeColor="text1"/>
                <w:szCs w:val="24"/>
              </w:rPr>
            </w:pPr>
            <w:r w:rsidRPr="004A3D7C">
              <w:rPr>
                <w:rFonts w:ascii="Times New Roman" w:hAnsi="Times New Roman"/>
                <w:color w:val="000000" w:themeColor="text1"/>
                <w:szCs w:val="24"/>
              </w:rPr>
              <w:t>Zelalem Tadesse</w:t>
            </w:r>
          </w:p>
        </w:tc>
        <w:tc>
          <w:tcPr>
            <w:tcW w:w="6974" w:type="dxa"/>
          </w:tcPr>
          <w:p w:rsidR="004A3D7C" w:rsidRPr="004A3D7C" w:rsidRDefault="004A3D7C" w:rsidP="00D022CA">
            <w:pPr>
              <w:spacing w:line="240" w:lineRule="auto"/>
              <w:rPr>
                <w:rFonts w:ascii="Times New Roman" w:hAnsi="Times New Roman"/>
                <w:color w:val="000000" w:themeColor="text1"/>
                <w:szCs w:val="24"/>
              </w:rPr>
            </w:pPr>
            <w:r w:rsidRPr="004A3D7C">
              <w:rPr>
                <w:rFonts w:ascii="Times New Roman" w:hAnsi="Times New Roman"/>
                <w:color w:val="000000" w:themeColor="text1"/>
                <w:szCs w:val="24"/>
              </w:rPr>
              <w:t>FMOH/ICAP-E</w:t>
            </w:r>
          </w:p>
        </w:tc>
      </w:tr>
      <w:tr w:rsidR="004A3D7C" w:rsidRPr="004A3D7C" w:rsidTr="00042D59">
        <w:tc>
          <w:tcPr>
            <w:tcW w:w="2268" w:type="dxa"/>
          </w:tcPr>
          <w:p w:rsidR="004A3D7C" w:rsidRPr="004A3D7C" w:rsidRDefault="004A3D7C" w:rsidP="00D022CA">
            <w:pPr>
              <w:spacing w:line="240" w:lineRule="auto"/>
              <w:rPr>
                <w:rFonts w:ascii="Times New Roman" w:hAnsi="Times New Roman"/>
                <w:color w:val="000000" w:themeColor="text1"/>
                <w:szCs w:val="24"/>
              </w:rPr>
            </w:pPr>
            <w:r w:rsidRPr="004A3D7C">
              <w:rPr>
                <w:rFonts w:ascii="Times New Roman" w:hAnsi="Times New Roman"/>
                <w:color w:val="000000" w:themeColor="text1"/>
                <w:szCs w:val="24"/>
              </w:rPr>
              <w:t>Ahmed Bedru</w:t>
            </w:r>
          </w:p>
        </w:tc>
        <w:tc>
          <w:tcPr>
            <w:tcW w:w="6974" w:type="dxa"/>
          </w:tcPr>
          <w:p w:rsidR="004A3D7C" w:rsidRPr="004A3D7C" w:rsidRDefault="004A3D7C" w:rsidP="00D022CA">
            <w:pPr>
              <w:spacing w:line="240" w:lineRule="auto"/>
              <w:rPr>
                <w:rFonts w:ascii="Times New Roman" w:hAnsi="Times New Roman"/>
                <w:color w:val="000000" w:themeColor="text1"/>
                <w:szCs w:val="24"/>
              </w:rPr>
            </w:pPr>
            <w:r w:rsidRPr="004A3D7C">
              <w:rPr>
                <w:rFonts w:ascii="Times New Roman" w:hAnsi="Times New Roman"/>
                <w:color w:val="000000" w:themeColor="text1"/>
                <w:szCs w:val="24"/>
              </w:rPr>
              <w:t>challenge TB</w:t>
            </w:r>
          </w:p>
        </w:tc>
      </w:tr>
      <w:tr w:rsidR="004A3D7C" w:rsidRPr="004A3D7C" w:rsidTr="00042D59">
        <w:tc>
          <w:tcPr>
            <w:tcW w:w="2268" w:type="dxa"/>
          </w:tcPr>
          <w:p w:rsidR="004A3D7C" w:rsidRPr="004A3D7C" w:rsidRDefault="004A3D7C" w:rsidP="00D022CA">
            <w:pPr>
              <w:spacing w:line="240" w:lineRule="auto"/>
              <w:rPr>
                <w:rFonts w:ascii="Times New Roman" w:hAnsi="Times New Roman"/>
                <w:color w:val="000000" w:themeColor="text1"/>
                <w:szCs w:val="24"/>
              </w:rPr>
            </w:pPr>
            <w:r w:rsidRPr="004A3D7C">
              <w:rPr>
                <w:rFonts w:ascii="Times New Roman" w:hAnsi="Times New Roman"/>
                <w:color w:val="000000" w:themeColor="text1"/>
                <w:szCs w:val="24"/>
              </w:rPr>
              <w:t>Lemma Ketema</w:t>
            </w:r>
          </w:p>
        </w:tc>
        <w:tc>
          <w:tcPr>
            <w:tcW w:w="6974" w:type="dxa"/>
          </w:tcPr>
          <w:p w:rsidR="004A3D7C" w:rsidRPr="004A3D7C" w:rsidRDefault="004A3D7C" w:rsidP="00D022CA">
            <w:pPr>
              <w:spacing w:line="240" w:lineRule="auto"/>
              <w:rPr>
                <w:rFonts w:ascii="Times New Roman" w:hAnsi="Times New Roman"/>
                <w:color w:val="000000" w:themeColor="text1"/>
                <w:szCs w:val="24"/>
              </w:rPr>
            </w:pPr>
            <w:r w:rsidRPr="004A3D7C">
              <w:rPr>
                <w:rFonts w:ascii="Times New Roman" w:hAnsi="Times New Roman"/>
                <w:color w:val="000000" w:themeColor="text1"/>
                <w:szCs w:val="24"/>
              </w:rPr>
              <w:t>Challenge TB</w:t>
            </w:r>
          </w:p>
        </w:tc>
      </w:tr>
      <w:tr w:rsidR="004A3D7C" w:rsidRPr="004A3D7C" w:rsidTr="00042D59">
        <w:tc>
          <w:tcPr>
            <w:tcW w:w="2268" w:type="dxa"/>
          </w:tcPr>
          <w:p w:rsidR="004A3D7C" w:rsidRPr="004A3D7C" w:rsidRDefault="004A3D7C" w:rsidP="00D022CA">
            <w:pPr>
              <w:spacing w:line="240" w:lineRule="auto"/>
              <w:rPr>
                <w:rFonts w:ascii="Times New Roman" w:hAnsi="Times New Roman"/>
                <w:color w:val="000000" w:themeColor="text1"/>
                <w:szCs w:val="24"/>
              </w:rPr>
            </w:pPr>
            <w:r w:rsidRPr="004A3D7C">
              <w:rPr>
                <w:rFonts w:ascii="Times New Roman" w:hAnsi="Times New Roman"/>
                <w:color w:val="000000" w:themeColor="text1"/>
                <w:szCs w:val="24"/>
              </w:rPr>
              <w:t>Yohannes Molla</w:t>
            </w:r>
          </w:p>
        </w:tc>
        <w:tc>
          <w:tcPr>
            <w:tcW w:w="6974" w:type="dxa"/>
          </w:tcPr>
          <w:p w:rsidR="004A3D7C" w:rsidRPr="004A3D7C" w:rsidRDefault="004A3D7C" w:rsidP="00D022CA">
            <w:pPr>
              <w:spacing w:line="240" w:lineRule="auto"/>
              <w:rPr>
                <w:rFonts w:ascii="Times New Roman" w:hAnsi="Times New Roman"/>
                <w:color w:val="000000" w:themeColor="text1"/>
                <w:szCs w:val="24"/>
              </w:rPr>
            </w:pPr>
            <w:r w:rsidRPr="004A3D7C">
              <w:rPr>
                <w:rFonts w:ascii="Times New Roman" w:hAnsi="Times New Roman"/>
                <w:color w:val="000000" w:themeColor="text1"/>
                <w:szCs w:val="24"/>
              </w:rPr>
              <w:t>Heal TB</w:t>
            </w:r>
          </w:p>
        </w:tc>
      </w:tr>
      <w:tr w:rsidR="004A3D7C" w:rsidRPr="004A3D7C" w:rsidTr="00042D59">
        <w:tc>
          <w:tcPr>
            <w:tcW w:w="2268" w:type="dxa"/>
          </w:tcPr>
          <w:p w:rsidR="004A3D7C" w:rsidRPr="004A3D7C" w:rsidRDefault="004A3D7C" w:rsidP="00D022CA">
            <w:pPr>
              <w:spacing w:line="240" w:lineRule="auto"/>
              <w:rPr>
                <w:rFonts w:ascii="Times New Roman" w:hAnsi="Times New Roman"/>
                <w:color w:val="000000" w:themeColor="text1"/>
                <w:szCs w:val="24"/>
              </w:rPr>
            </w:pPr>
            <w:r w:rsidRPr="004A3D7C">
              <w:rPr>
                <w:rFonts w:ascii="Times New Roman" w:hAnsi="Times New Roman"/>
                <w:color w:val="000000" w:themeColor="text1"/>
                <w:szCs w:val="24"/>
              </w:rPr>
              <w:t>Mulu Legesse</w:t>
            </w:r>
          </w:p>
        </w:tc>
        <w:tc>
          <w:tcPr>
            <w:tcW w:w="6974" w:type="dxa"/>
          </w:tcPr>
          <w:p w:rsidR="004A3D7C" w:rsidRPr="004A3D7C" w:rsidRDefault="004A3D7C" w:rsidP="00D022CA">
            <w:pPr>
              <w:spacing w:line="240" w:lineRule="auto"/>
              <w:rPr>
                <w:rFonts w:ascii="Times New Roman" w:hAnsi="Times New Roman"/>
                <w:color w:val="000000" w:themeColor="text1"/>
                <w:szCs w:val="24"/>
              </w:rPr>
            </w:pPr>
            <w:r w:rsidRPr="004A3D7C">
              <w:rPr>
                <w:rFonts w:ascii="Times New Roman" w:hAnsi="Times New Roman"/>
                <w:color w:val="000000" w:themeColor="text1"/>
                <w:szCs w:val="24"/>
              </w:rPr>
              <w:t>Heal TB</w:t>
            </w:r>
          </w:p>
        </w:tc>
      </w:tr>
      <w:tr w:rsidR="004A3D7C" w:rsidRPr="004A3D7C" w:rsidTr="00042D59">
        <w:tc>
          <w:tcPr>
            <w:tcW w:w="2268" w:type="dxa"/>
          </w:tcPr>
          <w:p w:rsidR="004A3D7C" w:rsidRPr="004A3D7C" w:rsidRDefault="004A3D7C" w:rsidP="00D022CA">
            <w:pPr>
              <w:spacing w:line="240" w:lineRule="auto"/>
              <w:rPr>
                <w:rFonts w:ascii="Times New Roman" w:hAnsi="Times New Roman"/>
                <w:color w:val="000000" w:themeColor="text1"/>
                <w:szCs w:val="24"/>
              </w:rPr>
            </w:pPr>
            <w:r w:rsidRPr="004A3D7C">
              <w:rPr>
                <w:rFonts w:ascii="Times New Roman" w:hAnsi="Times New Roman"/>
                <w:color w:val="000000" w:themeColor="text1"/>
                <w:szCs w:val="24"/>
              </w:rPr>
              <w:t>Muluwork …..</w:t>
            </w:r>
          </w:p>
        </w:tc>
        <w:tc>
          <w:tcPr>
            <w:tcW w:w="6974" w:type="dxa"/>
          </w:tcPr>
          <w:p w:rsidR="004A3D7C" w:rsidRPr="004A3D7C" w:rsidRDefault="004A3D7C" w:rsidP="00D022CA">
            <w:pPr>
              <w:spacing w:line="240" w:lineRule="auto"/>
              <w:rPr>
                <w:rFonts w:ascii="Times New Roman" w:hAnsi="Times New Roman"/>
                <w:color w:val="000000" w:themeColor="text1"/>
                <w:szCs w:val="24"/>
              </w:rPr>
            </w:pPr>
            <w:r w:rsidRPr="004A3D7C">
              <w:rPr>
                <w:rFonts w:ascii="Times New Roman" w:hAnsi="Times New Roman"/>
                <w:color w:val="000000" w:themeColor="text1"/>
                <w:szCs w:val="24"/>
              </w:rPr>
              <w:t>EPHI/NRL</w:t>
            </w:r>
          </w:p>
        </w:tc>
      </w:tr>
      <w:tr w:rsidR="004A3D7C" w:rsidRPr="004A3D7C" w:rsidTr="00042D59">
        <w:tc>
          <w:tcPr>
            <w:tcW w:w="2268" w:type="dxa"/>
          </w:tcPr>
          <w:p w:rsidR="004A3D7C" w:rsidRPr="004A3D7C" w:rsidRDefault="004A3D7C" w:rsidP="00D022CA">
            <w:pPr>
              <w:spacing w:line="240" w:lineRule="auto"/>
              <w:rPr>
                <w:rFonts w:ascii="Times New Roman" w:hAnsi="Times New Roman"/>
                <w:color w:val="000000" w:themeColor="text1"/>
                <w:szCs w:val="24"/>
              </w:rPr>
            </w:pPr>
            <w:r w:rsidRPr="004A3D7C">
              <w:rPr>
                <w:rFonts w:ascii="Times New Roman" w:hAnsi="Times New Roman"/>
                <w:color w:val="000000" w:themeColor="text1"/>
                <w:szCs w:val="24"/>
              </w:rPr>
              <w:t>Eshetu Gezahegn</w:t>
            </w:r>
          </w:p>
        </w:tc>
        <w:tc>
          <w:tcPr>
            <w:tcW w:w="6974" w:type="dxa"/>
          </w:tcPr>
          <w:p w:rsidR="004A3D7C" w:rsidRPr="004A3D7C" w:rsidRDefault="004A3D7C" w:rsidP="00D022CA">
            <w:pPr>
              <w:spacing w:line="240" w:lineRule="auto"/>
              <w:rPr>
                <w:rFonts w:ascii="Times New Roman" w:hAnsi="Times New Roman"/>
                <w:color w:val="000000" w:themeColor="text1"/>
                <w:szCs w:val="24"/>
              </w:rPr>
            </w:pPr>
            <w:r w:rsidRPr="004A3D7C">
              <w:rPr>
                <w:rFonts w:ascii="Times New Roman" w:hAnsi="Times New Roman"/>
                <w:color w:val="000000" w:themeColor="text1"/>
                <w:szCs w:val="24"/>
              </w:rPr>
              <w:t>SHOPS</w:t>
            </w:r>
          </w:p>
        </w:tc>
      </w:tr>
      <w:tr w:rsidR="004A3D7C" w:rsidRPr="004A3D7C" w:rsidTr="00042D59">
        <w:tc>
          <w:tcPr>
            <w:tcW w:w="2268" w:type="dxa"/>
          </w:tcPr>
          <w:p w:rsidR="004A3D7C" w:rsidRPr="004A3D7C" w:rsidRDefault="004A3D7C" w:rsidP="00D022CA">
            <w:pPr>
              <w:spacing w:line="240" w:lineRule="auto"/>
              <w:rPr>
                <w:rFonts w:ascii="Times New Roman" w:hAnsi="Times New Roman"/>
                <w:color w:val="000000" w:themeColor="text1"/>
                <w:szCs w:val="24"/>
              </w:rPr>
            </w:pPr>
            <w:r w:rsidRPr="004A3D7C">
              <w:rPr>
                <w:rFonts w:ascii="Times New Roman" w:hAnsi="Times New Roman"/>
                <w:color w:val="000000" w:themeColor="text1"/>
                <w:szCs w:val="24"/>
              </w:rPr>
              <w:t>Girma Desta</w:t>
            </w:r>
          </w:p>
        </w:tc>
        <w:tc>
          <w:tcPr>
            <w:tcW w:w="6974" w:type="dxa"/>
          </w:tcPr>
          <w:p w:rsidR="004A3D7C" w:rsidRPr="004A3D7C" w:rsidRDefault="004A3D7C" w:rsidP="00D022CA">
            <w:pPr>
              <w:spacing w:line="240" w:lineRule="auto"/>
              <w:rPr>
                <w:rFonts w:ascii="Times New Roman" w:hAnsi="Times New Roman"/>
                <w:color w:val="000000" w:themeColor="text1"/>
                <w:szCs w:val="24"/>
              </w:rPr>
            </w:pPr>
            <w:r w:rsidRPr="004A3D7C">
              <w:rPr>
                <w:rFonts w:ascii="Times New Roman" w:hAnsi="Times New Roman"/>
                <w:color w:val="000000" w:themeColor="text1"/>
                <w:szCs w:val="24"/>
              </w:rPr>
              <w:t>GHC</w:t>
            </w:r>
          </w:p>
        </w:tc>
      </w:tr>
    </w:tbl>
    <w:p w:rsidR="004A3D7C" w:rsidRPr="00F035CA" w:rsidRDefault="004A3D7C" w:rsidP="00210670">
      <w:pPr>
        <w:spacing w:line="240" w:lineRule="auto"/>
        <w:rPr>
          <w:color w:val="000000" w:themeColor="text1"/>
          <w:szCs w:val="24"/>
        </w:rPr>
      </w:pPr>
    </w:p>
    <w:p w:rsidR="00832771" w:rsidRPr="00F035CA" w:rsidRDefault="00832771" w:rsidP="00210670">
      <w:pPr>
        <w:spacing w:line="240" w:lineRule="auto"/>
        <w:rPr>
          <w:color w:val="000000" w:themeColor="text1"/>
          <w:szCs w:val="24"/>
        </w:rPr>
      </w:pPr>
    </w:p>
    <w:p w:rsidR="00310246" w:rsidRPr="00F035CA" w:rsidRDefault="00310246" w:rsidP="00210670">
      <w:pPr>
        <w:spacing w:line="240" w:lineRule="auto"/>
        <w:rPr>
          <w:color w:val="000000" w:themeColor="text1"/>
          <w:szCs w:val="24"/>
        </w:rPr>
      </w:pPr>
    </w:p>
    <w:p w:rsidR="003022EB" w:rsidRDefault="003022EB">
      <w:pPr>
        <w:spacing w:after="0" w:line="240" w:lineRule="auto"/>
        <w:jc w:val="left"/>
        <w:rPr>
          <w:rFonts w:eastAsia="Times New Roman"/>
          <w:bCs/>
          <w:kern w:val="32"/>
          <w:sz w:val="28"/>
          <w:szCs w:val="32"/>
        </w:rPr>
      </w:pPr>
      <w:r>
        <w:br w:type="page"/>
      </w:r>
    </w:p>
    <w:p w:rsidR="005B211B" w:rsidRPr="00F035CA" w:rsidRDefault="00151117" w:rsidP="00435415">
      <w:pPr>
        <w:pStyle w:val="Heading1"/>
        <w:framePr w:wrap="around"/>
      </w:pPr>
      <w:bookmarkStart w:id="6" w:name="_Toc442642088"/>
      <w:bookmarkStart w:id="7" w:name="_Toc442642313"/>
      <w:bookmarkStart w:id="8" w:name="_Toc451446559"/>
      <w:r w:rsidRPr="00F035CA">
        <w:lastRenderedPageBreak/>
        <w:t>ACRONYMS</w:t>
      </w:r>
      <w:bookmarkEnd w:id="6"/>
      <w:bookmarkEnd w:id="7"/>
      <w:bookmarkEnd w:id="8"/>
    </w:p>
    <w:p w:rsidR="00A842FB" w:rsidRDefault="005B211B" w:rsidP="004D5F40">
      <w:pPr>
        <w:pStyle w:val="BodyText"/>
        <w:jc w:val="left"/>
      </w:pPr>
      <w:r w:rsidRPr="00F035CA">
        <w:rPr>
          <w:sz w:val="18"/>
          <w:szCs w:val="18"/>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6974"/>
      </w:tblGrid>
      <w:tr w:rsidR="00A842FB" w:rsidRPr="00A842FB" w:rsidTr="00A842FB">
        <w:tc>
          <w:tcPr>
            <w:tcW w:w="2268" w:type="dxa"/>
          </w:tcPr>
          <w:p w:rsidR="00A842FB" w:rsidRPr="00A842FB" w:rsidRDefault="00A842FB" w:rsidP="00A842FB">
            <w:pPr>
              <w:pStyle w:val="BodyText"/>
              <w:jc w:val="right"/>
              <w:rPr>
                <w:rFonts w:ascii="Times New Roman" w:hAnsi="Times New Roman"/>
              </w:rPr>
            </w:pPr>
            <w:r w:rsidRPr="00A842FB">
              <w:rPr>
                <w:rFonts w:ascii="Times New Roman" w:hAnsi="Times New Roman"/>
              </w:rPr>
              <w:t>ACSM</w:t>
            </w:r>
          </w:p>
        </w:tc>
        <w:tc>
          <w:tcPr>
            <w:tcW w:w="6974" w:type="dxa"/>
          </w:tcPr>
          <w:p w:rsidR="00A842FB" w:rsidRPr="00A842FB" w:rsidRDefault="00A842FB" w:rsidP="00A842FB">
            <w:pPr>
              <w:pStyle w:val="BodyText"/>
              <w:rPr>
                <w:rFonts w:ascii="Times New Roman" w:hAnsi="Times New Roman"/>
              </w:rPr>
            </w:pPr>
            <w:r w:rsidRPr="00A842FB">
              <w:rPr>
                <w:rFonts w:ascii="Times New Roman" w:hAnsi="Times New Roman"/>
              </w:rPr>
              <w:t>Advocacy Communication and Social Mobilization</w:t>
            </w:r>
          </w:p>
        </w:tc>
      </w:tr>
      <w:tr w:rsidR="00A842FB" w:rsidRPr="00A842FB" w:rsidTr="00A842FB">
        <w:tc>
          <w:tcPr>
            <w:tcW w:w="2268" w:type="dxa"/>
          </w:tcPr>
          <w:p w:rsidR="00A842FB" w:rsidRPr="00A842FB" w:rsidRDefault="00A842FB" w:rsidP="00A842FB">
            <w:pPr>
              <w:pStyle w:val="BodyText"/>
              <w:jc w:val="right"/>
              <w:rPr>
                <w:rFonts w:ascii="Times New Roman" w:hAnsi="Times New Roman"/>
              </w:rPr>
            </w:pPr>
            <w:r w:rsidRPr="00A842FB">
              <w:rPr>
                <w:rFonts w:ascii="Times New Roman" w:hAnsi="Times New Roman"/>
              </w:rPr>
              <w:t>ACH</w:t>
            </w:r>
          </w:p>
        </w:tc>
        <w:tc>
          <w:tcPr>
            <w:tcW w:w="6974" w:type="dxa"/>
          </w:tcPr>
          <w:p w:rsidR="00A842FB" w:rsidRPr="00A842FB" w:rsidRDefault="00A842FB" w:rsidP="00A842FB">
            <w:pPr>
              <w:pStyle w:val="BodyText"/>
              <w:rPr>
                <w:rFonts w:ascii="Times New Roman" w:hAnsi="Times New Roman"/>
              </w:rPr>
            </w:pPr>
            <w:r w:rsidRPr="00A842FB">
              <w:rPr>
                <w:rFonts w:ascii="Times New Roman" w:hAnsi="Times New Roman"/>
              </w:rPr>
              <w:t>Air change per hour</w:t>
            </w:r>
          </w:p>
        </w:tc>
      </w:tr>
      <w:tr w:rsidR="00A842FB" w:rsidRPr="00A842FB" w:rsidTr="00A842FB">
        <w:tc>
          <w:tcPr>
            <w:tcW w:w="2268" w:type="dxa"/>
          </w:tcPr>
          <w:p w:rsidR="00A842FB" w:rsidRPr="00A842FB" w:rsidRDefault="00A842FB" w:rsidP="00A842FB">
            <w:pPr>
              <w:pStyle w:val="BodyText"/>
              <w:jc w:val="right"/>
              <w:rPr>
                <w:rFonts w:ascii="Times New Roman" w:hAnsi="Times New Roman"/>
                <w:color w:val="221E1F"/>
              </w:rPr>
            </w:pPr>
            <w:r w:rsidRPr="00A842FB">
              <w:rPr>
                <w:rFonts w:ascii="Times New Roman" w:hAnsi="Times New Roman"/>
              </w:rPr>
              <w:tab/>
              <w:t xml:space="preserve"> </w:t>
            </w:r>
            <w:r w:rsidRPr="00A842FB">
              <w:rPr>
                <w:rFonts w:ascii="Times New Roman" w:hAnsi="Times New Roman"/>
                <w:color w:val="221E1F"/>
              </w:rPr>
              <w:t>AFB</w:t>
            </w:r>
          </w:p>
        </w:tc>
        <w:tc>
          <w:tcPr>
            <w:tcW w:w="6974" w:type="dxa"/>
          </w:tcPr>
          <w:p w:rsidR="00A842FB" w:rsidRPr="00A842FB" w:rsidRDefault="00A842FB" w:rsidP="00A842FB">
            <w:pPr>
              <w:pStyle w:val="BodyText"/>
              <w:rPr>
                <w:rFonts w:ascii="Times New Roman" w:hAnsi="Times New Roman"/>
                <w:color w:val="221E1F"/>
              </w:rPr>
            </w:pPr>
            <w:r w:rsidRPr="00A842FB">
              <w:rPr>
                <w:rFonts w:ascii="Times New Roman" w:hAnsi="Times New Roman"/>
                <w:color w:val="221E1F"/>
              </w:rPr>
              <w:t>Acid Fast bacillus/bacilli</w:t>
            </w:r>
          </w:p>
        </w:tc>
      </w:tr>
      <w:tr w:rsidR="00A842FB" w:rsidRPr="00A842FB" w:rsidTr="00A842FB">
        <w:tc>
          <w:tcPr>
            <w:tcW w:w="2268" w:type="dxa"/>
          </w:tcPr>
          <w:p w:rsidR="00A842FB" w:rsidRPr="00A842FB" w:rsidRDefault="00A842FB" w:rsidP="00A842FB">
            <w:pPr>
              <w:pStyle w:val="BodyText"/>
              <w:jc w:val="right"/>
              <w:rPr>
                <w:rFonts w:ascii="Times New Roman" w:hAnsi="Times New Roman"/>
              </w:rPr>
            </w:pPr>
            <w:r w:rsidRPr="00A842FB">
              <w:rPr>
                <w:rFonts w:ascii="Times New Roman" w:hAnsi="Times New Roman"/>
              </w:rPr>
              <w:tab/>
              <w:t xml:space="preserve"> AIDS</w:t>
            </w:r>
          </w:p>
        </w:tc>
        <w:tc>
          <w:tcPr>
            <w:tcW w:w="6974" w:type="dxa"/>
          </w:tcPr>
          <w:p w:rsidR="00A842FB" w:rsidRPr="00A842FB" w:rsidRDefault="00A842FB" w:rsidP="00A842FB">
            <w:pPr>
              <w:pStyle w:val="BodyText"/>
              <w:rPr>
                <w:rFonts w:ascii="Times New Roman" w:hAnsi="Times New Roman"/>
              </w:rPr>
            </w:pPr>
            <w:r w:rsidRPr="00A842FB">
              <w:rPr>
                <w:rFonts w:ascii="Times New Roman" w:hAnsi="Times New Roman"/>
              </w:rPr>
              <w:t>Acquired Immuno-Deficiency Syndrome</w:t>
            </w:r>
          </w:p>
        </w:tc>
      </w:tr>
      <w:tr w:rsidR="00A842FB" w:rsidRPr="00A842FB" w:rsidTr="00A842FB">
        <w:tc>
          <w:tcPr>
            <w:tcW w:w="2268" w:type="dxa"/>
          </w:tcPr>
          <w:p w:rsidR="00A842FB" w:rsidRPr="00A842FB" w:rsidRDefault="00A842FB" w:rsidP="00A842FB">
            <w:pPr>
              <w:pStyle w:val="BodyText"/>
              <w:jc w:val="right"/>
              <w:rPr>
                <w:rFonts w:ascii="Times New Roman" w:hAnsi="Times New Roman"/>
                <w:color w:val="221E1F"/>
              </w:rPr>
            </w:pPr>
            <w:r w:rsidRPr="00A842FB">
              <w:rPr>
                <w:rFonts w:ascii="Times New Roman" w:hAnsi="Times New Roman"/>
              </w:rPr>
              <w:tab/>
            </w:r>
            <w:r w:rsidRPr="00A842FB">
              <w:rPr>
                <w:rFonts w:ascii="Times New Roman" w:hAnsi="Times New Roman"/>
                <w:color w:val="221E1F"/>
              </w:rPr>
              <w:t>ART</w:t>
            </w:r>
          </w:p>
        </w:tc>
        <w:tc>
          <w:tcPr>
            <w:tcW w:w="6974" w:type="dxa"/>
          </w:tcPr>
          <w:p w:rsidR="00A842FB" w:rsidRPr="00A842FB" w:rsidRDefault="00A842FB" w:rsidP="00A842FB">
            <w:pPr>
              <w:pStyle w:val="BodyText"/>
              <w:rPr>
                <w:rFonts w:ascii="Times New Roman" w:hAnsi="Times New Roman"/>
              </w:rPr>
            </w:pPr>
            <w:r w:rsidRPr="00A842FB">
              <w:rPr>
                <w:rFonts w:ascii="Times New Roman" w:hAnsi="Times New Roman"/>
                <w:color w:val="221E1F"/>
              </w:rPr>
              <w:t>Antiretroviral therapy</w:t>
            </w:r>
          </w:p>
        </w:tc>
      </w:tr>
      <w:tr w:rsidR="00A842FB" w:rsidRPr="00A842FB" w:rsidTr="00A842FB">
        <w:tc>
          <w:tcPr>
            <w:tcW w:w="2268" w:type="dxa"/>
          </w:tcPr>
          <w:p w:rsidR="00A842FB" w:rsidRPr="00A842FB" w:rsidRDefault="00A842FB" w:rsidP="00A842FB">
            <w:pPr>
              <w:pStyle w:val="BodyText"/>
              <w:jc w:val="right"/>
              <w:rPr>
                <w:rFonts w:ascii="Times New Roman" w:hAnsi="Times New Roman"/>
              </w:rPr>
            </w:pPr>
            <w:r w:rsidRPr="00A842FB">
              <w:rPr>
                <w:rFonts w:ascii="Times New Roman" w:hAnsi="Times New Roman"/>
              </w:rPr>
              <w:tab/>
              <w:t>BCG</w:t>
            </w:r>
          </w:p>
        </w:tc>
        <w:tc>
          <w:tcPr>
            <w:tcW w:w="6974" w:type="dxa"/>
          </w:tcPr>
          <w:p w:rsidR="00A842FB" w:rsidRPr="00A842FB" w:rsidRDefault="00A842FB" w:rsidP="00A842FB">
            <w:pPr>
              <w:pStyle w:val="BodyText"/>
              <w:rPr>
                <w:rFonts w:ascii="Times New Roman" w:hAnsi="Times New Roman"/>
              </w:rPr>
            </w:pPr>
            <w:r w:rsidRPr="00A842FB">
              <w:rPr>
                <w:rFonts w:ascii="Times New Roman" w:hAnsi="Times New Roman"/>
              </w:rPr>
              <w:t>Bacilli Calmette Guerin</w:t>
            </w:r>
          </w:p>
        </w:tc>
      </w:tr>
      <w:tr w:rsidR="00A842FB" w:rsidRPr="00A842FB" w:rsidTr="00A842FB">
        <w:tc>
          <w:tcPr>
            <w:tcW w:w="2268" w:type="dxa"/>
          </w:tcPr>
          <w:p w:rsidR="00A842FB" w:rsidRPr="00A842FB" w:rsidRDefault="00A842FB" w:rsidP="00A842FB">
            <w:pPr>
              <w:pStyle w:val="BodyText"/>
              <w:jc w:val="right"/>
              <w:rPr>
                <w:rFonts w:ascii="Times New Roman" w:hAnsi="Times New Roman"/>
              </w:rPr>
            </w:pPr>
            <w:r w:rsidRPr="00A842FB">
              <w:rPr>
                <w:rFonts w:ascii="Times New Roman" w:hAnsi="Times New Roman"/>
              </w:rPr>
              <w:t xml:space="preserve">CBTC </w:t>
            </w:r>
          </w:p>
        </w:tc>
        <w:tc>
          <w:tcPr>
            <w:tcW w:w="6974" w:type="dxa"/>
          </w:tcPr>
          <w:p w:rsidR="00A842FB" w:rsidRPr="00A842FB" w:rsidRDefault="00A842FB" w:rsidP="00A842FB">
            <w:pPr>
              <w:pStyle w:val="BodyText"/>
              <w:rPr>
                <w:rFonts w:ascii="Times New Roman" w:hAnsi="Times New Roman"/>
              </w:rPr>
            </w:pPr>
            <w:r w:rsidRPr="00A842FB">
              <w:rPr>
                <w:rFonts w:ascii="Times New Roman" w:hAnsi="Times New Roman"/>
              </w:rPr>
              <w:t>Community Based TB care</w:t>
            </w:r>
          </w:p>
        </w:tc>
      </w:tr>
      <w:tr w:rsidR="00A842FB" w:rsidRPr="00A842FB" w:rsidTr="00A842FB">
        <w:tc>
          <w:tcPr>
            <w:tcW w:w="2268" w:type="dxa"/>
          </w:tcPr>
          <w:p w:rsidR="00A842FB" w:rsidRPr="00A842FB" w:rsidRDefault="00A842FB" w:rsidP="00A842FB">
            <w:pPr>
              <w:pStyle w:val="BodyText"/>
              <w:jc w:val="right"/>
              <w:rPr>
                <w:rFonts w:ascii="Times New Roman" w:hAnsi="Times New Roman"/>
              </w:rPr>
            </w:pPr>
            <w:r w:rsidRPr="00A842FB">
              <w:rPr>
                <w:rFonts w:ascii="Times New Roman" w:hAnsi="Times New Roman"/>
              </w:rPr>
              <w:t xml:space="preserve">CPT </w:t>
            </w:r>
          </w:p>
        </w:tc>
        <w:tc>
          <w:tcPr>
            <w:tcW w:w="6974" w:type="dxa"/>
          </w:tcPr>
          <w:p w:rsidR="00A842FB" w:rsidRPr="00A842FB" w:rsidRDefault="00A842FB" w:rsidP="00A842FB">
            <w:pPr>
              <w:pStyle w:val="BodyText"/>
              <w:rPr>
                <w:rFonts w:ascii="Times New Roman" w:hAnsi="Times New Roman"/>
              </w:rPr>
            </w:pPr>
            <w:r w:rsidRPr="00A842FB">
              <w:rPr>
                <w:rFonts w:ascii="Times New Roman" w:hAnsi="Times New Roman"/>
              </w:rPr>
              <w:t>Cotrimoxazole Preventive Therapy</w:t>
            </w:r>
          </w:p>
        </w:tc>
      </w:tr>
      <w:tr w:rsidR="00A842FB" w:rsidRPr="00A842FB" w:rsidTr="00A842FB">
        <w:tc>
          <w:tcPr>
            <w:tcW w:w="2268" w:type="dxa"/>
          </w:tcPr>
          <w:p w:rsidR="00A842FB" w:rsidRPr="00A842FB" w:rsidRDefault="00A842FB" w:rsidP="00A842FB">
            <w:pPr>
              <w:pStyle w:val="BodyText"/>
              <w:jc w:val="right"/>
              <w:rPr>
                <w:rFonts w:ascii="Times New Roman" w:hAnsi="Times New Roman"/>
              </w:rPr>
            </w:pPr>
            <w:r w:rsidRPr="00A842FB">
              <w:rPr>
                <w:rFonts w:ascii="Times New Roman" w:hAnsi="Times New Roman"/>
              </w:rPr>
              <w:tab/>
              <w:t xml:space="preserve"> DOT</w:t>
            </w:r>
          </w:p>
        </w:tc>
        <w:tc>
          <w:tcPr>
            <w:tcW w:w="6974" w:type="dxa"/>
          </w:tcPr>
          <w:p w:rsidR="00A842FB" w:rsidRPr="00A842FB" w:rsidRDefault="00A842FB" w:rsidP="00A842FB">
            <w:pPr>
              <w:pStyle w:val="BodyText"/>
              <w:rPr>
                <w:rFonts w:ascii="Times New Roman" w:hAnsi="Times New Roman"/>
              </w:rPr>
            </w:pPr>
            <w:r w:rsidRPr="00A842FB">
              <w:rPr>
                <w:rFonts w:ascii="Times New Roman" w:hAnsi="Times New Roman"/>
              </w:rPr>
              <w:t>Directly Observed Treatment</w:t>
            </w:r>
          </w:p>
        </w:tc>
      </w:tr>
      <w:tr w:rsidR="00A842FB" w:rsidRPr="00A842FB" w:rsidTr="00A842FB">
        <w:tc>
          <w:tcPr>
            <w:tcW w:w="2268" w:type="dxa"/>
          </w:tcPr>
          <w:p w:rsidR="00A842FB" w:rsidRPr="00A842FB" w:rsidRDefault="00A842FB" w:rsidP="00A842FB">
            <w:pPr>
              <w:pStyle w:val="BodyText"/>
              <w:jc w:val="right"/>
              <w:rPr>
                <w:rFonts w:ascii="Times New Roman" w:hAnsi="Times New Roman"/>
              </w:rPr>
            </w:pPr>
            <w:r w:rsidRPr="00A842FB">
              <w:rPr>
                <w:rFonts w:ascii="Times New Roman" w:hAnsi="Times New Roman"/>
              </w:rPr>
              <w:tab/>
              <w:t>DOTS</w:t>
            </w:r>
          </w:p>
        </w:tc>
        <w:tc>
          <w:tcPr>
            <w:tcW w:w="6974" w:type="dxa"/>
          </w:tcPr>
          <w:p w:rsidR="00A842FB" w:rsidRPr="00A842FB" w:rsidRDefault="00A842FB" w:rsidP="00A842FB">
            <w:pPr>
              <w:pStyle w:val="BodyText"/>
              <w:rPr>
                <w:rFonts w:ascii="Times New Roman" w:hAnsi="Times New Roman"/>
              </w:rPr>
            </w:pPr>
            <w:r w:rsidRPr="00A842FB">
              <w:rPr>
                <w:rFonts w:ascii="Times New Roman" w:hAnsi="Times New Roman"/>
              </w:rPr>
              <w:t>Directly Observed Treatment Short course</w:t>
            </w:r>
          </w:p>
        </w:tc>
      </w:tr>
      <w:tr w:rsidR="00A842FB" w:rsidRPr="00A842FB" w:rsidTr="00A842FB">
        <w:tc>
          <w:tcPr>
            <w:tcW w:w="2268" w:type="dxa"/>
          </w:tcPr>
          <w:p w:rsidR="00A842FB" w:rsidRPr="00A842FB" w:rsidRDefault="00A842FB" w:rsidP="00A842FB">
            <w:pPr>
              <w:pStyle w:val="BodyText"/>
              <w:jc w:val="right"/>
              <w:rPr>
                <w:rFonts w:ascii="Times New Roman" w:hAnsi="Times New Roman"/>
              </w:rPr>
            </w:pPr>
            <w:r w:rsidRPr="00A842FB">
              <w:rPr>
                <w:rFonts w:ascii="Times New Roman" w:hAnsi="Times New Roman"/>
              </w:rPr>
              <w:t xml:space="preserve">           DR-TB </w:t>
            </w:r>
          </w:p>
        </w:tc>
        <w:tc>
          <w:tcPr>
            <w:tcW w:w="6974" w:type="dxa"/>
          </w:tcPr>
          <w:p w:rsidR="00A842FB" w:rsidRPr="00A842FB" w:rsidRDefault="00A842FB" w:rsidP="00A842FB">
            <w:pPr>
              <w:pStyle w:val="BodyText"/>
              <w:rPr>
                <w:rFonts w:ascii="Times New Roman" w:hAnsi="Times New Roman"/>
              </w:rPr>
            </w:pPr>
            <w:r w:rsidRPr="00A842FB">
              <w:rPr>
                <w:rFonts w:ascii="Times New Roman" w:hAnsi="Times New Roman"/>
              </w:rPr>
              <w:t>Drug Resistance TB</w:t>
            </w:r>
          </w:p>
        </w:tc>
      </w:tr>
      <w:tr w:rsidR="00A842FB" w:rsidRPr="00A842FB" w:rsidTr="00A842FB">
        <w:tc>
          <w:tcPr>
            <w:tcW w:w="2268" w:type="dxa"/>
          </w:tcPr>
          <w:p w:rsidR="00A842FB" w:rsidRPr="00A842FB" w:rsidRDefault="00A842FB" w:rsidP="00A842FB">
            <w:pPr>
              <w:pStyle w:val="BodyText"/>
              <w:jc w:val="right"/>
              <w:rPr>
                <w:rFonts w:ascii="Times New Roman" w:hAnsi="Times New Roman"/>
              </w:rPr>
            </w:pPr>
            <w:r w:rsidRPr="00A842FB">
              <w:rPr>
                <w:rFonts w:ascii="Times New Roman" w:hAnsi="Times New Roman"/>
              </w:rPr>
              <w:tab/>
              <w:t xml:space="preserve"> DST   </w:t>
            </w:r>
          </w:p>
        </w:tc>
        <w:tc>
          <w:tcPr>
            <w:tcW w:w="6974" w:type="dxa"/>
          </w:tcPr>
          <w:p w:rsidR="00A842FB" w:rsidRPr="00A842FB" w:rsidRDefault="00A842FB" w:rsidP="00A842FB">
            <w:pPr>
              <w:pStyle w:val="BodyText"/>
              <w:rPr>
                <w:rFonts w:ascii="Times New Roman" w:hAnsi="Times New Roman"/>
              </w:rPr>
            </w:pPr>
            <w:r w:rsidRPr="00A842FB">
              <w:rPr>
                <w:rFonts w:ascii="Times New Roman" w:hAnsi="Times New Roman"/>
              </w:rPr>
              <w:t>Drug Susceptibility Testing</w:t>
            </w:r>
          </w:p>
        </w:tc>
      </w:tr>
      <w:tr w:rsidR="00A842FB" w:rsidRPr="00A842FB" w:rsidTr="00A842FB">
        <w:tc>
          <w:tcPr>
            <w:tcW w:w="2268" w:type="dxa"/>
          </w:tcPr>
          <w:p w:rsidR="00A842FB" w:rsidRPr="00A842FB" w:rsidRDefault="00A842FB" w:rsidP="00A842FB">
            <w:pPr>
              <w:pStyle w:val="BodyText"/>
              <w:jc w:val="right"/>
              <w:rPr>
                <w:rFonts w:ascii="Times New Roman" w:hAnsi="Times New Roman"/>
                <w:color w:val="221E1F"/>
              </w:rPr>
            </w:pPr>
            <w:r w:rsidRPr="00A842FB">
              <w:rPr>
                <w:rFonts w:ascii="Times New Roman" w:hAnsi="Times New Roman"/>
              </w:rPr>
              <w:tab/>
            </w:r>
            <w:r w:rsidRPr="00A842FB">
              <w:rPr>
                <w:rFonts w:ascii="Times New Roman" w:hAnsi="Times New Roman"/>
                <w:color w:val="221E1F"/>
              </w:rPr>
              <w:t>EPTB</w:t>
            </w:r>
          </w:p>
        </w:tc>
        <w:tc>
          <w:tcPr>
            <w:tcW w:w="6974" w:type="dxa"/>
          </w:tcPr>
          <w:p w:rsidR="00A842FB" w:rsidRPr="00A842FB" w:rsidRDefault="00A842FB" w:rsidP="00A842FB">
            <w:pPr>
              <w:pStyle w:val="BodyText"/>
              <w:rPr>
                <w:rFonts w:ascii="Times New Roman" w:hAnsi="Times New Roman"/>
                <w:color w:val="221E1F"/>
              </w:rPr>
            </w:pPr>
            <w:r w:rsidRPr="00A842FB">
              <w:rPr>
                <w:rFonts w:ascii="Times New Roman" w:hAnsi="Times New Roman"/>
                <w:color w:val="221E1F"/>
              </w:rPr>
              <w:t>extrapulmonary tuberculosis</w:t>
            </w:r>
          </w:p>
        </w:tc>
      </w:tr>
      <w:tr w:rsidR="00A842FB" w:rsidRPr="00A842FB" w:rsidTr="00A842FB">
        <w:tc>
          <w:tcPr>
            <w:tcW w:w="2268" w:type="dxa"/>
          </w:tcPr>
          <w:p w:rsidR="00A842FB" w:rsidRPr="00A842FB" w:rsidRDefault="00A842FB" w:rsidP="00A842FB">
            <w:pPr>
              <w:pStyle w:val="BodyText"/>
              <w:jc w:val="right"/>
              <w:rPr>
                <w:rFonts w:ascii="Times New Roman" w:hAnsi="Times New Roman"/>
              </w:rPr>
            </w:pPr>
            <w:r w:rsidRPr="00A842FB">
              <w:rPr>
                <w:rFonts w:ascii="Times New Roman" w:hAnsi="Times New Roman"/>
              </w:rPr>
              <w:tab/>
              <w:t xml:space="preserve"> EQA </w:t>
            </w:r>
          </w:p>
        </w:tc>
        <w:tc>
          <w:tcPr>
            <w:tcW w:w="6974" w:type="dxa"/>
          </w:tcPr>
          <w:p w:rsidR="00A842FB" w:rsidRPr="00A842FB" w:rsidRDefault="00A842FB" w:rsidP="00A842FB">
            <w:pPr>
              <w:pStyle w:val="BodyText"/>
              <w:rPr>
                <w:rFonts w:ascii="Times New Roman" w:hAnsi="Times New Roman"/>
              </w:rPr>
            </w:pPr>
            <w:r w:rsidRPr="00A842FB">
              <w:rPr>
                <w:rFonts w:ascii="Times New Roman" w:hAnsi="Times New Roman"/>
              </w:rPr>
              <w:t>External Quality Assurance</w:t>
            </w:r>
          </w:p>
        </w:tc>
      </w:tr>
      <w:tr w:rsidR="00A842FB" w:rsidRPr="00A842FB" w:rsidTr="00A842FB">
        <w:tc>
          <w:tcPr>
            <w:tcW w:w="2268" w:type="dxa"/>
          </w:tcPr>
          <w:p w:rsidR="00A842FB" w:rsidRPr="00A842FB" w:rsidRDefault="00A842FB" w:rsidP="00A842FB">
            <w:pPr>
              <w:pStyle w:val="BodyText"/>
              <w:jc w:val="right"/>
              <w:rPr>
                <w:rFonts w:ascii="Times New Roman" w:hAnsi="Times New Roman"/>
                <w:color w:val="221E1F"/>
              </w:rPr>
            </w:pPr>
            <w:r w:rsidRPr="00A842FB">
              <w:rPr>
                <w:rFonts w:ascii="Times New Roman" w:hAnsi="Times New Roman"/>
              </w:rPr>
              <w:tab/>
            </w:r>
            <w:r w:rsidRPr="00A842FB">
              <w:rPr>
                <w:rFonts w:ascii="Times New Roman" w:hAnsi="Times New Roman"/>
                <w:color w:val="221E1F"/>
              </w:rPr>
              <w:t>FDC</w:t>
            </w:r>
          </w:p>
        </w:tc>
        <w:tc>
          <w:tcPr>
            <w:tcW w:w="6974" w:type="dxa"/>
          </w:tcPr>
          <w:p w:rsidR="00A842FB" w:rsidRPr="00A842FB" w:rsidRDefault="00A842FB" w:rsidP="00A842FB">
            <w:pPr>
              <w:pStyle w:val="BodyText"/>
              <w:rPr>
                <w:rFonts w:ascii="Times New Roman" w:hAnsi="Times New Roman"/>
                <w:color w:val="221E1F"/>
              </w:rPr>
            </w:pPr>
            <w:r w:rsidRPr="00A842FB">
              <w:rPr>
                <w:rFonts w:ascii="Times New Roman" w:hAnsi="Times New Roman"/>
                <w:color w:val="221E1F"/>
              </w:rPr>
              <w:t>fixed-dose combination</w:t>
            </w:r>
          </w:p>
        </w:tc>
      </w:tr>
      <w:tr w:rsidR="00A842FB" w:rsidRPr="00A842FB" w:rsidTr="00A842FB">
        <w:tc>
          <w:tcPr>
            <w:tcW w:w="2268" w:type="dxa"/>
          </w:tcPr>
          <w:p w:rsidR="00A842FB" w:rsidRPr="00A842FB" w:rsidRDefault="00A842FB" w:rsidP="00A842FB">
            <w:pPr>
              <w:pStyle w:val="Pa10"/>
              <w:jc w:val="right"/>
              <w:rPr>
                <w:rFonts w:ascii="Times New Roman" w:hAnsi="Times New Roman"/>
              </w:rPr>
            </w:pPr>
            <w:r w:rsidRPr="00A842FB">
              <w:rPr>
                <w:rFonts w:ascii="Times New Roman" w:hAnsi="Times New Roman"/>
                <w:color w:val="221E1F"/>
              </w:rPr>
              <w:t xml:space="preserve"> </w:t>
            </w:r>
            <w:r w:rsidRPr="00A842FB">
              <w:rPr>
                <w:rFonts w:ascii="Times New Roman" w:hAnsi="Times New Roman"/>
              </w:rPr>
              <w:t>FMoH</w:t>
            </w:r>
          </w:p>
        </w:tc>
        <w:tc>
          <w:tcPr>
            <w:tcW w:w="6974" w:type="dxa"/>
          </w:tcPr>
          <w:p w:rsidR="00A842FB" w:rsidRPr="00A842FB" w:rsidRDefault="00A842FB" w:rsidP="00A842FB">
            <w:pPr>
              <w:pStyle w:val="Pa10"/>
              <w:jc w:val="both"/>
              <w:rPr>
                <w:rFonts w:ascii="Times New Roman" w:hAnsi="Times New Roman"/>
              </w:rPr>
            </w:pPr>
            <w:r w:rsidRPr="00A842FB">
              <w:rPr>
                <w:rFonts w:ascii="Times New Roman" w:hAnsi="Times New Roman"/>
              </w:rPr>
              <w:t>Federal Ministry of Health</w:t>
            </w:r>
          </w:p>
        </w:tc>
      </w:tr>
      <w:tr w:rsidR="00A842FB" w:rsidRPr="00A842FB" w:rsidTr="00A842FB">
        <w:tc>
          <w:tcPr>
            <w:tcW w:w="2268" w:type="dxa"/>
          </w:tcPr>
          <w:p w:rsidR="00A842FB" w:rsidRPr="00A842FB" w:rsidRDefault="00A842FB" w:rsidP="00A842FB">
            <w:pPr>
              <w:pStyle w:val="BodyText"/>
              <w:jc w:val="right"/>
              <w:rPr>
                <w:rFonts w:ascii="Times New Roman" w:hAnsi="Times New Roman"/>
              </w:rPr>
            </w:pPr>
            <w:r w:rsidRPr="00A842FB">
              <w:rPr>
                <w:rFonts w:ascii="Times New Roman" w:hAnsi="Times New Roman"/>
              </w:rPr>
              <w:tab/>
              <w:t>HAART</w:t>
            </w:r>
          </w:p>
        </w:tc>
        <w:tc>
          <w:tcPr>
            <w:tcW w:w="6974" w:type="dxa"/>
          </w:tcPr>
          <w:p w:rsidR="00A842FB" w:rsidRPr="00A842FB" w:rsidRDefault="00A842FB" w:rsidP="00A842FB">
            <w:pPr>
              <w:pStyle w:val="BodyText"/>
              <w:rPr>
                <w:rFonts w:ascii="Times New Roman" w:hAnsi="Times New Roman"/>
              </w:rPr>
            </w:pPr>
            <w:r w:rsidRPr="00A842FB">
              <w:rPr>
                <w:rFonts w:ascii="Times New Roman" w:hAnsi="Times New Roman"/>
              </w:rPr>
              <w:t>Highly Active Anti-Retroviral Treatment</w:t>
            </w:r>
          </w:p>
        </w:tc>
      </w:tr>
      <w:tr w:rsidR="00A842FB" w:rsidRPr="00A842FB" w:rsidTr="00A842FB">
        <w:tc>
          <w:tcPr>
            <w:tcW w:w="2268" w:type="dxa"/>
          </w:tcPr>
          <w:p w:rsidR="00A842FB" w:rsidRPr="00A842FB" w:rsidRDefault="00A842FB" w:rsidP="00A842FB">
            <w:pPr>
              <w:pStyle w:val="BodyText"/>
              <w:jc w:val="right"/>
              <w:rPr>
                <w:rFonts w:ascii="Times New Roman" w:hAnsi="Times New Roman"/>
              </w:rPr>
            </w:pPr>
            <w:r w:rsidRPr="00A842FB">
              <w:rPr>
                <w:rFonts w:ascii="Times New Roman" w:hAnsi="Times New Roman"/>
                <w:color w:val="FF0000"/>
              </w:rPr>
              <w:tab/>
            </w:r>
            <w:r w:rsidRPr="00A842FB">
              <w:rPr>
                <w:rFonts w:ascii="Times New Roman" w:hAnsi="Times New Roman"/>
              </w:rPr>
              <w:t xml:space="preserve">  HCW </w:t>
            </w:r>
          </w:p>
        </w:tc>
        <w:tc>
          <w:tcPr>
            <w:tcW w:w="6974" w:type="dxa"/>
          </w:tcPr>
          <w:p w:rsidR="00A842FB" w:rsidRPr="00A842FB" w:rsidRDefault="00A842FB" w:rsidP="00A842FB">
            <w:pPr>
              <w:pStyle w:val="BodyText"/>
              <w:rPr>
                <w:rFonts w:ascii="Times New Roman" w:hAnsi="Times New Roman"/>
              </w:rPr>
            </w:pPr>
            <w:r w:rsidRPr="00A842FB">
              <w:rPr>
                <w:rFonts w:ascii="Times New Roman" w:hAnsi="Times New Roman"/>
              </w:rPr>
              <w:t>Health Care Worker</w:t>
            </w:r>
          </w:p>
        </w:tc>
      </w:tr>
      <w:tr w:rsidR="00A842FB" w:rsidRPr="00A842FB" w:rsidTr="00A842FB">
        <w:tc>
          <w:tcPr>
            <w:tcW w:w="2268" w:type="dxa"/>
          </w:tcPr>
          <w:p w:rsidR="00A842FB" w:rsidRPr="00A842FB" w:rsidRDefault="00A842FB" w:rsidP="00A842FB">
            <w:pPr>
              <w:pStyle w:val="BodyText"/>
              <w:jc w:val="right"/>
              <w:rPr>
                <w:rFonts w:ascii="Times New Roman" w:hAnsi="Times New Roman"/>
              </w:rPr>
            </w:pPr>
            <w:r w:rsidRPr="00A842FB">
              <w:rPr>
                <w:rFonts w:ascii="Times New Roman" w:hAnsi="Times New Roman"/>
              </w:rPr>
              <w:tab/>
              <w:t>HEWs</w:t>
            </w:r>
          </w:p>
        </w:tc>
        <w:tc>
          <w:tcPr>
            <w:tcW w:w="6974" w:type="dxa"/>
          </w:tcPr>
          <w:p w:rsidR="00A842FB" w:rsidRPr="00A842FB" w:rsidRDefault="00A842FB" w:rsidP="00A842FB">
            <w:pPr>
              <w:pStyle w:val="BodyText"/>
              <w:rPr>
                <w:rFonts w:ascii="Times New Roman" w:hAnsi="Times New Roman"/>
              </w:rPr>
            </w:pPr>
            <w:r w:rsidRPr="00A842FB">
              <w:rPr>
                <w:rFonts w:ascii="Times New Roman" w:hAnsi="Times New Roman"/>
              </w:rPr>
              <w:t>Health Extension Workers</w:t>
            </w:r>
          </w:p>
        </w:tc>
      </w:tr>
      <w:tr w:rsidR="00A842FB" w:rsidRPr="00A842FB" w:rsidTr="00A842FB">
        <w:tc>
          <w:tcPr>
            <w:tcW w:w="2268" w:type="dxa"/>
          </w:tcPr>
          <w:p w:rsidR="00A842FB" w:rsidRPr="00A842FB" w:rsidRDefault="00A842FB" w:rsidP="00A842FB">
            <w:pPr>
              <w:pStyle w:val="BodyText"/>
              <w:jc w:val="right"/>
              <w:rPr>
                <w:rFonts w:ascii="Times New Roman" w:hAnsi="Times New Roman"/>
              </w:rPr>
            </w:pPr>
            <w:r w:rsidRPr="00A842FB">
              <w:rPr>
                <w:rFonts w:ascii="Times New Roman" w:hAnsi="Times New Roman"/>
              </w:rPr>
              <w:tab/>
              <w:t xml:space="preserve">HFs   </w:t>
            </w:r>
          </w:p>
        </w:tc>
        <w:tc>
          <w:tcPr>
            <w:tcW w:w="6974" w:type="dxa"/>
          </w:tcPr>
          <w:p w:rsidR="00A842FB" w:rsidRPr="00A842FB" w:rsidRDefault="00A842FB" w:rsidP="00A842FB">
            <w:pPr>
              <w:pStyle w:val="BodyText"/>
              <w:rPr>
                <w:rFonts w:ascii="Times New Roman" w:hAnsi="Times New Roman"/>
              </w:rPr>
            </w:pPr>
            <w:r w:rsidRPr="00A842FB">
              <w:rPr>
                <w:rFonts w:ascii="Times New Roman" w:hAnsi="Times New Roman"/>
              </w:rPr>
              <w:t>Health Facilities</w:t>
            </w:r>
          </w:p>
        </w:tc>
      </w:tr>
      <w:tr w:rsidR="00A842FB" w:rsidRPr="00A842FB" w:rsidTr="00A842FB">
        <w:tc>
          <w:tcPr>
            <w:tcW w:w="2268" w:type="dxa"/>
          </w:tcPr>
          <w:p w:rsidR="00A842FB" w:rsidRPr="00A842FB" w:rsidRDefault="00A842FB" w:rsidP="00A842FB">
            <w:pPr>
              <w:pStyle w:val="BodyText"/>
              <w:jc w:val="right"/>
              <w:rPr>
                <w:rFonts w:ascii="Times New Roman" w:hAnsi="Times New Roman"/>
              </w:rPr>
            </w:pPr>
            <w:r w:rsidRPr="00A842FB">
              <w:rPr>
                <w:rFonts w:ascii="Times New Roman" w:hAnsi="Times New Roman"/>
              </w:rPr>
              <w:tab/>
              <w:t xml:space="preserve"> HIV </w:t>
            </w:r>
          </w:p>
        </w:tc>
        <w:tc>
          <w:tcPr>
            <w:tcW w:w="6974" w:type="dxa"/>
          </w:tcPr>
          <w:p w:rsidR="00A842FB" w:rsidRPr="00A842FB" w:rsidRDefault="00A842FB" w:rsidP="00A842FB">
            <w:pPr>
              <w:pStyle w:val="BodyText"/>
              <w:rPr>
                <w:rFonts w:ascii="Times New Roman" w:hAnsi="Times New Roman"/>
              </w:rPr>
            </w:pPr>
            <w:r w:rsidRPr="00A842FB">
              <w:rPr>
                <w:rFonts w:ascii="Times New Roman" w:hAnsi="Times New Roman"/>
              </w:rPr>
              <w:t>Human Immuno-Deficiency Virus</w:t>
            </w:r>
          </w:p>
        </w:tc>
      </w:tr>
      <w:tr w:rsidR="00A842FB" w:rsidRPr="00A842FB" w:rsidTr="00A842FB">
        <w:tc>
          <w:tcPr>
            <w:tcW w:w="2268" w:type="dxa"/>
          </w:tcPr>
          <w:p w:rsidR="00A842FB" w:rsidRPr="00A842FB" w:rsidRDefault="00A842FB" w:rsidP="00A842FB">
            <w:pPr>
              <w:pStyle w:val="BodyText"/>
              <w:jc w:val="right"/>
              <w:rPr>
                <w:rFonts w:ascii="Times New Roman" w:hAnsi="Times New Roman"/>
              </w:rPr>
            </w:pPr>
            <w:r w:rsidRPr="00A842FB">
              <w:rPr>
                <w:rFonts w:ascii="Times New Roman" w:hAnsi="Times New Roman"/>
              </w:rPr>
              <w:t xml:space="preserve">IPT   </w:t>
            </w:r>
          </w:p>
        </w:tc>
        <w:tc>
          <w:tcPr>
            <w:tcW w:w="6974" w:type="dxa"/>
          </w:tcPr>
          <w:p w:rsidR="00A842FB" w:rsidRPr="00A842FB" w:rsidRDefault="00A842FB" w:rsidP="00A842FB">
            <w:pPr>
              <w:pStyle w:val="BodyText"/>
              <w:rPr>
                <w:rFonts w:ascii="Times New Roman" w:hAnsi="Times New Roman"/>
              </w:rPr>
            </w:pPr>
            <w:r w:rsidRPr="00A842FB">
              <w:rPr>
                <w:rFonts w:ascii="Times New Roman" w:hAnsi="Times New Roman"/>
              </w:rPr>
              <w:t>Isoniazid Preventive Therapy</w:t>
            </w:r>
          </w:p>
        </w:tc>
      </w:tr>
      <w:tr w:rsidR="00A842FB" w:rsidRPr="00A842FB" w:rsidTr="00A842FB">
        <w:tc>
          <w:tcPr>
            <w:tcW w:w="2268" w:type="dxa"/>
          </w:tcPr>
          <w:p w:rsidR="00A842FB" w:rsidRPr="00A842FB" w:rsidRDefault="00A842FB" w:rsidP="00A842FB">
            <w:pPr>
              <w:pStyle w:val="BodyText"/>
              <w:jc w:val="right"/>
              <w:rPr>
                <w:rFonts w:ascii="Times New Roman" w:hAnsi="Times New Roman"/>
              </w:rPr>
            </w:pPr>
            <w:r w:rsidRPr="00A842FB">
              <w:rPr>
                <w:rFonts w:ascii="Times New Roman" w:hAnsi="Times New Roman"/>
              </w:rPr>
              <w:t>IRIS</w:t>
            </w:r>
          </w:p>
        </w:tc>
        <w:tc>
          <w:tcPr>
            <w:tcW w:w="6974" w:type="dxa"/>
          </w:tcPr>
          <w:p w:rsidR="00A842FB" w:rsidRPr="00A842FB" w:rsidRDefault="00A842FB" w:rsidP="00A842FB">
            <w:pPr>
              <w:pStyle w:val="BodyText"/>
              <w:rPr>
                <w:rFonts w:ascii="Times New Roman" w:hAnsi="Times New Roman"/>
              </w:rPr>
            </w:pPr>
            <w:r w:rsidRPr="00A842FB">
              <w:rPr>
                <w:rFonts w:ascii="Times New Roman" w:hAnsi="Times New Roman"/>
              </w:rPr>
              <w:t>Immune Reconstitution Inflammatory syndrome</w:t>
            </w:r>
          </w:p>
        </w:tc>
      </w:tr>
      <w:tr w:rsidR="00A842FB" w:rsidRPr="00A842FB" w:rsidTr="00A842FB">
        <w:tc>
          <w:tcPr>
            <w:tcW w:w="2268" w:type="dxa"/>
          </w:tcPr>
          <w:p w:rsidR="00A842FB" w:rsidRPr="00A842FB" w:rsidRDefault="00A842FB" w:rsidP="00A842FB">
            <w:pPr>
              <w:pStyle w:val="BodyText"/>
              <w:jc w:val="right"/>
              <w:rPr>
                <w:rFonts w:ascii="Times New Roman" w:hAnsi="Times New Roman"/>
              </w:rPr>
            </w:pPr>
            <w:r w:rsidRPr="00A842FB">
              <w:rPr>
                <w:rFonts w:ascii="Times New Roman" w:hAnsi="Times New Roman"/>
              </w:rPr>
              <w:tab/>
              <w:t xml:space="preserve"> LPA</w:t>
            </w:r>
          </w:p>
        </w:tc>
        <w:tc>
          <w:tcPr>
            <w:tcW w:w="6974" w:type="dxa"/>
          </w:tcPr>
          <w:p w:rsidR="00A842FB" w:rsidRPr="00A842FB" w:rsidRDefault="00A842FB" w:rsidP="00A842FB">
            <w:pPr>
              <w:pStyle w:val="BodyText"/>
              <w:rPr>
                <w:rFonts w:ascii="Times New Roman" w:hAnsi="Times New Roman"/>
              </w:rPr>
            </w:pPr>
            <w:r w:rsidRPr="00A842FB">
              <w:rPr>
                <w:rFonts w:ascii="Times New Roman" w:hAnsi="Times New Roman"/>
              </w:rPr>
              <w:t>Line Probe Assay</w:t>
            </w:r>
          </w:p>
        </w:tc>
      </w:tr>
      <w:tr w:rsidR="00A842FB" w:rsidRPr="00A842FB" w:rsidTr="00A842FB">
        <w:tc>
          <w:tcPr>
            <w:tcW w:w="2268" w:type="dxa"/>
          </w:tcPr>
          <w:p w:rsidR="00A842FB" w:rsidRPr="00A842FB" w:rsidRDefault="00A842FB" w:rsidP="00A842FB">
            <w:pPr>
              <w:pStyle w:val="BodyText"/>
              <w:jc w:val="right"/>
              <w:rPr>
                <w:rFonts w:ascii="Times New Roman" w:hAnsi="Times New Roman"/>
              </w:rPr>
            </w:pPr>
            <w:r w:rsidRPr="00A842FB">
              <w:rPr>
                <w:rFonts w:ascii="Times New Roman" w:hAnsi="Times New Roman"/>
              </w:rPr>
              <w:tab/>
              <w:t>MDR-TB</w:t>
            </w:r>
          </w:p>
        </w:tc>
        <w:tc>
          <w:tcPr>
            <w:tcW w:w="6974" w:type="dxa"/>
          </w:tcPr>
          <w:p w:rsidR="00A842FB" w:rsidRPr="00A842FB" w:rsidRDefault="00A842FB" w:rsidP="00A842FB">
            <w:pPr>
              <w:pStyle w:val="BodyText"/>
              <w:rPr>
                <w:rFonts w:ascii="Times New Roman" w:hAnsi="Times New Roman"/>
              </w:rPr>
            </w:pPr>
            <w:r w:rsidRPr="00A842FB">
              <w:rPr>
                <w:rFonts w:ascii="Times New Roman" w:hAnsi="Times New Roman"/>
              </w:rPr>
              <w:t>Multi-Drug Resistant TB</w:t>
            </w:r>
          </w:p>
        </w:tc>
      </w:tr>
      <w:tr w:rsidR="00A842FB" w:rsidRPr="00A842FB" w:rsidTr="00A842FB">
        <w:tc>
          <w:tcPr>
            <w:tcW w:w="2268" w:type="dxa"/>
          </w:tcPr>
          <w:p w:rsidR="00A842FB" w:rsidRPr="00A842FB" w:rsidRDefault="00A842FB" w:rsidP="00A842FB">
            <w:pPr>
              <w:pStyle w:val="BodyText"/>
              <w:jc w:val="right"/>
              <w:rPr>
                <w:rFonts w:ascii="Times New Roman" w:hAnsi="Times New Roman"/>
              </w:rPr>
            </w:pPr>
            <w:r w:rsidRPr="00A842FB">
              <w:rPr>
                <w:rFonts w:ascii="Times New Roman" w:hAnsi="Times New Roman"/>
              </w:rPr>
              <w:tab/>
              <w:t>NGOs</w:t>
            </w:r>
          </w:p>
        </w:tc>
        <w:tc>
          <w:tcPr>
            <w:tcW w:w="6974" w:type="dxa"/>
          </w:tcPr>
          <w:p w:rsidR="00A842FB" w:rsidRPr="00A842FB" w:rsidRDefault="00A842FB" w:rsidP="00A842FB">
            <w:pPr>
              <w:pStyle w:val="BodyText"/>
              <w:rPr>
                <w:rFonts w:ascii="Times New Roman" w:hAnsi="Times New Roman"/>
                <w:lang w:val="it-IT"/>
              </w:rPr>
            </w:pPr>
            <w:r w:rsidRPr="00A842FB">
              <w:rPr>
                <w:rFonts w:ascii="Times New Roman" w:hAnsi="Times New Roman"/>
                <w:lang w:val="it-IT"/>
              </w:rPr>
              <w:t>non-governmental orgainizations</w:t>
            </w:r>
          </w:p>
        </w:tc>
      </w:tr>
      <w:tr w:rsidR="00A842FB" w:rsidRPr="00A842FB" w:rsidTr="00A842FB">
        <w:tc>
          <w:tcPr>
            <w:tcW w:w="2268" w:type="dxa"/>
          </w:tcPr>
          <w:p w:rsidR="00A842FB" w:rsidRPr="00A842FB" w:rsidRDefault="00A842FB" w:rsidP="00A842FB">
            <w:pPr>
              <w:pStyle w:val="BodyText"/>
              <w:jc w:val="right"/>
              <w:rPr>
                <w:rFonts w:ascii="Times New Roman" w:hAnsi="Times New Roman"/>
                <w:lang w:val="it-IT"/>
              </w:rPr>
            </w:pPr>
            <w:r w:rsidRPr="00A842FB">
              <w:rPr>
                <w:rFonts w:ascii="Times New Roman" w:hAnsi="Times New Roman"/>
                <w:lang w:val="it-IT"/>
              </w:rPr>
              <w:t>NNRTI</w:t>
            </w:r>
          </w:p>
        </w:tc>
        <w:tc>
          <w:tcPr>
            <w:tcW w:w="6974" w:type="dxa"/>
          </w:tcPr>
          <w:p w:rsidR="00A842FB" w:rsidRPr="00A842FB" w:rsidRDefault="00A842FB" w:rsidP="00A842FB">
            <w:pPr>
              <w:pStyle w:val="BodyText"/>
              <w:rPr>
                <w:rFonts w:ascii="Times New Roman" w:hAnsi="Times New Roman"/>
                <w:lang w:val="it-IT"/>
              </w:rPr>
            </w:pPr>
            <w:r w:rsidRPr="00A842FB">
              <w:rPr>
                <w:rFonts w:ascii="Times New Roman" w:hAnsi="Times New Roman"/>
                <w:lang w:val="it-IT"/>
              </w:rPr>
              <w:t>Non-Nucloside Reverse Transcriptase Inhibitor</w:t>
            </w:r>
          </w:p>
        </w:tc>
      </w:tr>
      <w:tr w:rsidR="00A842FB" w:rsidRPr="00A842FB" w:rsidTr="00A842FB">
        <w:tc>
          <w:tcPr>
            <w:tcW w:w="2268" w:type="dxa"/>
          </w:tcPr>
          <w:p w:rsidR="00A842FB" w:rsidRPr="00A842FB" w:rsidRDefault="00A842FB" w:rsidP="00A842FB">
            <w:pPr>
              <w:pStyle w:val="BodyText"/>
              <w:jc w:val="right"/>
              <w:rPr>
                <w:rFonts w:ascii="Times New Roman" w:hAnsi="Times New Roman"/>
                <w:lang w:val="it-IT"/>
              </w:rPr>
            </w:pPr>
            <w:r w:rsidRPr="00A842FB">
              <w:rPr>
                <w:rFonts w:ascii="Times New Roman" w:hAnsi="Times New Roman"/>
                <w:lang w:val="it-IT"/>
              </w:rPr>
              <w:tab/>
              <w:t xml:space="preserve"> NRTI  </w:t>
            </w:r>
          </w:p>
        </w:tc>
        <w:tc>
          <w:tcPr>
            <w:tcW w:w="6974" w:type="dxa"/>
          </w:tcPr>
          <w:p w:rsidR="00A842FB" w:rsidRPr="00A842FB" w:rsidRDefault="00A842FB" w:rsidP="00A842FB">
            <w:pPr>
              <w:pStyle w:val="BodyText"/>
              <w:rPr>
                <w:rFonts w:ascii="Times New Roman" w:hAnsi="Times New Roman"/>
                <w:lang w:val="it-IT"/>
              </w:rPr>
            </w:pPr>
            <w:r w:rsidRPr="00A842FB">
              <w:rPr>
                <w:rFonts w:ascii="Times New Roman" w:hAnsi="Times New Roman"/>
                <w:lang w:val="it-IT"/>
              </w:rPr>
              <w:t>Nucloside Reverse Transcriptase Inhibitor</w:t>
            </w:r>
          </w:p>
        </w:tc>
      </w:tr>
      <w:tr w:rsidR="00A842FB" w:rsidRPr="00A842FB" w:rsidTr="00A842FB">
        <w:tc>
          <w:tcPr>
            <w:tcW w:w="2268" w:type="dxa"/>
          </w:tcPr>
          <w:p w:rsidR="00A842FB" w:rsidRPr="00A842FB" w:rsidRDefault="00A842FB" w:rsidP="00A842FB">
            <w:pPr>
              <w:pStyle w:val="BodyText"/>
              <w:jc w:val="right"/>
              <w:rPr>
                <w:rFonts w:ascii="Times New Roman" w:hAnsi="Times New Roman"/>
              </w:rPr>
            </w:pPr>
            <w:r w:rsidRPr="00A842FB">
              <w:rPr>
                <w:rFonts w:ascii="Times New Roman" w:hAnsi="Times New Roman"/>
                <w:lang w:val="it-IT"/>
              </w:rPr>
              <w:tab/>
            </w:r>
            <w:r w:rsidRPr="00A842FB">
              <w:rPr>
                <w:rFonts w:ascii="Times New Roman" w:hAnsi="Times New Roman"/>
              </w:rPr>
              <w:t xml:space="preserve">OIs     </w:t>
            </w:r>
          </w:p>
        </w:tc>
        <w:tc>
          <w:tcPr>
            <w:tcW w:w="6974" w:type="dxa"/>
          </w:tcPr>
          <w:p w:rsidR="00A842FB" w:rsidRPr="00A842FB" w:rsidRDefault="00A842FB" w:rsidP="00A842FB">
            <w:pPr>
              <w:pStyle w:val="BodyText"/>
              <w:rPr>
                <w:rFonts w:ascii="Times New Roman" w:hAnsi="Times New Roman"/>
              </w:rPr>
            </w:pPr>
            <w:r w:rsidRPr="00A842FB">
              <w:rPr>
                <w:rFonts w:ascii="Times New Roman" w:hAnsi="Times New Roman"/>
              </w:rPr>
              <w:t>Opportunistic infections</w:t>
            </w:r>
          </w:p>
        </w:tc>
      </w:tr>
      <w:tr w:rsidR="00A842FB" w:rsidRPr="00A842FB" w:rsidTr="00A842FB">
        <w:tc>
          <w:tcPr>
            <w:tcW w:w="2268" w:type="dxa"/>
          </w:tcPr>
          <w:p w:rsidR="00A842FB" w:rsidRPr="00A842FB" w:rsidRDefault="00A842FB" w:rsidP="00A842FB">
            <w:pPr>
              <w:pStyle w:val="BodyText"/>
              <w:jc w:val="right"/>
              <w:rPr>
                <w:rFonts w:ascii="Times New Roman" w:hAnsi="Times New Roman"/>
              </w:rPr>
            </w:pPr>
            <w:r w:rsidRPr="00A842FB">
              <w:rPr>
                <w:rFonts w:ascii="Times New Roman" w:hAnsi="Times New Roman"/>
              </w:rPr>
              <w:tab/>
              <w:t>PFSA</w:t>
            </w:r>
          </w:p>
        </w:tc>
        <w:tc>
          <w:tcPr>
            <w:tcW w:w="6974" w:type="dxa"/>
          </w:tcPr>
          <w:p w:rsidR="00A842FB" w:rsidRPr="00A842FB" w:rsidRDefault="00A842FB" w:rsidP="00A842FB">
            <w:pPr>
              <w:pStyle w:val="BodyText"/>
              <w:rPr>
                <w:rFonts w:ascii="Times New Roman" w:hAnsi="Times New Roman"/>
              </w:rPr>
            </w:pPr>
            <w:r w:rsidRPr="00A842FB">
              <w:rPr>
                <w:rFonts w:ascii="Times New Roman" w:hAnsi="Times New Roman"/>
              </w:rPr>
              <w:t>Pharmaceuticals Fund and Supply Agency</w:t>
            </w:r>
          </w:p>
        </w:tc>
      </w:tr>
      <w:tr w:rsidR="00A842FB" w:rsidRPr="00A842FB" w:rsidTr="00A842FB">
        <w:tc>
          <w:tcPr>
            <w:tcW w:w="2268" w:type="dxa"/>
          </w:tcPr>
          <w:p w:rsidR="00A842FB" w:rsidRPr="00A842FB" w:rsidRDefault="00A842FB" w:rsidP="00A842FB">
            <w:pPr>
              <w:pStyle w:val="BodyText"/>
              <w:jc w:val="right"/>
              <w:rPr>
                <w:rFonts w:ascii="Times New Roman" w:hAnsi="Times New Roman"/>
              </w:rPr>
            </w:pPr>
            <w:r w:rsidRPr="00A842FB">
              <w:rPr>
                <w:rFonts w:ascii="Times New Roman" w:hAnsi="Times New Roman"/>
              </w:rPr>
              <w:tab/>
              <w:t>PLHIV</w:t>
            </w:r>
          </w:p>
        </w:tc>
        <w:tc>
          <w:tcPr>
            <w:tcW w:w="6974" w:type="dxa"/>
          </w:tcPr>
          <w:p w:rsidR="00A842FB" w:rsidRPr="00A842FB" w:rsidRDefault="00A842FB" w:rsidP="00A842FB">
            <w:pPr>
              <w:pStyle w:val="BodyText"/>
              <w:rPr>
                <w:rFonts w:ascii="Times New Roman" w:hAnsi="Times New Roman"/>
              </w:rPr>
            </w:pPr>
            <w:r w:rsidRPr="00A842FB">
              <w:rPr>
                <w:rFonts w:ascii="Times New Roman" w:hAnsi="Times New Roman"/>
              </w:rPr>
              <w:t>People living with HIV</w:t>
            </w:r>
          </w:p>
        </w:tc>
      </w:tr>
      <w:tr w:rsidR="00A842FB" w:rsidRPr="00A842FB" w:rsidTr="00A842FB">
        <w:tc>
          <w:tcPr>
            <w:tcW w:w="2268" w:type="dxa"/>
          </w:tcPr>
          <w:p w:rsidR="00A842FB" w:rsidRPr="00A842FB" w:rsidRDefault="00A842FB" w:rsidP="00A842FB">
            <w:pPr>
              <w:pStyle w:val="BodyText"/>
              <w:jc w:val="right"/>
              <w:rPr>
                <w:rFonts w:ascii="Times New Roman" w:hAnsi="Times New Roman"/>
              </w:rPr>
            </w:pPr>
            <w:r w:rsidRPr="00A842FB">
              <w:rPr>
                <w:rFonts w:ascii="Times New Roman" w:hAnsi="Times New Roman"/>
              </w:rPr>
              <w:tab/>
              <w:t xml:space="preserve"> PMTCT</w:t>
            </w:r>
          </w:p>
        </w:tc>
        <w:tc>
          <w:tcPr>
            <w:tcW w:w="6974" w:type="dxa"/>
          </w:tcPr>
          <w:p w:rsidR="00A842FB" w:rsidRPr="00A842FB" w:rsidRDefault="00A842FB" w:rsidP="00A842FB">
            <w:pPr>
              <w:pStyle w:val="BodyText"/>
              <w:rPr>
                <w:rFonts w:ascii="Times New Roman" w:hAnsi="Times New Roman"/>
              </w:rPr>
            </w:pPr>
            <w:r w:rsidRPr="00A842FB">
              <w:rPr>
                <w:rFonts w:ascii="Times New Roman" w:hAnsi="Times New Roman"/>
              </w:rPr>
              <w:t>Prevention of Mother-to-child transmission of HIV</w:t>
            </w:r>
          </w:p>
        </w:tc>
      </w:tr>
      <w:tr w:rsidR="00A842FB" w:rsidRPr="00A842FB" w:rsidTr="00A842FB">
        <w:tc>
          <w:tcPr>
            <w:tcW w:w="2268" w:type="dxa"/>
          </w:tcPr>
          <w:p w:rsidR="00A842FB" w:rsidRPr="00A842FB" w:rsidRDefault="00A842FB" w:rsidP="00A842FB">
            <w:pPr>
              <w:pStyle w:val="BodyText"/>
              <w:jc w:val="right"/>
              <w:rPr>
                <w:rFonts w:ascii="Times New Roman" w:hAnsi="Times New Roman"/>
              </w:rPr>
            </w:pPr>
            <w:r w:rsidRPr="00A842FB">
              <w:rPr>
                <w:rFonts w:ascii="Times New Roman" w:hAnsi="Times New Roman"/>
              </w:rPr>
              <w:t>PPM</w:t>
            </w:r>
          </w:p>
        </w:tc>
        <w:tc>
          <w:tcPr>
            <w:tcW w:w="6974" w:type="dxa"/>
          </w:tcPr>
          <w:p w:rsidR="00A842FB" w:rsidRPr="00A842FB" w:rsidRDefault="00A842FB" w:rsidP="00A842FB">
            <w:pPr>
              <w:pStyle w:val="BodyText"/>
              <w:rPr>
                <w:rFonts w:ascii="Times New Roman" w:hAnsi="Times New Roman"/>
              </w:rPr>
            </w:pPr>
            <w:r w:rsidRPr="00A842FB">
              <w:rPr>
                <w:rFonts w:ascii="Times New Roman" w:hAnsi="Times New Roman"/>
              </w:rPr>
              <w:t>Public-private mix</w:t>
            </w:r>
          </w:p>
        </w:tc>
      </w:tr>
      <w:tr w:rsidR="00A842FB" w:rsidRPr="00A842FB" w:rsidTr="00A842FB">
        <w:tc>
          <w:tcPr>
            <w:tcW w:w="2268" w:type="dxa"/>
          </w:tcPr>
          <w:p w:rsidR="00A842FB" w:rsidRPr="00A842FB" w:rsidRDefault="00A842FB" w:rsidP="00A842FB">
            <w:pPr>
              <w:pStyle w:val="BodyText"/>
              <w:jc w:val="right"/>
              <w:rPr>
                <w:rFonts w:ascii="Times New Roman" w:hAnsi="Times New Roman"/>
              </w:rPr>
            </w:pPr>
            <w:r w:rsidRPr="00A842FB">
              <w:rPr>
                <w:rFonts w:ascii="Times New Roman" w:hAnsi="Times New Roman"/>
              </w:rPr>
              <w:t xml:space="preserve">PTB  </w:t>
            </w:r>
          </w:p>
        </w:tc>
        <w:tc>
          <w:tcPr>
            <w:tcW w:w="6974" w:type="dxa"/>
          </w:tcPr>
          <w:p w:rsidR="00A842FB" w:rsidRPr="00A842FB" w:rsidRDefault="00A842FB" w:rsidP="00A842FB">
            <w:pPr>
              <w:pStyle w:val="BodyText"/>
              <w:rPr>
                <w:rFonts w:ascii="Times New Roman" w:hAnsi="Times New Roman"/>
              </w:rPr>
            </w:pPr>
            <w:r w:rsidRPr="00A842FB">
              <w:rPr>
                <w:rFonts w:ascii="Times New Roman" w:hAnsi="Times New Roman"/>
              </w:rPr>
              <w:t>Pulmonary Tuberculosis</w:t>
            </w:r>
          </w:p>
        </w:tc>
      </w:tr>
      <w:tr w:rsidR="00A842FB" w:rsidRPr="00A842FB" w:rsidTr="00A842FB">
        <w:tc>
          <w:tcPr>
            <w:tcW w:w="2268" w:type="dxa"/>
          </w:tcPr>
          <w:p w:rsidR="00A842FB" w:rsidRPr="00A842FB" w:rsidRDefault="00A842FB" w:rsidP="00A842FB">
            <w:pPr>
              <w:pStyle w:val="BodyText"/>
              <w:jc w:val="right"/>
              <w:rPr>
                <w:rFonts w:ascii="Times New Roman" w:hAnsi="Times New Roman"/>
              </w:rPr>
            </w:pPr>
            <w:r w:rsidRPr="00A842FB">
              <w:rPr>
                <w:rFonts w:ascii="Times New Roman" w:hAnsi="Times New Roman"/>
              </w:rPr>
              <w:tab/>
              <w:t xml:space="preserve">RHB </w:t>
            </w:r>
          </w:p>
        </w:tc>
        <w:tc>
          <w:tcPr>
            <w:tcW w:w="6974" w:type="dxa"/>
          </w:tcPr>
          <w:p w:rsidR="00A842FB" w:rsidRPr="00A842FB" w:rsidRDefault="00A842FB" w:rsidP="00A842FB">
            <w:pPr>
              <w:pStyle w:val="BodyText"/>
              <w:rPr>
                <w:rFonts w:ascii="Times New Roman" w:hAnsi="Times New Roman"/>
              </w:rPr>
            </w:pPr>
            <w:r w:rsidRPr="00A842FB">
              <w:rPr>
                <w:rFonts w:ascii="Times New Roman" w:hAnsi="Times New Roman"/>
              </w:rPr>
              <w:t>Regional Health Bureau</w:t>
            </w:r>
          </w:p>
        </w:tc>
      </w:tr>
      <w:tr w:rsidR="00A842FB" w:rsidRPr="00A842FB" w:rsidTr="00A842FB">
        <w:tc>
          <w:tcPr>
            <w:tcW w:w="2268" w:type="dxa"/>
          </w:tcPr>
          <w:p w:rsidR="00A842FB" w:rsidRPr="00A842FB" w:rsidRDefault="00A842FB" w:rsidP="00A842FB">
            <w:pPr>
              <w:pStyle w:val="BodyText"/>
              <w:jc w:val="right"/>
              <w:rPr>
                <w:rFonts w:ascii="Times New Roman" w:hAnsi="Times New Roman"/>
              </w:rPr>
            </w:pPr>
            <w:r w:rsidRPr="00A842FB">
              <w:rPr>
                <w:rFonts w:ascii="Times New Roman" w:hAnsi="Times New Roman"/>
                <w:color w:val="FF0000"/>
              </w:rPr>
              <w:tab/>
            </w:r>
            <w:r w:rsidRPr="00A842FB">
              <w:rPr>
                <w:rFonts w:ascii="Times New Roman" w:hAnsi="Times New Roman"/>
              </w:rPr>
              <w:t>SOPs</w:t>
            </w:r>
          </w:p>
        </w:tc>
        <w:tc>
          <w:tcPr>
            <w:tcW w:w="6974" w:type="dxa"/>
          </w:tcPr>
          <w:p w:rsidR="00A842FB" w:rsidRPr="00A842FB" w:rsidRDefault="00A842FB" w:rsidP="00A842FB">
            <w:pPr>
              <w:pStyle w:val="BodyText"/>
              <w:rPr>
                <w:rFonts w:ascii="Times New Roman" w:hAnsi="Times New Roman"/>
              </w:rPr>
            </w:pPr>
            <w:r w:rsidRPr="00A842FB">
              <w:rPr>
                <w:rFonts w:ascii="Times New Roman" w:hAnsi="Times New Roman"/>
              </w:rPr>
              <w:t>Standard operating procedures</w:t>
            </w:r>
          </w:p>
        </w:tc>
      </w:tr>
      <w:tr w:rsidR="00A842FB" w:rsidRPr="00A842FB" w:rsidTr="00A842FB">
        <w:tc>
          <w:tcPr>
            <w:tcW w:w="2268" w:type="dxa"/>
          </w:tcPr>
          <w:p w:rsidR="00A842FB" w:rsidRPr="00A842FB" w:rsidRDefault="00A842FB" w:rsidP="00A842FB">
            <w:pPr>
              <w:pStyle w:val="BodyText"/>
              <w:jc w:val="right"/>
              <w:rPr>
                <w:rFonts w:ascii="Times New Roman" w:hAnsi="Times New Roman"/>
              </w:rPr>
            </w:pPr>
            <w:r w:rsidRPr="00A842FB">
              <w:rPr>
                <w:rFonts w:ascii="Times New Roman" w:hAnsi="Times New Roman"/>
              </w:rPr>
              <w:tab/>
              <w:t xml:space="preserve">TB      </w:t>
            </w:r>
          </w:p>
        </w:tc>
        <w:tc>
          <w:tcPr>
            <w:tcW w:w="6974" w:type="dxa"/>
          </w:tcPr>
          <w:p w:rsidR="00A842FB" w:rsidRPr="00A842FB" w:rsidRDefault="00A842FB" w:rsidP="00A842FB">
            <w:pPr>
              <w:pStyle w:val="BodyText"/>
              <w:rPr>
                <w:rFonts w:ascii="Times New Roman" w:hAnsi="Times New Roman"/>
              </w:rPr>
            </w:pPr>
            <w:r w:rsidRPr="00A842FB">
              <w:rPr>
                <w:rFonts w:ascii="Times New Roman" w:hAnsi="Times New Roman"/>
              </w:rPr>
              <w:t>Tuberculosis</w:t>
            </w:r>
          </w:p>
        </w:tc>
      </w:tr>
      <w:tr w:rsidR="00A842FB" w:rsidRPr="00A842FB" w:rsidTr="00A842FB">
        <w:tc>
          <w:tcPr>
            <w:tcW w:w="2268" w:type="dxa"/>
          </w:tcPr>
          <w:p w:rsidR="00A842FB" w:rsidRPr="00A842FB" w:rsidRDefault="00A842FB" w:rsidP="00A842FB">
            <w:pPr>
              <w:pStyle w:val="BodyText"/>
              <w:jc w:val="right"/>
              <w:rPr>
                <w:rFonts w:ascii="Times New Roman" w:hAnsi="Times New Roman"/>
              </w:rPr>
            </w:pPr>
            <w:r w:rsidRPr="00A842FB">
              <w:rPr>
                <w:rFonts w:ascii="Times New Roman" w:hAnsi="Times New Roman"/>
              </w:rPr>
              <w:tab/>
              <w:t xml:space="preserve"> TB/HIV</w:t>
            </w:r>
          </w:p>
        </w:tc>
        <w:tc>
          <w:tcPr>
            <w:tcW w:w="6974" w:type="dxa"/>
          </w:tcPr>
          <w:p w:rsidR="00A842FB" w:rsidRPr="00A842FB" w:rsidRDefault="00A842FB" w:rsidP="00A842FB">
            <w:pPr>
              <w:pStyle w:val="BodyText"/>
              <w:rPr>
                <w:rFonts w:ascii="Times New Roman" w:hAnsi="Times New Roman"/>
              </w:rPr>
            </w:pPr>
            <w:r w:rsidRPr="00A842FB">
              <w:rPr>
                <w:rFonts w:ascii="Times New Roman" w:hAnsi="Times New Roman"/>
              </w:rPr>
              <w:t>Tuberculosis and HIV Co-infection</w:t>
            </w:r>
          </w:p>
        </w:tc>
      </w:tr>
      <w:tr w:rsidR="00A842FB" w:rsidRPr="00A842FB" w:rsidTr="00A842FB">
        <w:tc>
          <w:tcPr>
            <w:tcW w:w="2268" w:type="dxa"/>
          </w:tcPr>
          <w:p w:rsidR="00A842FB" w:rsidRPr="00A842FB" w:rsidRDefault="00A842FB" w:rsidP="00A842FB">
            <w:pPr>
              <w:pStyle w:val="BodyText"/>
              <w:jc w:val="right"/>
              <w:rPr>
                <w:rFonts w:ascii="Times New Roman" w:hAnsi="Times New Roman"/>
              </w:rPr>
            </w:pPr>
            <w:r w:rsidRPr="00A842FB">
              <w:rPr>
                <w:rFonts w:ascii="Times New Roman" w:hAnsi="Times New Roman"/>
              </w:rPr>
              <w:t>TBL</w:t>
            </w:r>
          </w:p>
        </w:tc>
        <w:tc>
          <w:tcPr>
            <w:tcW w:w="6974" w:type="dxa"/>
          </w:tcPr>
          <w:p w:rsidR="00A842FB" w:rsidRPr="00A842FB" w:rsidRDefault="00A842FB" w:rsidP="00A842FB">
            <w:pPr>
              <w:pStyle w:val="BodyText"/>
              <w:rPr>
                <w:rFonts w:ascii="Times New Roman" w:hAnsi="Times New Roman"/>
              </w:rPr>
            </w:pPr>
            <w:r w:rsidRPr="00A842FB">
              <w:rPr>
                <w:rFonts w:ascii="Times New Roman" w:hAnsi="Times New Roman"/>
              </w:rPr>
              <w:t>Tuberculosis &amp; Leprosy</w:t>
            </w:r>
          </w:p>
        </w:tc>
      </w:tr>
      <w:tr w:rsidR="00A842FB" w:rsidRPr="00A842FB" w:rsidTr="00A842FB">
        <w:tc>
          <w:tcPr>
            <w:tcW w:w="2268" w:type="dxa"/>
          </w:tcPr>
          <w:p w:rsidR="00A842FB" w:rsidRPr="00A842FB" w:rsidRDefault="00A842FB" w:rsidP="00A842FB">
            <w:pPr>
              <w:pStyle w:val="BodyText"/>
              <w:jc w:val="right"/>
              <w:rPr>
                <w:rFonts w:ascii="Times New Roman" w:hAnsi="Times New Roman"/>
              </w:rPr>
            </w:pPr>
            <w:r w:rsidRPr="00A842FB">
              <w:rPr>
                <w:rFonts w:ascii="Times New Roman" w:hAnsi="Times New Roman"/>
              </w:rPr>
              <w:t>TTS</w:t>
            </w:r>
          </w:p>
        </w:tc>
        <w:tc>
          <w:tcPr>
            <w:tcW w:w="6974" w:type="dxa"/>
          </w:tcPr>
          <w:p w:rsidR="00A842FB" w:rsidRPr="00A842FB" w:rsidRDefault="00A842FB" w:rsidP="00A842FB">
            <w:pPr>
              <w:pStyle w:val="BodyText"/>
              <w:rPr>
                <w:rFonts w:ascii="Times New Roman" w:hAnsi="Times New Roman"/>
              </w:rPr>
            </w:pPr>
            <w:r w:rsidRPr="00A842FB">
              <w:rPr>
                <w:rFonts w:ascii="Times New Roman" w:hAnsi="Times New Roman"/>
              </w:rPr>
              <w:t>TB treatment supporter</w:t>
            </w:r>
          </w:p>
        </w:tc>
      </w:tr>
      <w:tr w:rsidR="00A842FB" w:rsidRPr="00A842FB" w:rsidTr="00A842FB">
        <w:tc>
          <w:tcPr>
            <w:tcW w:w="2268" w:type="dxa"/>
          </w:tcPr>
          <w:p w:rsidR="00A842FB" w:rsidRPr="00A842FB" w:rsidRDefault="00A842FB" w:rsidP="00A842FB">
            <w:pPr>
              <w:pStyle w:val="BodyText"/>
              <w:jc w:val="right"/>
              <w:rPr>
                <w:rFonts w:ascii="Times New Roman" w:hAnsi="Times New Roman"/>
              </w:rPr>
            </w:pPr>
            <w:r w:rsidRPr="00A842FB">
              <w:rPr>
                <w:rFonts w:ascii="Times New Roman" w:hAnsi="Times New Roman"/>
              </w:rPr>
              <w:tab/>
              <w:t>UVGI</w:t>
            </w:r>
          </w:p>
        </w:tc>
        <w:tc>
          <w:tcPr>
            <w:tcW w:w="6974" w:type="dxa"/>
          </w:tcPr>
          <w:p w:rsidR="00A842FB" w:rsidRPr="00A842FB" w:rsidRDefault="00A842FB" w:rsidP="00A842FB">
            <w:pPr>
              <w:pStyle w:val="BodyText"/>
              <w:rPr>
                <w:rFonts w:ascii="Times New Roman" w:hAnsi="Times New Roman"/>
              </w:rPr>
            </w:pPr>
            <w:r w:rsidRPr="00A842FB">
              <w:rPr>
                <w:rFonts w:ascii="Times New Roman" w:hAnsi="Times New Roman"/>
              </w:rPr>
              <w:t>Ultra-Violet Germicidal Irradiation</w:t>
            </w:r>
          </w:p>
        </w:tc>
      </w:tr>
      <w:tr w:rsidR="00A842FB" w:rsidRPr="00A842FB" w:rsidTr="00A842FB">
        <w:tc>
          <w:tcPr>
            <w:tcW w:w="2268" w:type="dxa"/>
          </w:tcPr>
          <w:p w:rsidR="00A842FB" w:rsidRPr="00A842FB" w:rsidRDefault="00A842FB" w:rsidP="00A842FB">
            <w:pPr>
              <w:pStyle w:val="BodyText"/>
              <w:jc w:val="right"/>
              <w:rPr>
                <w:rFonts w:ascii="Times New Roman" w:hAnsi="Times New Roman"/>
              </w:rPr>
            </w:pPr>
            <w:r w:rsidRPr="00A842FB">
              <w:rPr>
                <w:rFonts w:ascii="Times New Roman" w:hAnsi="Times New Roman"/>
              </w:rPr>
              <w:tab/>
              <w:t>WHO</w:t>
            </w:r>
          </w:p>
        </w:tc>
        <w:tc>
          <w:tcPr>
            <w:tcW w:w="6974" w:type="dxa"/>
          </w:tcPr>
          <w:p w:rsidR="00A842FB" w:rsidRPr="00A842FB" w:rsidRDefault="00A842FB" w:rsidP="00A842FB">
            <w:pPr>
              <w:pStyle w:val="BodyText"/>
              <w:rPr>
                <w:rFonts w:ascii="Times New Roman" w:hAnsi="Times New Roman"/>
              </w:rPr>
            </w:pPr>
            <w:r w:rsidRPr="00A842FB">
              <w:rPr>
                <w:rFonts w:ascii="Times New Roman" w:hAnsi="Times New Roman"/>
              </w:rPr>
              <w:t>World Health Organization</w:t>
            </w:r>
          </w:p>
        </w:tc>
      </w:tr>
      <w:tr w:rsidR="00A842FB" w:rsidRPr="00A842FB" w:rsidTr="00A842FB">
        <w:tc>
          <w:tcPr>
            <w:tcW w:w="2268" w:type="dxa"/>
          </w:tcPr>
          <w:p w:rsidR="00A842FB" w:rsidRPr="00A842FB" w:rsidRDefault="00A842FB" w:rsidP="00A842FB">
            <w:pPr>
              <w:pStyle w:val="BodyText"/>
              <w:jc w:val="right"/>
              <w:rPr>
                <w:rFonts w:ascii="Times New Roman" w:hAnsi="Times New Roman"/>
              </w:rPr>
            </w:pPr>
            <w:r w:rsidRPr="00A842FB">
              <w:rPr>
                <w:rFonts w:ascii="Times New Roman" w:hAnsi="Times New Roman"/>
              </w:rPr>
              <w:tab/>
              <w:t>XDR-TB</w:t>
            </w:r>
          </w:p>
        </w:tc>
        <w:tc>
          <w:tcPr>
            <w:tcW w:w="6974" w:type="dxa"/>
          </w:tcPr>
          <w:p w:rsidR="00A842FB" w:rsidRPr="00A842FB" w:rsidRDefault="00A842FB" w:rsidP="00A842FB">
            <w:pPr>
              <w:pStyle w:val="BodyText"/>
              <w:rPr>
                <w:rFonts w:ascii="Times New Roman" w:hAnsi="Times New Roman"/>
              </w:rPr>
            </w:pPr>
            <w:r w:rsidRPr="00A842FB">
              <w:rPr>
                <w:rFonts w:ascii="Times New Roman" w:hAnsi="Times New Roman"/>
              </w:rPr>
              <w:t>Extensively Drug Resistance TB</w:t>
            </w:r>
          </w:p>
        </w:tc>
      </w:tr>
    </w:tbl>
    <w:p w:rsidR="00832771" w:rsidRPr="004D5F40" w:rsidRDefault="005B211B" w:rsidP="004D5F40">
      <w:pPr>
        <w:pStyle w:val="BodyText"/>
        <w:jc w:val="left"/>
        <w:rPr>
          <w:highlight w:val="yellow"/>
        </w:rPr>
      </w:pPr>
      <w:r w:rsidRPr="004D5F40">
        <w:tab/>
      </w:r>
      <w:r w:rsidR="004D5F40">
        <w:t xml:space="preserve"> </w:t>
      </w:r>
    </w:p>
    <w:p w:rsidR="00832771" w:rsidRPr="00F035CA" w:rsidRDefault="00832771" w:rsidP="00336796">
      <w:pPr>
        <w:rPr>
          <w:sz w:val="2"/>
          <w:szCs w:val="24"/>
          <w:highlight w:val="yellow"/>
        </w:rPr>
      </w:pPr>
    </w:p>
    <w:p w:rsidR="00EA2277" w:rsidRDefault="00EA2277" w:rsidP="00EA2277">
      <w:pPr>
        <w:rPr>
          <w:b/>
          <w:sz w:val="4"/>
          <w:szCs w:val="24"/>
        </w:rPr>
      </w:pPr>
    </w:p>
    <w:p w:rsidR="003F1D0E" w:rsidRDefault="003F1D0E" w:rsidP="00EA2277">
      <w:pPr>
        <w:rPr>
          <w:b/>
          <w:sz w:val="4"/>
          <w:szCs w:val="24"/>
        </w:rPr>
      </w:pPr>
    </w:p>
    <w:p w:rsidR="003F1D0E" w:rsidRDefault="003F1D0E" w:rsidP="00EA2277">
      <w:pPr>
        <w:rPr>
          <w:b/>
          <w:sz w:val="4"/>
          <w:szCs w:val="24"/>
        </w:rPr>
      </w:pPr>
    </w:p>
    <w:p w:rsidR="003F1D0E" w:rsidRPr="00F035CA" w:rsidRDefault="003F1D0E" w:rsidP="00EA2277">
      <w:pPr>
        <w:rPr>
          <w:b/>
          <w:sz w:val="4"/>
          <w:szCs w:val="24"/>
        </w:rPr>
      </w:pPr>
    </w:p>
    <w:p w:rsidR="008B4B65" w:rsidRDefault="00E51D73" w:rsidP="008B4B65">
      <w:pPr>
        <w:pStyle w:val="Heading1"/>
        <w:framePr w:wrap="around" w:x="1401" w:y="72"/>
      </w:pPr>
      <w:bookmarkStart w:id="9" w:name="_Toc442642090"/>
      <w:bookmarkStart w:id="10" w:name="_Toc442642315"/>
      <w:bookmarkStart w:id="11" w:name="_Toc451446560"/>
      <w:r>
        <w:lastRenderedPageBreak/>
        <w:t>I</w:t>
      </w:r>
      <w:r w:rsidR="008B4B65">
        <w:t>. Introduction</w:t>
      </w:r>
      <w:bookmarkEnd w:id="9"/>
      <w:bookmarkEnd w:id="10"/>
      <w:bookmarkEnd w:id="11"/>
      <w:r w:rsidR="008B4B65">
        <w:t xml:space="preserve"> </w:t>
      </w:r>
    </w:p>
    <w:p w:rsidR="008B4B65" w:rsidRDefault="008B4B65" w:rsidP="00310246"/>
    <w:p w:rsidR="00EA2277" w:rsidRPr="00FE5980" w:rsidRDefault="00E51D73" w:rsidP="002D69E6">
      <w:pPr>
        <w:pStyle w:val="Heading2"/>
      </w:pPr>
      <w:bookmarkStart w:id="12" w:name="_Toc442642091"/>
      <w:bookmarkStart w:id="13" w:name="_Toc442642316"/>
      <w:bookmarkStart w:id="14" w:name="_Toc451446561"/>
      <w:r>
        <w:t>i.i</w:t>
      </w:r>
      <w:r w:rsidR="00435415" w:rsidRPr="00FE5980">
        <w:t xml:space="preserve"> </w:t>
      </w:r>
      <w:r w:rsidR="00EA2277" w:rsidRPr="00FE5980">
        <w:t>Background</w:t>
      </w:r>
      <w:bookmarkEnd w:id="12"/>
      <w:bookmarkEnd w:id="13"/>
      <w:r w:rsidR="00041786">
        <w:t xml:space="preserve"> to the training curriculum</w:t>
      </w:r>
      <w:bookmarkEnd w:id="14"/>
      <w:r w:rsidR="00041786">
        <w:t xml:space="preserve"> </w:t>
      </w:r>
    </w:p>
    <w:p w:rsidR="00041786" w:rsidRPr="00FE5980" w:rsidRDefault="00041786" w:rsidP="005004D0">
      <w:pPr>
        <w:pStyle w:val="Heading3"/>
      </w:pPr>
      <w:bookmarkStart w:id="15" w:name="_Toc442642092"/>
      <w:bookmarkStart w:id="16" w:name="_Toc442642317"/>
      <w:r w:rsidRPr="00FE5980">
        <w:t>Scope of this training manual</w:t>
      </w:r>
    </w:p>
    <w:p w:rsidR="00041786" w:rsidRPr="00F035CA" w:rsidRDefault="00041786" w:rsidP="00041786">
      <w:pPr>
        <w:autoSpaceDE w:val="0"/>
        <w:autoSpaceDN w:val="0"/>
        <w:adjustRightInd w:val="0"/>
        <w:rPr>
          <w:rFonts w:eastAsia="Times New Roman"/>
          <w:szCs w:val="24"/>
        </w:rPr>
      </w:pPr>
      <w:r w:rsidRPr="00F035CA">
        <w:rPr>
          <w:rFonts w:eastAsia="Times New Roman"/>
          <w:szCs w:val="24"/>
        </w:rPr>
        <w:t xml:space="preserve">This </w:t>
      </w:r>
      <w:r>
        <w:rPr>
          <w:rFonts w:eastAsia="Times New Roman"/>
          <w:szCs w:val="24"/>
        </w:rPr>
        <w:t xml:space="preserve">document is developed based the sixth edition of the national TB, leprosy and TB/HIV guideline and to be used by the training </w:t>
      </w:r>
      <w:r w:rsidRPr="00F035CA">
        <w:rPr>
          <w:rFonts w:eastAsia="Times New Roman"/>
          <w:szCs w:val="24"/>
        </w:rPr>
        <w:t>participant</w:t>
      </w:r>
      <w:r>
        <w:rPr>
          <w:rFonts w:eastAsia="Times New Roman"/>
          <w:szCs w:val="24"/>
        </w:rPr>
        <w:t xml:space="preserve">s in the delivery of the six-day in-service training course on “ National comprehensive TBL and TB/HIV training for health workers.”  </w:t>
      </w:r>
    </w:p>
    <w:p w:rsidR="00041786" w:rsidRPr="00F035CA" w:rsidRDefault="00041786" w:rsidP="00041786">
      <w:pPr>
        <w:autoSpaceDE w:val="0"/>
        <w:autoSpaceDN w:val="0"/>
        <w:adjustRightInd w:val="0"/>
        <w:rPr>
          <w:rFonts w:eastAsia="Times New Roman"/>
          <w:sz w:val="14"/>
          <w:szCs w:val="24"/>
        </w:rPr>
      </w:pPr>
    </w:p>
    <w:p w:rsidR="00041786" w:rsidRPr="00A63510" w:rsidRDefault="00041786" w:rsidP="005004D0">
      <w:pPr>
        <w:pStyle w:val="Heading3"/>
      </w:pPr>
      <w:r w:rsidRPr="00A63510">
        <w:t>Target audiences</w:t>
      </w:r>
    </w:p>
    <w:p w:rsidR="00041786" w:rsidRDefault="00041786" w:rsidP="00041786">
      <w:pPr>
        <w:autoSpaceDE w:val="0"/>
        <w:autoSpaceDN w:val="0"/>
        <w:adjustRightInd w:val="0"/>
        <w:rPr>
          <w:rFonts w:eastAsia="Times New Roman"/>
          <w:szCs w:val="24"/>
        </w:rPr>
      </w:pPr>
      <w:r w:rsidRPr="00D749FA">
        <w:rPr>
          <w:rFonts w:eastAsia="Times New Roman"/>
          <w:szCs w:val="24"/>
        </w:rPr>
        <w:t>Target groups for this course include:</w:t>
      </w:r>
    </w:p>
    <w:p w:rsidR="00041786" w:rsidRDefault="00041786" w:rsidP="00041786">
      <w:pPr>
        <w:pStyle w:val="ListParagraph"/>
        <w:numPr>
          <w:ilvl w:val="2"/>
          <w:numId w:val="23"/>
        </w:numPr>
        <w:autoSpaceDE w:val="0"/>
        <w:autoSpaceDN w:val="0"/>
        <w:adjustRightInd w:val="0"/>
        <w:rPr>
          <w:szCs w:val="24"/>
        </w:rPr>
      </w:pPr>
      <w:r w:rsidRPr="00DF3405">
        <w:rPr>
          <w:szCs w:val="24"/>
        </w:rPr>
        <w:t>The TBL &amp; TB/HIV program managers assigned at national, regional, zonal and woreda level health offices and developmental partners</w:t>
      </w:r>
      <w:r>
        <w:rPr>
          <w:szCs w:val="24"/>
        </w:rPr>
        <w:t>;</w:t>
      </w:r>
    </w:p>
    <w:p w:rsidR="00041786" w:rsidRPr="00DF3405" w:rsidRDefault="00041786" w:rsidP="00041786">
      <w:pPr>
        <w:pStyle w:val="ListParagraph"/>
        <w:numPr>
          <w:ilvl w:val="2"/>
          <w:numId w:val="23"/>
        </w:numPr>
        <w:autoSpaceDE w:val="0"/>
        <w:autoSpaceDN w:val="0"/>
        <w:adjustRightInd w:val="0"/>
      </w:pPr>
      <w:r w:rsidRPr="00DF3405">
        <w:rPr>
          <w:szCs w:val="24"/>
        </w:rPr>
        <w:t>Clinicians (</w:t>
      </w:r>
      <w:r w:rsidRPr="00DF3405">
        <w:t>Physicians</w:t>
      </w:r>
      <w:r>
        <w:t xml:space="preserve">, </w:t>
      </w:r>
      <w:r w:rsidRPr="00DF3405">
        <w:t>Health officers and BSc</w:t>
      </w:r>
      <w:r>
        <w:t>/Diploma</w:t>
      </w:r>
      <w:r w:rsidRPr="00DF3405">
        <w:t xml:space="preserve"> Nurses</w:t>
      </w:r>
      <w:r>
        <w:t>)</w:t>
      </w:r>
    </w:p>
    <w:p w:rsidR="00041786" w:rsidRDefault="00041786" w:rsidP="00041786">
      <w:pPr>
        <w:autoSpaceDE w:val="0"/>
        <w:autoSpaceDN w:val="0"/>
        <w:adjustRightInd w:val="0"/>
        <w:rPr>
          <w:rFonts w:eastAsia="Times New Roman"/>
          <w:szCs w:val="24"/>
        </w:rPr>
      </w:pPr>
      <w:r>
        <w:rPr>
          <w:rFonts w:eastAsia="Times New Roman"/>
          <w:szCs w:val="24"/>
        </w:rPr>
        <w:t>Besides, recruitment of trainees should focus on health care workers working in public</w:t>
      </w:r>
      <w:r w:rsidRPr="00F035CA">
        <w:rPr>
          <w:rFonts w:eastAsia="Times New Roman"/>
          <w:szCs w:val="24"/>
        </w:rPr>
        <w:t xml:space="preserve">, private (including workplaces) and nongovernmental </w:t>
      </w:r>
      <w:r>
        <w:rPr>
          <w:rFonts w:eastAsia="Times New Roman"/>
          <w:szCs w:val="24"/>
        </w:rPr>
        <w:t>health institution providing diagnostic and treatment services to patients with TB and/or leprosy in order to maintain optimal delivery of quality and patient centered service for their clients</w:t>
      </w:r>
      <w:r w:rsidRPr="00F035CA">
        <w:rPr>
          <w:rFonts w:eastAsia="Times New Roman"/>
          <w:szCs w:val="24"/>
        </w:rPr>
        <w:t>.</w:t>
      </w:r>
    </w:p>
    <w:p w:rsidR="00041786" w:rsidRPr="00A63510" w:rsidRDefault="00041786" w:rsidP="00041786">
      <w:pPr>
        <w:autoSpaceDE w:val="0"/>
        <w:autoSpaceDN w:val="0"/>
        <w:adjustRightInd w:val="0"/>
        <w:rPr>
          <w:szCs w:val="24"/>
        </w:rPr>
      </w:pPr>
      <w:r w:rsidRPr="00A63510">
        <w:rPr>
          <w:szCs w:val="24"/>
        </w:rPr>
        <w:t>The training is designed for small groups of participants</w:t>
      </w:r>
      <w:r>
        <w:rPr>
          <w:szCs w:val="24"/>
        </w:rPr>
        <w:t>, with classroom size of 25-30 persons,</w:t>
      </w:r>
      <w:r w:rsidRPr="00A63510">
        <w:rPr>
          <w:szCs w:val="24"/>
        </w:rPr>
        <w:t xml:space="preserve"> are led and assisted by “facilitators” as they work through the module.</w:t>
      </w:r>
    </w:p>
    <w:p w:rsidR="00041786" w:rsidRPr="00FE5980" w:rsidRDefault="00041786" w:rsidP="005004D0">
      <w:pPr>
        <w:pStyle w:val="Heading3"/>
      </w:pPr>
      <w:bookmarkStart w:id="17" w:name="_Toc442642093"/>
      <w:bookmarkStart w:id="18" w:name="_Toc442642318"/>
      <w:r w:rsidRPr="00FE5980">
        <w:t>Training methods and materials</w:t>
      </w:r>
      <w:bookmarkEnd w:id="17"/>
      <w:bookmarkEnd w:id="18"/>
    </w:p>
    <w:p w:rsidR="00041786" w:rsidRDefault="00041786" w:rsidP="00041786">
      <w:pPr>
        <w:autoSpaceDE w:val="0"/>
        <w:autoSpaceDN w:val="0"/>
        <w:adjustRightInd w:val="0"/>
        <w:rPr>
          <w:rFonts w:eastAsia="Times New Roman"/>
          <w:szCs w:val="24"/>
        </w:rPr>
      </w:pPr>
      <w:r w:rsidRPr="00F035CA">
        <w:rPr>
          <w:rFonts w:eastAsia="Times New Roman"/>
          <w:szCs w:val="24"/>
        </w:rPr>
        <w:t xml:space="preserve">This </w:t>
      </w:r>
      <w:r>
        <w:rPr>
          <w:rFonts w:eastAsia="Times New Roman"/>
          <w:szCs w:val="24"/>
        </w:rPr>
        <w:t>national curriculum on comprehensive clinical and programmatic management of TB, Leprosy and TB/HIV applies</w:t>
      </w:r>
      <w:r w:rsidRPr="00F035CA">
        <w:rPr>
          <w:rFonts w:eastAsia="Times New Roman"/>
          <w:szCs w:val="24"/>
        </w:rPr>
        <w:t xml:space="preserve"> </w:t>
      </w:r>
      <w:r>
        <w:rPr>
          <w:rFonts w:eastAsia="Times New Roman"/>
          <w:szCs w:val="24"/>
        </w:rPr>
        <w:t xml:space="preserve">the </w:t>
      </w:r>
      <w:r w:rsidRPr="00F035CA">
        <w:rPr>
          <w:rFonts w:eastAsia="Times New Roman"/>
          <w:szCs w:val="24"/>
        </w:rPr>
        <w:t xml:space="preserve">modular type of training </w:t>
      </w:r>
      <w:r>
        <w:rPr>
          <w:rFonts w:eastAsia="Times New Roman"/>
          <w:szCs w:val="24"/>
        </w:rPr>
        <w:t xml:space="preserve">methodology with adult learning principles whereby facilitators use </w:t>
      </w:r>
      <w:r w:rsidRPr="00F035CA">
        <w:rPr>
          <w:rFonts w:eastAsia="Times New Roman"/>
          <w:szCs w:val="24"/>
        </w:rPr>
        <w:t>variet</w:t>
      </w:r>
      <w:r>
        <w:rPr>
          <w:rFonts w:eastAsia="Times New Roman"/>
          <w:szCs w:val="24"/>
        </w:rPr>
        <w:t>ies</w:t>
      </w:r>
      <w:r w:rsidRPr="00F035CA">
        <w:rPr>
          <w:rFonts w:eastAsia="Times New Roman"/>
          <w:szCs w:val="24"/>
        </w:rPr>
        <w:t xml:space="preserve"> of teaching methods </w:t>
      </w:r>
      <w:r>
        <w:rPr>
          <w:rFonts w:eastAsia="Times New Roman"/>
          <w:szCs w:val="24"/>
        </w:rPr>
        <w:t xml:space="preserve">based on the facilitators guide. </w:t>
      </w:r>
    </w:p>
    <w:p w:rsidR="00041786" w:rsidRDefault="00041786" w:rsidP="00041786">
      <w:pPr>
        <w:autoSpaceDE w:val="0"/>
        <w:autoSpaceDN w:val="0"/>
        <w:adjustRightInd w:val="0"/>
        <w:rPr>
          <w:rFonts w:eastAsia="Times New Roman"/>
          <w:szCs w:val="24"/>
        </w:rPr>
      </w:pPr>
      <w:r>
        <w:rPr>
          <w:rFonts w:eastAsia="Times New Roman"/>
          <w:szCs w:val="24"/>
        </w:rPr>
        <w:t xml:space="preserve">The facilitator guide clearly presents </w:t>
      </w:r>
      <w:r w:rsidRPr="00F035CA">
        <w:rPr>
          <w:rFonts w:eastAsia="Times New Roman"/>
          <w:szCs w:val="24"/>
        </w:rPr>
        <w:t>instruction</w:t>
      </w:r>
      <w:r>
        <w:rPr>
          <w:rFonts w:eastAsia="Times New Roman"/>
          <w:szCs w:val="24"/>
        </w:rPr>
        <w:t xml:space="preserve">s on the method of delivery, material needed for each section and answers to review </w:t>
      </w:r>
      <w:r w:rsidRPr="00F035CA">
        <w:rPr>
          <w:rFonts w:eastAsia="Times New Roman"/>
          <w:szCs w:val="24"/>
        </w:rPr>
        <w:t>exercises &amp; case studies</w:t>
      </w:r>
      <w:r>
        <w:rPr>
          <w:rFonts w:eastAsia="Times New Roman"/>
          <w:szCs w:val="24"/>
        </w:rPr>
        <w:t>. In addition</w:t>
      </w:r>
      <w:r w:rsidRPr="00F035CA">
        <w:rPr>
          <w:rFonts w:eastAsia="Times New Roman"/>
          <w:szCs w:val="24"/>
        </w:rPr>
        <w:t>,</w:t>
      </w:r>
      <w:r>
        <w:rPr>
          <w:rFonts w:eastAsia="Times New Roman"/>
          <w:szCs w:val="24"/>
        </w:rPr>
        <w:t xml:space="preserve"> the guide provides elaborates and justification for key areas identified for</w:t>
      </w:r>
      <w:r w:rsidRPr="00F035CA">
        <w:rPr>
          <w:rFonts w:eastAsia="Times New Roman"/>
          <w:szCs w:val="24"/>
        </w:rPr>
        <w:t xml:space="preserve"> discussions</w:t>
      </w:r>
      <w:r>
        <w:rPr>
          <w:rFonts w:eastAsia="Times New Roman"/>
          <w:szCs w:val="24"/>
        </w:rPr>
        <w:t xml:space="preserve"> between the participants and the facilitators</w:t>
      </w:r>
      <w:r w:rsidRPr="00F035CA">
        <w:rPr>
          <w:rFonts w:eastAsia="Times New Roman"/>
          <w:szCs w:val="24"/>
        </w:rPr>
        <w:t xml:space="preserve">. </w:t>
      </w:r>
      <w:r>
        <w:rPr>
          <w:rFonts w:eastAsia="Times New Roman"/>
          <w:szCs w:val="24"/>
        </w:rPr>
        <w:t>Hence, facilitators of this course must read the guide ahead of time to get acquainted with the training and meet the objective of the course at end.</w:t>
      </w:r>
    </w:p>
    <w:p w:rsidR="00041786" w:rsidRPr="00F035CA" w:rsidRDefault="00041786" w:rsidP="00041786">
      <w:pPr>
        <w:autoSpaceDE w:val="0"/>
        <w:autoSpaceDN w:val="0"/>
        <w:adjustRightInd w:val="0"/>
        <w:rPr>
          <w:rFonts w:eastAsia="Times New Roman"/>
          <w:szCs w:val="24"/>
        </w:rPr>
      </w:pPr>
      <w:r w:rsidRPr="00F035CA">
        <w:rPr>
          <w:rFonts w:eastAsia="Times New Roman"/>
          <w:szCs w:val="24"/>
        </w:rPr>
        <w:t xml:space="preserve">Each participant will receive the following materials: </w:t>
      </w:r>
    </w:p>
    <w:p w:rsidR="00041786" w:rsidRPr="00F035CA" w:rsidRDefault="00041786" w:rsidP="00041786">
      <w:pPr>
        <w:numPr>
          <w:ilvl w:val="0"/>
          <w:numId w:val="24"/>
        </w:numPr>
        <w:autoSpaceDE w:val="0"/>
        <w:autoSpaceDN w:val="0"/>
        <w:adjustRightInd w:val="0"/>
        <w:spacing w:after="0"/>
        <w:rPr>
          <w:rFonts w:eastAsia="Times New Roman"/>
          <w:szCs w:val="24"/>
        </w:rPr>
      </w:pPr>
      <w:r w:rsidRPr="00F035CA">
        <w:rPr>
          <w:rFonts w:eastAsia="Times New Roman"/>
          <w:szCs w:val="24"/>
        </w:rPr>
        <w:t>The national TBL &amp; TB/HIV training module</w:t>
      </w:r>
    </w:p>
    <w:p w:rsidR="00041786" w:rsidRPr="00F035CA" w:rsidRDefault="00041786" w:rsidP="00041786">
      <w:pPr>
        <w:numPr>
          <w:ilvl w:val="0"/>
          <w:numId w:val="24"/>
        </w:numPr>
        <w:autoSpaceDE w:val="0"/>
        <w:autoSpaceDN w:val="0"/>
        <w:adjustRightInd w:val="0"/>
        <w:spacing w:after="0"/>
        <w:rPr>
          <w:rFonts w:eastAsia="Times New Roman"/>
          <w:szCs w:val="24"/>
        </w:rPr>
      </w:pPr>
      <w:r w:rsidRPr="00F035CA">
        <w:rPr>
          <w:rFonts w:eastAsia="Times New Roman"/>
          <w:szCs w:val="24"/>
        </w:rPr>
        <w:t>The national TBL and TB/HIV guideline</w:t>
      </w:r>
    </w:p>
    <w:p w:rsidR="00041786" w:rsidRPr="00395A13" w:rsidRDefault="00041786" w:rsidP="00041786">
      <w:pPr>
        <w:numPr>
          <w:ilvl w:val="0"/>
          <w:numId w:val="24"/>
        </w:numPr>
        <w:autoSpaceDE w:val="0"/>
        <w:autoSpaceDN w:val="0"/>
        <w:adjustRightInd w:val="0"/>
        <w:spacing w:after="0"/>
        <w:rPr>
          <w:rFonts w:eastAsia="Times New Roman"/>
          <w:szCs w:val="24"/>
        </w:rPr>
      </w:pPr>
      <w:r w:rsidRPr="00F035CA">
        <w:rPr>
          <w:rFonts w:eastAsia="Times New Roman"/>
          <w:szCs w:val="24"/>
        </w:rPr>
        <w:t xml:space="preserve">The national </w:t>
      </w:r>
      <w:r>
        <w:rPr>
          <w:rFonts w:eastAsia="Times New Roman"/>
          <w:szCs w:val="24"/>
        </w:rPr>
        <w:t>PMDT</w:t>
      </w:r>
      <w:r w:rsidRPr="00F035CA">
        <w:rPr>
          <w:rFonts w:eastAsia="Times New Roman"/>
          <w:szCs w:val="24"/>
        </w:rPr>
        <w:t xml:space="preserve"> guidelines (optional)</w:t>
      </w:r>
    </w:p>
    <w:p w:rsidR="00041786" w:rsidRDefault="00041786" w:rsidP="00041786">
      <w:pPr>
        <w:autoSpaceDE w:val="0"/>
        <w:autoSpaceDN w:val="0"/>
        <w:adjustRightInd w:val="0"/>
        <w:rPr>
          <w:szCs w:val="24"/>
        </w:rPr>
      </w:pPr>
    </w:p>
    <w:p w:rsidR="00041786" w:rsidRPr="00F035CA" w:rsidRDefault="00041786" w:rsidP="005004D0">
      <w:pPr>
        <w:pStyle w:val="Heading3"/>
      </w:pPr>
      <w:r w:rsidRPr="00F035CA">
        <w:t xml:space="preserve">Duration of the course </w:t>
      </w:r>
    </w:p>
    <w:p w:rsidR="00041786" w:rsidRDefault="00041786" w:rsidP="00041786">
      <w:pPr>
        <w:autoSpaceDE w:val="0"/>
        <w:autoSpaceDN w:val="0"/>
        <w:adjustRightInd w:val="0"/>
        <w:spacing w:after="0" w:line="240" w:lineRule="auto"/>
        <w:rPr>
          <w:rFonts w:eastAsia="Times New Roman"/>
          <w:szCs w:val="24"/>
        </w:rPr>
      </w:pPr>
      <w:r w:rsidRPr="00F035CA">
        <w:rPr>
          <w:rFonts w:eastAsia="Times New Roman"/>
          <w:szCs w:val="24"/>
        </w:rPr>
        <w:t xml:space="preserve">The TBL and TB/HIV basic course is designed to be delivered in </w:t>
      </w:r>
      <w:r>
        <w:rPr>
          <w:rFonts w:eastAsia="Times New Roman"/>
          <w:szCs w:val="24"/>
        </w:rPr>
        <w:t xml:space="preserve">six </w:t>
      </w:r>
      <w:r w:rsidRPr="00F035CA">
        <w:rPr>
          <w:rFonts w:eastAsia="Times New Roman"/>
          <w:szCs w:val="24"/>
        </w:rPr>
        <w:t xml:space="preserve">days with </w:t>
      </w:r>
      <w:r>
        <w:rPr>
          <w:rFonts w:eastAsia="Times New Roman"/>
          <w:szCs w:val="24"/>
        </w:rPr>
        <w:t>24</w:t>
      </w:r>
      <w:r w:rsidRPr="00F035CA">
        <w:rPr>
          <w:rFonts w:eastAsia="Times New Roman"/>
          <w:szCs w:val="24"/>
        </w:rPr>
        <w:t xml:space="preserve"> sessions of 90 minutes each.</w:t>
      </w:r>
    </w:p>
    <w:p w:rsidR="00041786" w:rsidRPr="00F035CA" w:rsidRDefault="00041786" w:rsidP="00041786">
      <w:pPr>
        <w:autoSpaceDE w:val="0"/>
        <w:autoSpaceDN w:val="0"/>
        <w:adjustRightInd w:val="0"/>
        <w:spacing w:after="0" w:line="240" w:lineRule="auto"/>
        <w:rPr>
          <w:rFonts w:eastAsia="Times New Roman"/>
          <w:szCs w:val="24"/>
        </w:rPr>
      </w:pPr>
      <w:r>
        <w:rPr>
          <w:rFonts w:eastAsia="Times New Roman"/>
          <w:szCs w:val="24"/>
        </w:rPr>
        <w:lastRenderedPageBreak/>
        <w:t xml:space="preserve">At the end of each training day, participants are expected to spend 30 minutes to respond to exercises designed to review the topics covered over the day; and responding to the exercises and follow-up discussion should be part of Recap session on the beginning of the next training day. Answers with explanation for the questions are provided on the facilitator guide. </w:t>
      </w:r>
    </w:p>
    <w:p w:rsidR="00041786" w:rsidRPr="00FE5980" w:rsidRDefault="00E51D73" w:rsidP="005004D0">
      <w:pPr>
        <w:pStyle w:val="Heading2"/>
      </w:pPr>
      <w:bookmarkStart w:id="19" w:name="_Toc442642094"/>
      <w:bookmarkStart w:id="20" w:name="_Toc442642319"/>
      <w:bookmarkStart w:id="21" w:name="_Toc451446562"/>
      <w:r>
        <w:t xml:space="preserve">i.ii </w:t>
      </w:r>
      <w:r w:rsidR="00041786" w:rsidRPr="00FE5980">
        <w:t>Training objectives</w:t>
      </w:r>
      <w:bookmarkEnd w:id="19"/>
      <w:bookmarkEnd w:id="20"/>
      <w:bookmarkEnd w:id="21"/>
    </w:p>
    <w:p w:rsidR="00041786" w:rsidRDefault="00041786" w:rsidP="00041786">
      <w:pPr>
        <w:autoSpaceDE w:val="0"/>
        <w:autoSpaceDN w:val="0"/>
        <w:adjustRightInd w:val="0"/>
        <w:rPr>
          <w:rFonts w:eastAsia="Times New Roman"/>
          <w:szCs w:val="24"/>
        </w:rPr>
      </w:pPr>
      <w:r w:rsidRPr="00A63510">
        <w:rPr>
          <w:rFonts w:eastAsia="Times New Roman"/>
          <w:b/>
          <w:szCs w:val="24"/>
        </w:rPr>
        <w:t>General Objective</w:t>
      </w:r>
      <w:r>
        <w:rPr>
          <w:rFonts w:eastAsia="Times New Roman"/>
          <w:szCs w:val="24"/>
        </w:rPr>
        <w:t>: is to equip participants with the necessary knowledge, attitude and skills to practice quality and patient-centered care for patients with Tuberculosis and Leprosy, as well as on programmatic aspect of TB, Leprosy and TB/HIV</w:t>
      </w:r>
      <w:r w:rsidRPr="00F035CA">
        <w:rPr>
          <w:rFonts w:eastAsia="Times New Roman"/>
          <w:szCs w:val="24"/>
        </w:rPr>
        <w:t xml:space="preserve">. </w:t>
      </w:r>
    </w:p>
    <w:p w:rsidR="00041786" w:rsidRPr="00F035CA" w:rsidRDefault="00041786" w:rsidP="00041786">
      <w:pPr>
        <w:autoSpaceDE w:val="0"/>
        <w:autoSpaceDN w:val="0"/>
        <w:adjustRightInd w:val="0"/>
        <w:rPr>
          <w:rFonts w:eastAsia="Times New Roman"/>
          <w:szCs w:val="24"/>
        </w:rPr>
      </w:pPr>
      <w:r w:rsidRPr="00F035CA">
        <w:rPr>
          <w:rFonts w:eastAsia="Times New Roman"/>
          <w:szCs w:val="24"/>
        </w:rPr>
        <w:t>By the end of this module, participants will be able to:</w:t>
      </w:r>
    </w:p>
    <w:p w:rsidR="00041786" w:rsidRPr="00C12261" w:rsidRDefault="00041786" w:rsidP="00DD456F">
      <w:pPr>
        <w:pStyle w:val="ListParagraph"/>
        <w:numPr>
          <w:ilvl w:val="0"/>
          <w:numId w:val="253"/>
        </w:numPr>
      </w:pPr>
      <w:r w:rsidRPr="00C12261">
        <w:t xml:space="preserve">Apply the national TB control strategies for the prevention and control of tuberculosis </w:t>
      </w:r>
    </w:p>
    <w:p w:rsidR="00041786" w:rsidRDefault="00041786" w:rsidP="00DD456F">
      <w:pPr>
        <w:pStyle w:val="ListParagraph"/>
        <w:numPr>
          <w:ilvl w:val="0"/>
          <w:numId w:val="253"/>
        </w:numPr>
      </w:pPr>
      <w:r w:rsidRPr="00C12261">
        <w:t xml:space="preserve">Apply international standards </w:t>
      </w:r>
      <w:r>
        <w:t xml:space="preserve">of TB care (ISTC) </w:t>
      </w:r>
      <w:r w:rsidRPr="00C12261">
        <w:t xml:space="preserve">of case management of TB </w:t>
      </w:r>
    </w:p>
    <w:p w:rsidR="00041786" w:rsidRPr="00C12261" w:rsidRDefault="00041786" w:rsidP="00DD456F">
      <w:pPr>
        <w:pStyle w:val="ListParagraph"/>
        <w:numPr>
          <w:ilvl w:val="0"/>
          <w:numId w:val="253"/>
        </w:numPr>
      </w:pPr>
      <w:r w:rsidRPr="00C12261">
        <w:t xml:space="preserve">Demonstrate skills needed </w:t>
      </w:r>
      <w:r>
        <w:t xml:space="preserve">to </w:t>
      </w:r>
      <w:r w:rsidRPr="00C12261">
        <w:t>provid</w:t>
      </w:r>
      <w:r>
        <w:t>e patient-centered</w:t>
      </w:r>
      <w:r w:rsidRPr="00C12261">
        <w:t xml:space="preserve"> quality TB care </w:t>
      </w:r>
    </w:p>
    <w:p w:rsidR="00041786" w:rsidRPr="00C12261" w:rsidRDefault="00041786" w:rsidP="00DD456F">
      <w:pPr>
        <w:pStyle w:val="ListParagraph"/>
        <w:numPr>
          <w:ilvl w:val="0"/>
          <w:numId w:val="253"/>
        </w:numPr>
      </w:pPr>
      <w:r w:rsidRPr="00C12261">
        <w:t xml:space="preserve">Implement nationally recommended TB-HIV collaborative activities </w:t>
      </w:r>
    </w:p>
    <w:p w:rsidR="00041786" w:rsidRPr="00C12261" w:rsidRDefault="00041786" w:rsidP="00DD456F">
      <w:pPr>
        <w:pStyle w:val="ListParagraph"/>
        <w:numPr>
          <w:ilvl w:val="0"/>
          <w:numId w:val="253"/>
        </w:numPr>
      </w:pPr>
      <w:r w:rsidRPr="00C12261">
        <w:t xml:space="preserve">Discuss on National leprosy control strategies  </w:t>
      </w:r>
    </w:p>
    <w:p w:rsidR="00041786" w:rsidRPr="00C12261" w:rsidRDefault="00041786" w:rsidP="00DD456F">
      <w:pPr>
        <w:pStyle w:val="ListParagraph"/>
        <w:numPr>
          <w:ilvl w:val="0"/>
          <w:numId w:val="253"/>
        </w:numPr>
      </w:pPr>
      <w:r w:rsidRPr="00C12261">
        <w:t xml:space="preserve">Provide quality case management for patient with leprosy </w:t>
      </w:r>
    </w:p>
    <w:p w:rsidR="00041786" w:rsidRPr="00C12261" w:rsidRDefault="00041786" w:rsidP="00DD456F">
      <w:pPr>
        <w:pStyle w:val="ListParagraph"/>
        <w:numPr>
          <w:ilvl w:val="0"/>
          <w:numId w:val="253"/>
        </w:numPr>
      </w:pPr>
      <w:r w:rsidRPr="00C12261">
        <w:t>Implement TB infection control in their health facility</w:t>
      </w:r>
    </w:p>
    <w:p w:rsidR="00041786" w:rsidRPr="00C12261" w:rsidRDefault="00041786" w:rsidP="00DD456F">
      <w:pPr>
        <w:pStyle w:val="ListParagraph"/>
        <w:numPr>
          <w:ilvl w:val="0"/>
          <w:numId w:val="253"/>
        </w:numPr>
      </w:pPr>
      <w:r w:rsidRPr="00C12261">
        <w:t>Demonstrate skills for keeping quality recoding and reporting in TB and TB/HIV</w:t>
      </w:r>
    </w:p>
    <w:p w:rsidR="00041786" w:rsidRDefault="00041786" w:rsidP="00DD456F">
      <w:pPr>
        <w:pStyle w:val="ListParagraph"/>
        <w:numPr>
          <w:ilvl w:val="0"/>
          <w:numId w:val="253"/>
        </w:numPr>
      </w:pPr>
      <w:r w:rsidRPr="00C12261">
        <w:t xml:space="preserve">Discuss aspects of TB and TB-HIV drug supplies management </w:t>
      </w:r>
    </w:p>
    <w:p w:rsidR="00041786" w:rsidRPr="00C12261" w:rsidRDefault="00041786" w:rsidP="00041786">
      <w:pPr>
        <w:pStyle w:val="ListParagraph"/>
      </w:pPr>
    </w:p>
    <w:p w:rsidR="00EA2277" w:rsidRPr="00FE5980" w:rsidRDefault="00E51D73" w:rsidP="005004D0">
      <w:pPr>
        <w:pStyle w:val="Heading2"/>
      </w:pPr>
      <w:bookmarkStart w:id="22" w:name="_Toc451446563"/>
      <w:bookmarkEnd w:id="15"/>
      <w:bookmarkEnd w:id="16"/>
      <w:r>
        <w:t xml:space="preserve">i.iii </w:t>
      </w:r>
      <w:r w:rsidR="00041786">
        <w:t>Epidemiology of TB, DR-TB and TB/HIV</w:t>
      </w:r>
      <w:bookmarkEnd w:id="22"/>
    </w:p>
    <w:p w:rsidR="00041786" w:rsidRDefault="00041786" w:rsidP="00041786">
      <w:pPr>
        <w:rPr>
          <w:rFonts w:cs="Arial"/>
          <w:lang w:val="en-GB"/>
        </w:rPr>
      </w:pPr>
      <w:r w:rsidRPr="00793E4F">
        <w:rPr>
          <w:rFonts w:cs="Arial"/>
          <w:lang w:val="en-GB"/>
        </w:rPr>
        <w:t xml:space="preserve">TB is a major public health problem throughout the world. About a third of the world’s population is estimated to be infected with tubercle bacilli and hence at risk of developing active disease. </w:t>
      </w:r>
    </w:p>
    <w:p w:rsidR="00041786" w:rsidRPr="00793E4F" w:rsidRDefault="00041786" w:rsidP="00041786">
      <w:pPr>
        <w:rPr>
          <w:rFonts w:cs="Arial"/>
          <w:lang w:val="en-GB"/>
        </w:rPr>
      </w:pPr>
      <w:r w:rsidRPr="00793E4F">
        <w:rPr>
          <w:rFonts w:cs="Arial"/>
          <w:lang w:val="en-GB"/>
        </w:rPr>
        <w:t xml:space="preserve">According to the WHO Global TB Report 2015, 9.6 million people are estimated to have fallen ill with TB in 2014 while an estimated 1.5 million people died of TB. In addition, an estimated 3.3% of these new TB cases and 20% of the previously treated cases have believed to </w:t>
      </w:r>
      <w:r w:rsidR="00B74BF9" w:rsidRPr="00793E4F">
        <w:rPr>
          <w:rFonts w:cs="Arial"/>
          <w:lang w:val="en-GB"/>
        </w:rPr>
        <w:t>harbour</w:t>
      </w:r>
      <w:r w:rsidRPr="00793E4F">
        <w:rPr>
          <w:rFonts w:cs="Arial"/>
          <w:lang w:val="en-GB"/>
        </w:rPr>
        <w:t xml:space="preserve"> MDR-TB whereas, an estimated 190 000 people died of MDR-TB. </w:t>
      </w:r>
    </w:p>
    <w:p w:rsidR="00607658" w:rsidRDefault="00041786" w:rsidP="00607658">
      <w:pPr>
        <w:autoSpaceDE w:val="0"/>
        <w:autoSpaceDN w:val="0"/>
        <w:adjustRightInd w:val="0"/>
        <w:rPr>
          <w:rFonts w:cs="Arial"/>
          <w:lang w:val="en-GB"/>
        </w:rPr>
      </w:pPr>
      <w:r>
        <w:rPr>
          <w:rFonts w:cs="Arial"/>
          <w:lang w:val="en-GB"/>
        </w:rPr>
        <w:t xml:space="preserve">Ethiopia is among the 30 </w:t>
      </w:r>
      <w:r w:rsidRPr="00F7436C">
        <w:rPr>
          <w:rFonts w:cs="Arial"/>
        </w:rPr>
        <w:t>High TB</w:t>
      </w:r>
      <w:r>
        <w:rPr>
          <w:rFonts w:cs="Arial"/>
        </w:rPr>
        <w:t>, HIV and MDR-TB</w:t>
      </w:r>
      <w:r w:rsidRPr="00F7436C">
        <w:rPr>
          <w:rFonts w:cs="Arial"/>
        </w:rPr>
        <w:t xml:space="preserve"> Burden Countries</w:t>
      </w:r>
      <w:r>
        <w:rPr>
          <w:rFonts w:cs="Arial"/>
        </w:rPr>
        <w:t>,</w:t>
      </w:r>
      <w:r w:rsidRPr="00F7436C">
        <w:rPr>
          <w:rFonts w:cs="Arial"/>
        </w:rPr>
        <w:t xml:space="preserve"> </w:t>
      </w:r>
      <w:r>
        <w:rPr>
          <w:rFonts w:cs="Arial"/>
        </w:rPr>
        <w:t xml:space="preserve">that </w:t>
      </w:r>
      <w:r w:rsidRPr="00F7436C">
        <w:rPr>
          <w:rFonts w:cs="Arial"/>
        </w:rPr>
        <w:t>accounted for 80% of al</w:t>
      </w:r>
      <w:r>
        <w:rPr>
          <w:rFonts w:cs="Arial"/>
        </w:rPr>
        <w:t xml:space="preserve">l estimated TB cases worldwide, with annual </w:t>
      </w:r>
      <w:r w:rsidRPr="00F7436C">
        <w:rPr>
          <w:rFonts w:cs="Arial"/>
          <w:lang w:val="en-GB"/>
        </w:rPr>
        <w:t>estimate</w:t>
      </w:r>
      <w:r>
        <w:rPr>
          <w:rFonts w:cs="Arial"/>
          <w:lang w:val="en-GB"/>
        </w:rPr>
        <w:t>d</w:t>
      </w:r>
      <w:r w:rsidRPr="00F7436C">
        <w:rPr>
          <w:rFonts w:cs="Arial"/>
          <w:lang w:val="en-GB"/>
        </w:rPr>
        <w:t xml:space="preserve"> </w:t>
      </w:r>
      <w:r>
        <w:rPr>
          <w:rFonts w:cs="Arial"/>
          <w:lang w:val="en-GB"/>
        </w:rPr>
        <w:t xml:space="preserve">TB </w:t>
      </w:r>
      <w:r w:rsidRPr="00F7436C">
        <w:rPr>
          <w:rFonts w:cs="Arial"/>
          <w:lang w:val="en-GB"/>
        </w:rPr>
        <w:t>inciden</w:t>
      </w:r>
      <w:r>
        <w:rPr>
          <w:rFonts w:cs="Arial"/>
          <w:lang w:val="en-GB"/>
        </w:rPr>
        <w:t>ce of</w:t>
      </w:r>
      <w:r w:rsidRPr="00F7436C">
        <w:rPr>
          <w:rFonts w:cs="Arial"/>
          <w:lang w:val="en-GB"/>
        </w:rPr>
        <w:t xml:space="preserve"> 207/100</w:t>
      </w:r>
      <w:r>
        <w:rPr>
          <w:rFonts w:cs="Arial"/>
          <w:lang w:val="en-GB"/>
        </w:rPr>
        <w:t>,</w:t>
      </w:r>
      <w:r w:rsidRPr="00F7436C">
        <w:rPr>
          <w:rFonts w:cs="Arial"/>
          <w:lang w:val="en-GB"/>
        </w:rPr>
        <w:t>000 populations</w:t>
      </w:r>
      <w:r>
        <w:rPr>
          <w:rFonts w:cs="Arial"/>
          <w:lang w:val="en-GB"/>
        </w:rPr>
        <w:t xml:space="preserve"> and  death rate of </w:t>
      </w:r>
      <w:r w:rsidRPr="00F7436C">
        <w:rPr>
          <w:rFonts w:cs="Arial"/>
          <w:lang w:val="en-GB"/>
        </w:rPr>
        <w:t>33 per 100,000 populations</w:t>
      </w:r>
      <w:r>
        <w:rPr>
          <w:rFonts w:cs="Arial"/>
          <w:lang w:val="en-GB"/>
        </w:rPr>
        <w:t xml:space="preserve"> for 2014.</w:t>
      </w:r>
      <w:r w:rsidR="00607658" w:rsidRPr="00607658">
        <w:rPr>
          <w:rFonts w:cs="Arial"/>
          <w:lang w:val="en-GB"/>
        </w:rPr>
        <w:t xml:space="preserve"> </w:t>
      </w:r>
      <w:r w:rsidR="00607658">
        <w:rPr>
          <w:rFonts w:cs="Arial"/>
          <w:lang w:val="en-GB"/>
        </w:rPr>
        <w:t xml:space="preserve"> Among the notified TB cases in </w:t>
      </w:r>
      <w:r w:rsidR="00607658" w:rsidRPr="00672763">
        <w:rPr>
          <w:rFonts w:cs="Arial"/>
          <w:lang w:val="en-GB"/>
        </w:rPr>
        <w:t>2014</w:t>
      </w:r>
      <w:r w:rsidR="00607658">
        <w:rPr>
          <w:rFonts w:cs="Arial"/>
          <w:lang w:val="en-GB"/>
        </w:rPr>
        <w:t xml:space="preserve">, </w:t>
      </w:r>
      <w:r w:rsidR="00607658" w:rsidRPr="00F7436C">
        <w:rPr>
          <w:rFonts w:cs="Arial"/>
          <w:lang w:val="en-GB"/>
        </w:rPr>
        <w:t>1300(1.6%)</w:t>
      </w:r>
      <w:r w:rsidR="00607658">
        <w:rPr>
          <w:rFonts w:cs="Arial"/>
          <w:lang w:val="en-GB"/>
        </w:rPr>
        <w:t xml:space="preserve"> </w:t>
      </w:r>
      <w:r w:rsidR="00607658" w:rsidRPr="00F7436C">
        <w:rPr>
          <w:rFonts w:cs="Arial"/>
          <w:lang w:val="en-GB"/>
        </w:rPr>
        <w:t xml:space="preserve">of new TB cases </w:t>
      </w:r>
      <w:r w:rsidR="00607658">
        <w:rPr>
          <w:rFonts w:cs="Arial"/>
          <w:lang w:val="en-GB"/>
        </w:rPr>
        <w:t xml:space="preserve">and </w:t>
      </w:r>
      <w:r w:rsidR="00607658" w:rsidRPr="00F7436C">
        <w:rPr>
          <w:rFonts w:cs="Arial"/>
          <w:lang w:val="en-GB"/>
        </w:rPr>
        <w:t>11.8%</w:t>
      </w:r>
      <w:r w:rsidR="00607658" w:rsidRPr="00171D59">
        <w:rPr>
          <w:rFonts w:cs="Arial"/>
          <w:lang w:val="en-GB"/>
        </w:rPr>
        <w:t xml:space="preserve"> </w:t>
      </w:r>
      <w:r w:rsidR="00607658">
        <w:rPr>
          <w:rFonts w:cs="Arial"/>
          <w:lang w:val="en-GB"/>
        </w:rPr>
        <w:t>of</w:t>
      </w:r>
      <w:r w:rsidR="00607658" w:rsidRPr="00F7436C">
        <w:rPr>
          <w:rFonts w:cs="Arial"/>
          <w:lang w:val="en-GB"/>
        </w:rPr>
        <w:t xml:space="preserve"> previously treated TB cases were </w:t>
      </w:r>
      <w:r w:rsidR="00607658">
        <w:rPr>
          <w:rFonts w:cs="Arial"/>
          <w:lang w:val="en-GB"/>
        </w:rPr>
        <w:t>estimated</w:t>
      </w:r>
      <w:r w:rsidR="00607658" w:rsidRPr="00F7436C">
        <w:rPr>
          <w:rFonts w:cs="Arial"/>
          <w:lang w:val="en-GB"/>
        </w:rPr>
        <w:t xml:space="preserve"> to </w:t>
      </w:r>
      <w:r w:rsidR="00607658">
        <w:rPr>
          <w:rFonts w:cs="Arial"/>
          <w:lang w:val="en-GB"/>
        </w:rPr>
        <w:t>harbour MDR TB</w:t>
      </w:r>
      <w:r w:rsidR="00607658" w:rsidRPr="00F7436C">
        <w:rPr>
          <w:rFonts w:cs="Arial"/>
          <w:lang w:val="en-GB"/>
        </w:rPr>
        <w:t>.</w:t>
      </w:r>
      <w:r w:rsidR="00607658">
        <w:rPr>
          <w:rFonts w:cs="Arial"/>
          <w:lang w:val="en-GB"/>
        </w:rPr>
        <w:t xml:space="preserve"> </w:t>
      </w:r>
    </w:p>
    <w:p w:rsidR="00041786" w:rsidRDefault="00041786" w:rsidP="00041786">
      <w:pPr>
        <w:autoSpaceDE w:val="0"/>
        <w:autoSpaceDN w:val="0"/>
        <w:adjustRightInd w:val="0"/>
        <w:rPr>
          <w:rFonts w:cs="Arial"/>
          <w:lang w:val="en-GB"/>
        </w:rPr>
      </w:pPr>
      <w:r>
        <w:rPr>
          <w:rFonts w:cs="Arial"/>
          <w:lang w:val="en-GB"/>
        </w:rPr>
        <w:t>National DR-TB</w:t>
      </w:r>
      <w:r w:rsidRPr="00F7436C">
        <w:rPr>
          <w:rFonts w:cs="Arial"/>
          <w:lang w:val="en-GB"/>
        </w:rPr>
        <w:t xml:space="preserve"> sentinel report </w:t>
      </w:r>
      <w:r>
        <w:rPr>
          <w:rFonts w:cs="Arial"/>
          <w:lang w:val="en-GB"/>
        </w:rPr>
        <w:t>in</w:t>
      </w:r>
      <w:r w:rsidRPr="00F7436C">
        <w:rPr>
          <w:rFonts w:cs="Arial"/>
          <w:lang w:val="en-GB"/>
        </w:rPr>
        <w:t xml:space="preserve"> 2013</w:t>
      </w:r>
      <w:r>
        <w:rPr>
          <w:rFonts w:cs="Arial"/>
          <w:lang w:val="en-GB"/>
        </w:rPr>
        <w:t xml:space="preserve"> shows the</w:t>
      </w:r>
      <w:r w:rsidRPr="00F7436C">
        <w:rPr>
          <w:rFonts w:cs="Arial"/>
          <w:lang w:val="en-GB"/>
        </w:rPr>
        <w:t xml:space="preserve"> MDR-TB prevalence </w:t>
      </w:r>
      <w:r>
        <w:rPr>
          <w:rFonts w:cs="Arial"/>
          <w:lang w:val="en-GB"/>
        </w:rPr>
        <w:t>of</w:t>
      </w:r>
      <w:r w:rsidRPr="00F7436C">
        <w:rPr>
          <w:rFonts w:cs="Arial"/>
          <w:lang w:val="en-GB"/>
        </w:rPr>
        <w:t xml:space="preserve"> 2.3% among new </w:t>
      </w:r>
      <w:r w:rsidR="00BC4FD3">
        <w:rPr>
          <w:rFonts w:cs="Arial"/>
          <w:lang w:val="en-GB"/>
        </w:rPr>
        <w:t xml:space="preserve">TB cases </w:t>
      </w:r>
      <w:r w:rsidRPr="00F7436C">
        <w:rPr>
          <w:rFonts w:cs="Arial"/>
          <w:lang w:val="en-GB"/>
        </w:rPr>
        <w:t>and 17.8% among previous</w:t>
      </w:r>
      <w:r>
        <w:rPr>
          <w:rFonts w:cs="Arial"/>
          <w:lang w:val="en-GB"/>
        </w:rPr>
        <w:t>ly</w:t>
      </w:r>
      <w:r w:rsidRPr="00F7436C">
        <w:rPr>
          <w:rFonts w:cs="Arial"/>
          <w:lang w:val="en-GB"/>
        </w:rPr>
        <w:t xml:space="preserve"> </w:t>
      </w:r>
      <w:r w:rsidR="00B74BF9">
        <w:rPr>
          <w:rFonts w:cs="Arial"/>
          <w:lang w:val="en-GB"/>
        </w:rPr>
        <w:t>treated TB cases, which indicates increasin</w:t>
      </w:r>
      <w:r w:rsidR="00646C4A">
        <w:rPr>
          <w:rFonts w:cs="Arial"/>
          <w:lang w:val="en-GB"/>
        </w:rPr>
        <w:t xml:space="preserve">g trends in TB drugs resistance burden </w:t>
      </w:r>
      <w:r w:rsidR="00B74BF9">
        <w:rPr>
          <w:rFonts w:cs="Arial"/>
          <w:lang w:val="en-GB"/>
        </w:rPr>
        <w:t xml:space="preserve">compared to the first DRS survey conducted in 2003-2005.  </w:t>
      </w:r>
    </w:p>
    <w:p w:rsidR="00041786" w:rsidRPr="00F7436C" w:rsidRDefault="00041786" w:rsidP="00041786">
      <w:pPr>
        <w:autoSpaceDE w:val="0"/>
        <w:autoSpaceDN w:val="0"/>
        <w:adjustRightInd w:val="0"/>
        <w:rPr>
          <w:rFonts w:cs="Arial"/>
          <w:lang w:val="en-GB"/>
        </w:rPr>
      </w:pPr>
      <w:r>
        <w:rPr>
          <w:rFonts w:cs="Arial"/>
          <w:lang w:val="en-GB"/>
        </w:rPr>
        <w:t xml:space="preserve">TB and HIV co-infection is an additional problem in the </w:t>
      </w:r>
      <w:r w:rsidR="00522935">
        <w:rPr>
          <w:rFonts w:cs="Arial"/>
          <w:lang w:val="en-GB"/>
        </w:rPr>
        <w:t xml:space="preserve">control of </w:t>
      </w:r>
      <w:r>
        <w:rPr>
          <w:rFonts w:cs="Arial"/>
          <w:lang w:val="en-GB"/>
        </w:rPr>
        <w:t>TB</w:t>
      </w:r>
      <w:r w:rsidR="00522935">
        <w:rPr>
          <w:rFonts w:cs="Arial"/>
          <w:lang w:val="en-GB"/>
        </w:rPr>
        <w:t xml:space="preserve"> </w:t>
      </w:r>
      <w:r>
        <w:rPr>
          <w:rFonts w:cs="Arial"/>
          <w:lang w:val="en-GB"/>
        </w:rPr>
        <w:t xml:space="preserve">in the country whereby 10-15% of annually notified TB patients were found to have HIV co-infection. </w:t>
      </w:r>
    </w:p>
    <w:p w:rsidR="00041786" w:rsidRPr="005004D0" w:rsidRDefault="00E51D73" w:rsidP="005004D0">
      <w:pPr>
        <w:pStyle w:val="Heading2"/>
      </w:pPr>
      <w:bookmarkStart w:id="23" w:name="_Toc213657474"/>
      <w:bookmarkStart w:id="24" w:name="_Toc218927509"/>
      <w:bookmarkStart w:id="25" w:name="_Toc282752865"/>
      <w:bookmarkStart w:id="26" w:name="_Toc451446564"/>
      <w:r>
        <w:t xml:space="preserve">i.iv </w:t>
      </w:r>
      <w:r w:rsidR="00041786" w:rsidRPr="005004D0">
        <w:t xml:space="preserve">TB Control </w:t>
      </w:r>
      <w:bookmarkEnd w:id="23"/>
      <w:bookmarkEnd w:id="24"/>
      <w:bookmarkEnd w:id="25"/>
      <w:r w:rsidR="00041786" w:rsidRPr="005004D0">
        <w:t>Strategies</w:t>
      </w:r>
      <w:bookmarkStart w:id="27" w:name="_Toc282752867"/>
      <w:bookmarkEnd w:id="26"/>
    </w:p>
    <w:bookmarkEnd w:id="27"/>
    <w:p w:rsidR="00041786" w:rsidRPr="0044268E" w:rsidRDefault="00041786" w:rsidP="00041786">
      <w:pPr>
        <w:rPr>
          <w:rFonts w:eastAsiaTheme="minorHAnsi" w:cs="Arial"/>
          <w:bCs/>
          <w:lang w:val="en-GB"/>
        </w:rPr>
      </w:pPr>
      <w:r w:rsidRPr="0044268E">
        <w:rPr>
          <w:rFonts w:eastAsiaTheme="minorHAnsi" w:cs="Arial"/>
          <w:bCs/>
          <w:lang w:val="en-GB"/>
        </w:rPr>
        <w:t xml:space="preserve">Ethiopia has achieved the millennium development goals for TB in 2015 and now adopted </w:t>
      </w:r>
      <w:r w:rsidRPr="004907C8">
        <w:rPr>
          <w:rFonts w:eastAsiaTheme="minorHAnsi" w:cs="Arial"/>
          <w:bCs/>
        </w:rPr>
        <w:t>new post-2015 Global TB Strategy</w:t>
      </w:r>
      <w:r>
        <w:rPr>
          <w:rFonts w:eastAsiaTheme="minorHAnsi" w:cs="Arial"/>
          <w:bCs/>
        </w:rPr>
        <w:t xml:space="preserve"> called</w:t>
      </w:r>
      <w:r>
        <w:rPr>
          <w:rFonts w:eastAsiaTheme="minorHAnsi" w:cs="Arial"/>
          <w:bCs/>
          <w:lang w:val="en-GB"/>
        </w:rPr>
        <w:t xml:space="preserve"> “END TB strategy”. </w:t>
      </w:r>
    </w:p>
    <w:p w:rsidR="00041786" w:rsidRDefault="00041786" w:rsidP="00041786">
      <w:pPr>
        <w:rPr>
          <w:rFonts w:eastAsiaTheme="minorHAnsi" w:cs="Arial"/>
          <w:bCs/>
        </w:rPr>
      </w:pPr>
      <w:r w:rsidRPr="004907C8">
        <w:rPr>
          <w:rFonts w:eastAsiaTheme="minorHAnsi" w:cs="Arial"/>
          <w:bCs/>
        </w:rPr>
        <w:lastRenderedPageBreak/>
        <w:t>Th</w:t>
      </w:r>
      <w:r>
        <w:rPr>
          <w:rFonts w:eastAsiaTheme="minorHAnsi" w:cs="Arial"/>
          <w:bCs/>
        </w:rPr>
        <w:t>is</w:t>
      </w:r>
      <w:r w:rsidRPr="0044268E">
        <w:rPr>
          <w:rFonts w:eastAsiaTheme="minorHAnsi" w:cs="Arial"/>
          <w:bCs/>
          <w:lang w:val="en-GB"/>
        </w:rPr>
        <w:t xml:space="preserve"> </w:t>
      </w:r>
      <w:r w:rsidRPr="004907C8">
        <w:rPr>
          <w:rFonts w:eastAsiaTheme="minorHAnsi" w:cs="Arial"/>
          <w:bCs/>
        </w:rPr>
        <w:t>strategy aims to end the global TB epidemic, with targets to reduce TB deaths by 95% and to cut new cases by 90% between 2015 and 2035, and to ensure that no family is burdened with catastrophic expenses due to TB. </w:t>
      </w:r>
    </w:p>
    <w:p w:rsidR="00041786" w:rsidRDefault="00041786" w:rsidP="00041786">
      <w:pPr>
        <w:rPr>
          <w:rFonts w:eastAsiaTheme="minorHAnsi" w:cs="Arial"/>
          <w:bCs/>
        </w:rPr>
      </w:pPr>
      <w:r w:rsidRPr="0044268E">
        <w:rPr>
          <w:rFonts w:eastAsiaTheme="minorHAnsi" w:cs="Arial"/>
          <w:b/>
          <w:bCs/>
        </w:rPr>
        <w:t xml:space="preserve">Pillar 1 - Integrated, patient-centered care and prevention: </w:t>
      </w:r>
      <w:r w:rsidRPr="0044268E">
        <w:rPr>
          <w:rFonts w:eastAsiaTheme="minorHAnsi" w:cs="Arial"/>
          <w:bCs/>
        </w:rPr>
        <w:t xml:space="preserve">this pillar builds on the Stop TB Strategy and focuses on early detection, treatment and prevention for all TB patients including children, and aims to ensure that all TB patients not only have equal, unhindered access to affordable services, but also engage in their care. </w:t>
      </w:r>
    </w:p>
    <w:p w:rsidR="00041786" w:rsidRPr="0044268E" w:rsidRDefault="00041786" w:rsidP="00041786">
      <w:pPr>
        <w:rPr>
          <w:rFonts w:eastAsiaTheme="minorHAnsi" w:cs="Arial"/>
          <w:bCs/>
        </w:rPr>
      </w:pPr>
      <w:r w:rsidRPr="0044268E">
        <w:rPr>
          <w:rFonts w:eastAsiaTheme="minorHAnsi" w:cs="Arial"/>
          <w:bCs/>
        </w:rPr>
        <w:t>Key components of this pillar include;</w:t>
      </w:r>
    </w:p>
    <w:p w:rsidR="00041786" w:rsidRPr="0044268E" w:rsidRDefault="00041786" w:rsidP="00DD456F">
      <w:pPr>
        <w:numPr>
          <w:ilvl w:val="1"/>
          <w:numId w:val="103"/>
        </w:numPr>
        <w:contextualSpacing/>
        <w:rPr>
          <w:rFonts w:eastAsiaTheme="minorHAnsi" w:cs="Arial"/>
          <w:bCs/>
        </w:rPr>
      </w:pPr>
      <w:r w:rsidRPr="0044268E">
        <w:rPr>
          <w:rFonts w:eastAsiaTheme="minorHAnsi" w:cs="Arial"/>
          <w:bCs/>
        </w:rPr>
        <w:t>Early diagnosis of tuberculosis including universal DST, and systematic screening of contacts and High-risk groups</w:t>
      </w:r>
    </w:p>
    <w:p w:rsidR="00041786" w:rsidRPr="0044268E" w:rsidRDefault="00041786" w:rsidP="00DD456F">
      <w:pPr>
        <w:numPr>
          <w:ilvl w:val="1"/>
          <w:numId w:val="103"/>
        </w:numPr>
        <w:contextualSpacing/>
        <w:rPr>
          <w:rFonts w:eastAsiaTheme="minorHAnsi" w:cs="Arial"/>
          <w:bCs/>
        </w:rPr>
      </w:pPr>
      <w:r w:rsidRPr="0044268E">
        <w:rPr>
          <w:rFonts w:eastAsiaTheme="minorHAnsi" w:cs="Arial"/>
          <w:bCs/>
        </w:rPr>
        <w:t>Treatment of all people with TB including drug-resistant TB, and patient support</w:t>
      </w:r>
    </w:p>
    <w:p w:rsidR="00041786" w:rsidRPr="0044268E" w:rsidRDefault="00041786" w:rsidP="00DD456F">
      <w:pPr>
        <w:numPr>
          <w:ilvl w:val="1"/>
          <w:numId w:val="103"/>
        </w:numPr>
        <w:contextualSpacing/>
        <w:rPr>
          <w:rFonts w:eastAsiaTheme="minorHAnsi" w:cs="Arial"/>
          <w:bCs/>
        </w:rPr>
      </w:pPr>
      <w:r w:rsidRPr="0044268E">
        <w:rPr>
          <w:rFonts w:eastAsiaTheme="minorHAnsi" w:cs="Arial"/>
          <w:bCs/>
        </w:rPr>
        <w:t>Collaborative TB/HIV activities, and management of co-morbidities</w:t>
      </w:r>
    </w:p>
    <w:p w:rsidR="00041786" w:rsidRPr="0044268E" w:rsidRDefault="00041786" w:rsidP="00DD456F">
      <w:pPr>
        <w:numPr>
          <w:ilvl w:val="1"/>
          <w:numId w:val="103"/>
        </w:numPr>
        <w:contextualSpacing/>
        <w:rPr>
          <w:rFonts w:eastAsiaTheme="minorHAnsi" w:cs="Arial"/>
          <w:bCs/>
        </w:rPr>
      </w:pPr>
      <w:r w:rsidRPr="0044268E">
        <w:rPr>
          <w:rFonts w:eastAsiaTheme="minorHAnsi" w:cs="Arial"/>
          <w:bCs/>
        </w:rPr>
        <w:t>Preventive treatment of persons at high risk, and vaccination against TB</w:t>
      </w:r>
    </w:p>
    <w:p w:rsidR="00041786" w:rsidRPr="0044268E" w:rsidRDefault="00041786" w:rsidP="00041786">
      <w:pPr>
        <w:rPr>
          <w:rFonts w:eastAsiaTheme="minorHAnsi" w:cs="Arial"/>
          <w:b/>
          <w:bCs/>
        </w:rPr>
      </w:pPr>
      <w:r w:rsidRPr="0044268E">
        <w:rPr>
          <w:rFonts w:eastAsiaTheme="minorHAnsi" w:cs="Arial"/>
          <w:b/>
          <w:bCs/>
        </w:rPr>
        <w:t xml:space="preserve">Pillar 2 - Bold policies and supportive systems: </w:t>
      </w:r>
      <w:r w:rsidRPr="0044268E">
        <w:rPr>
          <w:rFonts w:eastAsiaTheme="minorHAnsi" w:cs="Arial"/>
          <w:bCs/>
        </w:rPr>
        <w:t>Effective implementation of the End TB Strategy requires government stewardship, high-level political commitment and enhanced resources and this pillar intends to ensure strong participation across government, communities and private stakeholders. Key components:</w:t>
      </w:r>
      <w:r w:rsidRPr="0044268E">
        <w:rPr>
          <w:rFonts w:eastAsiaTheme="minorHAnsi" w:cs="Arial"/>
          <w:b/>
          <w:bCs/>
        </w:rPr>
        <w:t xml:space="preserve"> </w:t>
      </w:r>
    </w:p>
    <w:p w:rsidR="00041786" w:rsidRPr="0044268E" w:rsidRDefault="00041786" w:rsidP="00DD456F">
      <w:pPr>
        <w:numPr>
          <w:ilvl w:val="0"/>
          <w:numId w:val="104"/>
        </w:numPr>
        <w:contextualSpacing/>
        <w:rPr>
          <w:rFonts w:eastAsiaTheme="minorHAnsi" w:cs="Arial"/>
          <w:bCs/>
        </w:rPr>
      </w:pPr>
      <w:r w:rsidRPr="0044268E">
        <w:rPr>
          <w:rFonts w:eastAsiaTheme="minorHAnsi" w:cs="Arial"/>
          <w:bCs/>
        </w:rPr>
        <w:t>Political commitment with adequate resources for TB care and prevention</w:t>
      </w:r>
    </w:p>
    <w:p w:rsidR="00041786" w:rsidRPr="0044268E" w:rsidRDefault="00041786" w:rsidP="00DD456F">
      <w:pPr>
        <w:numPr>
          <w:ilvl w:val="0"/>
          <w:numId w:val="104"/>
        </w:numPr>
        <w:contextualSpacing/>
        <w:rPr>
          <w:rFonts w:eastAsiaTheme="minorHAnsi" w:cs="Arial"/>
          <w:bCs/>
        </w:rPr>
      </w:pPr>
      <w:r w:rsidRPr="0044268E">
        <w:rPr>
          <w:rFonts w:eastAsiaTheme="minorHAnsi" w:cs="Arial"/>
          <w:bCs/>
        </w:rPr>
        <w:t>Engagement of communities, civil sociality organizations, and public and private providers</w:t>
      </w:r>
    </w:p>
    <w:p w:rsidR="00041786" w:rsidRPr="0044268E" w:rsidRDefault="00041786" w:rsidP="00DD456F">
      <w:pPr>
        <w:numPr>
          <w:ilvl w:val="0"/>
          <w:numId w:val="104"/>
        </w:numPr>
        <w:contextualSpacing/>
        <w:rPr>
          <w:rFonts w:eastAsiaTheme="minorHAnsi" w:cs="Arial"/>
          <w:bCs/>
        </w:rPr>
      </w:pPr>
      <w:r w:rsidRPr="0044268E">
        <w:rPr>
          <w:rFonts w:eastAsiaTheme="minorHAnsi" w:cs="Arial"/>
          <w:bCs/>
        </w:rPr>
        <w:t>Universal health coverage policy, and regulatory frameworks for case notification, vital registration, quality and ration use of medicines, and infection control</w:t>
      </w:r>
    </w:p>
    <w:p w:rsidR="00041786" w:rsidRPr="0044268E" w:rsidRDefault="00041786" w:rsidP="00DD456F">
      <w:pPr>
        <w:numPr>
          <w:ilvl w:val="0"/>
          <w:numId w:val="104"/>
        </w:numPr>
        <w:contextualSpacing/>
        <w:rPr>
          <w:rFonts w:eastAsiaTheme="minorHAnsi" w:cs="Arial"/>
          <w:bCs/>
        </w:rPr>
      </w:pPr>
      <w:r w:rsidRPr="0044268E">
        <w:rPr>
          <w:rFonts w:eastAsiaTheme="minorHAnsi" w:cs="Arial"/>
          <w:bCs/>
        </w:rPr>
        <w:t>Social protection, poverty alleviation and actions on other determinants of tuberculosis</w:t>
      </w:r>
    </w:p>
    <w:p w:rsidR="00041786" w:rsidRPr="0044268E" w:rsidRDefault="00041786" w:rsidP="00041786">
      <w:pPr>
        <w:rPr>
          <w:rFonts w:eastAsiaTheme="minorHAnsi" w:cs="Arial"/>
          <w:bCs/>
        </w:rPr>
      </w:pPr>
      <w:r w:rsidRPr="0044268E">
        <w:rPr>
          <w:rFonts w:eastAsiaTheme="minorHAnsi" w:cs="Arial"/>
          <w:b/>
          <w:bCs/>
        </w:rPr>
        <w:t xml:space="preserve">Pillar 3 - Intensified research and innovation: </w:t>
      </w:r>
      <w:r w:rsidRPr="0044268E">
        <w:rPr>
          <w:rFonts w:eastAsiaTheme="minorHAnsi" w:cs="Arial"/>
          <w:bCs/>
        </w:rPr>
        <w:t>this pillar aims to intensify research from the development of new tools to their adoption and effective roll-out in countries to break the trajectory of the epidemic and reach the global targets. Key components:</w:t>
      </w:r>
    </w:p>
    <w:p w:rsidR="00041786" w:rsidRPr="0044268E" w:rsidRDefault="00041786" w:rsidP="00DD456F">
      <w:pPr>
        <w:numPr>
          <w:ilvl w:val="0"/>
          <w:numId w:val="105"/>
        </w:numPr>
        <w:contextualSpacing/>
        <w:rPr>
          <w:rFonts w:eastAsiaTheme="minorHAnsi" w:cs="Arial"/>
          <w:bCs/>
        </w:rPr>
      </w:pPr>
      <w:r w:rsidRPr="0044268E">
        <w:rPr>
          <w:rFonts w:eastAsiaTheme="minorHAnsi" w:cs="Arial"/>
          <w:bCs/>
        </w:rPr>
        <w:t>Discovery, development and rapid uptake of new tools, interventions and strategies</w:t>
      </w:r>
    </w:p>
    <w:p w:rsidR="00041786" w:rsidRPr="0044268E" w:rsidRDefault="00041786" w:rsidP="00DD456F">
      <w:pPr>
        <w:numPr>
          <w:ilvl w:val="0"/>
          <w:numId w:val="105"/>
        </w:numPr>
        <w:contextualSpacing/>
        <w:rPr>
          <w:rFonts w:eastAsiaTheme="minorHAnsi" w:cs="Arial"/>
          <w:bCs/>
        </w:rPr>
      </w:pPr>
      <w:r w:rsidRPr="0044268E">
        <w:rPr>
          <w:rFonts w:eastAsiaTheme="minorHAnsi" w:cs="Arial"/>
          <w:bCs/>
        </w:rPr>
        <w:t>Research to optimize implementation and impact, and promote innovations</w:t>
      </w:r>
    </w:p>
    <w:p w:rsidR="00665B12" w:rsidRDefault="00665B12" w:rsidP="00665B12">
      <w:pPr>
        <w:autoSpaceDE w:val="0"/>
        <w:autoSpaceDN w:val="0"/>
        <w:adjustRightInd w:val="0"/>
        <w:spacing w:line="240" w:lineRule="auto"/>
        <w:rPr>
          <w:rFonts w:eastAsia="Times New Roman"/>
          <w:szCs w:val="24"/>
        </w:rPr>
      </w:pPr>
    </w:p>
    <w:tbl>
      <w:tblPr>
        <w:tblStyle w:val="TableGrid"/>
        <w:tblW w:w="0" w:type="auto"/>
        <w:tblLook w:val="04A0" w:firstRow="1" w:lastRow="0" w:firstColumn="1" w:lastColumn="0" w:noHBand="0" w:noVBand="1"/>
      </w:tblPr>
      <w:tblGrid>
        <w:gridCol w:w="9242"/>
      </w:tblGrid>
      <w:tr w:rsidR="00173823" w:rsidRPr="00173823" w:rsidTr="00173823">
        <w:tc>
          <w:tcPr>
            <w:tcW w:w="9242" w:type="dxa"/>
          </w:tcPr>
          <w:p w:rsidR="00173823" w:rsidRPr="00173823" w:rsidRDefault="00173823" w:rsidP="00D60CE2">
            <w:pPr>
              <w:autoSpaceDE w:val="0"/>
              <w:autoSpaceDN w:val="0"/>
              <w:adjustRightInd w:val="0"/>
              <w:spacing w:line="240" w:lineRule="auto"/>
              <w:rPr>
                <w:rFonts w:eastAsia="Times New Roman"/>
                <w:szCs w:val="24"/>
              </w:rPr>
            </w:pPr>
            <w:r w:rsidRPr="00173823">
              <w:rPr>
                <w:rFonts w:eastAsia="Times New Roman"/>
                <w:szCs w:val="24"/>
              </w:rPr>
              <w:t>Discuss on the new initiatives incorporated in END TB strategy as compared to the previous initiatives in the “STOP TB strategies”?</w:t>
            </w:r>
          </w:p>
        </w:tc>
      </w:tr>
      <w:tr w:rsidR="00173823" w:rsidRPr="00173823" w:rsidTr="00173823">
        <w:tc>
          <w:tcPr>
            <w:tcW w:w="9242" w:type="dxa"/>
          </w:tcPr>
          <w:p w:rsidR="00173823" w:rsidRDefault="00173823" w:rsidP="00D60CE2">
            <w:pPr>
              <w:autoSpaceDE w:val="0"/>
              <w:autoSpaceDN w:val="0"/>
              <w:adjustRightInd w:val="0"/>
              <w:spacing w:line="240" w:lineRule="auto"/>
              <w:rPr>
                <w:rFonts w:eastAsia="Times New Roman"/>
                <w:szCs w:val="24"/>
              </w:rPr>
            </w:pPr>
            <w:r>
              <w:rPr>
                <w:rFonts w:eastAsia="Times New Roman"/>
                <w:szCs w:val="24"/>
              </w:rPr>
              <w:t>-</w:t>
            </w:r>
          </w:p>
          <w:p w:rsidR="00173823" w:rsidRDefault="00173823" w:rsidP="00D60CE2">
            <w:pPr>
              <w:autoSpaceDE w:val="0"/>
              <w:autoSpaceDN w:val="0"/>
              <w:adjustRightInd w:val="0"/>
              <w:spacing w:line="240" w:lineRule="auto"/>
              <w:rPr>
                <w:rFonts w:eastAsia="Times New Roman"/>
                <w:szCs w:val="24"/>
              </w:rPr>
            </w:pPr>
            <w:r>
              <w:rPr>
                <w:rFonts w:eastAsia="Times New Roman"/>
                <w:szCs w:val="24"/>
              </w:rPr>
              <w:t>-</w:t>
            </w:r>
          </w:p>
          <w:p w:rsidR="00173823" w:rsidRDefault="00173823" w:rsidP="00D60CE2">
            <w:pPr>
              <w:autoSpaceDE w:val="0"/>
              <w:autoSpaceDN w:val="0"/>
              <w:adjustRightInd w:val="0"/>
              <w:spacing w:line="240" w:lineRule="auto"/>
              <w:rPr>
                <w:rFonts w:eastAsia="Times New Roman"/>
                <w:szCs w:val="24"/>
              </w:rPr>
            </w:pPr>
            <w:r>
              <w:rPr>
                <w:rFonts w:eastAsia="Times New Roman"/>
                <w:szCs w:val="24"/>
              </w:rPr>
              <w:t>-</w:t>
            </w:r>
          </w:p>
          <w:p w:rsidR="00173823" w:rsidRPr="00173823" w:rsidRDefault="00173823" w:rsidP="00D60CE2">
            <w:pPr>
              <w:autoSpaceDE w:val="0"/>
              <w:autoSpaceDN w:val="0"/>
              <w:adjustRightInd w:val="0"/>
              <w:spacing w:line="240" w:lineRule="auto"/>
              <w:rPr>
                <w:rFonts w:eastAsia="Times New Roman"/>
                <w:szCs w:val="24"/>
              </w:rPr>
            </w:pPr>
            <w:r>
              <w:rPr>
                <w:rFonts w:eastAsia="Times New Roman"/>
                <w:szCs w:val="24"/>
              </w:rPr>
              <w:t>-</w:t>
            </w:r>
          </w:p>
        </w:tc>
      </w:tr>
    </w:tbl>
    <w:p w:rsidR="00334616" w:rsidRDefault="00334616">
      <w:pPr>
        <w:spacing w:after="0" w:line="240" w:lineRule="auto"/>
        <w:jc w:val="left"/>
        <w:rPr>
          <w:rFonts w:eastAsia="Times New Roman"/>
          <w:szCs w:val="24"/>
        </w:rPr>
      </w:pPr>
    </w:p>
    <w:p w:rsidR="006037AB" w:rsidRDefault="006037AB">
      <w:pPr>
        <w:spacing w:after="0" w:line="240" w:lineRule="auto"/>
        <w:jc w:val="left"/>
        <w:rPr>
          <w:rFonts w:eastAsia="Times New Roman"/>
          <w:szCs w:val="24"/>
        </w:rPr>
        <w:sectPr w:rsidR="006037AB" w:rsidSect="0074181D">
          <w:pgSz w:w="11906" w:h="16838"/>
          <w:pgMar w:top="1440" w:right="1440" w:bottom="1440" w:left="1440" w:header="708" w:footer="708" w:gutter="0"/>
          <w:pgNumType w:fmt="lowerRoman" w:start="1"/>
          <w:cols w:space="708"/>
          <w:titlePg/>
          <w:docGrid w:linePitch="360"/>
        </w:sectPr>
      </w:pPr>
    </w:p>
    <w:p w:rsidR="006037AB" w:rsidRPr="00F035CA" w:rsidRDefault="006037AB" w:rsidP="00CB328C">
      <w:pPr>
        <w:pStyle w:val="Heading1"/>
        <w:framePr w:w="8620" w:wrap="around" w:x="1461" w:y="-34"/>
      </w:pPr>
      <w:bookmarkStart w:id="28" w:name="_Toc442642095"/>
      <w:bookmarkStart w:id="29" w:name="_Toc442642320"/>
      <w:bookmarkStart w:id="30" w:name="_Toc451446565"/>
      <w:r w:rsidRPr="00F035CA">
        <w:lastRenderedPageBreak/>
        <w:t>1</w:t>
      </w:r>
      <w:r>
        <w:t>.</w:t>
      </w:r>
      <w:r w:rsidRPr="00F035CA">
        <w:t xml:space="preserve"> BASIC</w:t>
      </w:r>
      <w:r w:rsidR="00CB328C">
        <w:t xml:space="preserve"> concept in T</w:t>
      </w:r>
      <w:r w:rsidRPr="00F035CA">
        <w:t>UBERCULOSIS</w:t>
      </w:r>
      <w:bookmarkEnd w:id="28"/>
      <w:bookmarkEnd w:id="29"/>
      <w:bookmarkEnd w:id="30"/>
    </w:p>
    <w:p w:rsidR="006037AB" w:rsidRDefault="006037AB">
      <w:pPr>
        <w:spacing w:after="0" w:line="240" w:lineRule="auto"/>
        <w:jc w:val="left"/>
        <w:rPr>
          <w:rFonts w:eastAsia="Times New Roman"/>
          <w:szCs w:val="24"/>
        </w:rPr>
      </w:pPr>
    </w:p>
    <w:p w:rsidR="007C1C86" w:rsidRDefault="007C1C86" w:rsidP="00537E17">
      <w:pPr>
        <w:tabs>
          <w:tab w:val="left" w:pos="3303"/>
        </w:tabs>
        <w:ind w:firstLine="720"/>
        <w:rPr>
          <w:b/>
          <w:szCs w:val="24"/>
        </w:rPr>
      </w:pPr>
    </w:p>
    <w:p w:rsidR="00C40E06" w:rsidRPr="00F035CA" w:rsidRDefault="008B4B65" w:rsidP="00336796">
      <w:pPr>
        <w:tabs>
          <w:tab w:val="left" w:pos="3303"/>
        </w:tabs>
        <w:rPr>
          <w:b/>
          <w:szCs w:val="24"/>
        </w:rPr>
      </w:pPr>
      <w:r>
        <w:rPr>
          <w:b/>
          <w:szCs w:val="24"/>
        </w:rPr>
        <w:t xml:space="preserve">TIME ALLOTED: </w:t>
      </w:r>
    </w:p>
    <w:p w:rsidR="00C40E06" w:rsidRPr="00F035CA" w:rsidRDefault="00230DC5" w:rsidP="00336796">
      <w:pPr>
        <w:tabs>
          <w:tab w:val="left" w:pos="3303"/>
        </w:tabs>
        <w:rPr>
          <w:b/>
          <w:szCs w:val="24"/>
        </w:rPr>
      </w:pPr>
      <w:r w:rsidRPr="00F035CA">
        <w:rPr>
          <w:b/>
          <w:szCs w:val="24"/>
        </w:rPr>
        <w:t>LEARNING OBJECTIVES</w:t>
      </w:r>
    </w:p>
    <w:p w:rsidR="00230DC5" w:rsidRPr="00F035CA" w:rsidRDefault="00230DC5" w:rsidP="00336796">
      <w:pPr>
        <w:tabs>
          <w:tab w:val="left" w:pos="3303"/>
        </w:tabs>
        <w:rPr>
          <w:szCs w:val="24"/>
        </w:rPr>
      </w:pPr>
      <w:r w:rsidRPr="00F035CA">
        <w:rPr>
          <w:szCs w:val="24"/>
        </w:rPr>
        <w:t xml:space="preserve">       By the end of this unit</w:t>
      </w:r>
      <w:r w:rsidR="00550938" w:rsidRPr="00F035CA">
        <w:rPr>
          <w:szCs w:val="24"/>
        </w:rPr>
        <w:t>, participants w</w:t>
      </w:r>
      <w:r w:rsidRPr="00F035CA">
        <w:rPr>
          <w:szCs w:val="24"/>
        </w:rPr>
        <w:t>ill be able to</w:t>
      </w:r>
      <w:r w:rsidR="00B73596" w:rsidRPr="00F035CA">
        <w:rPr>
          <w:szCs w:val="24"/>
        </w:rPr>
        <w:t>:</w:t>
      </w:r>
    </w:p>
    <w:p w:rsidR="00C239E4" w:rsidRDefault="00C239E4" w:rsidP="0014102A">
      <w:pPr>
        <w:numPr>
          <w:ilvl w:val="0"/>
          <w:numId w:val="14"/>
        </w:numPr>
        <w:tabs>
          <w:tab w:val="left" w:pos="1350"/>
        </w:tabs>
        <w:rPr>
          <w:szCs w:val="24"/>
        </w:rPr>
      </w:pPr>
      <w:r>
        <w:rPr>
          <w:szCs w:val="24"/>
        </w:rPr>
        <w:t>Discuss on the causes of Tuberculosis</w:t>
      </w:r>
    </w:p>
    <w:p w:rsidR="00B73596" w:rsidRPr="00F035CA" w:rsidRDefault="007D19AB" w:rsidP="0014102A">
      <w:pPr>
        <w:numPr>
          <w:ilvl w:val="0"/>
          <w:numId w:val="14"/>
        </w:numPr>
        <w:tabs>
          <w:tab w:val="left" w:pos="1350"/>
        </w:tabs>
        <w:rPr>
          <w:szCs w:val="24"/>
        </w:rPr>
      </w:pPr>
      <w:r w:rsidRPr="00F035CA">
        <w:rPr>
          <w:szCs w:val="24"/>
        </w:rPr>
        <w:t xml:space="preserve">Explain </w:t>
      </w:r>
      <w:r w:rsidR="009B3BD3">
        <w:rPr>
          <w:szCs w:val="24"/>
        </w:rPr>
        <w:t xml:space="preserve">mode and determinants of </w:t>
      </w:r>
      <w:r w:rsidRPr="00F035CA">
        <w:rPr>
          <w:szCs w:val="24"/>
        </w:rPr>
        <w:t>t</w:t>
      </w:r>
      <w:r w:rsidR="009B3BD3">
        <w:rPr>
          <w:szCs w:val="24"/>
        </w:rPr>
        <w:t>ransmission</w:t>
      </w:r>
      <w:r w:rsidR="00B73596" w:rsidRPr="00F035CA">
        <w:rPr>
          <w:szCs w:val="24"/>
        </w:rPr>
        <w:t xml:space="preserve"> of TB </w:t>
      </w:r>
    </w:p>
    <w:p w:rsidR="00403218" w:rsidRPr="00403218" w:rsidRDefault="000E03E1" w:rsidP="0014102A">
      <w:pPr>
        <w:numPr>
          <w:ilvl w:val="0"/>
          <w:numId w:val="14"/>
        </w:numPr>
        <w:rPr>
          <w:bCs/>
          <w:szCs w:val="24"/>
        </w:rPr>
      </w:pPr>
      <w:r>
        <w:rPr>
          <w:bCs/>
          <w:szCs w:val="24"/>
        </w:rPr>
        <w:t>Discuss on</w:t>
      </w:r>
      <w:r w:rsidR="00403218" w:rsidRPr="00403218">
        <w:rPr>
          <w:bCs/>
          <w:szCs w:val="24"/>
        </w:rPr>
        <w:t xml:space="preserve"> the clinical manifestations TB disease </w:t>
      </w:r>
    </w:p>
    <w:p w:rsidR="00D32D3B" w:rsidRPr="00DB10A9" w:rsidRDefault="005004D0" w:rsidP="00DB10A9">
      <w:pPr>
        <w:pStyle w:val="Heading2"/>
      </w:pPr>
      <w:bookmarkStart w:id="31" w:name="_Toc282752861"/>
      <w:bookmarkStart w:id="32" w:name="_Toc442642096"/>
      <w:bookmarkStart w:id="33" w:name="_Toc442642321"/>
      <w:bookmarkStart w:id="34" w:name="_Toc451446566"/>
      <w:r>
        <w:t>1.1</w:t>
      </w:r>
      <w:r w:rsidR="00D20587" w:rsidRPr="00F035CA">
        <w:t xml:space="preserve"> </w:t>
      </w:r>
      <w:bookmarkStart w:id="35" w:name="_Toc282752862"/>
      <w:bookmarkStart w:id="36" w:name="_Toc442642097"/>
      <w:bookmarkStart w:id="37" w:name="_Toc442642322"/>
      <w:bookmarkEnd w:id="31"/>
      <w:bookmarkEnd w:id="32"/>
      <w:bookmarkEnd w:id="33"/>
      <w:r w:rsidR="00FD36FF" w:rsidRPr="00F035CA">
        <w:t>Tran</w:t>
      </w:r>
      <w:r w:rsidR="00D32D3B" w:rsidRPr="00F035CA">
        <w:t xml:space="preserve">smission and pathogenesis </w:t>
      </w:r>
      <w:r w:rsidR="00FD36FF" w:rsidRPr="00F035CA">
        <w:t>of TB</w:t>
      </w:r>
      <w:bookmarkEnd w:id="34"/>
      <w:bookmarkEnd w:id="35"/>
      <w:bookmarkEnd w:id="36"/>
      <w:bookmarkEnd w:id="37"/>
    </w:p>
    <w:p w:rsidR="00403218" w:rsidRPr="00F035CA" w:rsidRDefault="00403218" w:rsidP="00403218">
      <w:pPr>
        <w:rPr>
          <w:szCs w:val="24"/>
          <w:lang w:val="en-GB"/>
        </w:rPr>
      </w:pPr>
      <w:r w:rsidRPr="00F035CA">
        <w:rPr>
          <w:b/>
          <w:bCs/>
          <w:szCs w:val="24"/>
        </w:rPr>
        <w:t xml:space="preserve">Tuberculosis (TB) </w:t>
      </w:r>
      <w:r w:rsidRPr="00F035CA">
        <w:rPr>
          <w:szCs w:val="24"/>
          <w:lang w:val="en-GB"/>
        </w:rPr>
        <w:t xml:space="preserve">is a disease caused by an organism called </w:t>
      </w:r>
      <w:r w:rsidRPr="00F035CA">
        <w:rPr>
          <w:i/>
          <w:szCs w:val="24"/>
          <w:lang w:val="en-GB"/>
        </w:rPr>
        <w:t>Mycobacterium tuberculosis</w:t>
      </w:r>
      <w:r w:rsidRPr="00F035CA">
        <w:rPr>
          <w:szCs w:val="24"/>
          <w:lang w:val="en-GB"/>
        </w:rPr>
        <w:t>,</w:t>
      </w:r>
      <w:r>
        <w:rPr>
          <w:szCs w:val="24"/>
          <w:lang w:val="en-GB"/>
        </w:rPr>
        <w:t xml:space="preserve"> a rod-shaped bacillus</w:t>
      </w:r>
      <w:r w:rsidRPr="00F035CA">
        <w:rPr>
          <w:szCs w:val="24"/>
          <w:lang w:val="en-GB"/>
        </w:rPr>
        <w:t xml:space="preserve">. Occasionally the disease can also be caused by </w:t>
      </w:r>
      <w:r w:rsidRPr="00F035CA">
        <w:rPr>
          <w:i/>
          <w:szCs w:val="24"/>
          <w:lang w:val="en-GB"/>
        </w:rPr>
        <w:t>Mycobacterium bovis and Mycobacterium africanum</w:t>
      </w:r>
      <w:r w:rsidRPr="00F035CA">
        <w:rPr>
          <w:szCs w:val="24"/>
          <w:lang w:val="en-GB"/>
        </w:rPr>
        <w:t xml:space="preserve">. M tuberculosis is usually affecting the lungs in which case it is called </w:t>
      </w:r>
      <w:r w:rsidRPr="00F035CA">
        <w:rPr>
          <w:i/>
          <w:szCs w:val="24"/>
          <w:lang w:val="en-GB"/>
        </w:rPr>
        <w:t>pulmonary TB</w:t>
      </w:r>
      <w:r w:rsidRPr="00F035CA">
        <w:rPr>
          <w:szCs w:val="24"/>
          <w:lang w:val="en-GB"/>
        </w:rPr>
        <w:t xml:space="preserve">. </w:t>
      </w:r>
    </w:p>
    <w:p w:rsidR="00C732F7" w:rsidRPr="00F035CA" w:rsidRDefault="00DC72AF" w:rsidP="00AE2B07">
      <w:pPr>
        <w:rPr>
          <w:rFonts w:eastAsia="Times New Roman"/>
          <w:color w:val="000000"/>
          <w:szCs w:val="24"/>
          <w:lang w:val="en-GB"/>
        </w:rPr>
      </w:pPr>
      <w:r w:rsidRPr="00F035CA">
        <w:rPr>
          <w:noProof/>
          <w:szCs w:val="24"/>
        </w:rPr>
        <w:drawing>
          <wp:anchor distT="0" distB="0" distL="114300" distR="114300" simplePos="0" relativeHeight="251934208" behindDoc="0" locked="0" layoutInCell="1" allowOverlap="1" wp14:anchorId="4260DABC" wp14:editId="18B4360A">
            <wp:simplePos x="0" y="0"/>
            <wp:positionH relativeFrom="column">
              <wp:posOffset>79375</wp:posOffset>
            </wp:positionH>
            <wp:positionV relativeFrom="paragraph">
              <wp:posOffset>669290</wp:posOffset>
            </wp:positionV>
            <wp:extent cx="2210435" cy="1494155"/>
            <wp:effectExtent l="0" t="0" r="0" b="0"/>
            <wp:wrapSquare wrapText="bothSides"/>
            <wp:docPr id="319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10435" cy="1494155"/>
                    </a:xfrm>
                    <a:prstGeom prst="rect">
                      <a:avLst/>
                    </a:prstGeom>
                    <a:noFill/>
                    <a:ln w="9525">
                      <a:noFill/>
                      <a:miter lim="800000"/>
                      <a:headEnd/>
                      <a:tailEnd/>
                    </a:ln>
                  </pic:spPr>
                </pic:pic>
              </a:graphicData>
            </a:graphic>
            <wp14:sizeRelH relativeFrom="margin">
              <wp14:pctWidth>0</wp14:pctWidth>
            </wp14:sizeRelH>
          </wp:anchor>
        </w:drawing>
      </w:r>
      <w:r w:rsidR="00C732F7" w:rsidRPr="00F035CA">
        <w:rPr>
          <w:rFonts w:eastAsia="Times New Roman"/>
          <w:color w:val="000000"/>
          <w:szCs w:val="24"/>
          <w:lang w:val="en-GB"/>
        </w:rPr>
        <w:t xml:space="preserve">Tuberculosis is </w:t>
      </w:r>
      <w:r w:rsidR="00A26BCD">
        <w:rPr>
          <w:rFonts w:eastAsia="Times New Roman"/>
          <w:color w:val="000000"/>
          <w:szCs w:val="24"/>
          <w:lang w:val="en-GB"/>
        </w:rPr>
        <w:t>mainly</w:t>
      </w:r>
      <w:r w:rsidR="00C732F7" w:rsidRPr="00F035CA">
        <w:rPr>
          <w:rFonts w:eastAsia="Times New Roman"/>
          <w:color w:val="000000"/>
          <w:szCs w:val="24"/>
          <w:lang w:val="en-GB"/>
        </w:rPr>
        <w:t xml:space="preserve"> transmitted </w:t>
      </w:r>
      <w:r w:rsidR="00570998">
        <w:rPr>
          <w:rFonts w:eastAsia="Times New Roman"/>
          <w:color w:val="000000"/>
          <w:szCs w:val="24"/>
          <w:lang w:val="en-GB"/>
        </w:rPr>
        <w:t xml:space="preserve">person-to-person </w:t>
      </w:r>
      <w:r w:rsidR="00C732F7" w:rsidRPr="00F035CA">
        <w:rPr>
          <w:rFonts w:eastAsia="Times New Roman"/>
          <w:color w:val="000000"/>
          <w:szCs w:val="24"/>
          <w:lang w:val="en-GB"/>
        </w:rPr>
        <w:t xml:space="preserve">by inhalation of infected </w:t>
      </w:r>
      <w:r w:rsidR="00C732F7" w:rsidRPr="00F035CA">
        <w:rPr>
          <w:rFonts w:eastAsia="Times New Roman"/>
          <w:b/>
          <w:i/>
          <w:color w:val="000000"/>
          <w:szCs w:val="24"/>
          <w:lang w:val="en-GB"/>
        </w:rPr>
        <w:t>droplet nuclei</w:t>
      </w:r>
      <w:r w:rsidR="00C732F7" w:rsidRPr="00F035CA">
        <w:rPr>
          <w:rFonts w:eastAsia="Times New Roman"/>
          <w:color w:val="000000"/>
          <w:szCs w:val="24"/>
          <w:lang w:val="en-GB"/>
        </w:rPr>
        <w:t xml:space="preserve">, which are </w:t>
      </w:r>
      <w:r w:rsidR="00A26BCD">
        <w:rPr>
          <w:rFonts w:eastAsia="Times New Roman"/>
          <w:color w:val="000000"/>
          <w:szCs w:val="24"/>
          <w:lang w:val="en-GB"/>
        </w:rPr>
        <w:t>expelled</w:t>
      </w:r>
      <w:r w:rsidR="00C732F7" w:rsidRPr="00F035CA">
        <w:rPr>
          <w:rFonts w:eastAsia="Times New Roman"/>
          <w:color w:val="000000"/>
          <w:szCs w:val="24"/>
          <w:lang w:val="en-GB"/>
        </w:rPr>
        <w:t xml:space="preserve"> in</w:t>
      </w:r>
      <w:r w:rsidR="00A26BCD">
        <w:rPr>
          <w:rFonts w:eastAsia="Times New Roman"/>
          <w:color w:val="000000"/>
          <w:szCs w:val="24"/>
          <w:lang w:val="en-GB"/>
        </w:rPr>
        <w:t>to</w:t>
      </w:r>
      <w:r w:rsidR="00C732F7" w:rsidRPr="00F035CA">
        <w:rPr>
          <w:rFonts w:eastAsia="Times New Roman"/>
          <w:color w:val="000000"/>
          <w:szCs w:val="24"/>
          <w:lang w:val="en-GB"/>
        </w:rPr>
        <w:t xml:space="preserve"> the air when </w:t>
      </w:r>
      <w:r w:rsidR="00F070F8">
        <w:rPr>
          <w:rFonts w:eastAsia="Times New Roman"/>
          <w:color w:val="000000"/>
          <w:szCs w:val="24"/>
          <w:lang w:val="en-GB"/>
        </w:rPr>
        <w:t xml:space="preserve">an </w:t>
      </w:r>
      <w:r w:rsidR="00C732F7" w:rsidRPr="00F035CA">
        <w:rPr>
          <w:rFonts w:eastAsia="Times New Roman"/>
          <w:color w:val="000000"/>
          <w:szCs w:val="24"/>
          <w:lang w:val="en-GB"/>
        </w:rPr>
        <w:t xml:space="preserve">untreated </w:t>
      </w:r>
      <w:r w:rsidR="00F070F8">
        <w:rPr>
          <w:rFonts w:eastAsia="Times New Roman"/>
          <w:color w:val="000000"/>
          <w:szCs w:val="24"/>
          <w:lang w:val="en-GB"/>
        </w:rPr>
        <w:t xml:space="preserve">infectious </w:t>
      </w:r>
      <w:r w:rsidR="00C732F7" w:rsidRPr="00F035CA">
        <w:rPr>
          <w:rFonts w:eastAsia="Times New Roman"/>
          <w:color w:val="000000"/>
          <w:szCs w:val="24"/>
          <w:lang w:val="en-GB"/>
        </w:rPr>
        <w:t xml:space="preserve">pulmonary TB </w:t>
      </w:r>
      <w:r w:rsidR="00F070F8">
        <w:rPr>
          <w:rFonts w:eastAsia="Times New Roman"/>
          <w:color w:val="000000"/>
          <w:szCs w:val="24"/>
          <w:lang w:val="en-GB"/>
        </w:rPr>
        <w:t>patient</w:t>
      </w:r>
      <w:r w:rsidR="00C732F7" w:rsidRPr="00F035CA">
        <w:rPr>
          <w:rFonts w:eastAsia="Times New Roman"/>
          <w:color w:val="000000"/>
          <w:szCs w:val="24"/>
          <w:lang w:val="en-GB"/>
        </w:rPr>
        <w:t xml:space="preserve"> coughs or sneezes. </w:t>
      </w:r>
    </w:p>
    <w:p w:rsidR="00DC72AF" w:rsidRDefault="0078437D" w:rsidP="008E5B05">
      <w:pPr>
        <w:rPr>
          <w:bCs/>
          <w:szCs w:val="24"/>
        </w:rPr>
      </w:pPr>
      <w:r>
        <w:rPr>
          <w:rFonts w:eastAsia="Times New Roman"/>
          <w:noProof/>
          <w:color w:val="000000"/>
          <w:szCs w:val="24"/>
        </w:rPr>
        <w:drawing>
          <wp:inline distT="0" distB="0" distL="0" distR="0" wp14:anchorId="5489EC02" wp14:editId="4A2FE26A">
            <wp:extent cx="2879677" cy="145348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7066" t="22849" r="13600" b="18657"/>
                    <a:stretch/>
                  </pic:blipFill>
                  <pic:spPr bwMode="auto">
                    <a:xfrm>
                      <a:off x="0" y="0"/>
                      <a:ext cx="2891903" cy="1459657"/>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New Roman"/>
          <w:color w:val="000000"/>
          <w:szCs w:val="24"/>
          <w:lang w:val="en-GB"/>
        </w:rPr>
        <w:br w:type="textWrapping" w:clear="all"/>
      </w:r>
    </w:p>
    <w:p w:rsidR="008E5B05" w:rsidRPr="00F035CA" w:rsidRDefault="008E5B05" w:rsidP="008E5B05">
      <w:pPr>
        <w:rPr>
          <w:bCs/>
          <w:szCs w:val="24"/>
        </w:rPr>
      </w:pPr>
      <w:r w:rsidRPr="00F035CA">
        <w:rPr>
          <w:bCs/>
          <w:szCs w:val="24"/>
        </w:rPr>
        <w:t xml:space="preserve">Figure 1. Illustration of </w:t>
      </w:r>
      <w:r w:rsidR="00032542">
        <w:rPr>
          <w:bCs/>
          <w:szCs w:val="24"/>
        </w:rPr>
        <w:t xml:space="preserve">the release of </w:t>
      </w:r>
      <w:r w:rsidRPr="00F035CA">
        <w:rPr>
          <w:bCs/>
          <w:szCs w:val="24"/>
        </w:rPr>
        <w:t>droplets during coughing</w:t>
      </w:r>
      <w:r w:rsidR="00A47202">
        <w:rPr>
          <w:bCs/>
          <w:szCs w:val="24"/>
        </w:rPr>
        <w:t xml:space="preserve"> </w:t>
      </w:r>
      <w:r w:rsidR="00032542">
        <w:rPr>
          <w:bCs/>
          <w:szCs w:val="24"/>
        </w:rPr>
        <w:t>(left)</w:t>
      </w:r>
      <w:r>
        <w:rPr>
          <w:bCs/>
          <w:szCs w:val="24"/>
        </w:rPr>
        <w:t xml:space="preserve"> and how transmitted to another person</w:t>
      </w:r>
      <w:r w:rsidR="00032542">
        <w:rPr>
          <w:bCs/>
          <w:szCs w:val="24"/>
        </w:rPr>
        <w:t xml:space="preserve"> during inhalation of droplets</w:t>
      </w:r>
      <w:r w:rsidR="009A1955">
        <w:rPr>
          <w:bCs/>
          <w:szCs w:val="24"/>
        </w:rPr>
        <w:t xml:space="preserve"> </w:t>
      </w:r>
      <w:r w:rsidR="00032542">
        <w:rPr>
          <w:bCs/>
          <w:szCs w:val="24"/>
        </w:rPr>
        <w:t>(Right).</w:t>
      </w:r>
    </w:p>
    <w:p w:rsidR="00C732F7" w:rsidRPr="00F035CA" w:rsidRDefault="00C732F7" w:rsidP="00C732F7">
      <w:pPr>
        <w:rPr>
          <w:rFonts w:eastAsia="Times New Roman"/>
          <w:color w:val="000000"/>
          <w:szCs w:val="24"/>
          <w:lang w:val="en-GB"/>
        </w:rPr>
      </w:pPr>
      <w:r w:rsidRPr="00F035CA">
        <w:rPr>
          <w:rFonts w:eastAsia="Times New Roman"/>
          <w:color w:val="000000"/>
          <w:szCs w:val="24"/>
          <w:lang w:val="en-GB"/>
        </w:rPr>
        <w:t xml:space="preserve">Risk of infection depends on the extent of an individual’s exposure to droplet nuclei and on susceptibility to infection. Two factors determine an individual’s risk of exposure: </w:t>
      </w:r>
    </w:p>
    <w:p w:rsidR="00C732F7" w:rsidRPr="00F035CA" w:rsidRDefault="00C732F7" w:rsidP="0014102A">
      <w:pPr>
        <w:pStyle w:val="ListParagraph"/>
        <w:numPr>
          <w:ilvl w:val="0"/>
          <w:numId w:val="25"/>
        </w:numPr>
        <w:rPr>
          <w:b/>
          <w:i/>
          <w:color w:val="000000"/>
          <w:szCs w:val="24"/>
        </w:rPr>
      </w:pPr>
      <w:r w:rsidRPr="00F035CA">
        <w:rPr>
          <w:color w:val="000000"/>
          <w:szCs w:val="24"/>
        </w:rPr>
        <w:t xml:space="preserve">The concentration of droplet nuclei in contaminated air and </w:t>
      </w:r>
    </w:p>
    <w:p w:rsidR="009B0E7D" w:rsidRPr="00467E11" w:rsidRDefault="00C732F7" w:rsidP="0014102A">
      <w:pPr>
        <w:pStyle w:val="ListParagraph"/>
        <w:numPr>
          <w:ilvl w:val="0"/>
          <w:numId w:val="25"/>
        </w:numPr>
        <w:rPr>
          <w:b/>
          <w:i/>
          <w:color w:val="000000"/>
          <w:szCs w:val="24"/>
        </w:rPr>
      </w:pPr>
      <w:r w:rsidRPr="00F035CA">
        <w:rPr>
          <w:color w:val="000000"/>
          <w:szCs w:val="24"/>
        </w:rPr>
        <w:t xml:space="preserve">The length of time spent breathing that air. </w:t>
      </w:r>
    </w:p>
    <w:p w:rsidR="00AE2B07" w:rsidRDefault="00C732F7" w:rsidP="00C732F7">
      <w:pPr>
        <w:rPr>
          <w:color w:val="000000"/>
          <w:szCs w:val="24"/>
        </w:rPr>
      </w:pPr>
      <w:r w:rsidRPr="00F035CA">
        <w:rPr>
          <w:color w:val="000000"/>
          <w:szCs w:val="24"/>
        </w:rPr>
        <w:t xml:space="preserve">The extent of an individual’s exposure to droplet nuclei is determined by the </w:t>
      </w:r>
      <w:r w:rsidRPr="00F035CA">
        <w:rPr>
          <w:b/>
          <w:i/>
          <w:color w:val="000000"/>
          <w:szCs w:val="24"/>
        </w:rPr>
        <w:t>proximity</w:t>
      </w:r>
      <w:r w:rsidRPr="00F035CA">
        <w:rPr>
          <w:color w:val="000000"/>
          <w:szCs w:val="24"/>
        </w:rPr>
        <w:t xml:space="preserve"> and </w:t>
      </w:r>
      <w:r w:rsidRPr="00F035CA">
        <w:rPr>
          <w:b/>
          <w:i/>
          <w:color w:val="000000"/>
          <w:szCs w:val="24"/>
        </w:rPr>
        <w:t>duration of contact</w:t>
      </w:r>
      <w:r w:rsidRPr="00F035CA">
        <w:rPr>
          <w:color w:val="000000"/>
          <w:szCs w:val="24"/>
        </w:rPr>
        <w:t xml:space="preserve"> with an infectious source case</w:t>
      </w:r>
      <w:r w:rsidR="00AE2B07">
        <w:rPr>
          <w:color w:val="000000"/>
          <w:szCs w:val="24"/>
        </w:rPr>
        <w:t xml:space="preserve">.  </w:t>
      </w:r>
    </w:p>
    <w:p w:rsidR="00C732F7" w:rsidRPr="00F035CA" w:rsidRDefault="00C732F7" w:rsidP="00C732F7">
      <w:pPr>
        <w:rPr>
          <w:b/>
          <w:i/>
          <w:color w:val="000000"/>
          <w:szCs w:val="24"/>
        </w:rPr>
      </w:pPr>
      <w:r w:rsidRPr="00F035CA">
        <w:rPr>
          <w:i/>
          <w:color w:val="000000"/>
          <w:szCs w:val="24"/>
        </w:rPr>
        <w:t xml:space="preserve">The risk of infection of a susceptible individual is therefore high with </w:t>
      </w:r>
      <w:r w:rsidRPr="00F035CA">
        <w:rPr>
          <w:b/>
          <w:i/>
          <w:color w:val="000000"/>
          <w:szCs w:val="24"/>
        </w:rPr>
        <w:t>close, prolonged, indoor exposure to a person with sputum smear-positive pulmonary TB.</w:t>
      </w:r>
    </w:p>
    <w:p w:rsidR="00FD36FF" w:rsidRPr="00F035CA" w:rsidRDefault="00FD36FF" w:rsidP="00336796">
      <w:pPr>
        <w:rPr>
          <w:b/>
          <w:bCs/>
          <w:szCs w:val="24"/>
          <w:lang w:val="en-GB"/>
        </w:rPr>
      </w:pPr>
      <w:r w:rsidRPr="00F035CA">
        <w:rPr>
          <w:b/>
          <w:bCs/>
          <w:szCs w:val="24"/>
          <w:lang w:val="en-GB"/>
        </w:rPr>
        <w:t xml:space="preserve">Who is at </w:t>
      </w:r>
      <w:r w:rsidR="00832771" w:rsidRPr="00F035CA">
        <w:rPr>
          <w:b/>
          <w:bCs/>
          <w:szCs w:val="24"/>
          <w:lang w:val="en-GB"/>
        </w:rPr>
        <w:t>higher</w:t>
      </w:r>
      <w:r w:rsidR="00DF3EAA">
        <w:rPr>
          <w:b/>
          <w:bCs/>
          <w:szCs w:val="24"/>
          <w:lang w:val="en-GB"/>
        </w:rPr>
        <w:t xml:space="preserve"> </w:t>
      </w:r>
      <w:r w:rsidRPr="00F035CA">
        <w:rPr>
          <w:b/>
          <w:bCs/>
          <w:szCs w:val="24"/>
          <w:lang w:val="en-GB"/>
        </w:rPr>
        <w:t xml:space="preserve">risk of </w:t>
      </w:r>
      <w:r w:rsidR="002E0B85">
        <w:rPr>
          <w:b/>
          <w:bCs/>
          <w:szCs w:val="24"/>
          <w:lang w:val="en-GB"/>
        </w:rPr>
        <w:t xml:space="preserve">developing active </w:t>
      </w:r>
      <w:r w:rsidRPr="00F035CA">
        <w:rPr>
          <w:b/>
          <w:bCs/>
          <w:szCs w:val="24"/>
          <w:lang w:val="en-GB"/>
        </w:rPr>
        <w:t>tuberculosis?</w:t>
      </w:r>
    </w:p>
    <w:p w:rsidR="00343E69" w:rsidRPr="00F035CA" w:rsidRDefault="00343E69" w:rsidP="00832771">
      <w:pPr>
        <w:rPr>
          <w:rFonts w:eastAsia="Times New Roman"/>
          <w:color w:val="000000"/>
          <w:szCs w:val="24"/>
          <w:lang w:val="en-GB"/>
        </w:rPr>
      </w:pPr>
      <w:r w:rsidRPr="00F035CA">
        <w:rPr>
          <w:rFonts w:eastAsia="Times New Roman"/>
          <w:color w:val="000000"/>
          <w:szCs w:val="24"/>
          <w:lang w:val="en-GB"/>
        </w:rPr>
        <w:lastRenderedPageBreak/>
        <w:t xml:space="preserve">Persons </w:t>
      </w:r>
      <w:r w:rsidR="002E0B85">
        <w:rPr>
          <w:rFonts w:eastAsia="Times New Roman"/>
          <w:color w:val="000000"/>
          <w:szCs w:val="24"/>
          <w:lang w:val="en-GB"/>
        </w:rPr>
        <w:t>living in the same household and those having f</w:t>
      </w:r>
      <w:r w:rsidRPr="00F035CA">
        <w:rPr>
          <w:rFonts w:eastAsia="Times New Roman"/>
          <w:color w:val="000000"/>
          <w:szCs w:val="24"/>
          <w:lang w:val="en-GB"/>
        </w:rPr>
        <w:t xml:space="preserve">requent and close contact with an infectious TB patient have the greatest </w:t>
      </w:r>
      <w:r w:rsidR="002E0B85">
        <w:rPr>
          <w:rFonts w:eastAsia="Times New Roman"/>
          <w:color w:val="000000"/>
          <w:szCs w:val="24"/>
          <w:lang w:val="en-GB"/>
        </w:rPr>
        <w:t xml:space="preserve">exposure </w:t>
      </w:r>
      <w:r w:rsidRPr="00F035CA">
        <w:rPr>
          <w:rFonts w:eastAsia="Times New Roman"/>
          <w:color w:val="000000"/>
          <w:szCs w:val="24"/>
          <w:lang w:val="en-GB"/>
        </w:rPr>
        <w:t>the bacilli</w:t>
      </w:r>
      <w:r w:rsidR="002E0B85">
        <w:rPr>
          <w:rFonts w:eastAsia="Times New Roman"/>
          <w:color w:val="000000"/>
          <w:szCs w:val="24"/>
          <w:lang w:val="en-GB"/>
        </w:rPr>
        <w:t xml:space="preserve"> and hence, to develop infection</w:t>
      </w:r>
      <w:r w:rsidRPr="00F035CA">
        <w:rPr>
          <w:rFonts w:eastAsia="Times New Roman"/>
          <w:color w:val="000000"/>
          <w:szCs w:val="24"/>
          <w:lang w:val="en-GB"/>
        </w:rPr>
        <w:t xml:space="preserve">. </w:t>
      </w:r>
    </w:p>
    <w:p w:rsidR="009B0E7D" w:rsidRPr="00F035CA" w:rsidRDefault="00343E69" w:rsidP="00D32D3B">
      <w:pPr>
        <w:rPr>
          <w:b/>
          <w:szCs w:val="24"/>
          <w:lang w:val="en-GB"/>
        </w:rPr>
      </w:pPr>
      <w:r w:rsidRPr="00F035CA">
        <w:rPr>
          <w:rFonts w:eastAsia="Times New Roman"/>
          <w:color w:val="000000"/>
          <w:szCs w:val="24"/>
          <w:lang w:val="en-GB"/>
        </w:rPr>
        <w:t xml:space="preserve">TB affects individuals of all ages and both sexes. There are, however, groups, which are more vulnerable to develop the disease: </w:t>
      </w:r>
      <w:r w:rsidRPr="00F035CA">
        <w:rPr>
          <w:rFonts w:eastAsia="Times New Roman"/>
          <w:b/>
          <w:color w:val="000000"/>
          <w:szCs w:val="24"/>
          <w:lang w:val="en-GB"/>
        </w:rPr>
        <w:t>Poverty, malnutrition and over-crowded living conditions</w:t>
      </w:r>
      <w:r w:rsidRPr="00F035CA">
        <w:rPr>
          <w:rFonts w:eastAsia="Times New Roman"/>
          <w:color w:val="000000"/>
          <w:szCs w:val="24"/>
          <w:lang w:val="en-GB"/>
        </w:rPr>
        <w:t xml:space="preserve"> have been known for decades to increase the risk of developing the disease. </w:t>
      </w:r>
      <w:r w:rsidRPr="00F035CA">
        <w:rPr>
          <w:rFonts w:eastAsia="Times New Roman"/>
          <w:b/>
          <w:color w:val="000000"/>
          <w:szCs w:val="24"/>
          <w:lang w:val="en-GB"/>
        </w:rPr>
        <w:t>HIV infection</w:t>
      </w:r>
      <w:r w:rsidRPr="00F035CA">
        <w:rPr>
          <w:rFonts w:eastAsia="Times New Roman"/>
          <w:color w:val="000000"/>
          <w:szCs w:val="24"/>
          <w:lang w:val="en-GB"/>
        </w:rPr>
        <w:t xml:space="preserve"> has been identified as a major risk factor for developing tuberculosis. </w:t>
      </w:r>
      <w:r w:rsidRPr="00F035CA">
        <w:rPr>
          <w:rFonts w:eastAsia="Times New Roman"/>
          <w:color w:val="000000"/>
          <w:szCs w:val="24"/>
        </w:rPr>
        <w:t>The age group mainly affected is between 15 and 54 years</w:t>
      </w:r>
      <w:r w:rsidR="00AE2B07">
        <w:rPr>
          <w:rFonts w:eastAsia="Times New Roman"/>
          <w:color w:val="000000"/>
          <w:szCs w:val="24"/>
        </w:rPr>
        <w:t xml:space="preserve">. </w:t>
      </w:r>
      <w:bookmarkStart w:id="38" w:name="_Toc282752863"/>
    </w:p>
    <w:p w:rsidR="00FD36FF" w:rsidRPr="00F035CA" w:rsidRDefault="005A6AC8" w:rsidP="00E27321">
      <w:pPr>
        <w:pStyle w:val="Heading2"/>
      </w:pPr>
      <w:bookmarkStart w:id="39" w:name="_Toc442642098"/>
      <w:bookmarkStart w:id="40" w:name="_Toc442642323"/>
      <w:bookmarkStart w:id="41" w:name="_Toc451446567"/>
      <w:r>
        <w:t>1.</w:t>
      </w:r>
      <w:r w:rsidR="005004D0">
        <w:t>2</w:t>
      </w:r>
      <w:r w:rsidR="00403218">
        <w:t xml:space="preserve"> </w:t>
      </w:r>
      <w:r w:rsidR="00922545" w:rsidRPr="00F035CA">
        <w:t>Natural</w:t>
      </w:r>
      <w:r w:rsidR="00FD36FF" w:rsidRPr="00F035CA">
        <w:t xml:space="preserve"> history of TB</w:t>
      </w:r>
      <w:bookmarkEnd w:id="38"/>
      <w:bookmarkEnd w:id="39"/>
      <w:bookmarkEnd w:id="40"/>
      <w:bookmarkEnd w:id="41"/>
    </w:p>
    <w:p w:rsidR="00FD36FF" w:rsidRPr="00F035CA" w:rsidRDefault="00FD36FF" w:rsidP="00336796">
      <w:pPr>
        <w:rPr>
          <w:szCs w:val="24"/>
          <w:lang w:val="en-GB"/>
        </w:rPr>
      </w:pPr>
      <w:r w:rsidRPr="00F035CA">
        <w:rPr>
          <w:szCs w:val="24"/>
          <w:lang w:val="en-GB"/>
        </w:rPr>
        <w:t xml:space="preserve">In the great majority (90-95%) of persons infected with </w:t>
      </w:r>
      <w:r w:rsidRPr="00F035CA">
        <w:rPr>
          <w:i/>
          <w:szCs w:val="24"/>
          <w:lang w:val="en-GB"/>
        </w:rPr>
        <w:t>M. Tuberculosis,</w:t>
      </w:r>
      <w:r w:rsidRPr="00F035CA">
        <w:rPr>
          <w:szCs w:val="24"/>
          <w:lang w:val="en-GB"/>
        </w:rPr>
        <w:t xml:space="preserve"> the immunological defence either kills the inhaled or ingested bacilli or keeps them suppressed (silent focus) causing </w:t>
      </w:r>
      <w:r w:rsidR="004769A5" w:rsidRPr="00F035CA">
        <w:rPr>
          <w:szCs w:val="24"/>
          <w:lang w:val="en-GB"/>
        </w:rPr>
        <w:t>‘</w:t>
      </w:r>
      <w:r w:rsidRPr="00F035CA">
        <w:rPr>
          <w:b/>
          <w:bCs/>
          <w:szCs w:val="24"/>
          <w:lang w:val="en-GB"/>
        </w:rPr>
        <w:t>latent</w:t>
      </w:r>
      <w:r w:rsidR="006046AC">
        <w:rPr>
          <w:b/>
          <w:bCs/>
          <w:szCs w:val="24"/>
          <w:lang w:val="en-GB"/>
        </w:rPr>
        <w:t xml:space="preserve"> </w:t>
      </w:r>
      <w:r w:rsidRPr="00F035CA">
        <w:rPr>
          <w:b/>
          <w:i/>
          <w:szCs w:val="24"/>
          <w:lang w:val="en-GB"/>
        </w:rPr>
        <w:t>M. Tuberculosis</w:t>
      </w:r>
      <w:r w:rsidR="006046AC">
        <w:rPr>
          <w:b/>
          <w:i/>
          <w:szCs w:val="24"/>
          <w:lang w:val="en-GB"/>
        </w:rPr>
        <w:t xml:space="preserve"> </w:t>
      </w:r>
      <w:r w:rsidRPr="00F035CA">
        <w:rPr>
          <w:b/>
          <w:bCs/>
          <w:szCs w:val="24"/>
          <w:lang w:val="en-GB"/>
        </w:rPr>
        <w:t>infection</w:t>
      </w:r>
      <w:r w:rsidR="004769A5" w:rsidRPr="00F035CA">
        <w:rPr>
          <w:b/>
          <w:bCs/>
          <w:szCs w:val="24"/>
          <w:lang w:val="en-GB"/>
        </w:rPr>
        <w:t>’</w:t>
      </w:r>
      <w:r w:rsidRPr="00F035CA">
        <w:rPr>
          <w:szCs w:val="24"/>
          <w:lang w:val="en-GB"/>
        </w:rPr>
        <w:t>.</w:t>
      </w:r>
      <w:r w:rsidR="000B285B" w:rsidRPr="00F035CA">
        <w:rPr>
          <w:szCs w:val="24"/>
          <w:lang w:val="en-GB"/>
        </w:rPr>
        <w:t xml:space="preserve"> Late</w:t>
      </w:r>
      <w:r w:rsidR="009E7166" w:rsidRPr="00F035CA">
        <w:rPr>
          <w:szCs w:val="24"/>
          <w:lang w:val="en-GB"/>
        </w:rPr>
        <w:t>nt TB infection can be detected</w:t>
      </w:r>
      <w:r w:rsidR="000B285B" w:rsidRPr="00F035CA">
        <w:rPr>
          <w:szCs w:val="24"/>
          <w:lang w:val="en-GB"/>
        </w:rPr>
        <w:t xml:space="preserve"> by tuberculin skin test. </w:t>
      </w:r>
    </w:p>
    <w:p w:rsidR="00FD36FF" w:rsidRPr="00F035CA" w:rsidRDefault="00FB3626" w:rsidP="00336796">
      <w:pPr>
        <w:rPr>
          <w:szCs w:val="24"/>
          <w:lang w:val="en-GB"/>
        </w:rPr>
      </w:pPr>
      <w:r w:rsidRPr="00F035CA">
        <w:rPr>
          <w:szCs w:val="24"/>
          <w:lang w:val="en-GB"/>
        </w:rPr>
        <w:t xml:space="preserve">Only </w:t>
      </w:r>
      <w:r w:rsidR="00FD36FF" w:rsidRPr="00F035CA">
        <w:rPr>
          <w:szCs w:val="24"/>
          <w:lang w:val="en-GB"/>
        </w:rPr>
        <w:t xml:space="preserve">5-10% of such infected persons (primary infection) develop active disease. Following primary infection, </w:t>
      </w:r>
      <w:r w:rsidR="00DF2459" w:rsidRPr="00F035CA">
        <w:rPr>
          <w:szCs w:val="24"/>
          <w:lang w:val="en-GB"/>
        </w:rPr>
        <w:t>rap</w:t>
      </w:r>
      <w:r w:rsidR="00FD36FF" w:rsidRPr="00F035CA">
        <w:rPr>
          <w:szCs w:val="24"/>
          <w:lang w:val="en-GB"/>
        </w:rPr>
        <w:t>i</w:t>
      </w:r>
      <w:r w:rsidR="009E7166" w:rsidRPr="00F035CA">
        <w:rPr>
          <w:szCs w:val="24"/>
          <w:lang w:val="en-GB"/>
        </w:rPr>
        <w:t xml:space="preserve">d progression to </w:t>
      </w:r>
      <w:r w:rsidR="00FD36FF" w:rsidRPr="00F035CA">
        <w:rPr>
          <w:szCs w:val="24"/>
          <w:lang w:val="en-GB"/>
        </w:rPr>
        <w:t>disease is more common in children less than 5 years of age.</w:t>
      </w:r>
      <w:r w:rsidR="006046AC">
        <w:rPr>
          <w:szCs w:val="24"/>
          <w:lang w:val="en-GB"/>
        </w:rPr>
        <w:t xml:space="preserve"> </w:t>
      </w:r>
      <w:r w:rsidR="00FD36FF" w:rsidRPr="00F035CA">
        <w:rPr>
          <w:szCs w:val="24"/>
          <w:lang w:val="en-GB"/>
        </w:rPr>
        <w:t>Patients with weakened immune systems, such as those with HIV infection, are at greater risk of developing TB</w:t>
      </w:r>
      <w:r w:rsidR="009E7166" w:rsidRPr="00F035CA">
        <w:rPr>
          <w:szCs w:val="24"/>
          <w:lang w:val="en-GB"/>
        </w:rPr>
        <w:t xml:space="preserve"> disease. HIV positive peo</w:t>
      </w:r>
      <w:r w:rsidR="004203C4" w:rsidRPr="00F035CA">
        <w:rPr>
          <w:szCs w:val="24"/>
          <w:lang w:val="en-GB"/>
        </w:rPr>
        <w:t>ple with latent TB infection have</w:t>
      </w:r>
      <w:r w:rsidR="009E7166" w:rsidRPr="00F035CA">
        <w:rPr>
          <w:szCs w:val="24"/>
          <w:lang w:val="en-GB"/>
        </w:rPr>
        <w:t xml:space="preserve"> a 10% annual and 50% lifetime </w:t>
      </w:r>
      <w:r w:rsidR="00C91275" w:rsidRPr="00F035CA">
        <w:rPr>
          <w:szCs w:val="24"/>
          <w:lang w:val="en-GB"/>
        </w:rPr>
        <w:t>risk of developing active TB</w:t>
      </w:r>
      <w:r w:rsidR="009E7166" w:rsidRPr="00F035CA">
        <w:rPr>
          <w:szCs w:val="24"/>
          <w:lang w:val="en-GB"/>
        </w:rPr>
        <w:t xml:space="preserve"> disease</w:t>
      </w:r>
      <w:r w:rsidR="00FD36FF" w:rsidRPr="00F035CA">
        <w:rPr>
          <w:szCs w:val="24"/>
          <w:lang w:val="en-GB"/>
        </w:rPr>
        <w:t xml:space="preserve">. </w:t>
      </w:r>
    </w:p>
    <w:p w:rsidR="00FD36FF" w:rsidRPr="00F035CA" w:rsidRDefault="00FD36FF" w:rsidP="00336796">
      <w:pPr>
        <w:rPr>
          <w:szCs w:val="24"/>
          <w:lang w:val="en-GB"/>
        </w:rPr>
      </w:pPr>
      <w:r w:rsidRPr="00F035CA">
        <w:rPr>
          <w:b/>
          <w:szCs w:val="24"/>
          <w:lang w:val="en-GB"/>
        </w:rPr>
        <w:t>Active TB disease</w:t>
      </w:r>
      <w:r w:rsidRPr="00F035CA">
        <w:rPr>
          <w:szCs w:val="24"/>
          <w:lang w:val="en-GB"/>
        </w:rPr>
        <w:t xml:space="preserve"> </w:t>
      </w:r>
      <w:r w:rsidR="0000183B">
        <w:rPr>
          <w:szCs w:val="24"/>
          <w:lang w:val="en-GB"/>
        </w:rPr>
        <w:t xml:space="preserve">is the result of direct </w:t>
      </w:r>
      <w:r w:rsidRPr="00F035CA">
        <w:rPr>
          <w:szCs w:val="24"/>
          <w:lang w:val="en-GB"/>
        </w:rPr>
        <w:t>progression of the primary lesion as a continuous process within a year or so after infection, or</w:t>
      </w:r>
      <w:r w:rsidR="0000183B">
        <w:rPr>
          <w:szCs w:val="24"/>
          <w:lang w:val="en-GB"/>
        </w:rPr>
        <w:t xml:space="preserve"> </w:t>
      </w:r>
      <w:r w:rsidRPr="00F035CA">
        <w:rPr>
          <w:szCs w:val="24"/>
          <w:lang w:val="en-GB"/>
        </w:rPr>
        <w:t xml:space="preserve">from </w:t>
      </w:r>
      <w:r w:rsidR="007A4615">
        <w:rPr>
          <w:szCs w:val="24"/>
          <w:lang w:val="en-GB"/>
        </w:rPr>
        <w:t>the</w:t>
      </w:r>
      <w:r w:rsidRPr="00F035CA">
        <w:rPr>
          <w:szCs w:val="24"/>
          <w:lang w:val="en-GB"/>
        </w:rPr>
        <w:t xml:space="preserve"> reactivation of latent </w:t>
      </w:r>
      <w:r w:rsidR="007A4615">
        <w:rPr>
          <w:szCs w:val="24"/>
          <w:lang w:val="en-GB"/>
        </w:rPr>
        <w:t>TB</w:t>
      </w:r>
      <w:r w:rsidR="007A4615" w:rsidRPr="00F035CA">
        <w:rPr>
          <w:szCs w:val="24"/>
          <w:lang w:val="en-GB"/>
        </w:rPr>
        <w:t>, which remained dormant since the initial infection,</w:t>
      </w:r>
      <w:r w:rsidRPr="00F035CA">
        <w:rPr>
          <w:szCs w:val="24"/>
          <w:lang w:val="en-GB"/>
        </w:rPr>
        <w:t xml:space="preserve"> or </w:t>
      </w:r>
      <w:r w:rsidR="007A4615">
        <w:rPr>
          <w:szCs w:val="24"/>
          <w:lang w:val="en-GB"/>
        </w:rPr>
        <w:t xml:space="preserve">a result of </w:t>
      </w:r>
      <w:r w:rsidRPr="00F035CA">
        <w:rPr>
          <w:szCs w:val="24"/>
          <w:lang w:val="en-GB"/>
        </w:rPr>
        <w:t>re-infection</w:t>
      </w:r>
      <w:r w:rsidR="007A4615">
        <w:rPr>
          <w:szCs w:val="24"/>
          <w:lang w:val="en-GB"/>
        </w:rPr>
        <w:t xml:space="preserve"> from recent transmission</w:t>
      </w:r>
      <w:r w:rsidRPr="00F035CA">
        <w:rPr>
          <w:szCs w:val="24"/>
          <w:lang w:val="en-GB"/>
        </w:rPr>
        <w:t xml:space="preserve">. </w:t>
      </w:r>
      <w:r w:rsidR="007A4615">
        <w:rPr>
          <w:szCs w:val="24"/>
          <w:lang w:val="en-GB"/>
        </w:rPr>
        <w:t xml:space="preserve">It </w:t>
      </w:r>
      <w:r w:rsidRPr="00F035CA">
        <w:rPr>
          <w:szCs w:val="24"/>
          <w:lang w:val="en-GB"/>
        </w:rPr>
        <w:t xml:space="preserve">usually affects the lungs (more than 85%) but can involve any part of the body. </w:t>
      </w:r>
      <w:r w:rsidR="00F866BF">
        <w:rPr>
          <w:szCs w:val="24"/>
          <w:lang w:val="en-GB"/>
        </w:rPr>
        <w:t xml:space="preserve"> </w:t>
      </w:r>
    </w:p>
    <w:p w:rsidR="00FD36FF" w:rsidRPr="00F035CA" w:rsidRDefault="001C4522" w:rsidP="00336796">
      <w:pPr>
        <w:rPr>
          <w:bCs/>
          <w:szCs w:val="24"/>
        </w:rPr>
      </w:pPr>
      <w:r w:rsidRPr="00F035CA">
        <w:rPr>
          <w:bCs/>
          <w:szCs w:val="24"/>
        </w:rPr>
        <w:t>Table 1.</w:t>
      </w:r>
      <w:r w:rsidR="002342B0" w:rsidRPr="00F035CA">
        <w:rPr>
          <w:bCs/>
          <w:szCs w:val="24"/>
        </w:rPr>
        <w:t>Latent</w:t>
      </w:r>
      <w:r w:rsidR="00FD36FF" w:rsidRPr="00F035CA">
        <w:rPr>
          <w:bCs/>
          <w:szCs w:val="24"/>
        </w:rPr>
        <w:t xml:space="preserve">TB Infection versus </w:t>
      </w:r>
      <w:r w:rsidR="002342B0" w:rsidRPr="00F035CA">
        <w:rPr>
          <w:bCs/>
          <w:szCs w:val="24"/>
        </w:rPr>
        <w:t xml:space="preserve">Active </w:t>
      </w:r>
      <w:r w:rsidR="00FD36FF" w:rsidRPr="00F035CA">
        <w:rPr>
          <w:bCs/>
          <w:szCs w:val="24"/>
        </w:rPr>
        <w:t>TB Disease: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0"/>
        <w:gridCol w:w="2700"/>
        <w:gridCol w:w="2790"/>
      </w:tblGrid>
      <w:tr w:rsidR="006156AF" w:rsidRPr="00F035CA" w:rsidTr="003E31F4">
        <w:tc>
          <w:tcPr>
            <w:tcW w:w="3330" w:type="dxa"/>
            <w:shd w:val="clear" w:color="auto" w:fill="auto"/>
          </w:tcPr>
          <w:p w:rsidR="00FD36FF" w:rsidRPr="00F035CA" w:rsidRDefault="00FD36FF" w:rsidP="00403218">
            <w:pPr>
              <w:tabs>
                <w:tab w:val="center" w:pos="1368"/>
                <w:tab w:val="right" w:pos="2736"/>
              </w:tabs>
              <w:spacing w:after="0" w:line="240" w:lineRule="auto"/>
              <w:contextualSpacing/>
              <w:jc w:val="center"/>
              <w:rPr>
                <w:b/>
                <w:i/>
                <w:iCs/>
                <w:szCs w:val="24"/>
              </w:rPr>
            </w:pPr>
            <w:r w:rsidRPr="00F035CA">
              <w:rPr>
                <w:b/>
                <w:i/>
                <w:iCs/>
                <w:szCs w:val="24"/>
              </w:rPr>
              <w:t>Characteristics:</w:t>
            </w:r>
          </w:p>
        </w:tc>
        <w:tc>
          <w:tcPr>
            <w:tcW w:w="2700" w:type="dxa"/>
            <w:shd w:val="clear" w:color="auto" w:fill="auto"/>
          </w:tcPr>
          <w:p w:rsidR="00FD36FF" w:rsidRPr="00F035CA" w:rsidRDefault="004F6033" w:rsidP="00403218">
            <w:pPr>
              <w:spacing w:after="0" w:line="240" w:lineRule="auto"/>
              <w:contextualSpacing/>
              <w:jc w:val="center"/>
              <w:rPr>
                <w:b/>
                <w:i/>
                <w:iCs/>
                <w:szCs w:val="24"/>
              </w:rPr>
            </w:pPr>
            <w:r w:rsidRPr="00F035CA">
              <w:rPr>
                <w:b/>
                <w:bCs/>
                <w:szCs w:val="24"/>
              </w:rPr>
              <w:t>Latent TB Infection</w:t>
            </w:r>
          </w:p>
        </w:tc>
        <w:tc>
          <w:tcPr>
            <w:tcW w:w="2790" w:type="dxa"/>
            <w:shd w:val="clear" w:color="auto" w:fill="auto"/>
          </w:tcPr>
          <w:p w:rsidR="00FD36FF" w:rsidRPr="00F035CA" w:rsidRDefault="004F6033" w:rsidP="00403218">
            <w:pPr>
              <w:spacing w:after="0" w:line="240" w:lineRule="auto"/>
              <w:contextualSpacing/>
              <w:jc w:val="center"/>
              <w:rPr>
                <w:b/>
                <w:bCs/>
                <w:szCs w:val="24"/>
              </w:rPr>
            </w:pPr>
            <w:r w:rsidRPr="00F035CA">
              <w:rPr>
                <w:b/>
                <w:i/>
                <w:iCs/>
                <w:szCs w:val="24"/>
              </w:rPr>
              <w:t>Active TB Disease</w:t>
            </w:r>
          </w:p>
        </w:tc>
      </w:tr>
      <w:tr w:rsidR="004F6033" w:rsidRPr="00F035CA" w:rsidTr="003E31F4">
        <w:trPr>
          <w:trHeight w:val="498"/>
        </w:trPr>
        <w:tc>
          <w:tcPr>
            <w:tcW w:w="3330" w:type="dxa"/>
            <w:shd w:val="clear" w:color="auto" w:fill="auto"/>
          </w:tcPr>
          <w:p w:rsidR="004F6033" w:rsidRPr="00F035CA" w:rsidRDefault="004F6033" w:rsidP="00403218">
            <w:pPr>
              <w:spacing w:after="0" w:line="240" w:lineRule="auto"/>
              <w:contextualSpacing/>
              <w:rPr>
                <w:b/>
                <w:szCs w:val="24"/>
              </w:rPr>
            </w:pPr>
            <w:r w:rsidRPr="00F035CA">
              <w:rPr>
                <w:b/>
                <w:szCs w:val="24"/>
              </w:rPr>
              <w:t>M. tuberculosis in the body</w:t>
            </w:r>
          </w:p>
        </w:tc>
        <w:tc>
          <w:tcPr>
            <w:tcW w:w="2700" w:type="dxa"/>
            <w:shd w:val="clear" w:color="auto" w:fill="auto"/>
          </w:tcPr>
          <w:p w:rsidR="004F6033" w:rsidRPr="00F035CA" w:rsidRDefault="004F6033" w:rsidP="00403218">
            <w:pPr>
              <w:spacing w:after="0" w:line="240" w:lineRule="auto"/>
              <w:contextualSpacing/>
              <w:jc w:val="left"/>
              <w:rPr>
                <w:szCs w:val="24"/>
              </w:rPr>
            </w:pPr>
            <w:r w:rsidRPr="00F035CA">
              <w:rPr>
                <w:szCs w:val="24"/>
              </w:rPr>
              <w:t>Yes</w:t>
            </w:r>
          </w:p>
        </w:tc>
        <w:tc>
          <w:tcPr>
            <w:tcW w:w="2790" w:type="dxa"/>
            <w:shd w:val="clear" w:color="auto" w:fill="auto"/>
          </w:tcPr>
          <w:p w:rsidR="004F6033" w:rsidRPr="00F035CA" w:rsidRDefault="004F6033" w:rsidP="00403218">
            <w:pPr>
              <w:spacing w:after="0" w:line="240" w:lineRule="auto"/>
              <w:contextualSpacing/>
              <w:jc w:val="left"/>
              <w:rPr>
                <w:szCs w:val="24"/>
              </w:rPr>
            </w:pPr>
            <w:r w:rsidRPr="00F035CA">
              <w:rPr>
                <w:szCs w:val="24"/>
              </w:rPr>
              <w:t>Yes</w:t>
            </w:r>
          </w:p>
        </w:tc>
      </w:tr>
      <w:tr w:rsidR="004F6033" w:rsidRPr="00F035CA" w:rsidTr="003E31F4">
        <w:trPr>
          <w:trHeight w:val="423"/>
        </w:trPr>
        <w:tc>
          <w:tcPr>
            <w:tcW w:w="3330" w:type="dxa"/>
            <w:shd w:val="clear" w:color="auto" w:fill="auto"/>
          </w:tcPr>
          <w:p w:rsidR="004F6033" w:rsidRPr="00F035CA" w:rsidRDefault="004F6033" w:rsidP="00403218">
            <w:pPr>
              <w:spacing w:after="0" w:line="240" w:lineRule="auto"/>
              <w:contextualSpacing/>
              <w:rPr>
                <w:b/>
                <w:szCs w:val="24"/>
              </w:rPr>
            </w:pPr>
            <w:r w:rsidRPr="00F035CA">
              <w:rPr>
                <w:b/>
                <w:szCs w:val="24"/>
              </w:rPr>
              <w:t>Tuberculin skin test reaction</w:t>
            </w:r>
          </w:p>
        </w:tc>
        <w:tc>
          <w:tcPr>
            <w:tcW w:w="2700" w:type="dxa"/>
            <w:shd w:val="clear" w:color="auto" w:fill="auto"/>
          </w:tcPr>
          <w:p w:rsidR="004F6033" w:rsidRPr="00F035CA" w:rsidRDefault="004F6033" w:rsidP="00403218">
            <w:pPr>
              <w:spacing w:after="0" w:line="240" w:lineRule="auto"/>
              <w:contextualSpacing/>
              <w:jc w:val="left"/>
              <w:rPr>
                <w:szCs w:val="24"/>
              </w:rPr>
            </w:pPr>
            <w:r w:rsidRPr="00F035CA">
              <w:rPr>
                <w:szCs w:val="24"/>
              </w:rPr>
              <w:t>Positive</w:t>
            </w:r>
          </w:p>
        </w:tc>
        <w:tc>
          <w:tcPr>
            <w:tcW w:w="2790" w:type="dxa"/>
            <w:shd w:val="clear" w:color="auto" w:fill="auto"/>
          </w:tcPr>
          <w:p w:rsidR="004F6033" w:rsidRPr="00F035CA" w:rsidRDefault="004F6033" w:rsidP="00403218">
            <w:pPr>
              <w:spacing w:after="0" w:line="240" w:lineRule="auto"/>
              <w:contextualSpacing/>
              <w:jc w:val="left"/>
              <w:rPr>
                <w:szCs w:val="24"/>
              </w:rPr>
            </w:pPr>
            <w:r w:rsidRPr="00F035CA">
              <w:rPr>
                <w:szCs w:val="24"/>
              </w:rPr>
              <w:t>Positive</w:t>
            </w:r>
          </w:p>
        </w:tc>
      </w:tr>
      <w:tr w:rsidR="004F6033" w:rsidRPr="00F035CA" w:rsidTr="003E31F4">
        <w:trPr>
          <w:trHeight w:val="360"/>
        </w:trPr>
        <w:tc>
          <w:tcPr>
            <w:tcW w:w="3330" w:type="dxa"/>
            <w:shd w:val="clear" w:color="auto" w:fill="auto"/>
          </w:tcPr>
          <w:p w:rsidR="004F6033" w:rsidRPr="00F035CA" w:rsidRDefault="004F6033" w:rsidP="00403218">
            <w:pPr>
              <w:spacing w:after="0" w:line="240" w:lineRule="auto"/>
              <w:contextualSpacing/>
              <w:rPr>
                <w:b/>
                <w:szCs w:val="24"/>
              </w:rPr>
            </w:pPr>
            <w:r w:rsidRPr="00F035CA">
              <w:rPr>
                <w:b/>
                <w:szCs w:val="24"/>
              </w:rPr>
              <w:t>Symptoms</w:t>
            </w:r>
          </w:p>
        </w:tc>
        <w:tc>
          <w:tcPr>
            <w:tcW w:w="2700" w:type="dxa"/>
            <w:shd w:val="clear" w:color="auto" w:fill="auto"/>
          </w:tcPr>
          <w:p w:rsidR="004F6033" w:rsidRPr="00F035CA" w:rsidRDefault="004F6033" w:rsidP="00403218">
            <w:pPr>
              <w:spacing w:after="0" w:line="240" w:lineRule="auto"/>
              <w:contextualSpacing/>
              <w:jc w:val="left"/>
              <w:rPr>
                <w:szCs w:val="24"/>
              </w:rPr>
            </w:pPr>
            <w:r w:rsidRPr="00F035CA">
              <w:rPr>
                <w:szCs w:val="24"/>
              </w:rPr>
              <w:t>No</w:t>
            </w:r>
          </w:p>
        </w:tc>
        <w:tc>
          <w:tcPr>
            <w:tcW w:w="2790" w:type="dxa"/>
            <w:shd w:val="clear" w:color="auto" w:fill="auto"/>
          </w:tcPr>
          <w:p w:rsidR="004F6033" w:rsidRPr="00F035CA" w:rsidRDefault="004F6033" w:rsidP="00403218">
            <w:pPr>
              <w:spacing w:after="0" w:line="240" w:lineRule="auto"/>
              <w:contextualSpacing/>
              <w:jc w:val="left"/>
              <w:rPr>
                <w:szCs w:val="24"/>
              </w:rPr>
            </w:pPr>
            <w:r w:rsidRPr="00F035CA">
              <w:rPr>
                <w:szCs w:val="24"/>
              </w:rPr>
              <w:t>Yes</w:t>
            </w:r>
          </w:p>
        </w:tc>
      </w:tr>
      <w:tr w:rsidR="004F6033" w:rsidRPr="00F035CA" w:rsidTr="003E31F4">
        <w:trPr>
          <w:trHeight w:val="378"/>
        </w:trPr>
        <w:tc>
          <w:tcPr>
            <w:tcW w:w="3330" w:type="dxa"/>
            <w:shd w:val="clear" w:color="auto" w:fill="auto"/>
          </w:tcPr>
          <w:p w:rsidR="004F6033" w:rsidRPr="00F035CA" w:rsidRDefault="004F6033" w:rsidP="00403218">
            <w:pPr>
              <w:spacing w:after="0" w:line="240" w:lineRule="auto"/>
              <w:contextualSpacing/>
              <w:rPr>
                <w:b/>
                <w:szCs w:val="24"/>
              </w:rPr>
            </w:pPr>
            <w:r w:rsidRPr="00F035CA">
              <w:rPr>
                <w:b/>
                <w:szCs w:val="24"/>
              </w:rPr>
              <w:t xml:space="preserve">Chest x-ray </w:t>
            </w:r>
          </w:p>
        </w:tc>
        <w:tc>
          <w:tcPr>
            <w:tcW w:w="2700" w:type="dxa"/>
            <w:shd w:val="clear" w:color="auto" w:fill="auto"/>
          </w:tcPr>
          <w:p w:rsidR="004F6033" w:rsidRPr="00F035CA" w:rsidRDefault="004F6033" w:rsidP="00403218">
            <w:pPr>
              <w:spacing w:after="0" w:line="240" w:lineRule="auto"/>
              <w:contextualSpacing/>
              <w:jc w:val="left"/>
              <w:rPr>
                <w:szCs w:val="24"/>
              </w:rPr>
            </w:pPr>
            <w:r w:rsidRPr="00F035CA">
              <w:rPr>
                <w:szCs w:val="24"/>
              </w:rPr>
              <w:t>Normal</w:t>
            </w:r>
          </w:p>
        </w:tc>
        <w:tc>
          <w:tcPr>
            <w:tcW w:w="2790" w:type="dxa"/>
            <w:shd w:val="clear" w:color="auto" w:fill="auto"/>
          </w:tcPr>
          <w:p w:rsidR="004F6033" w:rsidRPr="00F035CA" w:rsidRDefault="004F6033" w:rsidP="00403218">
            <w:pPr>
              <w:spacing w:after="0" w:line="240" w:lineRule="auto"/>
              <w:contextualSpacing/>
              <w:jc w:val="left"/>
              <w:rPr>
                <w:szCs w:val="24"/>
              </w:rPr>
            </w:pPr>
            <w:r w:rsidRPr="00F035CA">
              <w:rPr>
                <w:szCs w:val="24"/>
              </w:rPr>
              <w:t>Abnormal if pulmonary</w:t>
            </w:r>
          </w:p>
        </w:tc>
      </w:tr>
      <w:tr w:rsidR="004F6033" w:rsidRPr="00F035CA" w:rsidTr="003E31F4">
        <w:trPr>
          <w:trHeight w:val="585"/>
        </w:trPr>
        <w:tc>
          <w:tcPr>
            <w:tcW w:w="3330" w:type="dxa"/>
            <w:shd w:val="clear" w:color="auto" w:fill="auto"/>
          </w:tcPr>
          <w:p w:rsidR="004F6033" w:rsidRPr="00F035CA" w:rsidRDefault="004F6033" w:rsidP="00403218">
            <w:pPr>
              <w:spacing w:after="0" w:line="240" w:lineRule="auto"/>
              <w:contextualSpacing/>
              <w:rPr>
                <w:b/>
                <w:szCs w:val="24"/>
              </w:rPr>
            </w:pPr>
            <w:r w:rsidRPr="00F035CA">
              <w:rPr>
                <w:b/>
                <w:szCs w:val="24"/>
              </w:rPr>
              <w:t>Sputum smears and cultures</w:t>
            </w:r>
          </w:p>
        </w:tc>
        <w:tc>
          <w:tcPr>
            <w:tcW w:w="2700" w:type="dxa"/>
            <w:shd w:val="clear" w:color="auto" w:fill="auto"/>
          </w:tcPr>
          <w:p w:rsidR="004F6033" w:rsidRPr="00F035CA" w:rsidRDefault="004F6033" w:rsidP="00403218">
            <w:pPr>
              <w:spacing w:after="0" w:line="240" w:lineRule="auto"/>
              <w:contextualSpacing/>
              <w:jc w:val="left"/>
              <w:rPr>
                <w:szCs w:val="24"/>
              </w:rPr>
            </w:pPr>
            <w:r w:rsidRPr="00F035CA">
              <w:rPr>
                <w:szCs w:val="24"/>
              </w:rPr>
              <w:t>Negative</w:t>
            </w:r>
          </w:p>
        </w:tc>
        <w:tc>
          <w:tcPr>
            <w:tcW w:w="2790" w:type="dxa"/>
            <w:shd w:val="clear" w:color="auto" w:fill="auto"/>
          </w:tcPr>
          <w:p w:rsidR="004F6033" w:rsidRPr="00F035CA" w:rsidRDefault="002D69E6" w:rsidP="00403218">
            <w:pPr>
              <w:spacing w:after="0" w:line="240" w:lineRule="auto"/>
              <w:contextualSpacing/>
              <w:jc w:val="left"/>
              <w:rPr>
                <w:szCs w:val="24"/>
              </w:rPr>
            </w:pPr>
            <w:r>
              <w:rPr>
                <w:szCs w:val="24"/>
              </w:rPr>
              <w:t>*Positive</w:t>
            </w:r>
          </w:p>
        </w:tc>
      </w:tr>
      <w:tr w:rsidR="004F6033" w:rsidRPr="00F035CA" w:rsidTr="003E31F4">
        <w:trPr>
          <w:trHeight w:val="630"/>
        </w:trPr>
        <w:tc>
          <w:tcPr>
            <w:tcW w:w="3330" w:type="dxa"/>
            <w:shd w:val="clear" w:color="auto" w:fill="auto"/>
          </w:tcPr>
          <w:p w:rsidR="004F6033" w:rsidRPr="00F035CA" w:rsidRDefault="004F6033" w:rsidP="00403218">
            <w:pPr>
              <w:spacing w:after="0" w:line="240" w:lineRule="auto"/>
              <w:contextualSpacing/>
              <w:rPr>
                <w:b/>
                <w:szCs w:val="24"/>
              </w:rPr>
            </w:pPr>
            <w:r w:rsidRPr="00F035CA">
              <w:rPr>
                <w:b/>
                <w:szCs w:val="24"/>
              </w:rPr>
              <w:t>Infectiousness</w:t>
            </w:r>
          </w:p>
        </w:tc>
        <w:tc>
          <w:tcPr>
            <w:tcW w:w="2700" w:type="dxa"/>
            <w:shd w:val="clear" w:color="auto" w:fill="auto"/>
          </w:tcPr>
          <w:p w:rsidR="004F6033" w:rsidRPr="00F035CA" w:rsidRDefault="004F6033" w:rsidP="00403218">
            <w:pPr>
              <w:spacing w:after="0" w:line="240" w:lineRule="auto"/>
              <w:contextualSpacing/>
              <w:jc w:val="left"/>
              <w:rPr>
                <w:szCs w:val="24"/>
              </w:rPr>
            </w:pPr>
            <w:r w:rsidRPr="00F035CA">
              <w:rPr>
                <w:szCs w:val="24"/>
              </w:rPr>
              <w:t>Not</w:t>
            </w:r>
          </w:p>
        </w:tc>
        <w:tc>
          <w:tcPr>
            <w:tcW w:w="2790" w:type="dxa"/>
            <w:shd w:val="clear" w:color="auto" w:fill="auto"/>
          </w:tcPr>
          <w:p w:rsidR="004F6033" w:rsidRPr="00F035CA" w:rsidRDefault="004F6033" w:rsidP="00403218">
            <w:pPr>
              <w:spacing w:after="0" w:line="240" w:lineRule="auto"/>
              <w:contextualSpacing/>
              <w:jc w:val="left"/>
              <w:rPr>
                <w:szCs w:val="24"/>
              </w:rPr>
            </w:pPr>
            <w:r w:rsidRPr="00F035CA">
              <w:rPr>
                <w:szCs w:val="24"/>
              </w:rPr>
              <w:t xml:space="preserve">Pulmonary TB is infectious </w:t>
            </w:r>
          </w:p>
        </w:tc>
      </w:tr>
      <w:tr w:rsidR="004F6033" w:rsidRPr="00F035CA" w:rsidTr="003E31F4">
        <w:tc>
          <w:tcPr>
            <w:tcW w:w="3330" w:type="dxa"/>
            <w:shd w:val="clear" w:color="auto" w:fill="auto"/>
          </w:tcPr>
          <w:p w:rsidR="004F6033" w:rsidRPr="00F035CA" w:rsidRDefault="004F6033" w:rsidP="00403218">
            <w:pPr>
              <w:spacing w:after="0" w:line="240" w:lineRule="auto"/>
              <w:contextualSpacing/>
              <w:rPr>
                <w:b/>
                <w:bCs/>
                <w:szCs w:val="24"/>
              </w:rPr>
            </w:pPr>
            <w:r w:rsidRPr="00F035CA">
              <w:rPr>
                <w:b/>
                <w:bCs/>
                <w:szCs w:val="24"/>
              </w:rPr>
              <w:t>A case  of TB</w:t>
            </w:r>
          </w:p>
        </w:tc>
        <w:tc>
          <w:tcPr>
            <w:tcW w:w="2700" w:type="dxa"/>
            <w:shd w:val="clear" w:color="auto" w:fill="auto"/>
          </w:tcPr>
          <w:p w:rsidR="004F6033" w:rsidRPr="00F035CA" w:rsidRDefault="004F6033" w:rsidP="00403218">
            <w:pPr>
              <w:spacing w:after="0" w:line="240" w:lineRule="auto"/>
              <w:contextualSpacing/>
              <w:jc w:val="left"/>
              <w:rPr>
                <w:szCs w:val="24"/>
              </w:rPr>
            </w:pPr>
            <w:r w:rsidRPr="00F035CA">
              <w:rPr>
                <w:szCs w:val="24"/>
              </w:rPr>
              <w:t>No</w:t>
            </w:r>
          </w:p>
        </w:tc>
        <w:tc>
          <w:tcPr>
            <w:tcW w:w="2790" w:type="dxa"/>
            <w:shd w:val="clear" w:color="auto" w:fill="auto"/>
          </w:tcPr>
          <w:p w:rsidR="004F6033" w:rsidRPr="00F035CA" w:rsidRDefault="004F6033" w:rsidP="00403218">
            <w:pPr>
              <w:spacing w:after="0" w:line="240" w:lineRule="auto"/>
              <w:contextualSpacing/>
              <w:jc w:val="left"/>
              <w:rPr>
                <w:szCs w:val="24"/>
              </w:rPr>
            </w:pPr>
            <w:r w:rsidRPr="00F035CA">
              <w:rPr>
                <w:szCs w:val="24"/>
              </w:rPr>
              <w:t>Yes</w:t>
            </w:r>
          </w:p>
        </w:tc>
      </w:tr>
    </w:tbl>
    <w:p w:rsidR="00FB3626" w:rsidRPr="003E31F4" w:rsidRDefault="00C62BE7" w:rsidP="00336796">
      <w:pPr>
        <w:rPr>
          <w:i/>
          <w:sz w:val="22"/>
          <w:szCs w:val="24"/>
        </w:rPr>
      </w:pPr>
      <w:r w:rsidRPr="00F035CA">
        <w:rPr>
          <w:i/>
          <w:szCs w:val="24"/>
        </w:rPr>
        <w:t xml:space="preserve">* </w:t>
      </w:r>
      <w:r w:rsidRPr="00F035CA">
        <w:rPr>
          <w:i/>
          <w:sz w:val="22"/>
          <w:szCs w:val="24"/>
        </w:rPr>
        <w:t>May not be true in immunocompromised individuals</w:t>
      </w:r>
      <w:r w:rsidR="00FD36FF" w:rsidRPr="00F035CA">
        <w:rPr>
          <w:i/>
          <w:sz w:val="22"/>
          <w:szCs w:val="24"/>
        </w:rPr>
        <w:t>.</w:t>
      </w:r>
    </w:p>
    <w:p w:rsidR="000079FC" w:rsidRPr="000079FC" w:rsidRDefault="005004D0" w:rsidP="005A6AC8">
      <w:pPr>
        <w:pStyle w:val="Heading2"/>
      </w:pPr>
      <w:bookmarkStart w:id="42" w:name="_Toc442197452"/>
      <w:bookmarkStart w:id="43" w:name="_Toc442532174"/>
      <w:bookmarkStart w:id="44" w:name="_Toc451446568"/>
      <w:bookmarkStart w:id="45" w:name="_Toc282752864"/>
      <w:bookmarkStart w:id="46" w:name="_Toc213657473"/>
      <w:bookmarkStart w:id="47" w:name="_Toc218927508"/>
      <w:bookmarkStart w:id="48" w:name="_Toc442642099"/>
      <w:bookmarkStart w:id="49" w:name="_Toc442642324"/>
      <w:r>
        <w:t>1.3</w:t>
      </w:r>
      <w:r w:rsidR="000079FC" w:rsidRPr="000079FC">
        <w:t xml:space="preserve"> Clinical Presentation of Tuberculosis</w:t>
      </w:r>
      <w:bookmarkEnd w:id="42"/>
      <w:bookmarkEnd w:id="43"/>
      <w:bookmarkEnd w:id="44"/>
    </w:p>
    <w:p w:rsidR="000079FC" w:rsidRPr="000079FC" w:rsidRDefault="000079FC" w:rsidP="000079FC">
      <w:r w:rsidRPr="000079FC">
        <w:t xml:space="preserve">The clinical presentation of </w:t>
      </w:r>
      <w:r w:rsidRPr="000079FC">
        <w:rPr>
          <w:lang/>
        </w:rPr>
        <w:t xml:space="preserve">Tuberculosis </w:t>
      </w:r>
      <w:r w:rsidRPr="000079FC">
        <w:t xml:space="preserve">is most commonly the result of involvement of the lungs </w:t>
      </w:r>
      <w:r w:rsidRPr="000079FC">
        <w:rPr>
          <w:lang w:val="en-GB"/>
        </w:rPr>
        <w:t>(more than 80% of cases)</w:t>
      </w:r>
      <w:r w:rsidRPr="000079FC">
        <w:t>;</w:t>
      </w:r>
      <w:r w:rsidRPr="000079FC">
        <w:rPr>
          <w:lang/>
        </w:rPr>
        <w:t xml:space="preserve"> however,</w:t>
      </w:r>
      <w:r w:rsidRPr="000079FC">
        <w:t xml:space="preserve"> organ specific presentations may be seen upon involvement of ex</w:t>
      </w:r>
      <w:r w:rsidRPr="000079FC">
        <w:rPr>
          <w:lang/>
        </w:rPr>
        <w:t xml:space="preserve">tra-pulmonary </w:t>
      </w:r>
      <w:r w:rsidRPr="000079FC">
        <w:t>organs</w:t>
      </w:r>
      <w:r w:rsidRPr="000079FC">
        <w:rPr>
          <w:lang/>
        </w:rPr>
        <w:t>, most commonly lymph nodes</w:t>
      </w:r>
      <w:r w:rsidRPr="000079FC">
        <w:t>,</w:t>
      </w:r>
      <w:r w:rsidRPr="000079FC">
        <w:rPr>
          <w:lang/>
        </w:rPr>
        <w:t xml:space="preserve"> pleura, spine, joints, genito-urinary tract, nervous system</w:t>
      </w:r>
      <w:r w:rsidRPr="000079FC">
        <w:t xml:space="preserve"> </w:t>
      </w:r>
      <w:r w:rsidRPr="000079FC">
        <w:rPr>
          <w:lang/>
        </w:rPr>
        <w:t>or abdomen</w:t>
      </w:r>
      <w:r w:rsidRPr="000079FC">
        <w:t>:</w:t>
      </w:r>
    </w:p>
    <w:p w:rsidR="000079FC" w:rsidRPr="000079FC" w:rsidRDefault="000079FC" w:rsidP="000079FC">
      <w:pPr>
        <w:rPr>
          <w:lang w:val="en-GB"/>
        </w:rPr>
      </w:pPr>
      <w:r w:rsidRPr="000079FC">
        <w:rPr>
          <w:b/>
          <w:lang w:val="en-GB"/>
        </w:rPr>
        <w:lastRenderedPageBreak/>
        <w:t>Pulmonary Tuberculosis:</w:t>
      </w:r>
      <w:r w:rsidRPr="000079FC">
        <w:rPr>
          <w:lang w:val="en-GB"/>
        </w:rPr>
        <w:t xml:space="preserve"> A persistent and progressive cough, often accompanied by non-specific systemic symptoms such as fever, night sweats or loss of weight, is the commonest presentation of pulmonary tuberculosis. </w:t>
      </w:r>
      <w:r w:rsidRPr="000079FC">
        <w:rPr>
          <w:b/>
          <w:lang w:val="en-GB"/>
        </w:rPr>
        <w:t xml:space="preserve">                  </w:t>
      </w:r>
    </w:p>
    <w:p w:rsidR="000079FC" w:rsidRPr="000079FC" w:rsidRDefault="000079FC" w:rsidP="000079FC">
      <w:pPr>
        <w:rPr>
          <w:lang w:val="en-GB"/>
        </w:rPr>
      </w:pPr>
      <w:r w:rsidRPr="000079FC">
        <w:rPr>
          <w:lang w:val="en-GB"/>
        </w:rPr>
        <w:t>However, cough might not be the predominant presentation for certain population group, particularly in people living with HIV, young children, and severely malnourished.  Hence, high index of suspicion is required to diagnose TB. A history of household/close contact with a person with infectious TB, and presence of documented recent weight loss may indicate the presence of TB in such patients to warrant investigation.</w:t>
      </w:r>
    </w:p>
    <w:p w:rsidR="000079FC" w:rsidRPr="000079FC" w:rsidRDefault="000079FC" w:rsidP="000079FC">
      <w:pPr>
        <w:rPr>
          <w:lang w:val="en-GB"/>
        </w:rPr>
      </w:pPr>
      <w:r w:rsidRPr="000079FC">
        <w:rPr>
          <w:lang w:val="en-GB"/>
        </w:rPr>
        <w:t>Some patients may present with chest pains (due to pleurisy, muscle strain), breathlessness (due to extensive lung disease or concomitant pleural effusion), localised wheeze due to local Tuberculous bronchitis, or because of external pressure on the bronchus by an enlarged lymph node.</w:t>
      </w:r>
    </w:p>
    <w:p w:rsidR="000079FC" w:rsidRPr="000079FC" w:rsidRDefault="000079FC" w:rsidP="000079FC">
      <w:pPr>
        <w:rPr>
          <w:lang w:val="en-GB"/>
        </w:rPr>
      </w:pPr>
      <w:r w:rsidRPr="000079FC">
        <w:rPr>
          <w:b/>
          <w:lang w:val="en-GB"/>
        </w:rPr>
        <w:t>Extra-pulmonary TB</w:t>
      </w:r>
      <w:r w:rsidRPr="000079FC">
        <w:rPr>
          <w:lang w:val="en-GB"/>
        </w:rPr>
        <w:t>:  patients may present with non-specific symptoms such as unintentional weight loss, night sweats and fever for more than 2 weeks. Other symptoms depend on the site or organ affected. The most common types of extra-pulmonary tuberculosis are:</w:t>
      </w:r>
    </w:p>
    <w:p w:rsidR="000079FC" w:rsidRPr="000079FC" w:rsidRDefault="000079FC" w:rsidP="000079FC">
      <w:pPr>
        <w:rPr>
          <w:lang/>
        </w:rPr>
      </w:pPr>
      <w:r w:rsidRPr="000079FC">
        <w:rPr>
          <w:b/>
          <w:lang/>
        </w:rPr>
        <w:t>Tuberculous lymphadenitis</w:t>
      </w:r>
      <w:r w:rsidRPr="000079FC">
        <w:rPr>
          <w:lang/>
        </w:rPr>
        <w:t>: caused by lymphatic spread of the organism, is one of the commonest forms of extra-pulmonary TB. Involvement of the lymph nodes is commoner in children and in person in the later stages of HIV infection. Slowly developing painless Cervical Lymph node enlargement (regardless of HIV infection) is the commonest sites of involvement, though axillary and intra-abdominal lymph nodes may be affected.</w:t>
      </w:r>
    </w:p>
    <w:p w:rsidR="000079FC" w:rsidRPr="000079FC" w:rsidRDefault="000079FC" w:rsidP="000079FC">
      <w:pPr>
        <w:rPr>
          <w:lang/>
        </w:rPr>
      </w:pPr>
      <w:r w:rsidRPr="000079FC">
        <w:rPr>
          <w:b/>
          <w:lang/>
        </w:rPr>
        <w:t>Clinical presentations</w:t>
      </w:r>
      <w:r w:rsidRPr="000079FC">
        <w:rPr>
          <w:lang/>
        </w:rPr>
        <w:t>: Initially cervical lymph nodes are firm and discrete, but later they become matted together and become fluctuant. The overlying skin may breakdown with the formation of abscesses and chronic discharging sinuses, which heal with scarring. In HIV infected patients, lymphadenopathies can be acute and resemble acute pyogenic lymphadenitis.</w:t>
      </w:r>
    </w:p>
    <w:p w:rsidR="000079FC" w:rsidRPr="000079FC" w:rsidRDefault="000079FC" w:rsidP="000079FC">
      <w:r w:rsidRPr="000079FC">
        <w:rPr>
          <w:b/>
          <w:i/>
          <w:lang w:val="en-GB"/>
        </w:rPr>
        <w:t xml:space="preserve">Tuberculous </w:t>
      </w:r>
      <w:r w:rsidRPr="000079FC">
        <w:rPr>
          <w:b/>
          <w:i/>
          <w:lang/>
        </w:rPr>
        <w:t>pleural effusion</w:t>
      </w:r>
      <w:r w:rsidRPr="000079FC">
        <w:rPr>
          <w:b/>
          <w:i/>
          <w:lang w:val="en-GB"/>
        </w:rPr>
        <w:t xml:space="preserve">: </w:t>
      </w:r>
      <w:r w:rsidRPr="000079FC">
        <w:rPr>
          <w:lang/>
        </w:rPr>
        <w:t>Tuberculous is the commonest cause of a unilateral pleural effusion</w:t>
      </w:r>
      <w:r w:rsidRPr="000079FC">
        <w:t xml:space="preserve">. </w:t>
      </w:r>
      <w:r w:rsidRPr="000079FC">
        <w:rPr>
          <w:lang/>
        </w:rPr>
        <w:t xml:space="preserve"> It is also the commonest form of HIV-related extra-pulmonary disease</w:t>
      </w:r>
      <w:r w:rsidRPr="000079FC">
        <w:t xml:space="preserve">. </w:t>
      </w:r>
      <w:r w:rsidRPr="000079FC">
        <w:rPr>
          <w:lang/>
        </w:rPr>
        <w:t>Management of tuberculous pleural effusion should</w:t>
      </w:r>
      <w:r w:rsidRPr="000079FC">
        <w:t xml:space="preserve"> </w:t>
      </w:r>
      <w:r w:rsidRPr="000079FC">
        <w:rPr>
          <w:lang/>
        </w:rPr>
        <w:t>aim at starting TB treatment promptly and determining the HIV-status of the patient.</w:t>
      </w:r>
    </w:p>
    <w:p w:rsidR="000079FC" w:rsidRPr="000079FC" w:rsidRDefault="000079FC" w:rsidP="000079FC">
      <w:r w:rsidRPr="000079FC">
        <w:rPr>
          <w:lang/>
        </w:rPr>
        <w:t>Clinical features</w:t>
      </w:r>
      <w:r w:rsidRPr="000079FC">
        <w:t xml:space="preserve">: </w:t>
      </w:r>
    </w:p>
    <w:p w:rsidR="000079FC" w:rsidRPr="000079FC" w:rsidRDefault="000079FC" w:rsidP="00DD456F">
      <w:pPr>
        <w:numPr>
          <w:ilvl w:val="0"/>
          <w:numId w:val="108"/>
        </w:numPr>
        <w:rPr>
          <w:lang/>
        </w:rPr>
      </w:pPr>
      <w:r w:rsidRPr="000079FC">
        <w:rPr>
          <w:lang/>
        </w:rPr>
        <w:t>Presentation is most often acute with a non-productive cough, chest pain, shortness of breath</w:t>
      </w:r>
      <w:r w:rsidRPr="000079FC">
        <w:rPr>
          <w:lang w:val="en-GB"/>
        </w:rPr>
        <w:t xml:space="preserve"> </w:t>
      </w:r>
      <w:r w:rsidRPr="000079FC">
        <w:rPr>
          <w:lang/>
        </w:rPr>
        <w:t>and high temperature.</w:t>
      </w:r>
    </w:p>
    <w:p w:rsidR="000079FC" w:rsidRPr="000079FC" w:rsidRDefault="000079FC" w:rsidP="00DD456F">
      <w:pPr>
        <w:numPr>
          <w:ilvl w:val="0"/>
          <w:numId w:val="108"/>
        </w:numPr>
        <w:rPr>
          <w:lang/>
        </w:rPr>
      </w:pPr>
      <w:r w:rsidRPr="000079FC">
        <w:rPr>
          <w:lang/>
        </w:rPr>
        <w:t>Findings on clinical examination may include:</w:t>
      </w:r>
    </w:p>
    <w:p w:rsidR="000079FC" w:rsidRPr="000079FC" w:rsidRDefault="000079FC" w:rsidP="00DD456F">
      <w:pPr>
        <w:numPr>
          <w:ilvl w:val="0"/>
          <w:numId w:val="109"/>
        </w:numPr>
        <w:rPr>
          <w:lang/>
        </w:rPr>
      </w:pPr>
      <w:r w:rsidRPr="000079FC">
        <w:rPr>
          <w:lang/>
        </w:rPr>
        <w:t>Tracheal and mediastinal shift away from the side of the effusion</w:t>
      </w:r>
    </w:p>
    <w:p w:rsidR="000079FC" w:rsidRPr="000079FC" w:rsidRDefault="000079FC" w:rsidP="00DD456F">
      <w:pPr>
        <w:numPr>
          <w:ilvl w:val="0"/>
          <w:numId w:val="109"/>
        </w:numPr>
        <w:rPr>
          <w:lang/>
        </w:rPr>
      </w:pPr>
      <w:r w:rsidRPr="000079FC">
        <w:rPr>
          <w:lang/>
        </w:rPr>
        <w:t>Decreased chest movement</w:t>
      </w:r>
    </w:p>
    <w:p w:rsidR="000079FC" w:rsidRPr="00305334" w:rsidRDefault="000079FC" w:rsidP="00DD456F">
      <w:pPr>
        <w:numPr>
          <w:ilvl w:val="0"/>
          <w:numId w:val="109"/>
        </w:numPr>
        <w:rPr>
          <w:lang/>
        </w:rPr>
      </w:pPr>
      <w:r w:rsidRPr="000079FC">
        <w:rPr>
          <w:lang/>
        </w:rPr>
        <w:t>Stony dullness on percussion on the side of the effusion.</w:t>
      </w:r>
    </w:p>
    <w:p w:rsidR="000079FC" w:rsidRPr="000079FC" w:rsidRDefault="000079FC" w:rsidP="000079FC">
      <w:r w:rsidRPr="000079FC">
        <w:rPr>
          <w:b/>
          <w:i/>
          <w:lang w:val="en-GB"/>
        </w:rPr>
        <w:t>TB of bones:</w:t>
      </w:r>
      <w:r w:rsidRPr="000079FC">
        <w:rPr>
          <w:lang w:val="en-GB"/>
        </w:rPr>
        <w:t xml:space="preserve"> </w:t>
      </w:r>
      <w:r w:rsidRPr="000079FC">
        <w:rPr>
          <w:lang/>
        </w:rPr>
        <w:t>TB can affect any bone but most commonly affects the vertebral column. It is seen both in children and</w:t>
      </w:r>
      <w:r w:rsidRPr="000079FC">
        <w:t xml:space="preserve"> </w:t>
      </w:r>
      <w:r w:rsidRPr="000079FC">
        <w:rPr>
          <w:lang/>
        </w:rPr>
        <w:t>adults and can be severe, with neurological sequelae. Involvement of the intervertebral disc occurs by</w:t>
      </w:r>
      <w:r w:rsidRPr="000079FC">
        <w:t xml:space="preserve"> </w:t>
      </w:r>
      <w:r w:rsidRPr="000079FC">
        <w:rPr>
          <w:lang/>
        </w:rPr>
        <w:t xml:space="preserve">spread of a lesion from the vertebral body. In many cases </w:t>
      </w:r>
      <w:r w:rsidRPr="000079FC">
        <w:rPr>
          <w:lang/>
        </w:rPr>
        <w:lastRenderedPageBreak/>
        <w:t>more than one intervertebral disc is involved.</w:t>
      </w:r>
      <w:r w:rsidRPr="000079FC">
        <w:t xml:space="preserve"> </w:t>
      </w:r>
      <w:r w:rsidRPr="000079FC">
        <w:rPr>
          <w:lang/>
        </w:rPr>
        <w:t>It is characterized by loss of bone density and slow bone erosion, with the disc space being maintained</w:t>
      </w:r>
      <w:r w:rsidRPr="000079FC">
        <w:t xml:space="preserve"> </w:t>
      </w:r>
      <w:r w:rsidRPr="000079FC">
        <w:rPr>
          <w:lang/>
        </w:rPr>
        <w:t>for a long time (differentiating it from pyogenic infections). Involvement of the thoracic vertebrae causes localized back pain, deformity of the spine, and</w:t>
      </w:r>
      <w:r w:rsidRPr="000079FC">
        <w:t xml:space="preserve"> </w:t>
      </w:r>
      <w:r w:rsidRPr="000079FC">
        <w:rPr>
          <w:lang/>
        </w:rPr>
        <w:t xml:space="preserve">in extreme cases an angulated kyphosis (gibbus). </w:t>
      </w:r>
      <w:r w:rsidRPr="000079FC">
        <w:t xml:space="preserve"> </w:t>
      </w:r>
      <w:r w:rsidRPr="000079FC">
        <w:rPr>
          <w:lang/>
        </w:rPr>
        <w:t xml:space="preserve">Spread may occur into the soft paravertebral tissue to form a so-called “cold abscess”. </w:t>
      </w:r>
    </w:p>
    <w:p w:rsidR="00030D64" w:rsidRDefault="00030D64" w:rsidP="00030D64">
      <w:bookmarkStart w:id="50" w:name="_Toc213657477"/>
      <w:bookmarkEnd w:id="45"/>
      <w:bookmarkEnd w:id="46"/>
      <w:bookmarkEnd w:id="47"/>
      <w:bookmarkEnd w:id="48"/>
      <w:bookmarkEnd w:id="49"/>
      <w:r w:rsidRPr="00305334">
        <w:rPr>
          <w:b/>
        </w:rPr>
        <w:t>Miliary Tuberculosis</w:t>
      </w:r>
      <w:r>
        <w:t xml:space="preserve">: presents with constitutional features rather than respiratory symptoms. Early symptoms are vague and lack specificity. Lassitude, anorexia, failure to thrive and prolonged unexplained fever are common. Therefore, a high index of suspicion is necessary. TB meningitis is the commonest cause of death if miliary TB is untreated. </w:t>
      </w:r>
    </w:p>
    <w:p w:rsidR="007557CC" w:rsidRDefault="00305334" w:rsidP="007557CC">
      <w:r w:rsidRPr="00305334">
        <w:rPr>
          <w:b/>
        </w:rPr>
        <w:t>CNS TB</w:t>
      </w:r>
      <w:r w:rsidR="00030D64">
        <w:rPr>
          <w:b/>
        </w:rPr>
        <w:t xml:space="preserve">( including TB meningitis) </w:t>
      </w:r>
      <w:r>
        <w:t>: The patient may present with constitutional features and chronic meningitis and there is gradual onset and progression of headache and decreased consciousness. It is most common in children between 6 mo</w:t>
      </w:r>
      <w:r w:rsidR="00030D64">
        <w:t>n</w:t>
      </w:r>
      <w:r>
        <w:t>th and 4 year</w:t>
      </w:r>
      <w:r w:rsidR="00030D64">
        <w:t>s</w:t>
      </w:r>
      <w:r>
        <w:t xml:space="preserve"> of age. More commonly, the signs and symptoms progress slowly over several weeks; hence, </w:t>
      </w:r>
      <w:r w:rsidR="00030D64">
        <w:t xml:space="preserve">high index of suspicion is important for </w:t>
      </w:r>
      <w:r>
        <w:t xml:space="preserve">early identification of these </w:t>
      </w:r>
      <w:r w:rsidR="00030D64">
        <w:t xml:space="preserve">patient and to </w:t>
      </w:r>
      <w:r>
        <w:t>prevent complications and death.</w:t>
      </w:r>
    </w:p>
    <w:p w:rsidR="007557CC" w:rsidRDefault="007557CC" w:rsidP="007557CC">
      <w:r>
        <w:t>Differential diagnosis of Pulmonary Tuberculosis</w:t>
      </w:r>
    </w:p>
    <w:tbl>
      <w:tblPr>
        <w:tblStyle w:val="TableGrid"/>
        <w:tblW w:w="0" w:type="auto"/>
        <w:tblLook w:val="04A0" w:firstRow="1" w:lastRow="0" w:firstColumn="1" w:lastColumn="0" w:noHBand="0" w:noVBand="1"/>
      </w:tblPr>
      <w:tblGrid>
        <w:gridCol w:w="2448"/>
        <w:gridCol w:w="6794"/>
      </w:tblGrid>
      <w:tr w:rsidR="007557CC" w:rsidRPr="007557CC" w:rsidTr="003C2257">
        <w:tc>
          <w:tcPr>
            <w:tcW w:w="2448" w:type="dxa"/>
          </w:tcPr>
          <w:p w:rsidR="007557CC" w:rsidRPr="007557CC" w:rsidRDefault="007557CC" w:rsidP="007557CC">
            <w:pPr>
              <w:rPr>
                <w:rFonts w:ascii="Times New Roman" w:hAnsi="Times New Roman"/>
              </w:rPr>
            </w:pPr>
            <w:r w:rsidRPr="007557CC">
              <w:rPr>
                <w:rFonts w:ascii="Times New Roman" w:hAnsi="Times New Roman"/>
              </w:rPr>
              <w:t xml:space="preserve">Diseases </w:t>
            </w:r>
          </w:p>
        </w:tc>
        <w:tc>
          <w:tcPr>
            <w:tcW w:w="6794" w:type="dxa"/>
          </w:tcPr>
          <w:p w:rsidR="007557CC" w:rsidRPr="007557CC" w:rsidRDefault="007557CC" w:rsidP="007557CC">
            <w:pPr>
              <w:rPr>
                <w:rFonts w:ascii="Times New Roman" w:hAnsi="Times New Roman"/>
              </w:rPr>
            </w:pPr>
            <w:r w:rsidRPr="007557CC">
              <w:rPr>
                <w:rFonts w:ascii="Times New Roman" w:hAnsi="Times New Roman"/>
              </w:rPr>
              <w:t>Clinical features</w:t>
            </w:r>
          </w:p>
        </w:tc>
      </w:tr>
      <w:tr w:rsidR="007557CC" w:rsidRPr="007557CC" w:rsidTr="003C2257">
        <w:tc>
          <w:tcPr>
            <w:tcW w:w="2448" w:type="dxa"/>
          </w:tcPr>
          <w:p w:rsidR="007557CC" w:rsidRPr="007557CC" w:rsidRDefault="007557CC" w:rsidP="007557CC">
            <w:pPr>
              <w:rPr>
                <w:rFonts w:ascii="Times New Roman" w:hAnsi="Times New Roman"/>
              </w:rPr>
            </w:pPr>
            <w:r w:rsidRPr="007557CC">
              <w:rPr>
                <w:rFonts w:ascii="Times New Roman" w:hAnsi="Times New Roman"/>
              </w:rPr>
              <w:t>Bacterial pneumonia</w:t>
            </w:r>
          </w:p>
        </w:tc>
        <w:tc>
          <w:tcPr>
            <w:tcW w:w="6794" w:type="dxa"/>
          </w:tcPr>
          <w:p w:rsidR="007557CC" w:rsidRPr="007557CC" w:rsidRDefault="007557CC" w:rsidP="007557CC">
            <w:pPr>
              <w:rPr>
                <w:rFonts w:ascii="Times New Roman" w:hAnsi="Times New Roman"/>
              </w:rPr>
            </w:pPr>
          </w:p>
        </w:tc>
      </w:tr>
      <w:tr w:rsidR="007557CC" w:rsidRPr="007557CC" w:rsidTr="003C2257">
        <w:tc>
          <w:tcPr>
            <w:tcW w:w="2448" w:type="dxa"/>
          </w:tcPr>
          <w:p w:rsidR="007557CC" w:rsidRPr="007557CC" w:rsidRDefault="007557CC" w:rsidP="007557CC">
            <w:pPr>
              <w:rPr>
                <w:rFonts w:ascii="Times New Roman" w:hAnsi="Times New Roman"/>
              </w:rPr>
            </w:pPr>
            <w:r w:rsidRPr="007557CC">
              <w:rPr>
                <w:rFonts w:ascii="Times New Roman" w:hAnsi="Times New Roman"/>
              </w:rPr>
              <w:t>Lung abscess</w:t>
            </w:r>
          </w:p>
        </w:tc>
        <w:tc>
          <w:tcPr>
            <w:tcW w:w="6794" w:type="dxa"/>
          </w:tcPr>
          <w:p w:rsidR="007557CC" w:rsidRPr="007557CC" w:rsidRDefault="007557CC" w:rsidP="007557CC">
            <w:pPr>
              <w:rPr>
                <w:rFonts w:ascii="Times New Roman" w:hAnsi="Times New Roman"/>
              </w:rPr>
            </w:pPr>
          </w:p>
        </w:tc>
      </w:tr>
      <w:tr w:rsidR="007557CC" w:rsidRPr="007557CC" w:rsidTr="003C2257">
        <w:tc>
          <w:tcPr>
            <w:tcW w:w="2448" w:type="dxa"/>
          </w:tcPr>
          <w:p w:rsidR="007557CC" w:rsidRPr="007557CC" w:rsidRDefault="007557CC" w:rsidP="007557CC">
            <w:pPr>
              <w:rPr>
                <w:rFonts w:ascii="Times New Roman" w:hAnsi="Times New Roman"/>
              </w:rPr>
            </w:pPr>
            <w:r w:rsidRPr="007557CC">
              <w:rPr>
                <w:rFonts w:ascii="Times New Roman" w:hAnsi="Times New Roman"/>
              </w:rPr>
              <w:t>bronchiectasis</w:t>
            </w:r>
          </w:p>
        </w:tc>
        <w:tc>
          <w:tcPr>
            <w:tcW w:w="6794" w:type="dxa"/>
          </w:tcPr>
          <w:p w:rsidR="007557CC" w:rsidRPr="007557CC" w:rsidRDefault="007557CC" w:rsidP="007557CC">
            <w:pPr>
              <w:rPr>
                <w:rFonts w:ascii="Times New Roman" w:hAnsi="Times New Roman"/>
              </w:rPr>
            </w:pPr>
          </w:p>
        </w:tc>
      </w:tr>
      <w:tr w:rsidR="007557CC" w:rsidRPr="007557CC" w:rsidTr="003C2257">
        <w:tc>
          <w:tcPr>
            <w:tcW w:w="2448" w:type="dxa"/>
          </w:tcPr>
          <w:p w:rsidR="007557CC" w:rsidRPr="007557CC" w:rsidRDefault="007557CC" w:rsidP="007557CC">
            <w:pPr>
              <w:rPr>
                <w:rFonts w:ascii="Times New Roman" w:hAnsi="Times New Roman"/>
              </w:rPr>
            </w:pPr>
            <w:r w:rsidRPr="007557CC">
              <w:rPr>
                <w:rFonts w:ascii="Times New Roman" w:hAnsi="Times New Roman"/>
              </w:rPr>
              <w:t xml:space="preserve">Lung cancer </w:t>
            </w:r>
          </w:p>
        </w:tc>
        <w:tc>
          <w:tcPr>
            <w:tcW w:w="6794" w:type="dxa"/>
          </w:tcPr>
          <w:p w:rsidR="007557CC" w:rsidRPr="007557CC" w:rsidRDefault="007557CC" w:rsidP="007557CC">
            <w:pPr>
              <w:rPr>
                <w:rFonts w:ascii="Times New Roman" w:hAnsi="Times New Roman"/>
              </w:rPr>
            </w:pPr>
          </w:p>
        </w:tc>
      </w:tr>
    </w:tbl>
    <w:p w:rsidR="007557CC" w:rsidRDefault="007557CC" w:rsidP="007557CC"/>
    <w:p w:rsidR="00AE7180" w:rsidRPr="007557CC" w:rsidRDefault="00AE7180" w:rsidP="007557CC">
      <w:r>
        <w:rPr>
          <w:b/>
          <w:bCs/>
          <w:sz w:val="8"/>
          <w:szCs w:val="24"/>
        </w:rPr>
        <w:br w:type="page"/>
      </w:r>
    </w:p>
    <w:p w:rsidR="00054F40" w:rsidRPr="00054F40" w:rsidRDefault="00054F40" w:rsidP="00336796">
      <w:pPr>
        <w:rPr>
          <w:b/>
          <w:bCs/>
          <w:sz w:val="8"/>
          <w:szCs w:val="24"/>
        </w:rPr>
      </w:pPr>
    </w:p>
    <w:p w:rsidR="003E757F" w:rsidRDefault="003E757F" w:rsidP="00336796">
      <w:pPr>
        <w:rPr>
          <w:b/>
          <w:bCs/>
          <w:szCs w:val="24"/>
        </w:rPr>
      </w:pPr>
    </w:p>
    <w:p w:rsidR="003E757F" w:rsidRDefault="003E757F" w:rsidP="00336796">
      <w:pPr>
        <w:rPr>
          <w:b/>
          <w:bCs/>
          <w:szCs w:val="24"/>
        </w:rPr>
      </w:pPr>
    </w:p>
    <w:p w:rsidR="003E757F" w:rsidRPr="00054F40" w:rsidRDefault="003E757F" w:rsidP="003E757F">
      <w:pPr>
        <w:pStyle w:val="Heading1"/>
        <w:framePr w:wrap="around" w:x="2076" w:y="-733"/>
      </w:pPr>
      <w:bookmarkStart w:id="51" w:name="_Toc442642100"/>
      <w:bookmarkStart w:id="52" w:name="_Toc442642325"/>
      <w:r w:rsidRPr="00054F40">
        <w:t xml:space="preserve"> </w:t>
      </w:r>
      <w:bookmarkStart w:id="53" w:name="_Toc451446569"/>
      <w:r w:rsidRPr="00054F40">
        <w:t xml:space="preserve">2: </w:t>
      </w:r>
      <w:r>
        <w:t>Diangosis</w:t>
      </w:r>
      <w:r w:rsidRPr="00054F40">
        <w:t xml:space="preserve"> </w:t>
      </w:r>
      <w:r>
        <w:t xml:space="preserve">of </w:t>
      </w:r>
      <w:r w:rsidRPr="00054F40">
        <w:t>TUBERCULOSIS</w:t>
      </w:r>
      <w:bookmarkEnd w:id="53"/>
      <w:r w:rsidRPr="00054F40">
        <w:t xml:space="preserve"> </w:t>
      </w:r>
      <w:bookmarkEnd w:id="51"/>
      <w:bookmarkEnd w:id="52"/>
    </w:p>
    <w:p w:rsidR="00FC6EDC" w:rsidRPr="006369C2" w:rsidRDefault="00FC6EDC" w:rsidP="00FC6EDC">
      <w:pPr>
        <w:rPr>
          <w:b/>
          <w:bCs/>
          <w:szCs w:val="24"/>
        </w:rPr>
      </w:pPr>
      <w:r w:rsidRPr="006369C2">
        <w:rPr>
          <w:b/>
          <w:bCs/>
          <w:szCs w:val="24"/>
        </w:rPr>
        <w:t xml:space="preserve">Time Allotted: </w:t>
      </w:r>
    </w:p>
    <w:p w:rsidR="00FC6EDC" w:rsidRPr="006369C2" w:rsidRDefault="00FC6EDC" w:rsidP="00FC6EDC">
      <w:pPr>
        <w:rPr>
          <w:b/>
          <w:bCs/>
          <w:szCs w:val="24"/>
        </w:rPr>
      </w:pPr>
      <w:r w:rsidRPr="006369C2">
        <w:rPr>
          <w:b/>
          <w:bCs/>
          <w:szCs w:val="24"/>
        </w:rPr>
        <w:t>Learning Objectives:</w:t>
      </w:r>
    </w:p>
    <w:p w:rsidR="00FC6EDC" w:rsidRPr="006369C2" w:rsidRDefault="00FC6EDC" w:rsidP="00FC6EDC">
      <w:pPr>
        <w:rPr>
          <w:b/>
          <w:bCs/>
          <w:szCs w:val="24"/>
          <w:u w:val="single"/>
        </w:rPr>
      </w:pPr>
      <w:r w:rsidRPr="006369C2">
        <w:rPr>
          <w:b/>
          <w:bCs/>
          <w:szCs w:val="24"/>
        </w:rPr>
        <w:t>By the end of this unit, participants will be able to:</w:t>
      </w:r>
    </w:p>
    <w:p w:rsidR="00FC6EDC" w:rsidRPr="006369C2" w:rsidRDefault="00FC6EDC" w:rsidP="00FC6EDC">
      <w:pPr>
        <w:numPr>
          <w:ilvl w:val="0"/>
          <w:numId w:val="3"/>
        </w:numPr>
        <w:rPr>
          <w:bCs/>
          <w:szCs w:val="24"/>
        </w:rPr>
      </w:pPr>
      <w:r w:rsidRPr="006369C2">
        <w:rPr>
          <w:bCs/>
          <w:szCs w:val="24"/>
        </w:rPr>
        <w:t xml:space="preserve">Explain laboratory methods </w:t>
      </w:r>
      <w:r>
        <w:rPr>
          <w:bCs/>
          <w:szCs w:val="24"/>
        </w:rPr>
        <w:t xml:space="preserve">for TB </w:t>
      </w:r>
      <w:r w:rsidRPr="006369C2">
        <w:rPr>
          <w:bCs/>
          <w:szCs w:val="24"/>
        </w:rPr>
        <w:t>diagnos</w:t>
      </w:r>
      <w:r>
        <w:rPr>
          <w:bCs/>
          <w:szCs w:val="24"/>
        </w:rPr>
        <w:t>is</w:t>
      </w:r>
    </w:p>
    <w:p w:rsidR="00BB1C36" w:rsidRDefault="00BB1C36" w:rsidP="00FC6EDC">
      <w:pPr>
        <w:numPr>
          <w:ilvl w:val="0"/>
          <w:numId w:val="3"/>
        </w:numPr>
        <w:tabs>
          <w:tab w:val="num" w:pos="720"/>
        </w:tabs>
        <w:rPr>
          <w:bCs/>
          <w:szCs w:val="24"/>
        </w:rPr>
      </w:pPr>
      <w:r>
        <w:rPr>
          <w:bCs/>
          <w:szCs w:val="24"/>
        </w:rPr>
        <w:t xml:space="preserve">Discuss the sputum collection protocol for examination </w:t>
      </w:r>
    </w:p>
    <w:p w:rsidR="00FC6EDC" w:rsidRDefault="00FC6EDC" w:rsidP="00FC6EDC">
      <w:pPr>
        <w:numPr>
          <w:ilvl w:val="0"/>
          <w:numId w:val="3"/>
        </w:numPr>
        <w:tabs>
          <w:tab w:val="num" w:pos="720"/>
        </w:tabs>
        <w:rPr>
          <w:bCs/>
          <w:szCs w:val="24"/>
        </w:rPr>
      </w:pPr>
      <w:r w:rsidRPr="006369C2">
        <w:rPr>
          <w:bCs/>
          <w:szCs w:val="24"/>
        </w:rPr>
        <w:t>D</w:t>
      </w:r>
      <w:r>
        <w:rPr>
          <w:bCs/>
          <w:szCs w:val="24"/>
        </w:rPr>
        <w:t>iscuss</w:t>
      </w:r>
      <w:r w:rsidRPr="006369C2">
        <w:rPr>
          <w:bCs/>
          <w:szCs w:val="24"/>
        </w:rPr>
        <w:t xml:space="preserve"> the TB case finding strategies </w:t>
      </w:r>
    </w:p>
    <w:p w:rsidR="00FC6EDC" w:rsidRPr="006369C2" w:rsidRDefault="00FC6EDC" w:rsidP="00FC6EDC">
      <w:pPr>
        <w:numPr>
          <w:ilvl w:val="0"/>
          <w:numId w:val="3"/>
        </w:numPr>
        <w:tabs>
          <w:tab w:val="num" w:pos="720"/>
        </w:tabs>
        <w:rPr>
          <w:bCs/>
          <w:szCs w:val="24"/>
        </w:rPr>
      </w:pPr>
      <w:r>
        <w:rPr>
          <w:bCs/>
          <w:szCs w:val="24"/>
        </w:rPr>
        <w:t xml:space="preserve">Explain on Patient evaluation processes for Tuberculosis </w:t>
      </w:r>
    </w:p>
    <w:p w:rsidR="00FC6EDC" w:rsidRPr="006369C2" w:rsidRDefault="00FC6EDC" w:rsidP="00FC6EDC">
      <w:pPr>
        <w:numPr>
          <w:ilvl w:val="0"/>
          <w:numId w:val="3"/>
        </w:numPr>
        <w:rPr>
          <w:bCs/>
          <w:szCs w:val="24"/>
        </w:rPr>
      </w:pPr>
      <w:r>
        <w:rPr>
          <w:bCs/>
          <w:szCs w:val="24"/>
        </w:rPr>
        <w:t xml:space="preserve">Interpret and use </w:t>
      </w:r>
      <w:r w:rsidRPr="006369C2">
        <w:rPr>
          <w:bCs/>
          <w:szCs w:val="24"/>
        </w:rPr>
        <w:t>the TB diagnostic algorithms</w:t>
      </w:r>
    </w:p>
    <w:p w:rsidR="00FC6EDC" w:rsidRPr="000450A8" w:rsidRDefault="00FC6EDC" w:rsidP="000450A8">
      <w:pPr>
        <w:pStyle w:val="Heading2"/>
      </w:pPr>
      <w:bookmarkStart w:id="54" w:name="_Toc451446570"/>
      <w:r w:rsidRPr="000450A8">
        <w:t>2.1 Tuberculosis diagnostic Methods</w:t>
      </w:r>
      <w:bookmarkEnd w:id="54"/>
    </w:p>
    <w:p w:rsidR="00FC6EDC" w:rsidRPr="006369C2" w:rsidRDefault="00FC6EDC" w:rsidP="00FC6EDC">
      <w:pPr>
        <w:widowControl w:val="0"/>
        <w:autoSpaceDE w:val="0"/>
        <w:autoSpaceDN w:val="0"/>
        <w:adjustRightInd w:val="0"/>
        <w:spacing w:after="0"/>
        <w:rPr>
          <w:rFonts w:eastAsia="Times New Roman" w:cs="Arial"/>
          <w:sz w:val="8"/>
          <w:lang w:val="en-GB"/>
        </w:rPr>
      </w:pPr>
    </w:p>
    <w:p w:rsidR="00FC6EDC" w:rsidRPr="006369C2" w:rsidRDefault="00FC6EDC" w:rsidP="00FC6EDC">
      <w:pPr>
        <w:widowControl w:val="0"/>
        <w:autoSpaceDE w:val="0"/>
        <w:autoSpaceDN w:val="0"/>
        <w:adjustRightInd w:val="0"/>
        <w:spacing w:after="0"/>
        <w:contextualSpacing/>
        <w:rPr>
          <w:rFonts w:eastAsia="Times New Roman"/>
          <w:szCs w:val="24"/>
        </w:rPr>
      </w:pPr>
      <w:r w:rsidRPr="006369C2">
        <w:rPr>
          <w:rFonts w:eastAsia="Times New Roman"/>
          <w:szCs w:val="24"/>
        </w:rPr>
        <w:t>The diagnosis of TB disease may be reached either by:</w:t>
      </w:r>
    </w:p>
    <w:p w:rsidR="00FC6EDC" w:rsidRPr="006369C2" w:rsidRDefault="00FC6EDC" w:rsidP="00DD456F">
      <w:pPr>
        <w:widowControl w:val="0"/>
        <w:numPr>
          <w:ilvl w:val="0"/>
          <w:numId w:val="60"/>
        </w:numPr>
        <w:autoSpaceDE w:val="0"/>
        <w:autoSpaceDN w:val="0"/>
        <w:adjustRightInd w:val="0"/>
        <w:spacing w:after="0"/>
        <w:contextualSpacing/>
        <w:rPr>
          <w:rFonts w:eastAsia="Times New Roman"/>
          <w:szCs w:val="24"/>
        </w:rPr>
      </w:pPr>
      <w:r w:rsidRPr="006369C2">
        <w:rPr>
          <w:rFonts w:eastAsia="Times New Roman"/>
          <w:szCs w:val="24"/>
        </w:rPr>
        <w:t>Bacteriologic confirmation using:</w:t>
      </w:r>
    </w:p>
    <w:p w:rsidR="00FC6EDC" w:rsidRPr="006369C2" w:rsidRDefault="00FC6EDC" w:rsidP="00DD456F">
      <w:pPr>
        <w:widowControl w:val="0"/>
        <w:numPr>
          <w:ilvl w:val="1"/>
          <w:numId w:val="60"/>
        </w:numPr>
        <w:autoSpaceDE w:val="0"/>
        <w:autoSpaceDN w:val="0"/>
        <w:adjustRightInd w:val="0"/>
        <w:spacing w:after="0"/>
        <w:contextualSpacing/>
        <w:rPr>
          <w:rFonts w:eastAsia="Times New Roman"/>
          <w:szCs w:val="24"/>
        </w:rPr>
      </w:pPr>
      <w:r w:rsidRPr="006369C2">
        <w:rPr>
          <w:rFonts w:eastAsia="Times New Roman"/>
          <w:b/>
          <w:szCs w:val="24"/>
        </w:rPr>
        <w:t>ZN/FM microscopic examination</w:t>
      </w:r>
    </w:p>
    <w:p w:rsidR="00FC6EDC" w:rsidRPr="006369C2" w:rsidRDefault="00FC6EDC" w:rsidP="00DD456F">
      <w:pPr>
        <w:widowControl w:val="0"/>
        <w:numPr>
          <w:ilvl w:val="1"/>
          <w:numId w:val="60"/>
        </w:numPr>
        <w:autoSpaceDE w:val="0"/>
        <w:autoSpaceDN w:val="0"/>
        <w:adjustRightInd w:val="0"/>
        <w:spacing w:after="0"/>
        <w:contextualSpacing/>
        <w:rPr>
          <w:rFonts w:eastAsia="Times New Roman"/>
          <w:szCs w:val="24"/>
        </w:rPr>
      </w:pPr>
      <w:r w:rsidRPr="006369C2">
        <w:rPr>
          <w:rFonts w:eastAsia="Times New Roman"/>
          <w:b/>
          <w:szCs w:val="24"/>
        </w:rPr>
        <w:t>molecular techniques</w:t>
      </w:r>
      <w:r w:rsidRPr="006369C2">
        <w:rPr>
          <w:rFonts w:eastAsia="Times New Roman"/>
          <w:szCs w:val="24"/>
        </w:rPr>
        <w:t xml:space="preserve"> like Xpert MTB/RIF assay and Line probe Assay</w:t>
      </w:r>
    </w:p>
    <w:p w:rsidR="00FC6EDC" w:rsidRPr="006369C2" w:rsidRDefault="00FC6EDC" w:rsidP="00DD456F">
      <w:pPr>
        <w:widowControl w:val="0"/>
        <w:numPr>
          <w:ilvl w:val="1"/>
          <w:numId w:val="60"/>
        </w:numPr>
        <w:autoSpaceDE w:val="0"/>
        <w:autoSpaceDN w:val="0"/>
        <w:adjustRightInd w:val="0"/>
        <w:spacing w:after="0"/>
        <w:contextualSpacing/>
        <w:rPr>
          <w:rFonts w:eastAsia="Times New Roman"/>
          <w:szCs w:val="24"/>
        </w:rPr>
      </w:pPr>
      <w:r w:rsidRPr="006369C2">
        <w:rPr>
          <w:rFonts w:eastAsia="Times New Roman"/>
          <w:b/>
          <w:szCs w:val="24"/>
        </w:rPr>
        <w:t>culture media</w:t>
      </w:r>
      <w:r w:rsidRPr="006369C2">
        <w:rPr>
          <w:rFonts w:eastAsia="Times New Roman"/>
          <w:szCs w:val="24"/>
        </w:rPr>
        <w:t xml:space="preserve"> </w:t>
      </w:r>
    </w:p>
    <w:p w:rsidR="00FC6EDC" w:rsidRPr="006369C2" w:rsidRDefault="00FC6EDC" w:rsidP="00DD456F">
      <w:pPr>
        <w:widowControl w:val="0"/>
        <w:numPr>
          <w:ilvl w:val="0"/>
          <w:numId w:val="60"/>
        </w:numPr>
        <w:autoSpaceDE w:val="0"/>
        <w:autoSpaceDN w:val="0"/>
        <w:adjustRightInd w:val="0"/>
        <w:spacing w:after="0"/>
        <w:contextualSpacing/>
        <w:rPr>
          <w:rFonts w:eastAsia="Times New Roman"/>
          <w:szCs w:val="24"/>
        </w:rPr>
      </w:pPr>
      <w:r>
        <w:rPr>
          <w:rFonts w:eastAsia="Times New Roman"/>
          <w:szCs w:val="24"/>
        </w:rPr>
        <w:t xml:space="preserve">Clinical decision of </w:t>
      </w:r>
      <w:r w:rsidRPr="006369C2">
        <w:rPr>
          <w:rFonts w:eastAsia="Times New Roman"/>
          <w:szCs w:val="24"/>
        </w:rPr>
        <w:t>expert</w:t>
      </w:r>
      <w:r>
        <w:rPr>
          <w:rFonts w:eastAsia="Times New Roman"/>
          <w:szCs w:val="24"/>
        </w:rPr>
        <w:t xml:space="preserve"> clinician</w:t>
      </w:r>
      <w:r w:rsidRPr="006369C2">
        <w:rPr>
          <w:rFonts w:eastAsia="Times New Roman"/>
          <w:szCs w:val="24"/>
        </w:rPr>
        <w:t xml:space="preserve"> by analyzing the supportive evidences from:</w:t>
      </w:r>
    </w:p>
    <w:p w:rsidR="00FC6EDC" w:rsidRPr="006369C2" w:rsidRDefault="00FC6EDC" w:rsidP="00DD456F">
      <w:pPr>
        <w:widowControl w:val="0"/>
        <w:numPr>
          <w:ilvl w:val="1"/>
          <w:numId w:val="60"/>
        </w:numPr>
        <w:autoSpaceDE w:val="0"/>
        <w:autoSpaceDN w:val="0"/>
        <w:adjustRightInd w:val="0"/>
        <w:spacing w:after="0"/>
        <w:contextualSpacing/>
        <w:rPr>
          <w:rFonts w:eastAsia="Times New Roman"/>
          <w:szCs w:val="24"/>
        </w:rPr>
      </w:pPr>
      <w:r w:rsidRPr="006369C2">
        <w:rPr>
          <w:rFonts w:eastAsia="Times New Roman"/>
          <w:szCs w:val="24"/>
        </w:rPr>
        <w:t>Medical imaging</w:t>
      </w:r>
      <w:r>
        <w:rPr>
          <w:rFonts w:eastAsia="Times New Roman"/>
          <w:szCs w:val="24"/>
        </w:rPr>
        <w:t xml:space="preserve"> of</w:t>
      </w:r>
      <w:r w:rsidRPr="006369C2">
        <w:rPr>
          <w:rFonts w:eastAsia="Times New Roman"/>
          <w:szCs w:val="24"/>
        </w:rPr>
        <w:t xml:space="preserve"> the affected organs eg. X-ray, ultrasound,</w:t>
      </w:r>
      <w:r>
        <w:rPr>
          <w:rFonts w:eastAsia="Times New Roman"/>
          <w:szCs w:val="24"/>
        </w:rPr>
        <w:t xml:space="preserve"> </w:t>
      </w:r>
      <w:r w:rsidRPr="006369C2">
        <w:rPr>
          <w:rFonts w:eastAsia="Times New Roman"/>
          <w:szCs w:val="24"/>
        </w:rPr>
        <w:t>etc.</w:t>
      </w:r>
    </w:p>
    <w:p w:rsidR="00FC6EDC" w:rsidRPr="006369C2" w:rsidRDefault="00FC6EDC" w:rsidP="00DD456F">
      <w:pPr>
        <w:widowControl w:val="0"/>
        <w:numPr>
          <w:ilvl w:val="1"/>
          <w:numId w:val="60"/>
        </w:numPr>
        <w:autoSpaceDE w:val="0"/>
        <w:autoSpaceDN w:val="0"/>
        <w:adjustRightInd w:val="0"/>
        <w:spacing w:after="0"/>
        <w:contextualSpacing/>
        <w:rPr>
          <w:rFonts w:eastAsia="Times New Roman"/>
          <w:szCs w:val="24"/>
        </w:rPr>
      </w:pPr>
      <w:r w:rsidRPr="006369C2">
        <w:rPr>
          <w:rFonts w:eastAsia="Times New Roman"/>
          <w:szCs w:val="24"/>
        </w:rPr>
        <w:t xml:space="preserve">Histo-pathologic studies of sample </w:t>
      </w:r>
      <w:r>
        <w:rPr>
          <w:rFonts w:eastAsia="Times New Roman"/>
          <w:szCs w:val="24"/>
        </w:rPr>
        <w:t>obtained</w:t>
      </w:r>
      <w:r w:rsidRPr="006369C2">
        <w:rPr>
          <w:rFonts w:eastAsia="Times New Roman"/>
          <w:szCs w:val="24"/>
        </w:rPr>
        <w:t xml:space="preserve"> from body tissue or fluid</w:t>
      </w:r>
    </w:p>
    <w:p w:rsidR="00FC6EDC" w:rsidRDefault="00FC6EDC" w:rsidP="00DD456F">
      <w:pPr>
        <w:widowControl w:val="0"/>
        <w:numPr>
          <w:ilvl w:val="1"/>
          <w:numId w:val="60"/>
        </w:numPr>
        <w:autoSpaceDE w:val="0"/>
        <w:autoSpaceDN w:val="0"/>
        <w:adjustRightInd w:val="0"/>
        <w:spacing w:after="0"/>
        <w:contextualSpacing/>
        <w:rPr>
          <w:rFonts w:eastAsia="Times New Roman"/>
          <w:szCs w:val="24"/>
        </w:rPr>
      </w:pPr>
      <w:r w:rsidRPr="006369C2">
        <w:rPr>
          <w:rFonts w:eastAsia="Times New Roman"/>
          <w:szCs w:val="24"/>
        </w:rPr>
        <w:t xml:space="preserve">Biochemical analysis of body fluids: </w:t>
      </w:r>
      <w:r w:rsidR="00262913">
        <w:rPr>
          <w:rFonts w:eastAsia="Times New Roman"/>
          <w:szCs w:val="24"/>
        </w:rPr>
        <w:t>glucose, cell counts, protein…</w:t>
      </w:r>
    </w:p>
    <w:p w:rsidR="00FC6EDC" w:rsidRPr="00262913" w:rsidRDefault="00262913" w:rsidP="00DD456F">
      <w:pPr>
        <w:widowControl w:val="0"/>
        <w:numPr>
          <w:ilvl w:val="1"/>
          <w:numId w:val="60"/>
        </w:numPr>
        <w:autoSpaceDE w:val="0"/>
        <w:autoSpaceDN w:val="0"/>
        <w:adjustRightInd w:val="0"/>
        <w:spacing w:after="0"/>
        <w:contextualSpacing/>
        <w:rPr>
          <w:rFonts w:eastAsia="Times New Roman"/>
          <w:szCs w:val="24"/>
          <w:lang w:val="en-GB"/>
        </w:rPr>
      </w:pPr>
      <w:r w:rsidRPr="00262913">
        <w:rPr>
          <w:rFonts w:eastAsia="Times New Roman"/>
          <w:szCs w:val="24"/>
        </w:rPr>
        <w:t>Heamatology tests: Complete blood cell count, ESR</w:t>
      </w:r>
    </w:p>
    <w:p w:rsidR="00262913" w:rsidRPr="00262913" w:rsidRDefault="00262913" w:rsidP="00262913">
      <w:pPr>
        <w:widowControl w:val="0"/>
        <w:autoSpaceDE w:val="0"/>
        <w:autoSpaceDN w:val="0"/>
        <w:adjustRightInd w:val="0"/>
        <w:spacing w:after="0"/>
        <w:ind w:left="1500"/>
        <w:contextualSpacing/>
        <w:rPr>
          <w:rFonts w:eastAsia="Times New Roman"/>
          <w:szCs w:val="24"/>
          <w:lang w:val="en-GB"/>
        </w:rPr>
      </w:pPr>
    </w:p>
    <w:p w:rsidR="00FC6EDC" w:rsidRPr="006369C2" w:rsidRDefault="00FC6EDC" w:rsidP="00DD456F">
      <w:pPr>
        <w:numPr>
          <w:ilvl w:val="0"/>
          <w:numId w:val="106"/>
        </w:numPr>
        <w:spacing w:after="0" w:line="240" w:lineRule="auto"/>
        <w:contextualSpacing/>
        <w:rPr>
          <w:rFonts w:eastAsia="Times New Roman"/>
          <w:b/>
          <w:szCs w:val="24"/>
        </w:rPr>
      </w:pPr>
      <w:r w:rsidRPr="006369C2">
        <w:rPr>
          <w:rFonts w:eastAsia="Times New Roman"/>
          <w:b/>
          <w:szCs w:val="24"/>
        </w:rPr>
        <w:t>Bacteriological Methods:</w:t>
      </w:r>
    </w:p>
    <w:p w:rsidR="00FC6EDC" w:rsidRPr="006369C2" w:rsidRDefault="00FC6EDC" w:rsidP="00FC6EDC">
      <w:pPr>
        <w:spacing w:after="0" w:line="240" w:lineRule="auto"/>
        <w:ind w:left="360"/>
        <w:contextualSpacing/>
        <w:rPr>
          <w:rFonts w:eastAsia="Times New Roman"/>
          <w:b/>
          <w:szCs w:val="24"/>
        </w:rPr>
      </w:pPr>
    </w:p>
    <w:p w:rsidR="00FC6EDC" w:rsidRPr="006369C2" w:rsidRDefault="00FC6EDC" w:rsidP="00FC6EDC">
      <w:pPr>
        <w:spacing w:after="0" w:line="240" w:lineRule="auto"/>
        <w:contextualSpacing/>
        <w:rPr>
          <w:rFonts w:eastAsia="Times New Roman"/>
          <w:szCs w:val="24"/>
          <w:lang w:val="en-GB"/>
        </w:rPr>
      </w:pPr>
      <w:r w:rsidRPr="006369C2">
        <w:rPr>
          <w:rFonts w:eastAsia="Times New Roman"/>
          <w:b/>
          <w:szCs w:val="24"/>
        </w:rPr>
        <w:t xml:space="preserve">Smear Microscopy: </w:t>
      </w:r>
      <w:r w:rsidRPr="006369C2">
        <w:rPr>
          <w:rFonts w:eastAsia="Times New Roman"/>
          <w:szCs w:val="24"/>
        </w:rPr>
        <w:t xml:space="preserve">is a bacteriologic confirmatory technique used </w:t>
      </w:r>
      <w:r w:rsidRPr="006369C2">
        <w:rPr>
          <w:rFonts w:eastAsia="Times New Roman"/>
          <w:szCs w:val="24"/>
          <w:lang w:val="en-GB"/>
        </w:rPr>
        <w:t>to diagnose infectious TB cases and monitor treatment response .</w:t>
      </w:r>
      <w:r w:rsidRPr="006369C2">
        <w:rPr>
          <w:szCs w:val="24"/>
        </w:rPr>
        <w:t>It is cheap, simple, produces rapid &amp; reliable results.</w:t>
      </w:r>
    </w:p>
    <w:p w:rsidR="00FC6EDC" w:rsidRPr="006369C2" w:rsidRDefault="00FC6EDC" w:rsidP="00FC6EDC">
      <w:pPr>
        <w:spacing w:after="0" w:line="240" w:lineRule="auto"/>
        <w:contextualSpacing/>
        <w:rPr>
          <w:rFonts w:eastAsia="Times New Roman"/>
          <w:szCs w:val="24"/>
        </w:rPr>
      </w:pPr>
      <w:r w:rsidRPr="006369C2">
        <w:rPr>
          <w:rFonts w:eastAsia="Times New Roman"/>
          <w:szCs w:val="24"/>
        </w:rPr>
        <w:t>T</w:t>
      </w:r>
      <w:r w:rsidR="0044556A">
        <w:rPr>
          <w:rFonts w:eastAsia="Times New Roman"/>
          <w:szCs w:val="24"/>
        </w:rPr>
        <w:t>he following t</w:t>
      </w:r>
      <w:r w:rsidRPr="006369C2">
        <w:rPr>
          <w:rFonts w:eastAsia="Times New Roman"/>
          <w:szCs w:val="24"/>
        </w:rPr>
        <w:t xml:space="preserve">wo staining methods can be used to identify acid-fast bacilli: </w:t>
      </w:r>
      <w:r w:rsidR="0044556A">
        <w:rPr>
          <w:rFonts w:eastAsia="Times New Roman"/>
          <w:szCs w:val="24"/>
        </w:rPr>
        <w:t xml:space="preserve"> </w:t>
      </w:r>
    </w:p>
    <w:p w:rsidR="00FC6EDC" w:rsidRPr="006369C2" w:rsidRDefault="00FC6EDC" w:rsidP="0014102A">
      <w:pPr>
        <w:numPr>
          <w:ilvl w:val="6"/>
          <w:numId w:val="33"/>
        </w:numPr>
        <w:spacing w:after="0" w:line="240" w:lineRule="auto"/>
        <w:contextualSpacing/>
        <w:rPr>
          <w:rFonts w:eastAsia="Times New Roman"/>
          <w:szCs w:val="24"/>
          <w:lang w:val="en-GB"/>
        </w:rPr>
      </w:pPr>
      <w:r w:rsidRPr="006369C2">
        <w:rPr>
          <w:rFonts w:eastAsia="Times New Roman"/>
          <w:b/>
          <w:szCs w:val="24"/>
          <w:lang w:val="en-GB"/>
        </w:rPr>
        <w:t>ZN microscopy</w:t>
      </w:r>
      <w:r w:rsidRPr="006369C2">
        <w:rPr>
          <w:rFonts w:eastAsia="Times New Roman"/>
          <w:szCs w:val="24"/>
          <w:lang w:val="en-GB"/>
        </w:rPr>
        <w:t>: has low sensitivity (40-60%) and requires 5,000-10,000 bacilli per ml of sputum to get positive results.</w:t>
      </w:r>
    </w:p>
    <w:p w:rsidR="00FC6EDC" w:rsidRPr="006369C2" w:rsidRDefault="00FC6EDC" w:rsidP="0014102A">
      <w:pPr>
        <w:numPr>
          <w:ilvl w:val="6"/>
          <w:numId w:val="33"/>
        </w:numPr>
        <w:spacing w:after="0" w:line="240" w:lineRule="auto"/>
        <w:contextualSpacing/>
        <w:rPr>
          <w:rFonts w:eastAsia="Times New Roman"/>
          <w:szCs w:val="24"/>
          <w:lang w:val="en-GB"/>
        </w:rPr>
      </w:pPr>
      <w:r w:rsidRPr="006369C2">
        <w:rPr>
          <w:rFonts w:eastAsia="Times New Roman"/>
          <w:b/>
          <w:szCs w:val="24"/>
          <w:lang w:val="en-GB"/>
        </w:rPr>
        <w:t xml:space="preserve">Fluorescence </w:t>
      </w:r>
      <w:r w:rsidRPr="006369C2">
        <w:rPr>
          <w:rFonts w:eastAsia="Times New Roman"/>
          <w:b/>
          <w:szCs w:val="24"/>
        </w:rPr>
        <w:t>auramine staining (LED FM)</w:t>
      </w:r>
      <w:r w:rsidRPr="006369C2">
        <w:rPr>
          <w:rFonts w:eastAsia="Times New Roman"/>
          <w:b/>
          <w:szCs w:val="24"/>
          <w:lang w:val="en-GB"/>
        </w:rPr>
        <w:t>:</w:t>
      </w:r>
      <w:r>
        <w:rPr>
          <w:rFonts w:eastAsia="Times New Roman"/>
          <w:b/>
          <w:szCs w:val="24"/>
          <w:lang w:val="en-GB"/>
        </w:rPr>
        <w:t xml:space="preserve"> </w:t>
      </w:r>
      <w:r w:rsidRPr="00F67B9B">
        <w:rPr>
          <w:rFonts w:eastAsia="Times New Roman"/>
          <w:szCs w:val="24"/>
          <w:lang w:val="en-GB"/>
        </w:rPr>
        <w:t>requires</w:t>
      </w:r>
      <w:r>
        <w:rPr>
          <w:rFonts w:eastAsia="Times New Roman"/>
          <w:b/>
          <w:szCs w:val="24"/>
          <w:lang w:val="en-GB"/>
        </w:rPr>
        <w:t xml:space="preserve"> </w:t>
      </w:r>
      <w:r w:rsidRPr="006369C2">
        <w:rPr>
          <w:rFonts w:eastAsia="Times New Roman"/>
          <w:szCs w:val="24"/>
        </w:rPr>
        <w:t>less time for slide reading</w:t>
      </w:r>
      <w:r>
        <w:rPr>
          <w:rFonts w:eastAsia="Times New Roman"/>
          <w:szCs w:val="24"/>
        </w:rPr>
        <w:t xml:space="preserve"> and has </w:t>
      </w:r>
      <w:r w:rsidRPr="006369C2">
        <w:rPr>
          <w:rFonts w:eastAsia="Times New Roman"/>
          <w:szCs w:val="24"/>
        </w:rPr>
        <w:t>additional 10% sensitivity over ZN microscopy to identify bacillus.</w:t>
      </w:r>
    </w:p>
    <w:p w:rsidR="00FC6EDC" w:rsidRPr="006369C2" w:rsidRDefault="00FC6EDC" w:rsidP="00FC6EDC">
      <w:pPr>
        <w:widowControl w:val="0"/>
        <w:autoSpaceDE w:val="0"/>
        <w:autoSpaceDN w:val="0"/>
        <w:adjustRightInd w:val="0"/>
        <w:spacing w:after="0"/>
        <w:contextualSpacing/>
        <w:rPr>
          <w:rFonts w:eastAsia="Times New Roman"/>
          <w:color w:val="000000"/>
          <w:szCs w:val="24"/>
        </w:rPr>
      </w:pPr>
      <w:r w:rsidRPr="006369C2">
        <w:rPr>
          <w:b/>
        </w:rPr>
        <w:t>Reporting and Interpreting AFB Microscopy results</w:t>
      </w:r>
      <w:r w:rsidRPr="006369C2">
        <w:t>: Since the number of TB bacilli seen in a smear reflects the degree of infectiousness of the patient</w:t>
      </w:r>
      <w:r>
        <w:t xml:space="preserve">, </w:t>
      </w:r>
      <w:r w:rsidRPr="006369C2">
        <w:t xml:space="preserve">the TB laboratory </w:t>
      </w:r>
      <w:r w:rsidRPr="006369C2">
        <w:rPr>
          <w:rFonts w:eastAsia="Times New Roman"/>
          <w:color w:val="000000"/>
          <w:szCs w:val="24"/>
        </w:rPr>
        <w:t xml:space="preserve">should issue AFB results indicating the bacillary load. </w:t>
      </w:r>
    </w:p>
    <w:p w:rsidR="00FC6EDC" w:rsidRPr="006369C2" w:rsidRDefault="00FC6EDC" w:rsidP="00FC6EDC">
      <w:pPr>
        <w:widowControl w:val="0"/>
        <w:tabs>
          <w:tab w:val="left" w:pos="100"/>
        </w:tabs>
        <w:autoSpaceDE w:val="0"/>
        <w:autoSpaceDN w:val="0"/>
        <w:adjustRightInd w:val="0"/>
        <w:spacing w:after="0"/>
        <w:ind w:left="-100"/>
        <w:contextualSpacing/>
        <w:rPr>
          <w:rFonts w:eastAsia="Times New Roman"/>
          <w:b/>
          <w:bCs/>
          <w:iCs/>
          <w:szCs w:val="24"/>
          <w:lang w:val="en-GB"/>
        </w:rPr>
      </w:pPr>
      <w:r w:rsidRPr="006369C2">
        <w:rPr>
          <w:rFonts w:eastAsia="Times New Roman"/>
          <w:b/>
          <w:bCs/>
          <w:iCs/>
          <w:szCs w:val="24"/>
          <w:lang w:val="en-GB"/>
        </w:rPr>
        <w:t xml:space="preserve">Table 1. Showing proper recording of the results of ZN and FM Smear Microscopy. </w:t>
      </w:r>
    </w:p>
    <w:p w:rsidR="00FC6EDC" w:rsidRPr="006369C2" w:rsidRDefault="00FC6EDC" w:rsidP="00FC6EDC">
      <w:pPr>
        <w:spacing w:after="0" w:line="240" w:lineRule="auto"/>
        <w:contextualSpacing/>
        <w:rPr>
          <w:rFonts w:eastAsia="Times New Roman"/>
          <w:szCs w:val="24"/>
          <w:lang w:val="en-GB"/>
        </w:rPr>
      </w:pPr>
    </w:p>
    <w:tbl>
      <w:tblPr>
        <w:tblStyle w:val="MediumGrid3-Accent11"/>
        <w:tblpPr w:leftFromText="180" w:rightFromText="180" w:vertAnchor="text" w:horzAnchor="margin" w:tblpX="216" w:tblpY="-1"/>
        <w:tblW w:w="47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00" w:firstRow="0" w:lastRow="0" w:firstColumn="0" w:lastColumn="0" w:noHBand="0" w:noVBand="0"/>
      </w:tblPr>
      <w:tblGrid>
        <w:gridCol w:w="2162"/>
        <w:gridCol w:w="1197"/>
        <w:gridCol w:w="2065"/>
        <w:gridCol w:w="2013"/>
        <w:gridCol w:w="1337"/>
      </w:tblGrid>
      <w:tr w:rsidR="00FC6EDC" w:rsidRPr="006369C2" w:rsidTr="001E5A79">
        <w:trPr>
          <w:cnfStyle w:val="000000100000" w:firstRow="0" w:lastRow="0" w:firstColumn="0" w:lastColumn="0" w:oddVBand="0" w:evenVBand="0" w:oddHBand="1" w:evenHBand="0" w:firstRowFirstColumn="0" w:firstRowLastColumn="0" w:lastRowFirstColumn="0" w:lastRowLastColumn="0"/>
          <w:trHeight w:hRule="exact" w:val="470"/>
        </w:trPr>
        <w:tc>
          <w:tcPr>
            <w:cnfStyle w:val="000010000000" w:firstRow="0" w:lastRow="0" w:firstColumn="0" w:lastColumn="0" w:oddVBand="1" w:evenVBand="0" w:oddHBand="0" w:evenHBand="0" w:firstRowFirstColumn="0" w:firstRowLastColumn="0" w:lastRowFirstColumn="0" w:lastRowLastColumn="0"/>
            <w:tcW w:w="1914" w:type="pct"/>
            <w:gridSpan w:val="2"/>
            <w:tcBorders>
              <w:top w:val="none" w:sz="0" w:space="0" w:color="auto"/>
              <w:left w:val="none" w:sz="0" w:space="0" w:color="auto"/>
              <w:bottom w:val="none" w:sz="0" w:space="0" w:color="auto"/>
              <w:right w:val="none" w:sz="0" w:space="0" w:color="auto"/>
            </w:tcBorders>
            <w:shd w:val="clear" w:color="auto" w:fill="DBE5F1" w:themeFill="accent1" w:themeFillTint="33"/>
          </w:tcPr>
          <w:p w:rsidR="00FC6EDC" w:rsidRPr="006369C2" w:rsidRDefault="00FC6EDC" w:rsidP="00826CCF">
            <w:pPr>
              <w:widowControl w:val="0"/>
              <w:kinsoku w:val="0"/>
              <w:contextualSpacing/>
              <w:jc w:val="center"/>
              <w:rPr>
                <w:rFonts w:ascii="Times New Roman" w:eastAsia="Times New Roman" w:hAnsi="Times New Roman"/>
                <w:b/>
                <w:bCs/>
                <w:color w:val="000000"/>
                <w:w w:val="105"/>
                <w:sz w:val="20"/>
                <w:szCs w:val="24"/>
              </w:rPr>
            </w:pPr>
            <w:r w:rsidRPr="006369C2">
              <w:rPr>
                <w:rFonts w:ascii="Times New Roman" w:eastAsia="Times New Roman" w:hAnsi="Times New Roman"/>
                <w:b/>
                <w:bCs/>
                <w:color w:val="000000"/>
                <w:w w:val="105"/>
                <w:sz w:val="20"/>
                <w:szCs w:val="24"/>
              </w:rPr>
              <w:lastRenderedPageBreak/>
              <w:t>ZN Staining</w:t>
            </w:r>
          </w:p>
          <w:p w:rsidR="00FC6EDC" w:rsidRPr="006369C2" w:rsidRDefault="00FC6EDC" w:rsidP="00826CCF">
            <w:pPr>
              <w:contextualSpacing/>
              <w:jc w:val="center"/>
              <w:rPr>
                <w:rFonts w:ascii="Times New Roman" w:eastAsia="Times New Roman" w:hAnsi="Times New Roman"/>
                <w:sz w:val="20"/>
                <w:szCs w:val="24"/>
              </w:rPr>
            </w:pPr>
          </w:p>
        </w:tc>
        <w:tc>
          <w:tcPr>
            <w:tcW w:w="3086" w:type="pct"/>
            <w:gridSpan w:val="3"/>
            <w:tcBorders>
              <w:top w:val="none" w:sz="0" w:space="0" w:color="auto"/>
              <w:left w:val="none" w:sz="0" w:space="0" w:color="auto"/>
              <w:bottom w:val="none" w:sz="0" w:space="0" w:color="auto"/>
              <w:right w:val="none" w:sz="0" w:space="0" w:color="auto"/>
            </w:tcBorders>
            <w:shd w:val="clear" w:color="auto" w:fill="DBE5F1" w:themeFill="accent1" w:themeFillTint="33"/>
          </w:tcPr>
          <w:p w:rsidR="00FC6EDC" w:rsidRPr="006369C2" w:rsidRDefault="00FC6EDC" w:rsidP="00826CCF">
            <w:pPr>
              <w:widowControl w:val="0"/>
              <w:kinsoku w:val="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pacing w:val="-4"/>
                <w:w w:val="105"/>
                <w:sz w:val="20"/>
                <w:szCs w:val="24"/>
              </w:rPr>
            </w:pPr>
            <w:r w:rsidRPr="006369C2">
              <w:rPr>
                <w:rFonts w:ascii="Times New Roman" w:eastAsia="Times New Roman" w:hAnsi="Times New Roman"/>
                <w:b/>
                <w:bCs/>
                <w:color w:val="000000"/>
                <w:spacing w:val="-4"/>
                <w:w w:val="105"/>
                <w:sz w:val="20"/>
                <w:szCs w:val="24"/>
              </w:rPr>
              <w:t>Auramine Staining</w:t>
            </w:r>
          </w:p>
          <w:p w:rsidR="00FC6EDC" w:rsidRPr="006369C2" w:rsidRDefault="00FC6EDC" w:rsidP="00826CCF">
            <w:pPr>
              <w:ind w:firstLine="72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4"/>
              </w:rPr>
            </w:pPr>
          </w:p>
        </w:tc>
      </w:tr>
      <w:tr w:rsidR="00FC6EDC" w:rsidRPr="006369C2" w:rsidTr="001E5A79">
        <w:trPr>
          <w:trHeight w:hRule="exact" w:val="532"/>
        </w:trPr>
        <w:tc>
          <w:tcPr>
            <w:cnfStyle w:val="000010000000" w:firstRow="0" w:lastRow="0" w:firstColumn="0" w:lastColumn="0" w:oddVBand="1" w:evenVBand="0" w:oddHBand="0" w:evenHBand="0" w:firstRowFirstColumn="0" w:firstRowLastColumn="0" w:lastRowFirstColumn="0" w:lastRowLastColumn="0"/>
            <w:tcW w:w="1232" w:type="pct"/>
            <w:tcBorders>
              <w:left w:val="none" w:sz="0" w:space="0" w:color="auto"/>
              <w:bottom w:val="none" w:sz="0" w:space="0" w:color="auto"/>
              <w:right w:val="none" w:sz="0" w:space="0" w:color="auto"/>
            </w:tcBorders>
            <w:shd w:val="clear" w:color="auto" w:fill="DBE5F1" w:themeFill="accent1" w:themeFillTint="33"/>
          </w:tcPr>
          <w:p w:rsidR="00FC6EDC" w:rsidRPr="006369C2" w:rsidRDefault="00FC6EDC" w:rsidP="00826CCF">
            <w:pPr>
              <w:widowControl w:val="0"/>
              <w:kinsoku w:val="0"/>
              <w:contextualSpacing/>
              <w:jc w:val="center"/>
              <w:rPr>
                <w:rFonts w:ascii="Times New Roman" w:eastAsia="Times New Roman" w:hAnsi="Times New Roman"/>
                <w:b/>
                <w:bCs/>
                <w:spacing w:val="-4"/>
                <w:w w:val="105"/>
                <w:sz w:val="20"/>
                <w:szCs w:val="24"/>
              </w:rPr>
            </w:pPr>
            <w:r w:rsidRPr="006369C2">
              <w:rPr>
                <w:rFonts w:ascii="Times New Roman" w:eastAsia="Times New Roman" w:hAnsi="Times New Roman"/>
                <w:b/>
                <w:bCs/>
                <w:spacing w:val="-4"/>
                <w:w w:val="105"/>
                <w:sz w:val="20"/>
                <w:szCs w:val="24"/>
              </w:rPr>
              <w:t>Number of bacilli seen on smear(100X)</w:t>
            </w:r>
          </w:p>
        </w:tc>
        <w:tc>
          <w:tcPr>
            <w:tcW w:w="682" w:type="pct"/>
            <w:shd w:val="clear" w:color="auto" w:fill="DBE5F1" w:themeFill="accent1" w:themeFillTint="33"/>
          </w:tcPr>
          <w:p w:rsidR="00FC6EDC" w:rsidRPr="006369C2" w:rsidRDefault="00FC6EDC" w:rsidP="00826CCF">
            <w:pPr>
              <w:widowControl w:val="0"/>
              <w:kinsoku w:val="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pacing w:val="-6"/>
                <w:w w:val="105"/>
                <w:sz w:val="20"/>
                <w:szCs w:val="24"/>
              </w:rPr>
            </w:pPr>
            <w:r w:rsidRPr="006369C2">
              <w:rPr>
                <w:rFonts w:ascii="Times New Roman" w:eastAsia="Times New Roman" w:hAnsi="Times New Roman"/>
                <w:b/>
                <w:bCs/>
                <w:spacing w:val="-6"/>
                <w:w w:val="105"/>
                <w:sz w:val="20"/>
                <w:szCs w:val="24"/>
              </w:rPr>
              <w:t>Results reported</w:t>
            </w:r>
          </w:p>
        </w:tc>
        <w:tc>
          <w:tcPr>
            <w:cnfStyle w:val="000010000000" w:firstRow="0" w:lastRow="0" w:firstColumn="0" w:lastColumn="0" w:oddVBand="1" w:evenVBand="0" w:oddHBand="0" w:evenHBand="0" w:firstRowFirstColumn="0" w:firstRowLastColumn="0" w:lastRowFirstColumn="0" w:lastRowLastColumn="0"/>
            <w:tcW w:w="1177" w:type="pct"/>
            <w:tcBorders>
              <w:left w:val="none" w:sz="0" w:space="0" w:color="auto"/>
              <w:bottom w:val="none" w:sz="0" w:space="0" w:color="auto"/>
              <w:right w:val="none" w:sz="0" w:space="0" w:color="auto"/>
            </w:tcBorders>
            <w:shd w:val="clear" w:color="auto" w:fill="DBE5F1" w:themeFill="accent1" w:themeFillTint="33"/>
          </w:tcPr>
          <w:p w:rsidR="00FC6EDC" w:rsidRPr="006369C2" w:rsidRDefault="00FC6EDC" w:rsidP="00826CCF">
            <w:pPr>
              <w:widowControl w:val="0"/>
              <w:kinsoku w:val="0"/>
              <w:contextualSpacing/>
              <w:jc w:val="center"/>
              <w:rPr>
                <w:rFonts w:ascii="Times New Roman" w:eastAsia="Times New Roman" w:hAnsi="Times New Roman"/>
                <w:b/>
                <w:bCs/>
                <w:spacing w:val="-5"/>
                <w:w w:val="105"/>
                <w:sz w:val="20"/>
                <w:szCs w:val="24"/>
              </w:rPr>
            </w:pPr>
            <w:r w:rsidRPr="006369C2">
              <w:rPr>
                <w:rFonts w:ascii="Times New Roman" w:eastAsia="Times New Roman" w:hAnsi="Times New Roman"/>
                <w:b/>
                <w:bCs/>
                <w:spacing w:val="-5"/>
                <w:w w:val="105"/>
                <w:sz w:val="20"/>
                <w:szCs w:val="24"/>
              </w:rPr>
              <w:t xml:space="preserve">Number of bacilli seen on smear (200X) </w:t>
            </w:r>
          </w:p>
        </w:tc>
        <w:tc>
          <w:tcPr>
            <w:tcW w:w="1147" w:type="pct"/>
            <w:shd w:val="clear" w:color="auto" w:fill="DBE5F1" w:themeFill="accent1" w:themeFillTint="33"/>
          </w:tcPr>
          <w:p w:rsidR="00FC6EDC" w:rsidRPr="006369C2" w:rsidRDefault="00FC6EDC" w:rsidP="00826CCF">
            <w:pPr>
              <w:widowControl w:val="0"/>
              <w:kinsoku w:val="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pacing w:val="-6"/>
                <w:w w:val="105"/>
                <w:sz w:val="20"/>
                <w:szCs w:val="24"/>
              </w:rPr>
            </w:pPr>
            <w:r w:rsidRPr="006369C2">
              <w:rPr>
                <w:rFonts w:ascii="Times New Roman" w:eastAsia="Times New Roman" w:hAnsi="Times New Roman"/>
                <w:b/>
                <w:bCs/>
                <w:spacing w:val="-5"/>
                <w:w w:val="105"/>
                <w:sz w:val="20"/>
                <w:szCs w:val="24"/>
              </w:rPr>
              <w:t>Number of bacilli seen on smear (400X)</w:t>
            </w:r>
          </w:p>
        </w:tc>
        <w:tc>
          <w:tcPr>
            <w:cnfStyle w:val="000010000000" w:firstRow="0" w:lastRow="0" w:firstColumn="0" w:lastColumn="0" w:oddVBand="1" w:evenVBand="0" w:oddHBand="0" w:evenHBand="0" w:firstRowFirstColumn="0" w:firstRowLastColumn="0" w:lastRowFirstColumn="0" w:lastRowLastColumn="0"/>
            <w:tcW w:w="762" w:type="pct"/>
            <w:tcBorders>
              <w:left w:val="none" w:sz="0" w:space="0" w:color="auto"/>
              <w:bottom w:val="none" w:sz="0" w:space="0" w:color="auto"/>
              <w:right w:val="none" w:sz="0" w:space="0" w:color="auto"/>
            </w:tcBorders>
            <w:shd w:val="clear" w:color="auto" w:fill="DBE5F1" w:themeFill="accent1" w:themeFillTint="33"/>
          </w:tcPr>
          <w:p w:rsidR="00FC6EDC" w:rsidRPr="006369C2" w:rsidRDefault="00FC6EDC" w:rsidP="00826CCF">
            <w:pPr>
              <w:widowControl w:val="0"/>
              <w:kinsoku w:val="0"/>
              <w:contextualSpacing/>
              <w:jc w:val="center"/>
              <w:rPr>
                <w:rFonts w:ascii="Times New Roman" w:eastAsia="Times New Roman" w:hAnsi="Times New Roman"/>
                <w:b/>
                <w:bCs/>
                <w:spacing w:val="-6"/>
                <w:w w:val="105"/>
                <w:sz w:val="20"/>
                <w:szCs w:val="24"/>
              </w:rPr>
            </w:pPr>
            <w:r w:rsidRPr="006369C2">
              <w:rPr>
                <w:rFonts w:ascii="Times New Roman" w:eastAsia="Times New Roman" w:hAnsi="Times New Roman"/>
                <w:b/>
                <w:bCs/>
                <w:spacing w:val="-6"/>
                <w:w w:val="105"/>
                <w:sz w:val="20"/>
                <w:szCs w:val="24"/>
              </w:rPr>
              <w:t>Results reported</w:t>
            </w:r>
          </w:p>
        </w:tc>
      </w:tr>
      <w:tr w:rsidR="00FC6EDC" w:rsidRPr="006369C2" w:rsidTr="001E5A79">
        <w:trPr>
          <w:cnfStyle w:val="000000100000" w:firstRow="0" w:lastRow="0" w:firstColumn="0" w:lastColumn="0" w:oddVBand="0" w:evenVBand="0" w:oddHBand="1" w:evenHBand="0" w:firstRowFirstColumn="0" w:firstRowLastColumn="0" w:lastRowFirstColumn="0" w:lastRowLastColumn="0"/>
          <w:trHeight w:hRule="exact" w:val="550"/>
        </w:trPr>
        <w:tc>
          <w:tcPr>
            <w:cnfStyle w:val="000010000000" w:firstRow="0" w:lastRow="0" w:firstColumn="0" w:lastColumn="0" w:oddVBand="1" w:evenVBand="0" w:oddHBand="0" w:evenHBand="0" w:firstRowFirstColumn="0" w:firstRowLastColumn="0" w:lastRowFirstColumn="0" w:lastRowLastColumn="0"/>
            <w:tcW w:w="1232" w:type="pct"/>
            <w:tcBorders>
              <w:top w:val="none" w:sz="0" w:space="0" w:color="auto"/>
              <w:left w:val="none" w:sz="0" w:space="0" w:color="auto"/>
              <w:bottom w:val="none" w:sz="0" w:space="0" w:color="auto"/>
              <w:right w:val="none" w:sz="0" w:space="0" w:color="auto"/>
            </w:tcBorders>
            <w:shd w:val="clear" w:color="auto" w:fill="FFFFFF" w:themeFill="background1"/>
          </w:tcPr>
          <w:p w:rsidR="00FC6EDC" w:rsidRPr="006369C2" w:rsidRDefault="00FC6EDC" w:rsidP="00826CCF">
            <w:pPr>
              <w:widowControl w:val="0"/>
              <w:kinsoku w:val="0"/>
              <w:contextualSpacing/>
              <w:jc w:val="center"/>
              <w:rPr>
                <w:rFonts w:ascii="Times New Roman" w:eastAsia="Times New Roman" w:hAnsi="Times New Roman"/>
                <w:spacing w:val="-2"/>
                <w:sz w:val="20"/>
                <w:szCs w:val="24"/>
              </w:rPr>
            </w:pPr>
            <w:r w:rsidRPr="006369C2">
              <w:rPr>
                <w:rFonts w:ascii="Times New Roman" w:eastAsia="Times New Roman" w:hAnsi="Times New Roman"/>
                <w:sz w:val="20"/>
                <w:szCs w:val="24"/>
              </w:rPr>
              <w:t>No AFB per 100 oil</w:t>
            </w:r>
            <w:r w:rsidRPr="006369C2">
              <w:rPr>
                <w:rFonts w:ascii="Times New Roman" w:eastAsia="Times New Roman" w:hAnsi="Times New Roman"/>
                <w:sz w:val="20"/>
                <w:szCs w:val="24"/>
              </w:rPr>
              <w:br/>
            </w:r>
            <w:r w:rsidRPr="006369C2">
              <w:rPr>
                <w:rFonts w:ascii="Times New Roman" w:eastAsia="Times New Roman" w:hAnsi="Times New Roman"/>
                <w:spacing w:val="-2"/>
                <w:sz w:val="20"/>
                <w:szCs w:val="24"/>
              </w:rPr>
              <w:t>immersion fields</w:t>
            </w:r>
          </w:p>
        </w:tc>
        <w:tc>
          <w:tcPr>
            <w:tcW w:w="682" w:type="pct"/>
            <w:tcBorders>
              <w:top w:val="none" w:sz="0" w:space="0" w:color="auto"/>
              <w:left w:val="none" w:sz="0" w:space="0" w:color="auto"/>
              <w:bottom w:val="none" w:sz="0" w:space="0" w:color="auto"/>
              <w:right w:val="none" w:sz="0" w:space="0" w:color="auto"/>
            </w:tcBorders>
            <w:shd w:val="clear" w:color="auto" w:fill="FFFFFF" w:themeFill="background1"/>
          </w:tcPr>
          <w:p w:rsidR="00FC6EDC" w:rsidRPr="006369C2" w:rsidRDefault="00FC6EDC" w:rsidP="00826CCF">
            <w:pPr>
              <w:widowControl w:val="0"/>
              <w:kinsoku w:val="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w w:val="105"/>
                <w:sz w:val="20"/>
                <w:szCs w:val="24"/>
              </w:rPr>
            </w:pPr>
            <w:r w:rsidRPr="006369C2">
              <w:rPr>
                <w:rFonts w:ascii="Times New Roman" w:eastAsia="Times New Roman" w:hAnsi="Times New Roman"/>
                <w:w w:val="105"/>
                <w:sz w:val="20"/>
                <w:szCs w:val="24"/>
              </w:rPr>
              <w:t>No AFB Seen</w:t>
            </w:r>
          </w:p>
        </w:tc>
        <w:tc>
          <w:tcPr>
            <w:cnfStyle w:val="000010000000" w:firstRow="0" w:lastRow="0" w:firstColumn="0" w:lastColumn="0" w:oddVBand="1" w:evenVBand="0" w:oddHBand="0" w:evenHBand="0" w:firstRowFirstColumn="0" w:firstRowLastColumn="0" w:lastRowFirstColumn="0" w:lastRowLastColumn="0"/>
            <w:tcW w:w="1177" w:type="pct"/>
            <w:tcBorders>
              <w:top w:val="none" w:sz="0" w:space="0" w:color="auto"/>
              <w:left w:val="none" w:sz="0" w:space="0" w:color="auto"/>
              <w:bottom w:val="none" w:sz="0" w:space="0" w:color="auto"/>
              <w:right w:val="none" w:sz="0" w:space="0" w:color="auto"/>
            </w:tcBorders>
            <w:shd w:val="clear" w:color="auto" w:fill="FFFFFF" w:themeFill="background1"/>
          </w:tcPr>
          <w:p w:rsidR="00FC6EDC" w:rsidRPr="006369C2" w:rsidRDefault="00FC6EDC" w:rsidP="00826CCF">
            <w:pPr>
              <w:widowControl w:val="0"/>
              <w:kinsoku w:val="0"/>
              <w:contextualSpacing/>
              <w:jc w:val="center"/>
              <w:rPr>
                <w:rFonts w:ascii="Times New Roman" w:eastAsia="Times New Roman" w:hAnsi="Times New Roman"/>
                <w:sz w:val="20"/>
                <w:szCs w:val="24"/>
              </w:rPr>
            </w:pPr>
            <w:r w:rsidRPr="006369C2">
              <w:rPr>
                <w:rFonts w:ascii="Times New Roman" w:eastAsia="Times New Roman" w:hAnsi="Times New Roman"/>
                <w:sz w:val="20"/>
                <w:szCs w:val="24"/>
              </w:rPr>
              <w:t>No AFB in one length</w:t>
            </w:r>
          </w:p>
        </w:tc>
        <w:tc>
          <w:tcPr>
            <w:tcW w:w="1147" w:type="pct"/>
            <w:tcBorders>
              <w:top w:val="none" w:sz="0" w:space="0" w:color="auto"/>
              <w:left w:val="none" w:sz="0" w:space="0" w:color="auto"/>
              <w:bottom w:val="none" w:sz="0" w:space="0" w:color="auto"/>
              <w:right w:val="none" w:sz="0" w:space="0" w:color="auto"/>
            </w:tcBorders>
            <w:shd w:val="clear" w:color="auto" w:fill="FFFFFF" w:themeFill="background1"/>
          </w:tcPr>
          <w:p w:rsidR="00FC6EDC" w:rsidRPr="006369C2" w:rsidRDefault="00FC6EDC" w:rsidP="00826CCF">
            <w:pPr>
              <w:widowControl w:val="0"/>
              <w:kinsoku w:val="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4"/>
              </w:rPr>
            </w:pPr>
            <w:r w:rsidRPr="006369C2">
              <w:rPr>
                <w:rFonts w:ascii="Times New Roman" w:eastAsia="Times New Roman" w:hAnsi="Times New Roman"/>
                <w:sz w:val="20"/>
                <w:szCs w:val="24"/>
              </w:rPr>
              <w:t xml:space="preserve"> No AFB in one length</w:t>
            </w:r>
          </w:p>
          <w:p w:rsidR="00FC6EDC" w:rsidRPr="006369C2" w:rsidRDefault="00FC6EDC" w:rsidP="00826CCF">
            <w:pPr>
              <w:widowControl w:val="0"/>
              <w:kinsoku w:val="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4"/>
              </w:rPr>
            </w:pPr>
          </w:p>
        </w:tc>
        <w:tc>
          <w:tcPr>
            <w:cnfStyle w:val="000010000000" w:firstRow="0" w:lastRow="0" w:firstColumn="0" w:lastColumn="0" w:oddVBand="1" w:evenVBand="0" w:oddHBand="0" w:evenHBand="0" w:firstRowFirstColumn="0" w:firstRowLastColumn="0" w:lastRowFirstColumn="0" w:lastRowLastColumn="0"/>
            <w:tcW w:w="762" w:type="pct"/>
            <w:tcBorders>
              <w:top w:val="none" w:sz="0" w:space="0" w:color="auto"/>
              <w:left w:val="none" w:sz="0" w:space="0" w:color="auto"/>
              <w:bottom w:val="none" w:sz="0" w:space="0" w:color="auto"/>
              <w:right w:val="none" w:sz="0" w:space="0" w:color="auto"/>
            </w:tcBorders>
            <w:shd w:val="clear" w:color="auto" w:fill="FFFFFF" w:themeFill="background1"/>
          </w:tcPr>
          <w:p w:rsidR="00FC6EDC" w:rsidRPr="006369C2" w:rsidRDefault="00FC6EDC" w:rsidP="00826CCF">
            <w:pPr>
              <w:widowControl w:val="0"/>
              <w:kinsoku w:val="0"/>
              <w:contextualSpacing/>
              <w:jc w:val="center"/>
              <w:rPr>
                <w:rFonts w:ascii="Times New Roman" w:eastAsia="Times New Roman" w:hAnsi="Times New Roman"/>
                <w:sz w:val="20"/>
                <w:szCs w:val="24"/>
              </w:rPr>
            </w:pPr>
            <w:r w:rsidRPr="006369C2">
              <w:rPr>
                <w:rFonts w:ascii="Times New Roman" w:eastAsia="Times New Roman" w:hAnsi="Times New Roman"/>
                <w:sz w:val="20"/>
                <w:szCs w:val="24"/>
              </w:rPr>
              <w:t>No AFB observed</w:t>
            </w:r>
          </w:p>
        </w:tc>
      </w:tr>
      <w:tr w:rsidR="00FC6EDC" w:rsidRPr="006369C2" w:rsidTr="001E5A79">
        <w:trPr>
          <w:trHeight w:hRule="exact" w:val="541"/>
        </w:trPr>
        <w:tc>
          <w:tcPr>
            <w:cnfStyle w:val="000010000000" w:firstRow="0" w:lastRow="0" w:firstColumn="0" w:lastColumn="0" w:oddVBand="1" w:evenVBand="0" w:oddHBand="0" w:evenHBand="0" w:firstRowFirstColumn="0" w:firstRowLastColumn="0" w:lastRowFirstColumn="0" w:lastRowLastColumn="0"/>
            <w:tcW w:w="1232" w:type="pct"/>
            <w:tcBorders>
              <w:left w:val="none" w:sz="0" w:space="0" w:color="auto"/>
              <w:bottom w:val="none" w:sz="0" w:space="0" w:color="auto"/>
              <w:right w:val="none" w:sz="0" w:space="0" w:color="auto"/>
            </w:tcBorders>
            <w:shd w:val="clear" w:color="auto" w:fill="FFFFFF" w:themeFill="background1"/>
          </w:tcPr>
          <w:p w:rsidR="00FC6EDC" w:rsidRPr="006369C2" w:rsidRDefault="00FC6EDC" w:rsidP="00826CCF">
            <w:pPr>
              <w:widowControl w:val="0"/>
              <w:kinsoku w:val="0"/>
              <w:contextualSpacing/>
              <w:jc w:val="center"/>
              <w:rPr>
                <w:rFonts w:ascii="Times New Roman" w:eastAsia="Times New Roman" w:hAnsi="Times New Roman"/>
                <w:spacing w:val="-2"/>
                <w:sz w:val="20"/>
                <w:szCs w:val="24"/>
              </w:rPr>
            </w:pPr>
            <w:r w:rsidRPr="006369C2">
              <w:rPr>
                <w:rFonts w:ascii="Times New Roman" w:eastAsia="Times New Roman" w:hAnsi="Times New Roman"/>
                <w:sz w:val="20"/>
                <w:szCs w:val="24"/>
              </w:rPr>
              <w:t xml:space="preserve">1-9 AFB per 100 </w:t>
            </w:r>
            <w:r w:rsidRPr="006369C2">
              <w:rPr>
                <w:rFonts w:ascii="Times New Roman" w:eastAsia="Times New Roman" w:hAnsi="Times New Roman"/>
                <w:spacing w:val="-2"/>
                <w:sz w:val="20"/>
                <w:szCs w:val="24"/>
              </w:rPr>
              <w:t>field</w:t>
            </w:r>
          </w:p>
        </w:tc>
        <w:tc>
          <w:tcPr>
            <w:tcW w:w="682" w:type="pct"/>
            <w:shd w:val="clear" w:color="auto" w:fill="FFFFFF" w:themeFill="background1"/>
          </w:tcPr>
          <w:p w:rsidR="00FC6EDC" w:rsidRPr="006369C2" w:rsidRDefault="00FC6EDC" w:rsidP="00826CCF">
            <w:pPr>
              <w:widowControl w:val="0"/>
              <w:kinsoku w:val="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w w:val="105"/>
                <w:sz w:val="20"/>
                <w:szCs w:val="24"/>
              </w:rPr>
            </w:pPr>
            <w:r w:rsidRPr="006369C2">
              <w:rPr>
                <w:rFonts w:ascii="Times New Roman" w:eastAsia="Times New Roman" w:hAnsi="Times New Roman"/>
                <w:w w:val="105"/>
                <w:sz w:val="20"/>
                <w:szCs w:val="24"/>
              </w:rPr>
              <w:t xml:space="preserve"> Scanty</w:t>
            </w:r>
          </w:p>
        </w:tc>
        <w:tc>
          <w:tcPr>
            <w:cnfStyle w:val="000010000000" w:firstRow="0" w:lastRow="0" w:firstColumn="0" w:lastColumn="0" w:oddVBand="1" w:evenVBand="0" w:oddHBand="0" w:evenHBand="0" w:firstRowFirstColumn="0" w:firstRowLastColumn="0" w:lastRowFirstColumn="0" w:lastRowLastColumn="0"/>
            <w:tcW w:w="1177" w:type="pct"/>
            <w:tcBorders>
              <w:left w:val="none" w:sz="0" w:space="0" w:color="auto"/>
              <w:bottom w:val="none" w:sz="0" w:space="0" w:color="auto"/>
              <w:right w:val="none" w:sz="0" w:space="0" w:color="auto"/>
            </w:tcBorders>
            <w:shd w:val="clear" w:color="auto" w:fill="FFFFFF" w:themeFill="background1"/>
          </w:tcPr>
          <w:p w:rsidR="00FC6EDC" w:rsidRPr="006369C2" w:rsidRDefault="00FC6EDC" w:rsidP="00826CCF">
            <w:pPr>
              <w:widowControl w:val="0"/>
              <w:kinsoku w:val="0"/>
              <w:contextualSpacing/>
              <w:jc w:val="center"/>
              <w:rPr>
                <w:rFonts w:ascii="Times New Roman" w:eastAsia="Times New Roman" w:hAnsi="Times New Roman"/>
                <w:sz w:val="20"/>
                <w:szCs w:val="24"/>
              </w:rPr>
            </w:pPr>
            <w:r w:rsidRPr="006369C2">
              <w:rPr>
                <w:rFonts w:ascii="Times New Roman" w:eastAsia="Times New Roman" w:hAnsi="Times New Roman"/>
                <w:sz w:val="20"/>
                <w:szCs w:val="24"/>
              </w:rPr>
              <w:t>1-4 AFB in one length</w:t>
            </w:r>
          </w:p>
          <w:p w:rsidR="00FC6EDC" w:rsidRPr="006369C2" w:rsidRDefault="00FC6EDC" w:rsidP="00826CCF">
            <w:pPr>
              <w:widowControl w:val="0"/>
              <w:kinsoku w:val="0"/>
              <w:contextualSpacing/>
              <w:jc w:val="center"/>
              <w:rPr>
                <w:rFonts w:ascii="Times New Roman" w:eastAsia="Times New Roman" w:hAnsi="Times New Roman"/>
                <w:sz w:val="20"/>
                <w:szCs w:val="24"/>
              </w:rPr>
            </w:pPr>
          </w:p>
          <w:p w:rsidR="00FC6EDC" w:rsidRPr="006369C2" w:rsidRDefault="00FC6EDC" w:rsidP="00826CCF">
            <w:pPr>
              <w:widowControl w:val="0"/>
              <w:kinsoku w:val="0"/>
              <w:contextualSpacing/>
              <w:jc w:val="center"/>
              <w:rPr>
                <w:rFonts w:ascii="Times New Roman" w:eastAsia="Times New Roman" w:hAnsi="Times New Roman"/>
                <w:sz w:val="20"/>
                <w:szCs w:val="24"/>
              </w:rPr>
            </w:pPr>
          </w:p>
        </w:tc>
        <w:tc>
          <w:tcPr>
            <w:tcW w:w="1147" w:type="pct"/>
            <w:shd w:val="clear" w:color="auto" w:fill="FFFFFF" w:themeFill="background1"/>
          </w:tcPr>
          <w:p w:rsidR="00FC6EDC" w:rsidRPr="006369C2" w:rsidRDefault="00FC6EDC" w:rsidP="00826CCF">
            <w:pPr>
              <w:widowControl w:val="0"/>
              <w:kinsoku w:val="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4"/>
              </w:rPr>
            </w:pPr>
            <w:r w:rsidRPr="006369C2">
              <w:rPr>
                <w:rFonts w:ascii="Times New Roman" w:eastAsia="Times New Roman" w:hAnsi="Times New Roman"/>
                <w:sz w:val="20"/>
                <w:szCs w:val="24"/>
              </w:rPr>
              <w:t>1-2 AFB in one length</w:t>
            </w:r>
          </w:p>
        </w:tc>
        <w:tc>
          <w:tcPr>
            <w:cnfStyle w:val="000010000000" w:firstRow="0" w:lastRow="0" w:firstColumn="0" w:lastColumn="0" w:oddVBand="1" w:evenVBand="0" w:oddHBand="0" w:evenHBand="0" w:firstRowFirstColumn="0" w:firstRowLastColumn="0" w:lastRowFirstColumn="0" w:lastRowLastColumn="0"/>
            <w:tcW w:w="762" w:type="pct"/>
            <w:tcBorders>
              <w:left w:val="none" w:sz="0" w:space="0" w:color="auto"/>
              <w:bottom w:val="none" w:sz="0" w:space="0" w:color="auto"/>
              <w:right w:val="none" w:sz="0" w:space="0" w:color="auto"/>
            </w:tcBorders>
            <w:shd w:val="clear" w:color="auto" w:fill="FFFFFF" w:themeFill="background1"/>
          </w:tcPr>
          <w:p w:rsidR="00FC6EDC" w:rsidRPr="006369C2" w:rsidRDefault="00FC6EDC" w:rsidP="00826CCF">
            <w:pPr>
              <w:widowControl w:val="0"/>
              <w:kinsoku w:val="0"/>
              <w:contextualSpacing/>
              <w:jc w:val="center"/>
              <w:rPr>
                <w:rFonts w:ascii="Times New Roman" w:eastAsia="Times New Roman" w:hAnsi="Times New Roman"/>
                <w:sz w:val="20"/>
                <w:szCs w:val="24"/>
              </w:rPr>
            </w:pPr>
            <w:r w:rsidRPr="006369C2">
              <w:rPr>
                <w:rFonts w:ascii="Times New Roman" w:eastAsia="Times New Roman" w:hAnsi="Times New Roman"/>
                <w:sz w:val="20"/>
                <w:szCs w:val="24"/>
              </w:rPr>
              <w:t>*Need confirmation</w:t>
            </w:r>
          </w:p>
        </w:tc>
      </w:tr>
      <w:tr w:rsidR="00FC6EDC" w:rsidRPr="006369C2" w:rsidTr="001E5A79">
        <w:trPr>
          <w:cnfStyle w:val="000000100000" w:firstRow="0" w:lastRow="0" w:firstColumn="0" w:lastColumn="0" w:oddVBand="0" w:evenVBand="0" w:oddHBand="1" w:evenHBand="0" w:firstRowFirstColumn="0" w:firstRowLastColumn="0" w:lastRowFirstColumn="0" w:lastRowLastColumn="0"/>
          <w:trHeight w:hRule="exact" w:val="541"/>
        </w:trPr>
        <w:tc>
          <w:tcPr>
            <w:cnfStyle w:val="000010000000" w:firstRow="0" w:lastRow="0" w:firstColumn="0" w:lastColumn="0" w:oddVBand="1" w:evenVBand="0" w:oddHBand="0" w:evenHBand="0" w:firstRowFirstColumn="0" w:firstRowLastColumn="0" w:lastRowFirstColumn="0" w:lastRowLastColumn="0"/>
            <w:tcW w:w="1232" w:type="pct"/>
            <w:tcBorders>
              <w:top w:val="none" w:sz="0" w:space="0" w:color="auto"/>
              <w:left w:val="none" w:sz="0" w:space="0" w:color="auto"/>
              <w:bottom w:val="none" w:sz="0" w:space="0" w:color="auto"/>
              <w:right w:val="none" w:sz="0" w:space="0" w:color="auto"/>
            </w:tcBorders>
            <w:shd w:val="clear" w:color="auto" w:fill="FFFFFF" w:themeFill="background1"/>
          </w:tcPr>
          <w:p w:rsidR="00FC6EDC" w:rsidRPr="006369C2" w:rsidRDefault="00FC6EDC" w:rsidP="00826CCF">
            <w:pPr>
              <w:widowControl w:val="0"/>
              <w:kinsoku w:val="0"/>
              <w:contextualSpacing/>
              <w:jc w:val="center"/>
              <w:rPr>
                <w:rFonts w:ascii="Times New Roman" w:eastAsia="Times New Roman" w:hAnsi="Times New Roman"/>
                <w:spacing w:val="-2"/>
                <w:sz w:val="20"/>
                <w:szCs w:val="24"/>
              </w:rPr>
            </w:pPr>
            <w:r w:rsidRPr="006369C2">
              <w:rPr>
                <w:rFonts w:ascii="Times New Roman" w:eastAsia="Times New Roman" w:hAnsi="Times New Roman"/>
                <w:sz w:val="20"/>
                <w:szCs w:val="24"/>
              </w:rPr>
              <w:t xml:space="preserve">10-99 AFB per 100 </w:t>
            </w:r>
            <w:r w:rsidRPr="006369C2">
              <w:rPr>
                <w:rFonts w:ascii="Times New Roman" w:eastAsia="Times New Roman" w:hAnsi="Times New Roman"/>
                <w:spacing w:val="-2"/>
                <w:sz w:val="20"/>
                <w:szCs w:val="24"/>
              </w:rPr>
              <w:t xml:space="preserve"> field</w:t>
            </w:r>
          </w:p>
        </w:tc>
        <w:tc>
          <w:tcPr>
            <w:tcW w:w="682" w:type="pct"/>
            <w:tcBorders>
              <w:top w:val="none" w:sz="0" w:space="0" w:color="auto"/>
              <w:left w:val="none" w:sz="0" w:space="0" w:color="auto"/>
              <w:bottom w:val="none" w:sz="0" w:space="0" w:color="auto"/>
              <w:right w:val="none" w:sz="0" w:space="0" w:color="auto"/>
            </w:tcBorders>
            <w:shd w:val="clear" w:color="auto" w:fill="FFFFFF" w:themeFill="background1"/>
          </w:tcPr>
          <w:p w:rsidR="00FC6EDC" w:rsidRPr="006369C2" w:rsidRDefault="00FC6EDC" w:rsidP="00826CCF">
            <w:pPr>
              <w:widowControl w:val="0"/>
              <w:kinsoku w:val="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w w:val="105"/>
                <w:sz w:val="20"/>
                <w:szCs w:val="24"/>
              </w:rPr>
            </w:pPr>
            <w:r w:rsidRPr="006369C2">
              <w:rPr>
                <w:rFonts w:ascii="Times New Roman" w:eastAsia="Times New Roman" w:hAnsi="Times New Roman"/>
                <w:w w:val="105"/>
                <w:sz w:val="20"/>
                <w:szCs w:val="24"/>
              </w:rPr>
              <w:t>+</w:t>
            </w:r>
          </w:p>
        </w:tc>
        <w:tc>
          <w:tcPr>
            <w:cnfStyle w:val="000010000000" w:firstRow="0" w:lastRow="0" w:firstColumn="0" w:lastColumn="0" w:oddVBand="1" w:evenVBand="0" w:oddHBand="0" w:evenHBand="0" w:firstRowFirstColumn="0" w:firstRowLastColumn="0" w:lastRowFirstColumn="0" w:lastRowLastColumn="0"/>
            <w:tcW w:w="1177" w:type="pct"/>
            <w:tcBorders>
              <w:top w:val="none" w:sz="0" w:space="0" w:color="auto"/>
              <w:left w:val="none" w:sz="0" w:space="0" w:color="auto"/>
              <w:bottom w:val="none" w:sz="0" w:space="0" w:color="auto"/>
              <w:right w:val="none" w:sz="0" w:space="0" w:color="auto"/>
            </w:tcBorders>
            <w:shd w:val="clear" w:color="auto" w:fill="FFFFFF" w:themeFill="background1"/>
          </w:tcPr>
          <w:p w:rsidR="00FC6EDC" w:rsidRPr="006369C2" w:rsidRDefault="00FC6EDC" w:rsidP="00826CCF">
            <w:pPr>
              <w:widowControl w:val="0"/>
              <w:kinsoku w:val="0"/>
              <w:contextualSpacing/>
              <w:jc w:val="center"/>
              <w:rPr>
                <w:rFonts w:ascii="Times New Roman" w:eastAsia="Times New Roman" w:hAnsi="Times New Roman"/>
                <w:sz w:val="20"/>
                <w:szCs w:val="24"/>
              </w:rPr>
            </w:pPr>
            <w:r w:rsidRPr="006369C2">
              <w:rPr>
                <w:rFonts w:ascii="Times New Roman" w:eastAsia="Times New Roman" w:hAnsi="Times New Roman"/>
                <w:sz w:val="20"/>
                <w:szCs w:val="24"/>
              </w:rPr>
              <w:t>5-49 AFB in one length</w:t>
            </w:r>
          </w:p>
        </w:tc>
        <w:tc>
          <w:tcPr>
            <w:tcW w:w="1147" w:type="pct"/>
            <w:tcBorders>
              <w:top w:val="none" w:sz="0" w:space="0" w:color="auto"/>
              <w:left w:val="none" w:sz="0" w:space="0" w:color="auto"/>
              <w:bottom w:val="none" w:sz="0" w:space="0" w:color="auto"/>
              <w:right w:val="none" w:sz="0" w:space="0" w:color="auto"/>
            </w:tcBorders>
            <w:shd w:val="clear" w:color="auto" w:fill="FFFFFF" w:themeFill="background1"/>
          </w:tcPr>
          <w:p w:rsidR="00FC6EDC" w:rsidRPr="006369C2" w:rsidRDefault="00FC6EDC" w:rsidP="00826CCF">
            <w:pPr>
              <w:widowControl w:val="0"/>
              <w:kinsoku w:val="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4"/>
              </w:rPr>
            </w:pPr>
            <w:r w:rsidRPr="006369C2">
              <w:rPr>
                <w:rFonts w:ascii="Times New Roman" w:eastAsia="Times New Roman" w:hAnsi="Times New Roman"/>
                <w:sz w:val="20"/>
                <w:szCs w:val="24"/>
              </w:rPr>
              <w:t>3-24 AFB in one length</w:t>
            </w:r>
          </w:p>
        </w:tc>
        <w:tc>
          <w:tcPr>
            <w:cnfStyle w:val="000010000000" w:firstRow="0" w:lastRow="0" w:firstColumn="0" w:lastColumn="0" w:oddVBand="1" w:evenVBand="0" w:oddHBand="0" w:evenHBand="0" w:firstRowFirstColumn="0" w:firstRowLastColumn="0" w:lastRowFirstColumn="0" w:lastRowLastColumn="0"/>
            <w:tcW w:w="762" w:type="pct"/>
            <w:tcBorders>
              <w:top w:val="none" w:sz="0" w:space="0" w:color="auto"/>
              <w:left w:val="none" w:sz="0" w:space="0" w:color="auto"/>
              <w:bottom w:val="none" w:sz="0" w:space="0" w:color="auto"/>
              <w:right w:val="none" w:sz="0" w:space="0" w:color="auto"/>
            </w:tcBorders>
            <w:shd w:val="clear" w:color="auto" w:fill="FFFFFF" w:themeFill="background1"/>
          </w:tcPr>
          <w:p w:rsidR="00FC6EDC" w:rsidRPr="006369C2" w:rsidRDefault="00FC6EDC" w:rsidP="00826CCF">
            <w:pPr>
              <w:widowControl w:val="0"/>
              <w:kinsoku w:val="0"/>
              <w:contextualSpacing/>
              <w:jc w:val="center"/>
              <w:rPr>
                <w:rFonts w:ascii="Times New Roman" w:eastAsia="Times New Roman" w:hAnsi="Times New Roman"/>
                <w:sz w:val="20"/>
                <w:szCs w:val="24"/>
              </w:rPr>
            </w:pPr>
            <w:r w:rsidRPr="006369C2">
              <w:rPr>
                <w:rFonts w:ascii="Times New Roman" w:eastAsia="Times New Roman" w:hAnsi="Times New Roman"/>
                <w:sz w:val="20"/>
                <w:szCs w:val="24"/>
              </w:rPr>
              <w:t>Scanty</w:t>
            </w:r>
          </w:p>
        </w:tc>
      </w:tr>
      <w:tr w:rsidR="00FC6EDC" w:rsidRPr="006369C2" w:rsidTr="001E5A79">
        <w:trPr>
          <w:trHeight w:hRule="exact" w:val="542"/>
        </w:trPr>
        <w:tc>
          <w:tcPr>
            <w:cnfStyle w:val="000010000000" w:firstRow="0" w:lastRow="0" w:firstColumn="0" w:lastColumn="0" w:oddVBand="1" w:evenVBand="0" w:oddHBand="0" w:evenHBand="0" w:firstRowFirstColumn="0" w:firstRowLastColumn="0" w:lastRowFirstColumn="0" w:lastRowLastColumn="0"/>
            <w:tcW w:w="1232" w:type="pct"/>
            <w:tcBorders>
              <w:left w:val="none" w:sz="0" w:space="0" w:color="auto"/>
              <w:bottom w:val="none" w:sz="0" w:space="0" w:color="auto"/>
              <w:right w:val="none" w:sz="0" w:space="0" w:color="auto"/>
            </w:tcBorders>
            <w:shd w:val="clear" w:color="auto" w:fill="FFFFFF" w:themeFill="background1"/>
          </w:tcPr>
          <w:p w:rsidR="00FC6EDC" w:rsidRPr="006369C2" w:rsidRDefault="00FC6EDC" w:rsidP="00826CCF">
            <w:pPr>
              <w:widowControl w:val="0"/>
              <w:kinsoku w:val="0"/>
              <w:contextualSpacing/>
              <w:jc w:val="center"/>
              <w:rPr>
                <w:rFonts w:ascii="Times New Roman" w:eastAsia="Times New Roman" w:hAnsi="Times New Roman"/>
                <w:sz w:val="20"/>
                <w:szCs w:val="24"/>
              </w:rPr>
            </w:pPr>
            <w:r w:rsidRPr="006369C2">
              <w:rPr>
                <w:rFonts w:ascii="Times New Roman" w:eastAsia="Times New Roman" w:hAnsi="Times New Roman"/>
                <w:sz w:val="20"/>
                <w:szCs w:val="24"/>
              </w:rPr>
              <w:t xml:space="preserve">1-10 AFB per field </w:t>
            </w:r>
          </w:p>
        </w:tc>
        <w:tc>
          <w:tcPr>
            <w:tcW w:w="682" w:type="pct"/>
            <w:shd w:val="clear" w:color="auto" w:fill="FFFFFF" w:themeFill="background1"/>
          </w:tcPr>
          <w:p w:rsidR="00FC6EDC" w:rsidRPr="006369C2" w:rsidRDefault="00FC6EDC" w:rsidP="00826CCF">
            <w:pPr>
              <w:widowControl w:val="0"/>
              <w:kinsoku w:val="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w w:val="105"/>
                <w:sz w:val="20"/>
                <w:szCs w:val="24"/>
              </w:rPr>
            </w:pPr>
            <w:r w:rsidRPr="006369C2">
              <w:rPr>
                <w:rFonts w:ascii="Times New Roman" w:eastAsia="Times New Roman" w:hAnsi="Times New Roman"/>
                <w:w w:val="105"/>
                <w:sz w:val="20"/>
                <w:szCs w:val="24"/>
              </w:rPr>
              <w:t>++</w:t>
            </w:r>
          </w:p>
        </w:tc>
        <w:tc>
          <w:tcPr>
            <w:cnfStyle w:val="000010000000" w:firstRow="0" w:lastRow="0" w:firstColumn="0" w:lastColumn="0" w:oddVBand="1" w:evenVBand="0" w:oddHBand="0" w:evenHBand="0" w:firstRowFirstColumn="0" w:firstRowLastColumn="0" w:lastRowFirstColumn="0" w:lastRowLastColumn="0"/>
            <w:tcW w:w="1177" w:type="pct"/>
            <w:tcBorders>
              <w:left w:val="none" w:sz="0" w:space="0" w:color="auto"/>
              <w:bottom w:val="none" w:sz="0" w:space="0" w:color="auto"/>
              <w:right w:val="none" w:sz="0" w:space="0" w:color="auto"/>
            </w:tcBorders>
            <w:shd w:val="clear" w:color="auto" w:fill="FFFFFF" w:themeFill="background1"/>
          </w:tcPr>
          <w:p w:rsidR="00FC6EDC" w:rsidRPr="006369C2" w:rsidRDefault="00FC6EDC" w:rsidP="00826CCF">
            <w:pPr>
              <w:widowControl w:val="0"/>
              <w:kinsoku w:val="0"/>
              <w:contextualSpacing/>
              <w:jc w:val="center"/>
              <w:rPr>
                <w:rFonts w:ascii="Times New Roman" w:eastAsia="Times New Roman" w:hAnsi="Times New Roman"/>
                <w:sz w:val="20"/>
                <w:szCs w:val="24"/>
              </w:rPr>
            </w:pPr>
            <w:r w:rsidRPr="006369C2">
              <w:rPr>
                <w:rFonts w:ascii="Times New Roman" w:eastAsia="Times New Roman" w:hAnsi="Times New Roman"/>
                <w:sz w:val="20"/>
                <w:szCs w:val="24"/>
              </w:rPr>
              <w:t>3-24 AFB per field</w:t>
            </w:r>
          </w:p>
        </w:tc>
        <w:tc>
          <w:tcPr>
            <w:tcW w:w="1147" w:type="pct"/>
            <w:shd w:val="clear" w:color="auto" w:fill="FFFFFF" w:themeFill="background1"/>
          </w:tcPr>
          <w:p w:rsidR="00FC6EDC" w:rsidRPr="006369C2" w:rsidRDefault="00FC6EDC" w:rsidP="00826CCF">
            <w:pPr>
              <w:widowControl w:val="0"/>
              <w:kinsoku w:val="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4"/>
              </w:rPr>
            </w:pPr>
            <w:r w:rsidRPr="006369C2">
              <w:rPr>
                <w:rFonts w:ascii="Times New Roman" w:eastAsia="Times New Roman" w:hAnsi="Times New Roman"/>
                <w:sz w:val="20"/>
                <w:szCs w:val="24"/>
              </w:rPr>
              <w:t>1-6 AFB per field</w:t>
            </w:r>
          </w:p>
        </w:tc>
        <w:tc>
          <w:tcPr>
            <w:cnfStyle w:val="000010000000" w:firstRow="0" w:lastRow="0" w:firstColumn="0" w:lastColumn="0" w:oddVBand="1" w:evenVBand="0" w:oddHBand="0" w:evenHBand="0" w:firstRowFirstColumn="0" w:firstRowLastColumn="0" w:lastRowFirstColumn="0" w:lastRowLastColumn="0"/>
            <w:tcW w:w="762" w:type="pct"/>
            <w:tcBorders>
              <w:left w:val="none" w:sz="0" w:space="0" w:color="auto"/>
              <w:bottom w:val="none" w:sz="0" w:space="0" w:color="auto"/>
              <w:right w:val="none" w:sz="0" w:space="0" w:color="auto"/>
            </w:tcBorders>
            <w:shd w:val="clear" w:color="auto" w:fill="FFFFFF" w:themeFill="background1"/>
          </w:tcPr>
          <w:p w:rsidR="00FC6EDC" w:rsidRPr="006369C2" w:rsidRDefault="00FC6EDC" w:rsidP="00826CCF">
            <w:pPr>
              <w:widowControl w:val="0"/>
              <w:kinsoku w:val="0"/>
              <w:contextualSpacing/>
              <w:jc w:val="center"/>
              <w:rPr>
                <w:rFonts w:ascii="Times New Roman" w:eastAsia="Times New Roman" w:hAnsi="Times New Roman"/>
                <w:sz w:val="20"/>
                <w:szCs w:val="24"/>
              </w:rPr>
            </w:pPr>
            <w:r w:rsidRPr="006369C2">
              <w:rPr>
                <w:rFonts w:ascii="Times New Roman" w:eastAsia="Times New Roman" w:hAnsi="Times New Roman"/>
                <w:sz w:val="20"/>
                <w:szCs w:val="24"/>
              </w:rPr>
              <w:t>+</w:t>
            </w:r>
          </w:p>
        </w:tc>
      </w:tr>
      <w:tr w:rsidR="00FC6EDC" w:rsidRPr="006369C2" w:rsidTr="001E5A79">
        <w:trPr>
          <w:cnfStyle w:val="000000100000" w:firstRow="0" w:lastRow="0" w:firstColumn="0" w:lastColumn="0" w:oddVBand="0" w:evenVBand="0" w:oddHBand="1" w:evenHBand="0" w:firstRowFirstColumn="0" w:firstRowLastColumn="0" w:lastRowFirstColumn="0" w:lastRowLastColumn="0"/>
          <w:trHeight w:hRule="exact" w:val="421"/>
        </w:trPr>
        <w:tc>
          <w:tcPr>
            <w:cnfStyle w:val="000010000000" w:firstRow="0" w:lastRow="0" w:firstColumn="0" w:lastColumn="0" w:oddVBand="1" w:evenVBand="0" w:oddHBand="0" w:evenHBand="0" w:firstRowFirstColumn="0" w:firstRowLastColumn="0" w:lastRowFirstColumn="0" w:lastRowLastColumn="0"/>
            <w:tcW w:w="1232" w:type="pct"/>
            <w:vMerge w:val="restart"/>
            <w:tcBorders>
              <w:top w:val="none" w:sz="0" w:space="0" w:color="auto"/>
              <w:left w:val="none" w:sz="0" w:space="0" w:color="auto"/>
              <w:bottom w:val="none" w:sz="0" w:space="0" w:color="auto"/>
              <w:right w:val="none" w:sz="0" w:space="0" w:color="auto"/>
            </w:tcBorders>
            <w:shd w:val="clear" w:color="auto" w:fill="FFFFFF" w:themeFill="background1"/>
          </w:tcPr>
          <w:p w:rsidR="00FC6EDC" w:rsidRPr="006369C2" w:rsidRDefault="00FC6EDC" w:rsidP="00826CCF">
            <w:pPr>
              <w:widowControl w:val="0"/>
              <w:kinsoku w:val="0"/>
              <w:contextualSpacing/>
              <w:jc w:val="center"/>
              <w:rPr>
                <w:rFonts w:ascii="Times New Roman" w:eastAsia="Times New Roman" w:hAnsi="Times New Roman"/>
                <w:sz w:val="20"/>
                <w:szCs w:val="24"/>
              </w:rPr>
            </w:pPr>
            <w:r w:rsidRPr="006369C2">
              <w:rPr>
                <w:rFonts w:ascii="Times New Roman" w:eastAsia="Times New Roman" w:hAnsi="Times New Roman"/>
                <w:sz w:val="20"/>
                <w:szCs w:val="24"/>
              </w:rPr>
              <w:t>&gt;10 AFB per  field</w:t>
            </w:r>
            <w:r w:rsidRPr="006369C2">
              <w:rPr>
                <w:rFonts w:ascii="Times New Roman" w:eastAsia="Times New Roman" w:hAnsi="Times New Roman"/>
                <w:sz w:val="20"/>
                <w:szCs w:val="24"/>
              </w:rPr>
              <w:br/>
            </w:r>
          </w:p>
        </w:tc>
        <w:tc>
          <w:tcPr>
            <w:tcW w:w="682" w:type="pct"/>
            <w:vMerge w:val="restart"/>
            <w:tcBorders>
              <w:top w:val="none" w:sz="0" w:space="0" w:color="auto"/>
              <w:left w:val="none" w:sz="0" w:space="0" w:color="auto"/>
              <w:bottom w:val="none" w:sz="0" w:space="0" w:color="auto"/>
              <w:right w:val="none" w:sz="0" w:space="0" w:color="auto"/>
            </w:tcBorders>
            <w:shd w:val="clear" w:color="auto" w:fill="FFFFFF" w:themeFill="background1"/>
          </w:tcPr>
          <w:p w:rsidR="00FC6EDC" w:rsidRPr="006369C2" w:rsidRDefault="00FC6EDC" w:rsidP="00826CCF">
            <w:pPr>
              <w:widowControl w:val="0"/>
              <w:kinsoku w:val="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w w:val="105"/>
                <w:sz w:val="20"/>
                <w:szCs w:val="24"/>
              </w:rPr>
            </w:pPr>
          </w:p>
          <w:p w:rsidR="00FC6EDC" w:rsidRPr="006369C2" w:rsidRDefault="00FC6EDC" w:rsidP="00826CCF">
            <w:pPr>
              <w:widowControl w:val="0"/>
              <w:kinsoku w:val="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w w:val="105"/>
                <w:sz w:val="20"/>
                <w:szCs w:val="24"/>
              </w:rPr>
            </w:pPr>
            <w:r w:rsidRPr="006369C2">
              <w:rPr>
                <w:rFonts w:ascii="Times New Roman" w:eastAsia="Times New Roman" w:hAnsi="Times New Roman"/>
                <w:w w:val="105"/>
                <w:sz w:val="20"/>
                <w:szCs w:val="24"/>
              </w:rPr>
              <w:t>+++</w:t>
            </w:r>
          </w:p>
        </w:tc>
        <w:tc>
          <w:tcPr>
            <w:cnfStyle w:val="000010000000" w:firstRow="0" w:lastRow="0" w:firstColumn="0" w:lastColumn="0" w:oddVBand="1" w:evenVBand="0" w:oddHBand="0" w:evenHBand="0" w:firstRowFirstColumn="0" w:firstRowLastColumn="0" w:lastRowFirstColumn="0" w:lastRowLastColumn="0"/>
            <w:tcW w:w="1177" w:type="pct"/>
            <w:tcBorders>
              <w:top w:val="none" w:sz="0" w:space="0" w:color="auto"/>
              <w:left w:val="none" w:sz="0" w:space="0" w:color="auto"/>
              <w:bottom w:val="none" w:sz="0" w:space="0" w:color="auto"/>
              <w:right w:val="none" w:sz="0" w:space="0" w:color="auto"/>
            </w:tcBorders>
            <w:shd w:val="clear" w:color="auto" w:fill="FFFFFF" w:themeFill="background1"/>
          </w:tcPr>
          <w:p w:rsidR="00FC6EDC" w:rsidRPr="006369C2" w:rsidRDefault="00FC6EDC" w:rsidP="00826CCF">
            <w:pPr>
              <w:widowControl w:val="0"/>
              <w:kinsoku w:val="0"/>
              <w:contextualSpacing/>
              <w:jc w:val="center"/>
              <w:rPr>
                <w:rFonts w:ascii="Times New Roman" w:eastAsia="Times New Roman" w:hAnsi="Times New Roman"/>
                <w:sz w:val="20"/>
                <w:szCs w:val="24"/>
              </w:rPr>
            </w:pPr>
            <w:r w:rsidRPr="006369C2">
              <w:rPr>
                <w:rFonts w:ascii="Times New Roman" w:eastAsia="Times New Roman" w:hAnsi="Times New Roman"/>
                <w:sz w:val="20"/>
                <w:szCs w:val="24"/>
              </w:rPr>
              <w:t>25-250 AFB per field</w:t>
            </w:r>
          </w:p>
        </w:tc>
        <w:tc>
          <w:tcPr>
            <w:tcW w:w="1147" w:type="pct"/>
            <w:tcBorders>
              <w:top w:val="none" w:sz="0" w:space="0" w:color="auto"/>
              <w:left w:val="none" w:sz="0" w:space="0" w:color="auto"/>
              <w:bottom w:val="none" w:sz="0" w:space="0" w:color="auto"/>
              <w:right w:val="none" w:sz="0" w:space="0" w:color="auto"/>
            </w:tcBorders>
            <w:shd w:val="clear" w:color="auto" w:fill="FFFFFF" w:themeFill="background1"/>
          </w:tcPr>
          <w:p w:rsidR="00FC6EDC" w:rsidRPr="006369C2" w:rsidRDefault="00FC6EDC" w:rsidP="00826CCF">
            <w:pPr>
              <w:widowControl w:val="0"/>
              <w:kinsoku w:val="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4"/>
              </w:rPr>
            </w:pPr>
            <w:r w:rsidRPr="006369C2">
              <w:rPr>
                <w:rFonts w:ascii="Times New Roman" w:eastAsia="Times New Roman" w:hAnsi="Times New Roman"/>
                <w:sz w:val="20"/>
                <w:szCs w:val="24"/>
              </w:rPr>
              <w:t>7-60  AFB per field</w:t>
            </w:r>
          </w:p>
        </w:tc>
        <w:tc>
          <w:tcPr>
            <w:cnfStyle w:val="000010000000" w:firstRow="0" w:lastRow="0" w:firstColumn="0" w:lastColumn="0" w:oddVBand="1" w:evenVBand="0" w:oddHBand="0" w:evenHBand="0" w:firstRowFirstColumn="0" w:firstRowLastColumn="0" w:lastRowFirstColumn="0" w:lastRowLastColumn="0"/>
            <w:tcW w:w="762" w:type="pct"/>
            <w:tcBorders>
              <w:top w:val="none" w:sz="0" w:space="0" w:color="auto"/>
              <w:left w:val="none" w:sz="0" w:space="0" w:color="auto"/>
              <w:bottom w:val="none" w:sz="0" w:space="0" w:color="auto"/>
              <w:right w:val="none" w:sz="0" w:space="0" w:color="auto"/>
            </w:tcBorders>
            <w:shd w:val="clear" w:color="auto" w:fill="FFFFFF" w:themeFill="background1"/>
          </w:tcPr>
          <w:p w:rsidR="00FC6EDC" w:rsidRPr="006369C2" w:rsidRDefault="00FC6EDC" w:rsidP="00826CCF">
            <w:pPr>
              <w:widowControl w:val="0"/>
              <w:kinsoku w:val="0"/>
              <w:contextualSpacing/>
              <w:jc w:val="center"/>
              <w:rPr>
                <w:rFonts w:ascii="Times New Roman" w:eastAsia="Times New Roman" w:hAnsi="Times New Roman"/>
                <w:sz w:val="20"/>
                <w:szCs w:val="24"/>
              </w:rPr>
            </w:pPr>
            <w:r w:rsidRPr="006369C2">
              <w:rPr>
                <w:rFonts w:ascii="Times New Roman" w:eastAsia="Times New Roman" w:hAnsi="Times New Roman"/>
                <w:sz w:val="20"/>
                <w:szCs w:val="24"/>
              </w:rPr>
              <w:t>++</w:t>
            </w:r>
          </w:p>
        </w:tc>
      </w:tr>
      <w:tr w:rsidR="00FC6EDC" w:rsidRPr="006369C2" w:rsidTr="001E5A79">
        <w:trPr>
          <w:trHeight w:hRule="exact" w:val="362"/>
        </w:trPr>
        <w:tc>
          <w:tcPr>
            <w:cnfStyle w:val="000010000000" w:firstRow="0" w:lastRow="0" w:firstColumn="0" w:lastColumn="0" w:oddVBand="1" w:evenVBand="0" w:oddHBand="0" w:evenHBand="0" w:firstRowFirstColumn="0" w:firstRowLastColumn="0" w:lastRowFirstColumn="0" w:lastRowLastColumn="0"/>
            <w:tcW w:w="1232" w:type="pct"/>
            <w:vMerge/>
            <w:tcBorders>
              <w:left w:val="none" w:sz="0" w:space="0" w:color="auto"/>
              <w:bottom w:val="none" w:sz="0" w:space="0" w:color="auto"/>
              <w:right w:val="none" w:sz="0" w:space="0" w:color="auto"/>
            </w:tcBorders>
            <w:shd w:val="clear" w:color="auto" w:fill="FFFFFF" w:themeFill="background1"/>
          </w:tcPr>
          <w:p w:rsidR="00FC6EDC" w:rsidRPr="006369C2" w:rsidRDefault="00FC6EDC" w:rsidP="00826CCF">
            <w:pPr>
              <w:widowControl w:val="0"/>
              <w:kinsoku w:val="0"/>
              <w:contextualSpacing/>
              <w:jc w:val="center"/>
              <w:rPr>
                <w:rFonts w:ascii="Times New Roman" w:eastAsia="Times New Roman" w:hAnsi="Times New Roman"/>
                <w:sz w:val="20"/>
                <w:szCs w:val="24"/>
              </w:rPr>
            </w:pPr>
          </w:p>
        </w:tc>
        <w:tc>
          <w:tcPr>
            <w:tcW w:w="682" w:type="pct"/>
            <w:vMerge/>
            <w:shd w:val="clear" w:color="auto" w:fill="FFFFFF" w:themeFill="background1"/>
          </w:tcPr>
          <w:p w:rsidR="00FC6EDC" w:rsidRPr="006369C2" w:rsidRDefault="00FC6EDC" w:rsidP="00826CCF">
            <w:pPr>
              <w:widowControl w:val="0"/>
              <w:kinsoku w:val="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w w:val="105"/>
                <w:sz w:val="20"/>
                <w:szCs w:val="24"/>
              </w:rPr>
            </w:pPr>
          </w:p>
        </w:tc>
        <w:tc>
          <w:tcPr>
            <w:cnfStyle w:val="000010000000" w:firstRow="0" w:lastRow="0" w:firstColumn="0" w:lastColumn="0" w:oddVBand="1" w:evenVBand="0" w:oddHBand="0" w:evenHBand="0" w:firstRowFirstColumn="0" w:firstRowLastColumn="0" w:lastRowFirstColumn="0" w:lastRowLastColumn="0"/>
            <w:tcW w:w="1177" w:type="pct"/>
            <w:tcBorders>
              <w:left w:val="none" w:sz="0" w:space="0" w:color="auto"/>
              <w:bottom w:val="none" w:sz="0" w:space="0" w:color="auto"/>
              <w:right w:val="none" w:sz="0" w:space="0" w:color="auto"/>
            </w:tcBorders>
            <w:shd w:val="clear" w:color="auto" w:fill="FFFFFF" w:themeFill="background1"/>
          </w:tcPr>
          <w:p w:rsidR="00FC6EDC" w:rsidRPr="006369C2" w:rsidRDefault="00FC6EDC" w:rsidP="00826CCF">
            <w:pPr>
              <w:widowControl w:val="0"/>
              <w:kinsoku w:val="0"/>
              <w:contextualSpacing/>
              <w:jc w:val="center"/>
              <w:rPr>
                <w:rFonts w:ascii="Times New Roman" w:eastAsia="Times New Roman" w:hAnsi="Times New Roman"/>
                <w:sz w:val="20"/>
                <w:szCs w:val="24"/>
              </w:rPr>
            </w:pPr>
            <w:r w:rsidRPr="006369C2">
              <w:rPr>
                <w:rFonts w:ascii="Times New Roman" w:eastAsia="Times New Roman" w:hAnsi="Times New Roman"/>
                <w:sz w:val="20"/>
                <w:szCs w:val="24"/>
              </w:rPr>
              <w:t>&gt;250 AFB per field</w:t>
            </w:r>
          </w:p>
        </w:tc>
        <w:tc>
          <w:tcPr>
            <w:tcW w:w="1147" w:type="pct"/>
            <w:shd w:val="clear" w:color="auto" w:fill="FFFFFF" w:themeFill="background1"/>
          </w:tcPr>
          <w:p w:rsidR="00FC6EDC" w:rsidRPr="006369C2" w:rsidRDefault="00FC6EDC" w:rsidP="00826CCF">
            <w:pPr>
              <w:widowControl w:val="0"/>
              <w:kinsoku w:val="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4"/>
              </w:rPr>
            </w:pPr>
            <w:r w:rsidRPr="006369C2">
              <w:rPr>
                <w:rFonts w:ascii="Times New Roman" w:eastAsia="Times New Roman" w:hAnsi="Times New Roman"/>
                <w:sz w:val="20"/>
                <w:szCs w:val="24"/>
              </w:rPr>
              <w:t>&gt; 60 AFB per field</w:t>
            </w:r>
          </w:p>
        </w:tc>
        <w:tc>
          <w:tcPr>
            <w:cnfStyle w:val="000010000000" w:firstRow="0" w:lastRow="0" w:firstColumn="0" w:lastColumn="0" w:oddVBand="1" w:evenVBand="0" w:oddHBand="0" w:evenHBand="0" w:firstRowFirstColumn="0" w:firstRowLastColumn="0" w:lastRowFirstColumn="0" w:lastRowLastColumn="0"/>
            <w:tcW w:w="762" w:type="pct"/>
            <w:tcBorders>
              <w:left w:val="none" w:sz="0" w:space="0" w:color="auto"/>
              <w:bottom w:val="none" w:sz="0" w:space="0" w:color="auto"/>
              <w:right w:val="none" w:sz="0" w:space="0" w:color="auto"/>
            </w:tcBorders>
            <w:shd w:val="clear" w:color="auto" w:fill="FFFFFF" w:themeFill="background1"/>
          </w:tcPr>
          <w:p w:rsidR="00FC6EDC" w:rsidRPr="006369C2" w:rsidRDefault="00FC6EDC" w:rsidP="00826CCF">
            <w:pPr>
              <w:widowControl w:val="0"/>
              <w:kinsoku w:val="0"/>
              <w:contextualSpacing/>
              <w:jc w:val="center"/>
              <w:rPr>
                <w:rFonts w:ascii="Times New Roman" w:eastAsia="Times New Roman" w:hAnsi="Times New Roman"/>
                <w:sz w:val="20"/>
                <w:szCs w:val="24"/>
              </w:rPr>
            </w:pPr>
            <w:r w:rsidRPr="006369C2">
              <w:rPr>
                <w:rFonts w:ascii="Times New Roman" w:eastAsia="Times New Roman" w:hAnsi="Times New Roman"/>
                <w:sz w:val="20"/>
                <w:szCs w:val="24"/>
              </w:rPr>
              <w:t>+++</w:t>
            </w:r>
          </w:p>
        </w:tc>
      </w:tr>
    </w:tbl>
    <w:p w:rsidR="00FC6EDC" w:rsidRPr="006369C2" w:rsidRDefault="00FC6EDC" w:rsidP="00FC6EDC">
      <w:pPr>
        <w:spacing w:after="0"/>
        <w:contextualSpacing/>
        <w:rPr>
          <w:rFonts w:eastAsia="Times New Roman"/>
          <w:b/>
          <w:szCs w:val="24"/>
        </w:rPr>
      </w:pPr>
    </w:p>
    <w:p w:rsidR="00FC6EDC" w:rsidRPr="006369C2" w:rsidRDefault="00FC6EDC" w:rsidP="00FC6EDC">
      <w:pPr>
        <w:rPr>
          <w:rFonts w:cs="Arial"/>
          <w:lang w:val="en-GB"/>
        </w:rPr>
      </w:pPr>
      <w:r w:rsidRPr="006369C2">
        <w:rPr>
          <w:rFonts w:cs="Arial"/>
          <w:b/>
        </w:rPr>
        <w:t xml:space="preserve">Culture: </w:t>
      </w:r>
      <w:r w:rsidRPr="006369C2">
        <w:rPr>
          <w:rFonts w:cs="Arial"/>
        </w:rPr>
        <w:t xml:space="preserve">is a bacteriologic confirmatory test for MTB. It </w:t>
      </w:r>
      <w:r w:rsidRPr="006369C2">
        <w:rPr>
          <w:rFonts w:cs="Arial"/>
          <w:lang w:val="en-GB"/>
        </w:rPr>
        <w:t>is highly sensitive technique that can detect 10 to 100 viable bacilli per ml of sputum. It allows species identification and drug</w:t>
      </w:r>
      <w:r>
        <w:rPr>
          <w:rFonts w:cs="Arial"/>
          <w:lang w:val="en-GB"/>
        </w:rPr>
        <w:t xml:space="preserve"> </w:t>
      </w:r>
      <w:r w:rsidRPr="006369C2">
        <w:rPr>
          <w:rFonts w:cs="Arial"/>
          <w:lang w:val="en-GB"/>
        </w:rPr>
        <w:t>s</w:t>
      </w:r>
      <w:r>
        <w:rPr>
          <w:rFonts w:cs="Arial"/>
          <w:lang w:val="en-GB"/>
        </w:rPr>
        <w:t>us</w:t>
      </w:r>
      <w:r w:rsidRPr="006369C2">
        <w:rPr>
          <w:rFonts w:cs="Arial"/>
          <w:lang w:val="en-GB"/>
        </w:rPr>
        <w:t>cep</w:t>
      </w:r>
      <w:r>
        <w:rPr>
          <w:rFonts w:cs="Arial"/>
          <w:lang w:val="en-GB"/>
        </w:rPr>
        <w:t>t</w:t>
      </w:r>
      <w:r w:rsidRPr="006369C2">
        <w:rPr>
          <w:rFonts w:cs="Arial"/>
          <w:lang w:val="en-GB"/>
        </w:rPr>
        <w:t>i</w:t>
      </w:r>
      <w:r>
        <w:rPr>
          <w:rFonts w:cs="Arial"/>
          <w:lang w:val="en-GB"/>
        </w:rPr>
        <w:t>b</w:t>
      </w:r>
      <w:r w:rsidR="0044556A">
        <w:rPr>
          <w:rFonts w:cs="Arial"/>
          <w:lang w:val="en-GB"/>
        </w:rPr>
        <w:t>ility testing and assi</w:t>
      </w:r>
      <w:r w:rsidRPr="006369C2">
        <w:rPr>
          <w:rFonts w:cs="Arial"/>
          <w:lang w:val="en-GB"/>
        </w:rPr>
        <w:t>s</w:t>
      </w:r>
      <w:r w:rsidR="0044556A">
        <w:rPr>
          <w:rFonts w:cs="Arial"/>
          <w:lang w:val="en-GB"/>
        </w:rPr>
        <w:t>ts</w:t>
      </w:r>
      <w:r w:rsidRPr="006369C2">
        <w:rPr>
          <w:rFonts w:cs="Arial"/>
          <w:lang w:val="en-GB"/>
        </w:rPr>
        <w:t xml:space="preserve"> to monitor treatment response for drug resistance TB patient.</w:t>
      </w:r>
    </w:p>
    <w:p w:rsidR="00FC6EDC" w:rsidRPr="006369C2" w:rsidRDefault="00FC6EDC" w:rsidP="00FC6EDC">
      <w:pPr>
        <w:rPr>
          <w:rFonts w:cs="Arial"/>
          <w:lang w:val="en-GB"/>
        </w:rPr>
      </w:pPr>
      <w:r w:rsidRPr="006369C2">
        <w:rPr>
          <w:rFonts w:cs="Arial"/>
          <w:lang w:val="en-GB"/>
        </w:rPr>
        <w:t>On the other hand</w:t>
      </w:r>
      <w:r>
        <w:rPr>
          <w:rFonts w:cs="Arial"/>
          <w:lang w:val="en-GB"/>
        </w:rPr>
        <w:t>, it</w:t>
      </w:r>
      <w:r w:rsidRPr="006369C2">
        <w:rPr>
          <w:rFonts w:cs="Arial"/>
          <w:lang w:val="en-GB"/>
        </w:rPr>
        <w:t xml:space="preserve"> is more expensive, requires high</w:t>
      </w:r>
      <w:r>
        <w:rPr>
          <w:rFonts w:cs="Arial"/>
          <w:lang w:val="en-GB"/>
        </w:rPr>
        <w:t>er</w:t>
      </w:r>
      <w:r w:rsidRPr="006369C2">
        <w:rPr>
          <w:rFonts w:cs="Arial"/>
          <w:lang w:val="en-GB"/>
        </w:rPr>
        <w:t xml:space="preserve"> biosafety level setup, well trained laboratory personnel and results </w:t>
      </w:r>
      <w:r>
        <w:rPr>
          <w:rFonts w:cs="Arial"/>
          <w:lang w:val="en-GB"/>
        </w:rPr>
        <w:t>takes</w:t>
      </w:r>
      <w:r w:rsidRPr="006369C2">
        <w:rPr>
          <w:rFonts w:cs="Arial"/>
          <w:lang w:val="en-GB"/>
        </w:rPr>
        <w:t xml:space="preserve"> longer turnaround time.</w:t>
      </w:r>
    </w:p>
    <w:p w:rsidR="00FC6EDC" w:rsidRPr="006369C2" w:rsidRDefault="00FC6EDC" w:rsidP="00DD456F">
      <w:pPr>
        <w:widowControl w:val="0"/>
        <w:numPr>
          <w:ilvl w:val="0"/>
          <w:numId w:val="193"/>
        </w:numPr>
        <w:autoSpaceDE w:val="0"/>
        <w:autoSpaceDN w:val="0"/>
        <w:adjustRightInd w:val="0"/>
        <w:spacing w:after="0"/>
        <w:rPr>
          <w:rFonts w:eastAsia="Times New Roman" w:cs="Arial"/>
          <w:lang w:val="en-GB"/>
        </w:rPr>
      </w:pPr>
      <w:r w:rsidRPr="006369C2">
        <w:rPr>
          <w:rFonts w:eastAsia="Times New Roman" w:cs="Arial"/>
          <w:b/>
          <w:i/>
          <w:u w:val="single"/>
          <w:lang w:val="en-GB"/>
        </w:rPr>
        <w:t>Solid culture media</w:t>
      </w:r>
      <w:r w:rsidRPr="006369C2">
        <w:rPr>
          <w:rFonts w:eastAsia="Times New Roman" w:cs="Arial"/>
          <w:i/>
          <w:u w:val="single"/>
          <w:lang w:val="en-GB"/>
        </w:rPr>
        <w:t>:</w:t>
      </w:r>
      <w:r w:rsidRPr="006369C2">
        <w:rPr>
          <w:rFonts w:eastAsia="Times New Roman" w:cs="Arial"/>
          <w:lang w:val="en-GB"/>
        </w:rPr>
        <w:t xml:space="preserve"> (Löwenstien-Jensen) is culture media which has several advantages including ease of preparation, low cost and low contamination rate compared to liquid media. However, the long turnaround time for result limits its use in peripheral labs.                                                                  </w:t>
      </w:r>
    </w:p>
    <w:p w:rsidR="00FC6EDC" w:rsidRPr="006369C2" w:rsidRDefault="00FC6EDC" w:rsidP="00DD456F">
      <w:pPr>
        <w:widowControl w:val="0"/>
        <w:numPr>
          <w:ilvl w:val="0"/>
          <w:numId w:val="47"/>
        </w:numPr>
        <w:autoSpaceDE w:val="0"/>
        <w:autoSpaceDN w:val="0"/>
        <w:adjustRightInd w:val="0"/>
        <w:spacing w:after="0"/>
        <w:contextualSpacing/>
        <w:rPr>
          <w:rFonts w:eastAsia="Times New Roman" w:cs="Arial"/>
          <w:lang w:val="en-GB"/>
        </w:rPr>
      </w:pPr>
      <w:r w:rsidRPr="006369C2">
        <w:rPr>
          <w:rFonts w:eastAsia="Times New Roman" w:cs="Arial"/>
          <w:b/>
          <w:i/>
          <w:u w:val="single"/>
          <w:lang w:val="en-GB"/>
        </w:rPr>
        <w:t xml:space="preserve">Liquid culture </w:t>
      </w:r>
      <w:r w:rsidR="00B2656B" w:rsidRPr="006369C2">
        <w:rPr>
          <w:rFonts w:eastAsia="Times New Roman" w:cs="Arial"/>
          <w:b/>
          <w:i/>
          <w:u w:val="single"/>
          <w:lang w:val="en-GB"/>
        </w:rPr>
        <w:t>media</w:t>
      </w:r>
      <w:r w:rsidR="00B2656B" w:rsidRPr="006369C2">
        <w:rPr>
          <w:rFonts w:eastAsia="Times New Roman" w:cs="Arial"/>
          <w:b/>
          <w:lang w:val="en-GB"/>
        </w:rPr>
        <w:t xml:space="preserve"> :</w:t>
      </w:r>
      <w:r w:rsidR="00B2656B" w:rsidRPr="006369C2">
        <w:rPr>
          <w:rFonts w:eastAsia="Times New Roman" w:cs="Arial"/>
          <w:lang w:val="en-GB"/>
        </w:rPr>
        <w:t>( MGIT</w:t>
      </w:r>
      <w:r w:rsidRPr="006369C2">
        <w:rPr>
          <w:rFonts w:eastAsia="Times New Roman" w:cs="Arial"/>
          <w:lang w:val="en-GB"/>
        </w:rPr>
        <w:t xml:space="preserve"> 960 system</w:t>
      </w:r>
      <w:r w:rsidR="00B2656B" w:rsidRPr="006369C2">
        <w:rPr>
          <w:rFonts w:eastAsia="Times New Roman" w:cs="Arial"/>
          <w:lang w:val="en-GB"/>
        </w:rPr>
        <w:t>) is</w:t>
      </w:r>
      <w:r w:rsidRPr="006369C2">
        <w:rPr>
          <w:rFonts w:eastAsia="Times New Roman" w:cs="Arial"/>
          <w:lang w:val="en-GB"/>
        </w:rPr>
        <w:t xml:space="preserve"> a specially enriched culture media developed to shorten the time required for bacillary growth to 5-15 days. It has additional 10 % sensitivity over LJ solid media. However, the method is prone to higher contamination rate</w:t>
      </w:r>
      <w:r>
        <w:rPr>
          <w:rFonts w:eastAsia="Times New Roman" w:cs="Arial"/>
          <w:lang w:val="en-GB"/>
        </w:rPr>
        <w:t xml:space="preserve"> and the cost for culture media is expensive</w:t>
      </w:r>
      <w:r w:rsidRPr="006369C2">
        <w:rPr>
          <w:rFonts w:eastAsia="Times New Roman" w:cs="Arial"/>
          <w:lang w:val="en-GB"/>
        </w:rPr>
        <w:t>.</w:t>
      </w:r>
    </w:p>
    <w:p w:rsidR="00C62ECD" w:rsidRDefault="00C62ECD" w:rsidP="00FC6EDC">
      <w:pPr>
        <w:rPr>
          <w:rFonts w:cs="Arial"/>
          <w:b/>
          <w:i/>
          <w:iCs/>
        </w:rPr>
      </w:pPr>
    </w:p>
    <w:p w:rsidR="00FC6EDC" w:rsidRPr="006369C2" w:rsidRDefault="00FC6EDC" w:rsidP="00FC6EDC">
      <w:r w:rsidRPr="00C62ECD">
        <w:rPr>
          <w:rFonts w:cs="Arial"/>
          <w:b/>
          <w:iCs/>
        </w:rPr>
        <w:t>Drug susceptibility testing (DST):</w:t>
      </w:r>
      <w:r w:rsidRPr="006369C2">
        <w:rPr>
          <w:rFonts w:cs="Arial"/>
          <w:b/>
          <w:i/>
          <w:iCs/>
        </w:rPr>
        <w:t xml:space="preserve"> </w:t>
      </w:r>
      <w:r w:rsidRPr="006369C2">
        <w:t xml:space="preserve"> is required to make a definitive diagnosis of </w:t>
      </w:r>
      <w:r>
        <w:t xml:space="preserve">drug resistant </w:t>
      </w:r>
      <w:r w:rsidRPr="006369C2">
        <w:t>TB.</w:t>
      </w:r>
      <w:r>
        <w:t xml:space="preserve"> </w:t>
      </w:r>
      <w:r w:rsidRPr="006369C2">
        <w:t xml:space="preserve"> It can be done either by phenotypic or genotypic techniques.</w:t>
      </w:r>
    </w:p>
    <w:p w:rsidR="00FC6EDC" w:rsidRPr="006369C2" w:rsidRDefault="00FC6EDC" w:rsidP="00FC6EDC">
      <w:pPr>
        <w:rPr>
          <w:rFonts w:cs="Arial"/>
          <w:lang w:val="en-GB"/>
        </w:rPr>
      </w:pPr>
      <w:r w:rsidRPr="006369C2">
        <w:rPr>
          <w:rFonts w:cs="Arial"/>
          <w:b/>
          <w:i/>
        </w:rPr>
        <w:t xml:space="preserve">Phenotypic DST methods: </w:t>
      </w:r>
      <w:r w:rsidRPr="006369C2">
        <w:rPr>
          <w:rFonts w:cs="Arial"/>
          <w:lang w:val="en-GB"/>
        </w:rPr>
        <w:t xml:space="preserve">can be determined either by observation of growth or inhibition of the bacilli in a medium containing anti-TB drugs. </w:t>
      </w:r>
      <w:r w:rsidRPr="006369C2">
        <w:t xml:space="preserve">It is the gold standard technique to test susceptibility to various TB drugs. However, the technique can only be performed on MTB isolates grown on culture media and </w:t>
      </w:r>
      <w:r>
        <w:t xml:space="preserve">result </w:t>
      </w:r>
      <w:r w:rsidRPr="006369C2">
        <w:t>takes longer time</w:t>
      </w:r>
      <w:r>
        <w:t>.</w:t>
      </w:r>
      <w:r w:rsidRPr="006369C2">
        <w:t xml:space="preserve">  </w:t>
      </w:r>
    </w:p>
    <w:p w:rsidR="00FC6EDC" w:rsidRPr="006369C2" w:rsidRDefault="00FC6EDC" w:rsidP="00FC6EDC">
      <w:pPr>
        <w:rPr>
          <w:rFonts w:cs="Arial"/>
        </w:rPr>
      </w:pPr>
      <w:r w:rsidRPr="006369C2">
        <w:rPr>
          <w:b/>
          <w:i/>
        </w:rPr>
        <w:t>Genotypic (Molecular) DST techniques:</w:t>
      </w:r>
      <w:r>
        <w:rPr>
          <w:b/>
          <w:i/>
        </w:rPr>
        <w:t xml:space="preserve"> </w:t>
      </w:r>
      <w:r w:rsidRPr="000B6878">
        <w:t>refer to</w:t>
      </w:r>
      <w:r>
        <w:rPr>
          <w:b/>
          <w:i/>
        </w:rPr>
        <w:t xml:space="preserve"> </w:t>
      </w:r>
      <w:r w:rsidRPr="006369C2">
        <w:rPr>
          <w:rFonts w:cs="Arial"/>
        </w:rPr>
        <w:t>DNA</w:t>
      </w:r>
      <w:r>
        <w:rPr>
          <w:rFonts w:cs="Arial"/>
        </w:rPr>
        <w:t xml:space="preserve"> </w:t>
      </w:r>
      <w:r w:rsidRPr="006369C2">
        <w:rPr>
          <w:rFonts w:cs="Arial"/>
        </w:rPr>
        <w:t>PCR technologies that are specifically designed to detect genetic mutations associated with resistance</w:t>
      </w:r>
      <w:r>
        <w:rPr>
          <w:rFonts w:cs="Arial"/>
        </w:rPr>
        <w:t xml:space="preserve"> to Ant-</w:t>
      </w:r>
      <w:r w:rsidRPr="006369C2">
        <w:rPr>
          <w:rFonts w:cs="Arial"/>
        </w:rPr>
        <w:t>TB drug</w:t>
      </w:r>
      <w:r>
        <w:rPr>
          <w:rFonts w:cs="Arial"/>
        </w:rPr>
        <w:t>s</w:t>
      </w:r>
      <w:r w:rsidRPr="006369C2">
        <w:rPr>
          <w:rFonts w:cs="Arial"/>
        </w:rPr>
        <w:t xml:space="preserve">. Their role is limited to diagnostic/screening purpose and cannot be used to monitor treatment response as they detect the genetic material of MTB from </w:t>
      </w:r>
      <w:r>
        <w:rPr>
          <w:rFonts w:cs="Arial"/>
        </w:rPr>
        <w:t>both</w:t>
      </w:r>
      <w:r w:rsidRPr="006369C2">
        <w:rPr>
          <w:rFonts w:cs="Arial"/>
        </w:rPr>
        <w:t xml:space="preserve"> live and dead bacilli. </w:t>
      </w:r>
      <w:r>
        <w:rPr>
          <w:rFonts w:cs="Arial"/>
        </w:rPr>
        <w:t>The</w:t>
      </w:r>
      <w:r w:rsidRPr="006369C2">
        <w:rPr>
          <w:rFonts w:cs="Arial"/>
        </w:rPr>
        <w:t>se technologies provide rapid results</w:t>
      </w:r>
      <w:r>
        <w:rPr>
          <w:rFonts w:cs="Arial"/>
        </w:rPr>
        <w:t>.</w:t>
      </w:r>
      <w:r w:rsidRPr="006369C2">
        <w:rPr>
          <w:rFonts w:cs="Arial"/>
        </w:rPr>
        <w:t xml:space="preserve"> At present, Xpert MTB/RIF assays and LPA are the two genotypic techniques recommended </w:t>
      </w:r>
      <w:r>
        <w:rPr>
          <w:rFonts w:cs="Arial"/>
        </w:rPr>
        <w:t xml:space="preserve">for wider use </w:t>
      </w:r>
      <w:r w:rsidRPr="006369C2">
        <w:rPr>
          <w:rFonts w:cs="Arial"/>
        </w:rPr>
        <w:t>in Ethiopia:</w:t>
      </w:r>
    </w:p>
    <w:p w:rsidR="00FC6EDC" w:rsidRPr="000B6878" w:rsidRDefault="00FC6EDC" w:rsidP="00DD456F">
      <w:pPr>
        <w:numPr>
          <w:ilvl w:val="0"/>
          <w:numId w:val="48"/>
        </w:numPr>
        <w:tabs>
          <w:tab w:val="num" w:pos="0"/>
        </w:tabs>
        <w:autoSpaceDE w:val="0"/>
        <w:autoSpaceDN w:val="0"/>
        <w:adjustRightInd w:val="0"/>
        <w:rPr>
          <w:rFonts w:cs="Arial"/>
        </w:rPr>
      </w:pPr>
      <w:r w:rsidRPr="006369C2">
        <w:rPr>
          <w:rFonts w:cs="Arial"/>
          <w:b/>
          <w:lang w:val="en-GB"/>
        </w:rPr>
        <w:t>Xpert MTB/RIF Assay</w:t>
      </w:r>
      <w:r w:rsidRPr="008E080F">
        <w:rPr>
          <w:rFonts w:cs="Arial"/>
          <w:lang w:val="en-GB"/>
        </w:rPr>
        <w:t xml:space="preserve">: is </w:t>
      </w:r>
      <w:r>
        <w:rPr>
          <w:rFonts w:cs="Arial"/>
        </w:rPr>
        <w:t xml:space="preserve">an automated </w:t>
      </w:r>
      <w:r w:rsidRPr="008E080F">
        <w:rPr>
          <w:rFonts w:cs="Arial"/>
          <w:lang w:val="en-GB"/>
        </w:rPr>
        <w:t>genotypic technique used to</w:t>
      </w:r>
      <w:r>
        <w:rPr>
          <w:rFonts w:cs="Arial"/>
          <w:b/>
          <w:lang w:val="en-GB"/>
        </w:rPr>
        <w:t xml:space="preserve"> </w:t>
      </w:r>
      <w:r w:rsidRPr="000B6878">
        <w:rPr>
          <w:rFonts w:cs="Arial"/>
          <w:lang w:val="en-GB"/>
        </w:rPr>
        <w:t>detect</w:t>
      </w:r>
      <w:r w:rsidRPr="006369C2">
        <w:rPr>
          <w:rFonts w:cs="Arial"/>
          <w:lang w:val="en-GB"/>
        </w:rPr>
        <w:t xml:space="preserve"> MTB and </w:t>
      </w:r>
      <w:r>
        <w:rPr>
          <w:rFonts w:cs="Arial"/>
          <w:lang w:val="en-GB"/>
        </w:rPr>
        <w:t xml:space="preserve">screen for </w:t>
      </w:r>
      <w:r w:rsidRPr="006369C2">
        <w:rPr>
          <w:rFonts w:cs="Arial"/>
          <w:lang w:val="en-GB"/>
        </w:rPr>
        <w:t xml:space="preserve">Rifampicin resistance </w:t>
      </w:r>
      <w:r w:rsidRPr="006369C2">
        <w:rPr>
          <w:rFonts w:cs="Arial"/>
        </w:rPr>
        <w:t>directly from the sputum</w:t>
      </w:r>
      <w:r w:rsidRPr="006369C2">
        <w:rPr>
          <w:rFonts w:cs="Arial"/>
          <w:lang w:val="en-GB"/>
        </w:rPr>
        <w:t xml:space="preserve"> and is</w:t>
      </w:r>
      <w:r w:rsidRPr="006369C2">
        <w:rPr>
          <w:rFonts w:cs="Arial"/>
        </w:rPr>
        <w:t xml:space="preserve"> </w:t>
      </w:r>
      <w:r>
        <w:rPr>
          <w:rFonts w:cs="Arial"/>
        </w:rPr>
        <w:t xml:space="preserve">highly </w:t>
      </w:r>
      <w:r w:rsidRPr="006369C2">
        <w:rPr>
          <w:rFonts w:cs="Arial"/>
        </w:rPr>
        <w:t>sensitive to detect M</w:t>
      </w:r>
      <w:r>
        <w:rPr>
          <w:rFonts w:cs="Arial"/>
        </w:rPr>
        <w:t>TB even in smear negative cases. It produces results in two hours.</w:t>
      </w:r>
    </w:p>
    <w:p w:rsidR="00FC6EDC" w:rsidRPr="006D3E0C" w:rsidRDefault="00FC6EDC" w:rsidP="00DD456F">
      <w:pPr>
        <w:numPr>
          <w:ilvl w:val="0"/>
          <w:numId w:val="49"/>
        </w:numPr>
        <w:autoSpaceDE w:val="0"/>
        <w:autoSpaceDN w:val="0"/>
        <w:adjustRightInd w:val="0"/>
        <w:ind w:left="1080"/>
        <w:rPr>
          <w:rFonts w:cs="Arial"/>
          <w:lang w:val="en-GB"/>
        </w:rPr>
      </w:pPr>
      <w:r>
        <w:rPr>
          <w:rFonts w:cs="Arial"/>
        </w:rPr>
        <w:lastRenderedPageBreak/>
        <w:t>Its b</w:t>
      </w:r>
      <w:r w:rsidRPr="006369C2">
        <w:rPr>
          <w:rFonts w:cs="Arial"/>
        </w:rPr>
        <w:t xml:space="preserve">iosafety precaution </w:t>
      </w:r>
      <w:r>
        <w:rPr>
          <w:rFonts w:cs="Arial"/>
        </w:rPr>
        <w:t xml:space="preserve">is similar to </w:t>
      </w:r>
      <w:r w:rsidRPr="006369C2">
        <w:rPr>
          <w:rFonts w:cs="Arial"/>
        </w:rPr>
        <w:t xml:space="preserve">direct </w:t>
      </w:r>
      <w:r>
        <w:rPr>
          <w:rFonts w:cs="Arial"/>
        </w:rPr>
        <w:t xml:space="preserve">smear </w:t>
      </w:r>
      <w:r w:rsidRPr="006369C2">
        <w:rPr>
          <w:rFonts w:cs="Arial"/>
        </w:rPr>
        <w:t xml:space="preserve">microscopy making </w:t>
      </w:r>
      <w:r>
        <w:rPr>
          <w:rFonts w:cs="Arial"/>
        </w:rPr>
        <w:t xml:space="preserve">the technology feasible for </w:t>
      </w:r>
      <w:r w:rsidRPr="006369C2">
        <w:rPr>
          <w:rFonts w:cs="Arial"/>
        </w:rPr>
        <w:t xml:space="preserve">peripheral laboratory. </w:t>
      </w:r>
    </w:p>
    <w:p w:rsidR="00FC6EDC" w:rsidRPr="006369C2" w:rsidRDefault="00FC6EDC" w:rsidP="00DD456F">
      <w:pPr>
        <w:numPr>
          <w:ilvl w:val="0"/>
          <w:numId w:val="49"/>
        </w:numPr>
        <w:autoSpaceDE w:val="0"/>
        <w:autoSpaceDN w:val="0"/>
        <w:adjustRightInd w:val="0"/>
        <w:ind w:left="1080"/>
        <w:rPr>
          <w:rFonts w:cs="Arial"/>
          <w:lang w:val="en-GB"/>
        </w:rPr>
      </w:pPr>
      <w:r w:rsidRPr="006369C2">
        <w:rPr>
          <w:rFonts w:cs="Arial"/>
        </w:rPr>
        <w:t xml:space="preserve">The test might be unsuccessful due to power interruption, </w:t>
      </w:r>
      <w:r>
        <w:rPr>
          <w:rFonts w:cs="Arial"/>
        </w:rPr>
        <w:t xml:space="preserve">or </w:t>
      </w:r>
      <w:r w:rsidRPr="006369C2">
        <w:rPr>
          <w:rFonts w:cs="Arial"/>
        </w:rPr>
        <w:t>errors</w:t>
      </w:r>
      <w:r>
        <w:rPr>
          <w:rFonts w:cs="Arial"/>
        </w:rPr>
        <w:t>/</w:t>
      </w:r>
      <w:r w:rsidRPr="006369C2">
        <w:rPr>
          <w:rFonts w:cs="Arial"/>
        </w:rPr>
        <w:t>invalid results. In these instances a second specimen must be collected for</w:t>
      </w:r>
      <w:r>
        <w:rPr>
          <w:rFonts w:cs="Arial"/>
        </w:rPr>
        <w:t xml:space="preserve"> a repeat Xpert test. Moreover, </w:t>
      </w:r>
      <w:r w:rsidRPr="006369C2">
        <w:rPr>
          <w:rFonts w:cs="Arial"/>
          <w:lang w:val="en-GB"/>
        </w:rPr>
        <w:t>it does not inform susceptibility to INH.</w:t>
      </w:r>
    </w:p>
    <w:p w:rsidR="00FC6EDC" w:rsidRPr="006369C2" w:rsidRDefault="00FC6EDC" w:rsidP="00DD456F">
      <w:pPr>
        <w:numPr>
          <w:ilvl w:val="0"/>
          <w:numId w:val="49"/>
        </w:numPr>
        <w:autoSpaceDE w:val="0"/>
        <w:autoSpaceDN w:val="0"/>
        <w:adjustRightInd w:val="0"/>
        <w:ind w:left="1080"/>
        <w:rPr>
          <w:rFonts w:cs="Arial"/>
          <w:lang w:val="en-GB"/>
        </w:rPr>
      </w:pPr>
      <w:r w:rsidRPr="006369C2">
        <w:rPr>
          <w:rFonts w:cs="Arial"/>
        </w:rPr>
        <w:t>The service is under rapid expansion in Ethiopia and at the moment available in most referral and zonal hospitals.</w:t>
      </w:r>
    </w:p>
    <w:p w:rsidR="00FC6EDC" w:rsidRPr="006369C2" w:rsidRDefault="00FC6EDC" w:rsidP="00FC6EDC">
      <w:pPr>
        <w:rPr>
          <w:lang w:val="en-GB"/>
        </w:rPr>
      </w:pPr>
      <w:r w:rsidRPr="006369C2">
        <w:rPr>
          <w:b/>
          <w:i/>
        </w:rPr>
        <w:t>Line Probe Assay (LPA):</w:t>
      </w:r>
      <w:r w:rsidRPr="006369C2">
        <w:t xml:space="preserve"> is a rapid </w:t>
      </w:r>
      <w:r>
        <w:t xml:space="preserve">genotypic DST </w:t>
      </w:r>
      <w:r w:rsidRPr="006369C2">
        <w:t xml:space="preserve">test used to detect </w:t>
      </w:r>
      <w:r w:rsidRPr="006369C2">
        <w:rPr>
          <w:rFonts w:cs="Arial"/>
          <w:lang w:val="en-GB"/>
        </w:rPr>
        <w:t xml:space="preserve">resistant strains for both Isoniazid and Rifampicin. It </w:t>
      </w:r>
      <w:r w:rsidRPr="006369C2">
        <w:t xml:space="preserve">can be </w:t>
      </w:r>
      <w:r w:rsidRPr="006369C2">
        <w:rPr>
          <w:rFonts w:cs="Arial"/>
          <w:lang w:val="en-GB"/>
        </w:rPr>
        <w:t xml:space="preserve">performed </w:t>
      </w:r>
      <w:r w:rsidRPr="006369C2">
        <w:t xml:space="preserve">directly from smear positive </w:t>
      </w:r>
      <w:r>
        <w:t xml:space="preserve">samples. However, </w:t>
      </w:r>
      <w:r w:rsidRPr="006369C2">
        <w:rPr>
          <w:lang w:val="en-GB"/>
        </w:rPr>
        <w:t xml:space="preserve">if the sputum is smear negative, growth of bacilli should first be demonstrated on culture (preferably on liquid medium) </w:t>
      </w:r>
      <w:r>
        <w:rPr>
          <w:lang w:val="en-GB"/>
        </w:rPr>
        <w:t xml:space="preserve">to perform DST </w:t>
      </w:r>
      <w:r w:rsidR="00293C28">
        <w:rPr>
          <w:lang w:val="en-GB"/>
        </w:rPr>
        <w:t xml:space="preserve">for isoniazid and rifampicin </w:t>
      </w:r>
      <w:r>
        <w:rPr>
          <w:lang w:val="en-GB"/>
        </w:rPr>
        <w:t>using</w:t>
      </w:r>
      <w:r w:rsidRPr="006369C2">
        <w:rPr>
          <w:lang w:val="en-GB"/>
        </w:rPr>
        <w:t xml:space="preserve"> LPA.</w:t>
      </w:r>
      <w:r w:rsidRPr="001334DB">
        <w:rPr>
          <w:rFonts w:eastAsia="Times New Roman" w:cs="Arial"/>
          <w:lang w:val="en-GB"/>
        </w:rPr>
        <w:t xml:space="preserve"> </w:t>
      </w:r>
      <w:r w:rsidRPr="006369C2">
        <w:rPr>
          <w:rFonts w:eastAsia="Times New Roman" w:cs="Arial"/>
          <w:lang w:val="en-GB"/>
        </w:rPr>
        <w:t xml:space="preserve">In addition, </w:t>
      </w:r>
      <w:r w:rsidRPr="006369C2">
        <w:rPr>
          <w:rFonts w:eastAsia="Times New Roman"/>
          <w:lang w:val="en-GB"/>
        </w:rPr>
        <w:t>LPA can also be performed to screen resistance for certain second line anti-TB drugs though the result needs careful interpretation.</w:t>
      </w:r>
    </w:p>
    <w:p w:rsidR="00FC6EDC" w:rsidRDefault="00FC6EDC" w:rsidP="00FC6EDC">
      <w:pPr>
        <w:spacing w:after="0" w:line="240" w:lineRule="auto"/>
        <w:contextualSpacing/>
        <w:rPr>
          <w:rFonts w:eastAsia="Times New Roman" w:cs="Arial"/>
          <w:lang w:val="en-GB"/>
        </w:rPr>
      </w:pPr>
      <w:r w:rsidRPr="006369C2">
        <w:rPr>
          <w:rFonts w:eastAsia="Times New Roman" w:cs="Arial"/>
          <w:lang w:val="en-GB"/>
        </w:rPr>
        <w:t>LPA service in Ethiopia is available at national and in most regional reference laboratories and few referral MDR-TB hospitals.</w:t>
      </w:r>
    </w:p>
    <w:p w:rsidR="00C62ECD" w:rsidRPr="00C76A2E" w:rsidRDefault="00C62ECD" w:rsidP="00FC6EDC">
      <w:pPr>
        <w:spacing w:after="0" w:line="240" w:lineRule="auto"/>
        <w:contextualSpacing/>
        <w:rPr>
          <w:rFonts w:eastAsia="Times New Roman"/>
          <w:lang w:val="en-GB"/>
        </w:rPr>
      </w:pPr>
    </w:p>
    <w:tbl>
      <w:tblPr>
        <w:tblStyle w:val="TableGrid9"/>
        <w:tblW w:w="5000" w:type="pct"/>
        <w:tblLook w:val="04A0" w:firstRow="1" w:lastRow="0" w:firstColumn="1" w:lastColumn="0" w:noHBand="0" w:noVBand="1"/>
      </w:tblPr>
      <w:tblGrid>
        <w:gridCol w:w="1336"/>
        <w:gridCol w:w="1643"/>
        <w:gridCol w:w="3288"/>
        <w:gridCol w:w="2975"/>
      </w:tblGrid>
      <w:tr w:rsidR="00FC6EDC" w:rsidRPr="006369C2" w:rsidTr="00305334">
        <w:tc>
          <w:tcPr>
            <w:tcW w:w="1610" w:type="pct"/>
            <w:gridSpan w:val="2"/>
            <w:shd w:val="clear" w:color="auto" w:fill="DDD9C3" w:themeFill="background2" w:themeFillShade="E6"/>
          </w:tcPr>
          <w:p w:rsidR="00FC6EDC" w:rsidRPr="006369C2" w:rsidRDefault="00FC6EDC" w:rsidP="00826CCF">
            <w:pPr>
              <w:widowControl w:val="0"/>
              <w:autoSpaceDE w:val="0"/>
              <w:autoSpaceDN w:val="0"/>
              <w:adjustRightInd w:val="0"/>
              <w:rPr>
                <w:rFonts w:ascii="Times New Roman" w:eastAsia="Times New Roman" w:hAnsi="Times New Roman" w:cs="Arial"/>
                <w:b/>
                <w:lang w:val="en-GB"/>
              </w:rPr>
            </w:pPr>
            <w:r w:rsidRPr="006369C2">
              <w:rPr>
                <w:rFonts w:ascii="Times New Roman" w:eastAsia="Times New Roman" w:hAnsi="Times New Roman" w:cs="Arial"/>
                <w:b/>
                <w:lang w:val="en-GB"/>
              </w:rPr>
              <w:t xml:space="preserve">Method </w:t>
            </w:r>
          </w:p>
        </w:tc>
        <w:tc>
          <w:tcPr>
            <w:tcW w:w="1780" w:type="pct"/>
            <w:shd w:val="clear" w:color="auto" w:fill="DDD9C3" w:themeFill="background2" w:themeFillShade="E6"/>
          </w:tcPr>
          <w:p w:rsidR="00FC6EDC" w:rsidRPr="006369C2" w:rsidRDefault="00FC6EDC" w:rsidP="00826CCF">
            <w:pPr>
              <w:widowControl w:val="0"/>
              <w:autoSpaceDE w:val="0"/>
              <w:autoSpaceDN w:val="0"/>
              <w:adjustRightInd w:val="0"/>
              <w:rPr>
                <w:rFonts w:ascii="Times New Roman" w:eastAsia="Times New Roman" w:hAnsi="Times New Roman" w:cs="Arial"/>
                <w:b/>
                <w:lang w:val="en-GB"/>
              </w:rPr>
            </w:pPr>
            <w:r w:rsidRPr="006369C2">
              <w:rPr>
                <w:rFonts w:ascii="Times New Roman" w:eastAsia="Times New Roman" w:hAnsi="Times New Roman" w:cs="Arial"/>
                <w:b/>
                <w:lang w:val="en-GB"/>
              </w:rPr>
              <w:t xml:space="preserve">Advantage </w:t>
            </w:r>
          </w:p>
        </w:tc>
        <w:tc>
          <w:tcPr>
            <w:tcW w:w="1610" w:type="pct"/>
            <w:shd w:val="clear" w:color="auto" w:fill="DDD9C3" w:themeFill="background2" w:themeFillShade="E6"/>
          </w:tcPr>
          <w:p w:rsidR="00FC6EDC" w:rsidRPr="006369C2" w:rsidRDefault="00FC6EDC" w:rsidP="00826CCF">
            <w:pPr>
              <w:widowControl w:val="0"/>
              <w:autoSpaceDE w:val="0"/>
              <w:autoSpaceDN w:val="0"/>
              <w:adjustRightInd w:val="0"/>
              <w:rPr>
                <w:rFonts w:ascii="Times New Roman" w:eastAsia="Times New Roman" w:hAnsi="Times New Roman" w:cs="Arial"/>
                <w:b/>
                <w:lang w:val="en-GB"/>
              </w:rPr>
            </w:pPr>
            <w:r w:rsidRPr="006369C2">
              <w:rPr>
                <w:rFonts w:ascii="Times New Roman" w:eastAsia="Times New Roman" w:hAnsi="Times New Roman" w:cs="Arial"/>
                <w:b/>
                <w:lang w:val="en-GB"/>
              </w:rPr>
              <w:t xml:space="preserve">Limitation </w:t>
            </w:r>
          </w:p>
        </w:tc>
      </w:tr>
      <w:tr w:rsidR="00FC6EDC" w:rsidRPr="006369C2" w:rsidTr="00305334">
        <w:tc>
          <w:tcPr>
            <w:tcW w:w="720" w:type="pct"/>
          </w:tcPr>
          <w:p w:rsidR="00FC6EDC" w:rsidRPr="006369C2" w:rsidRDefault="00FC6EDC" w:rsidP="00826CCF">
            <w:pPr>
              <w:widowControl w:val="0"/>
              <w:autoSpaceDE w:val="0"/>
              <w:autoSpaceDN w:val="0"/>
              <w:adjustRightInd w:val="0"/>
              <w:rPr>
                <w:rFonts w:ascii="Times New Roman" w:eastAsia="Times New Roman" w:hAnsi="Times New Roman" w:cs="Arial"/>
                <w:lang w:val="en-GB"/>
              </w:rPr>
            </w:pPr>
            <w:r w:rsidRPr="006369C2">
              <w:rPr>
                <w:rFonts w:ascii="Times New Roman" w:eastAsia="Times New Roman" w:hAnsi="Times New Roman" w:cs="Arial"/>
                <w:lang w:val="en-GB"/>
              </w:rPr>
              <w:t>Smear microscopy</w:t>
            </w:r>
          </w:p>
        </w:tc>
        <w:tc>
          <w:tcPr>
            <w:tcW w:w="890" w:type="pct"/>
          </w:tcPr>
          <w:p w:rsidR="00FC6EDC" w:rsidRPr="006369C2" w:rsidRDefault="00FC6EDC" w:rsidP="00826CCF">
            <w:pPr>
              <w:widowControl w:val="0"/>
              <w:autoSpaceDE w:val="0"/>
              <w:autoSpaceDN w:val="0"/>
              <w:adjustRightInd w:val="0"/>
              <w:rPr>
                <w:rFonts w:ascii="Times New Roman" w:eastAsia="Times New Roman" w:hAnsi="Times New Roman" w:cs="Arial"/>
                <w:lang w:val="en-GB"/>
              </w:rPr>
            </w:pPr>
            <w:r w:rsidRPr="006369C2">
              <w:rPr>
                <w:rFonts w:ascii="Times New Roman" w:eastAsia="Times New Roman" w:hAnsi="Times New Roman" w:cs="Arial"/>
                <w:lang w:val="en-GB"/>
              </w:rPr>
              <w:t>ZN and FM</w:t>
            </w:r>
          </w:p>
        </w:tc>
        <w:tc>
          <w:tcPr>
            <w:tcW w:w="1780" w:type="pct"/>
          </w:tcPr>
          <w:p w:rsidR="00FC6EDC" w:rsidRPr="006369C2" w:rsidRDefault="00FC6EDC" w:rsidP="00826CCF">
            <w:pPr>
              <w:widowControl w:val="0"/>
              <w:autoSpaceDE w:val="0"/>
              <w:autoSpaceDN w:val="0"/>
              <w:adjustRightInd w:val="0"/>
              <w:rPr>
                <w:rFonts w:ascii="Times New Roman" w:eastAsia="Times New Roman" w:hAnsi="Times New Roman"/>
                <w:szCs w:val="24"/>
              </w:rPr>
            </w:pPr>
            <w:r w:rsidRPr="006369C2">
              <w:rPr>
                <w:rFonts w:ascii="Times New Roman" w:eastAsia="Times New Roman" w:hAnsi="Times New Roman"/>
                <w:szCs w:val="24"/>
              </w:rPr>
              <w:t>Cheap, simple, rapid &amp; reliable results</w:t>
            </w:r>
          </w:p>
          <w:p w:rsidR="00FC6EDC" w:rsidRPr="006369C2" w:rsidRDefault="00FC6EDC" w:rsidP="00826CCF">
            <w:pPr>
              <w:widowControl w:val="0"/>
              <w:autoSpaceDE w:val="0"/>
              <w:autoSpaceDN w:val="0"/>
              <w:adjustRightInd w:val="0"/>
              <w:rPr>
                <w:rFonts w:ascii="Times New Roman" w:eastAsia="Times New Roman" w:hAnsi="Times New Roman"/>
                <w:szCs w:val="24"/>
                <w:lang w:val="en-GB"/>
              </w:rPr>
            </w:pPr>
            <w:r w:rsidRPr="006369C2">
              <w:rPr>
                <w:rFonts w:ascii="Times New Roman" w:eastAsia="Times New Roman" w:hAnsi="Times New Roman"/>
                <w:szCs w:val="24"/>
                <w:lang w:val="en-GB"/>
              </w:rPr>
              <w:t>Diagnosed infectious TB cases</w:t>
            </w:r>
          </w:p>
          <w:p w:rsidR="00FC6EDC" w:rsidRPr="006369C2" w:rsidRDefault="00FC6EDC" w:rsidP="00826CCF">
            <w:pPr>
              <w:widowControl w:val="0"/>
              <w:autoSpaceDE w:val="0"/>
              <w:autoSpaceDN w:val="0"/>
              <w:adjustRightInd w:val="0"/>
              <w:rPr>
                <w:rFonts w:ascii="Times New Roman" w:eastAsia="Times New Roman" w:hAnsi="Times New Roman" w:cs="Arial"/>
                <w:lang w:val="en-GB"/>
              </w:rPr>
            </w:pPr>
            <w:r w:rsidRPr="006369C2">
              <w:rPr>
                <w:rFonts w:ascii="Times New Roman" w:eastAsia="Times New Roman" w:hAnsi="Times New Roman" w:cs="Arial"/>
                <w:lang w:val="en-GB"/>
              </w:rPr>
              <w:t xml:space="preserve">FM add at least 10% </w:t>
            </w:r>
            <w:r w:rsidRPr="006369C2">
              <w:rPr>
                <w:rFonts w:ascii="Times New Roman" w:eastAsia="Times New Roman" w:hAnsi="Times New Roman"/>
                <w:szCs w:val="24"/>
              </w:rPr>
              <w:t>sensitivity than ZN</w:t>
            </w:r>
          </w:p>
        </w:tc>
        <w:tc>
          <w:tcPr>
            <w:tcW w:w="1610" w:type="pct"/>
          </w:tcPr>
          <w:p w:rsidR="00FC6EDC" w:rsidRPr="006369C2" w:rsidRDefault="00FC6EDC" w:rsidP="00826CCF">
            <w:pPr>
              <w:widowControl w:val="0"/>
              <w:autoSpaceDE w:val="0"/>
              <w:autoSpaceDN w:val="0"/>
              <w:adjustRightInd w:val="0"/>
              <w:rPr>
                <w:rFonts w:ascii="Times New Roman" w:eastAsia="Times New Roman" w:hAnsi="Times New Roman"/>
                <w:szCs w:val="24"/>
              </w:rPr>
            </w:pPr>
            <w:r w:rsidRPr="006369C2">
              <w:rPr>
                <w:rFonts w:ascii="Times New Roman" w:eastAsia="Times New Roman" w:hAnsi="Times New Roman"/>
                <w:szCs w:val="24"/>
              </w:rPr>
              <w:t>Low sensitivity</w:t>
            </w:r>
          </w:p>
          <w:p w:rsidR="00FC6EDC" w:rsidRPr="006369C2" w:rsidRDefault="00FC6EDC" w:rsidP="00826CCF">
            <w:pPr>
              <w:widowControl w:val="0"/>
              <w:autoSpaceDE w:val="0"/>
              <w:autoSpaceDN w:val="0"/>
              <w:adjustRightInd w:val="0"/>
              <w:rPr>
                <w:rFonts w:ascii="Times New Roman" w:eastAsia="Times New Roman" w:hAnsi="Times New Roman" w:cs="Arial"/>
                <w:lang w:val="en-GB"/>
              </w:rPr>
            </w:pPr>
          </w:p>
        </w:tc>
      </w:tr>
      <w:tr w:rsidR="00FC6EDC" w:rsidRPr="006369C2" w:rsidTr="00305334">
        <w:tc>
          <w:tcPr>
            <w:tcW w:w="720" w:type="pct"/>
          </w:tcPr>
          <w:p w:rsidR="00FC6EDC" w:rsidRPr="006369C2" w:rsidRDefault="00FC6EDC" w:rsidP="00826CCF">
            <w:pPr>
              <w:widowControl w:val="0"/>
              <w:autoSpaceDE w:val="0"/>
              <w:autoSpaceDN w:val="0"/>
              <w:adjustRightInd w:val="0"/>
              <w:rPr>
                <w:rFonts w:ascii="Times New Roman" w:eastAsia="Times New Roman" w:hAnsi="Times New Roman" w:cs="Arial"/>
                <w:lang w:val="en-GB"/>
              </w:rPr>
            </w:pPr>
            <w:r w:rsidRPr="006369C2">
              <w:rPr>
                <w:rFonts w:ascii="Times New Roman" w:eastAsia="Times New Roman" w:hAnsi="Times New Roman" w:cs="Arial"/>
                <w:lang w:val="en-GB"/>
              </w:rPr>
              <w:t>Culture</w:t>
            </w:r>
          </w:p>
        </w:tc>
        <w:tc>
          <w:tcPr>
            <w:tcW w:w="890" w:type="pct"/>
          </w:tcPr>
          <w:p w:rsidR="00FC6EDC" w:rsidRPr="006369C2" w:rsidRDefault="00FC6EDC" w:rsidP="00826CCF">
            <w:pPr>
              <w:widowControl w:val="0"/>
              <w:autoSpaceDE w:val="0"/>
              <w:autoSpaceDN w:val="0"/>
              <w:adjustRightInd w:val="0"/>
              <w:rPr>
                <w:rFonts w:ascii="Times New Roman" w:eastAsia="Times New Roman" w:hAnsi="Times New Roman" w:cs="Arial"/>
                <w:lang w:val="en-GB"/>
              </w:rPr>
            </w:pPr>
            <w:r w:rsidRPr="006369C2">
              <w:rPr>
                <w:rFonts w:ascii="Times New Roman" w:eastAsia="Times New Roman" w:hAnsi="Times New Roman" w:cs="Arial"/>
                <w:lang w:val="en-GB"/>
              </w:rPr>
              <w:t xml:space="preserve">Solid (e.g LJ) &amp; Liquid </w:t>
            </w:r>
          </w:p>
          <w:p w:rsidR="00FC6EDC" w:rsidRPr="006369C2" w:rsidRDefault="00FC6EDC" w:rsidP="00826CCF">
            <w:pPr>
              <w:widowControl w:val="0"/>
              <w:autoSpaceDE w:val="0"/>
              <w:autoSpaceDN w:val="0"/>
              <w:adjustRightInd w:val="0"/>
              <w:rPr>
                <w:rFonts w:ascii="Times New Roman" w:eastAsia="Times New Roman" w:hAnsi="Times New Roman" w:cs="Arial"/>
                <w:lang w:val="en-GB"/>
              </w:rPr>
            </w:pPr>
            <w:r w:rsidRPr="006369C2">
              <w:rPr>
                <w:rFonts w:ascii="Times New Roman" w:eastAsia="Times New Roman" w:hAnsi="Times New Roman" w:cs="Arial"/>
                <w:lang w:val="en-GB"/>
              </w:rPr>
              <w:t>(e.g MGIT)</w:t>
            </w:r>
          </w:p>
        </w:tc>
        <w:tc>
          <w:tcPr>
            <w:tcW w:w="1780" w:type="pct"/>
          </w:tcPr>
          <w:p w:rsidR="00FC6EDC" w:rsidRPr="006369C2" w:rsidRDefault="00FC6EDC" w:rsidP="00826CCF">
            <w:pPr>
              <w:widowControl w:val="0"/>
              <w:autoSpaceDE w:val="0"/>
              <w:autoSpaceDN w:val="0"/>
              <w:adjustRightInd w:val="0"/>
              <w:rPr>
                <w:rFonts w:ascii="Times New Roman" w:eastAsia="Times New Roman" w:hAnsi="Times New Roman" w:cs="Arial"/>
                <w:szCs w:val="24"/>
                <w:lang w:val="en-GB"/>
              </w:rPr>
            </w:pPr>
            <w:r w:rsidRPr="006369C2">
              <w:rPr>
                <w:rFonts w:ascii="Times New Roman" w:eastAsia="Times New Roman" w:hAnsi="Times New Roman" w:cs="Arial"/>
                <w:szCs w:val="24"/>
                <w:lang w:val="en-GB"/>
              </w:rPr>
              <w:t>Highly sensitive (can detect 10- 100 viable bacilli per ml specimen)</w:t>
            </w:r>
          </w:p>
          <w:p w:rsidR="00FC6EDC" w:rsidRPr="006369C2" w:rsidRDefault="00FC6EDC" w:rsidP="00826CCF">
            <w:pPr>
              <w:widowControl w:val="0"/>
              <w:autoSpaceDE w:val="0"/>
              <w:autoSpaceDN w:val="0"/>
              <w:adjustRightInd w:val="0"/>
              <w:rPr>
                <w:rFonts w:ascii="Times New Roman" w:eastAsia="Times New Roman" w:hAnsi="Times New Roman"/>
                <w:szCs w:val="24"/>
                <w:lang w:val="en-GB"/>
              </w:rPr>
            </w:pPr>
            <w:r w:rsidRPr="006369C2">
              <w:rPr>
                <w:rFonts w:ascii="Times New Roman" w:eastAsia="Times New Roman" w:hAnsi="Times New Roman"/>
                <w:szCs w:val="24"/>
                <w:lang w:val="en-GB"/>
              </w:rPr>
              <w:t>Allows species identification and drug susceptibility testing</w:t>
            </w:r>
          </w:p>
          <w:p w:rsidR="00FC6EDC" w:rsidRPr="006369C2" w:rsidRDefault="00FC6EDC" w:rsidP="00826CCF">
            <w:pPr>
              <w:rPr>
                <w:rFonts w:ascii="Times New Roman" w:hAnsi="Times New Roman"/>
                <w:lang w:val="en-GB"/>
              </w:rPr>
            </w:pPr>
            <w:r w:rsidRPr="006369C2">
              <w:rPr>
                <w:rFonts w:ascii="Times New Roman" w:hAnsi="Times New Roman"/>
                <w:lang w:val="en-GB"/>
              </w:rPr>
              <w:t xml:space="preserve">Recommended </w:t>
            </w:r>
            <w:r w:rsidRPr="006369C2">
              <w:rPr>
                <w:rFonts w:ascii="Times New Roman" w:hAnsi="Times New Roman" w:cs="Arial"/>
                <w:lang w:val="en-GB"/>
              </w:rPr>
              <w:t>for monitoring of treatment response for DR-TB patient</w:t>
            </w:r>
          </w:p>
          <w:p w:rsidR="00FC6EDC" w:rsidRPr="006369C2" w:rsidRDefault="00FC6EDC" w:rsidP="00826CCF">
            <w:pPr>
              <w:widowControl w:val="0"/>
              <w:autoSpaceDE w:val="0"/>
              <w:autoSpaceDN w:val="0"/>
              <w:adjustRightInd w:val="0"/>
              <w:rPr>
                <w:rFonts w:ascii="Times New Roman" w:eastAsia="Times New Roman" w:hAnsi="Times New Roman" w:cs="Arial"/>
                <w:szCs w:val="24"/>
                <w:lang w:val="en-GB"/>
              </w:rPr>
            </w:pPr>
            <w:r w:rsidRPr="006369C2">
              <w:rPr>
                <w:rFonts w:ascii="Times New Roman" w:eastAsia="Times New Roman" w:hAnsi="Times New Roman" w:cs="Arial"/>
                <w:lang w:val="en-GB"/>
              </w:rPr>
              <w:t>MGIT has additional 10 % sensitivity over LJ</w:t>
            </w:r>
          </w:p>
        </w:tc>
        <w:tc>
          <w:tcPr>
            <w:tcW w:w="1610" w:type="pct"/>
          </w:tcPr>
          <w:p w:rsidR="00FC6EDC" w:rsidRPr="006369C2" w:rsidRDefault="00FC6EDC" w:rsidP="00826CCF">
            <w:pPr>
              <w:widowControl w:val="0"/>
              <w:autoSpaceDE w:val="0"/>
              <w:autoSpaceDN w:val="0"/>
              <w:adjustRightInd w:val="0"/>
              <w:rPr>
                <w:rFonts w:ascii="Times New Roman" w:eastAsia="Times New Roman" w:hAnsi="Times New Roman" w:cs="Arial"/>
                <w:lang w:val="en-GB"/>
              </w:rPr>
            </w:pPr>
            <w:r w:rsidRPr="006369C2">
              <w:rPr>
                <w:rFonts w:ascii="Times New Roman" w:eastAsia="Times New Roman" w:hAnsi="Times New Roman" w:cs="Arial"/>
                <w:lang w:val="en-GB"/>
              </w:rPr>
              <w:t>Long turnaround time</w:t>
            </w:r>
          </w:p>
          <w:p w:rsidR="00FC6EDC" w:rsidRPr="006369C2" w:rsidRDefault="00FC6EDC" w:rsidP="00826CCF">
            <w:pPr>
              <w:widowControl w:val="0"/>
              <w:autoSpaceDE w:val="0"/>
              <w:autoSpaceDN w:val="0"/>
              <w:adjustRightInd w:val="0"/>
              <w:rPr>
                <w:rFonts w:ascii="Times New Roman" w:eastAsia="Times New Roman" w:hAnsi="Times New Roman" w:cs="Arial"/>
                <w:lang w:val="en-GB"/>
              </w:rPr>
            </w:pPr>
            <w:r w:rsidRPr="006369C2">
              <w:rPr>
                <w:rFonts w:ascii="Times New Roman" w:eastAsia="Times New Roman" w:hAnsi="Times New Roman" w:cs="Arial"/>
                <w:lang w:val="en-GB"/>
              </w:rPr>
              <w:t>MGIT is prone to higher contamination rate</w:t>
            </w:r>
          </w:p>
          <w:p w:rsidR="00FC6EDC" w:rsidRPr="006369C2" w:rsidRDefault="00FC6EDC" w:rsidP="00826CCF">
            <w:pPr>
              <w:rPr>
                <w:rFonts w:ascii="Times New Roman" w:hAnsi="Times New Roman"/>
                <w:lang w:val="en-GB"/>
              </w:rPr>
            </w:pPr>
            <w:r w:rsidRPr="006369C2">
              <w:rPr>
                <w:rFonts w:ascii="Times New Roman" w:hAnsi="Times New Roman"/>
                <w:lang w:val="en-GB"/>
              </w:rPr>
              <w:t xml:space="preserve">Costly for installation and maintenance </w:t>
            </w:r>
          </w:p>
          <w:p w:rsidR="00FC6EDC" w:rsidRPr="006369C2" w:rsidRDefault="00FC6EDC" w:rsidP="00826CCF">
            <w:pPr>
              <w:rPr>
                <w:rFonts w:ascii="Times New Roman" w:hAnsi="Times New Roman"/>
                <w:lang w:val="en-GB"/>
              </w:rPr>
            </w:pPr>
            <w:r w:rsidRPr="006369C2">
              <w:rPr>
                <w:rFonts w:ascii="Times New Roman" w:hAnsi="Times New Roman" w:cs="Arial"/>
                <w:lang w:val="en-GB"/>
              </w:rPr>
              <w:t xml:space="preserve">High bio-safety level requirement </w:t>
            </w:r>
          </w:p>
          <w:p w:rsidR="00FC6EDC" w:rsidRPr="006369C2" w:rsidRDefault="00FC6EDC" w:rsidP="00826CCF">
            <w:pPr>
              <w:rPr>
                <w:rFonts w:ascii="Times New Roman" w:hAnsi="Times New Roman"/>
                <w:lang w:val="en-GB"/>
              </w:rPr>
            </w:pPr>
            <w:r w:rsidRPr="006369C2">
              <w:rPr>
                <w:rFonts w:ascii="Times New Roman" w:hAnsi="Times New Roman" w:cs="Arial"/>
                <w:lang w:val="en-GB"/>
              </w:rPr>
              <w:t>Needs well trained personnel</w:t>
            </w:r>
          </w:p>
          <w:p w:rsidR="00FC6EDC" w:rsidRPr="006369C2" w:rsidRDefault="00FC6EDC" w:rsidP="00826CCF">
            <w:pPr>
              <w:widowControl w:val="0"/>
              <w:autoSpaceDE w:val="0"/>
              <w:autoSpaceDN w:val="0"/>
              <w:adjustRightInd w:val="0"/>
              <w:rPr>
                <w:rFonts w:ascii="Times New Roman" w:eastAsia="Times New Roman" w:hAnsi="Times New Roman" w:cs="Arial"/>
                <w:lang w:val="en-GB"/>
              </w:rPr>
            </w:pPr>
          </w:p>
        </w:tc>
      </w:tr>
      <w:tr w:rsidR="00FC6EDC" w:rsidRPr="006369C2" w:rsidTr="00305334">
        <w:tc>
          <w:tcPr>
            <w:tcW w:w="720" w:type="pct"/>
            <w:vMerge w:val="restart"/>
          </w:tcPr>
          <w:p w:rsidR="00FC6EDC" w:rsidRPr="006369C2" w:rsidRDefault="00FC6EDC" w:rsidP="00826CCF">
            <w:pPr>
              <w:widowControl w:val="0"/>
              <w:autoSpaceDE w:val="0"/>
              <w:autoSpaceDN w:val="0"/>
              <w:adjustRightInd w:val="0"/>
              <w:jc w:val="center"/>
              <w:rPr>
                <w:rFonts w:ascii="Times New Roman" w:eastAsia="Times New Roman" w:hAnsi="Times New Roman" w:cs="Arial"/>
                <w:lang w:val="en-GB"/>
              </w:rPr>
            </w:pPr>
          </w:p>
          <w:p w:rsidR="00FC6EDC" w:rsidRPr="006369C2" w:rsidRDefault="00FC6EDC" w:rsidP="00826CCF">
            <w:pPr>
              <w:widowControl w:val="0"/>
              <w:autoSpaceDE w:val="0"/>
              <w:autoSpaceDN w:val="0"/>
              <w:adjustRightInd w:val="0"/>
              <w:jc w:val="center"/>
              <w:rPr>
                <w:rFonts w:ascii="Times New Roman" w:eastAsia="Times New Roman" w:hAnsi="Times New Roman" w:cs="Arial"/>
                <w:lang w:val="en-GB"/>
              </w:rPr>
            </w:pPr>
          </w:p>
          <w:p w:rsidR="00FC6EDC" w:rsidRPr="006369C2" w:rsidRDefault="00FC6EDC" w:rsidP="00826CCF">
            <w:pPr>
              <w:widowControl w:val="0"/>
              <w:autoSpaceDE w:val="0"/>
              <w:autoSpaceDN w:val="0"/>
              <w:adjustRightInd w:val="0"/>
              <w:jc w:val="center"/>
              <w:rPr>
                <w:rFonts w:ascii="Times New Roman" w:eastAsia="Times New Roman" w:hAnsi="Times New Roman" w:cs="Arial"/>
                <w:lang w:val="en-GB"/>
              </w:rPr>
            </w:pPr>
          </w:p>
          <w:p w:rsidR="00FC6EDC" w:rsidRPr="006369C2" w:rsidRDefault="00FC6EDC" w:rsidP="00826CCF">
            <w:pPr>
              <w:widowControl w:val="0"/>
              <w:autoSpaceDE w:val="0"/>
              <w:autoSpaceDN w:val="0"/>
              <w:adjustRightInd w:val="0"/>
              <w:jc w:val="center"/>
              <w:rPr>
                <w:rFonts w:ascii="Times New Roman" w:eastAsia="Times New Roman" w:hAnsi="Times New Roman" w:cs="Arial"/>
                <w:lang w:val="en-GB"/>
              </w:rPr>
            </w:pPr>
          </w:p>
          <w:p w:rsidR="00FC6EDC" w:rsidRPr="006369C2" w:rsidRDefault="00FC6EDC" w:rsidP="00826CCF">
            <w:pPr>
              <w:widowControl w:val="0"/>
              <w:autoSpaceDE w:val="0"/>
              <w:autoSpaceDN w:val="0"/>
              <w:adjustRightInd w:val="0"/>
              <w:jc w:val="center"/>
              <w:rPr>
                <w:rFonts w:ascii="Times New Roman" w:eastAsia="Times New Roman" w:hAnsi="Times New Roman" w:cs="Arial"/>
                <w:lang w:val="en-GB"/>
              </w:rPr>
            </w:pPr>
          </w:p>
          <w:p w:rsidR="00FC6EDC" w:rsidRPr="006369C2" w:rsidRDefault="00FC6EDC" w:rsidP="00826CCF">
            <w:pPr>
              <w:widowControl w:val="0"/>
              <w:autoSpaceDE w:val="0"/>
              <w:autoSpaceDN w:val="0"/>
              <w:adjustRightInd w:val="0"/>
              <w:jc w:val="center"/>
              <w:rPr>
                <w:rFonts w:ascii="Times New Roman" w:eastAsia="Times New Roman" w:hAnsi="Times New Roman" w:cs="Arial"/>
                <w:lang w:val="en-GB"/>
              </w:rPr>
            </w:pPr>
          </w:p>
          <w:p w:rsidR="00FC6EDC" w:rsidRPr="006369C2" w:rsidRDefault="00FC6EDC" w:rsidP="00826CCF">
            <w:pPr>
              <w:widowControl w:val="0"/>
              <w:autoSpaceDE w:val="0"/>
              <w:autoSpaceDN w:val="0"/>
              <w:adjustRightInd w:val="0"/>
              <w:jc w:val="center"/>
              <w:rPr>
                <w:rFonts w:ascii="Times New Roman" w:eastAsia="Times New Roman" w:hAnsi="Times New Roman" w:cs="Arial"/>
                <w:lang w:val="en-GB"/>
              </w:rPr>
            </w:pPr>
          </w:p>
          <w:p w:rsidR="00FC6EDC" w:rsidRPr="006369C2" w:rsidRDefault="00FC6EDC" w:rsidP="00826CCF">
            <w:pPr>
              <w:widowControl w:val="0"/>
              <w:autoSpaceDE w:val="0"/>
              <w:autoSpaceDN w:val="0"/>
              <w:adjustRightInd w:val="0"/>
              <w:jc w:val="center"/>
              <w:rPr>
                <w:rFonts w:ascii="Times New Roman" w:eastAsia="Times New Roman" w:hAnsi="Times New Roman" w:cs="Arial"/>
                <w:lang w:val="en-GB"/>
              </w:rPr>
            </w:pPr>
          </w:p>
          <w:p w:rsidR="00FC6EDC" w:rsidRPr="006369C2" w:rsidRDefault="00FC6EDC" w:rsidP="00826CCF">
            <w:pPr>
              <w:widowControl w:val="0"/>
              <w:autoSpaceDE w:val="0"/>
              <w:autoSpaceDN w:val="0"/>
              <w:adjustRightInd w:val="0"/>
              <w:jc w:val="center"/>
              <w:rPr>
                <w:rFonts w:ascii="Times New Roman" w:eastAsia="Times New Roman" w:hAnsi="Times New Roman" w:cs="Arial"/>
                <w:lang w:val="en-GB"/>
              </w:rPr>
            </w:pPr>
            <w:r w:rsidRPr="006369C2">
              <w:rPr>
                <w:rFonts w:ascii="Times New Roman" w:eastAsia="Times New Roman" w:hAnsi="Times New Roman" w:cs="Arial"/>
                <w:lang w:val="en-GB"/>
              </w:rPr>
              <w:t>DST</w:t>
            </w:r>
          </w:p>
        </w:tc>
        <w:tc>
          <w:tcPr>
            <w:tcW w:w="890" w:type="pct"/>
          </w:tcPr>
          <w:p w:rsidR="00FC6EDC" w:rsidRPr="006369C2" w:rsidRDefault="00FC6EDC" w:rsidP="00826CCF">
            <w:pPr>
              <w:widowControl w:val="0"/>
              <w:autoSpaceDE w:val="0"/>
              <w:autoSpaceDN w:val="0"/>
              <w:adjustRightInd w:val="0"/>
              <w:rPr>
                <w:rFonts w:ascii="Times New Roman" w:eastAsia="Times New Roman" w:hAnsi="Times New Roman" w:cs="Arial"/>
                <w:b/>
                <w:lang w:val="en-GB"/>
              </w:rPr>
            </w:pPr>
            <w:r w:rsidRPr="006369C2">
              <w:rPr>
                <w:rFonts w:ascii="Times New Roman" w:eastAsia="Times New Roman" w:hAnsi="Times New Roman" w:cs="Arial"/>
                <w:b/>
                <w:lang w:val="en-GB"/>
              </w:rPr>
              <w:lastRenderedPageBreak/>
              <w:t>Phenotypic</w:t>
            </w:r>
          </w:p>
        </w:tc>
        <w:tc>
          <w:tcPr>
            <w:tcW w:w="1780" w:type="pct"/>
          </w:tcPr>
          <w:p w:rsidR="00FC6EDC" w:rsidRPr="006369C2" w:rsidRDefault="00FC6EDC" w:rsidP="00826CCF">
            <w:pPr>
              <w:widowControl w:val="0"/>
              <w:autoSpaceDE w:val="0"/>
              <w:autoSpaceDN w:val="0"/>
              <w:adjustRightInd w:val="0"/>
              <w:rPr>
                <w:rFonts w:ascii="Times New Roman" w:eastAsia="Times New Roman" w:hAnsi="Times New Roman" w:cs="Arial"/>
                <w:lang w:val="en-GB"/>
              </w:rPr>
            </w:pPr>
            <w:r w:rsidRPr="006369C2">
              <w:rPr>
                <w:rFonts w:ascii="Times New Roman" w:eastAsia="Times New Roman" w:hAnsi="Times New Roman"/>
                <w:szCs w:val="24"/>
              </w:rPr>
              <w:t>Enable to have definitive diagnosis of M(X)DR-TB</w:t>
            </w:r>
          </w:p>
        </w:tc>
        <w:tc>
          <w:tcPr>
            <w:tcW w:w="1610" w:type="pct"/>
          </w:tcPr>
          <w:p w:rsidR="00FC6EDC" w:rsidRPr="006369C2" w:rsidRDefault="00FC6EDC" w:rsidP="00826CCF">
            <w:pPr>
              <w:widowControl w:val="0"/>
              <w:autoSpaceDE w:val="0"/>
              <w:autoSpaceDN w:val="0"/>
              <w:adjustRightInd w:val="0"/>
              <w:rPr>
                <w:rFonts w:ascii="Times New Roman" w:eastAsia="Times New Roman" w:hAnsi="Times New Roman" w:cs="Arial"/>
                <w:lang w:val="en-GB"/>
              </w:rPr>
            </w:pPr>
            <w:r w:rsidRPr="006369C2">
              <w:rPr>
                <w:rFonts w:ascii="Times New Roman" w:eastAsia="Times New Roman" w:hAnsi="Times New Roman" w:cs="Arial"/>
                <w:lang w:val="en-GB"/>
              </w:rPr>
              <w:t>Long turnaround time</w:t>
            </w:r>
          </w:p>
          <w:p w:rsidR="00FC6EDC" w:rsidRPr="006369C2" w:rsidRDefault="00FC6EDC" w:rsidP="00826CCF">
            <w:pPr>
              <w:widowControl w:val="0"/>
              <w:autoSpaceDE w:val="0"/>
              <w:autoSpaceDN w:val="0"/>
              <w:adjustRightInd w:val="0"/>
              <w:rPr>
                <w:rFonts w:ascii="Times New Roman" w:eastAsia="Times New Roman" w:hAnsi="Times New Roman" w:cs="Arial"/>
                <w:lang w:val="en-GB"/>
              </w:rPr>
            </w:pPr>
            <w:r w:rsidRPr="006369C2">
              <w:rPr>
                <w:rFonts w:ascii="Times New Roman" w:eastAsia="Times New Roman" w:hAnsi="Times New Roman" w:cs="Arial"/>
                <w:lang w:val="en-GB"/>
              </w:rPr>
              <w:t xml:space="preserve">Costly, require sophisticated biosafety setup and need </w:t>
            </w:r>
            <w:r w:rsidRPr="006369C2">
              <w:rPr>
                <w:rFonts w:ascii="Times New Roman" w:eastAsia="Times New Roman" w:hAnsi="Times New Roman" w:cs="Arial"/>
                <w:szCs w:val="24"/>
                <w:lang w:val="en-GB"/>
              </w:rPr>
              <w:t>well trained personnel</w:t>
            </w:r>
          </w:p>
        </w:tc>
      </w:tr>
      <w:tr w:rsidR="00FC6EDC" w:rsidRPr="006369C2" w:rsidTr="00305334">
        <w:tc>
          <w:tcPr>
            <w:tcW w:w="720" w:type="pct"/>
            <w:vMerge/>
          </w:tcPr>
          <w:p w:rsidR="00FC6EDC" w:rsidRPr="006369C2" w:rsidRDefault="00FC6EDC" w:rsidP="00826CCF">
            <w:pPr>
              <w:widowControl w:val="0"/>
              <w:autoSpaceDE w:val="0"/>
              <w:autoSpaceDN w:val="0"/>
              <w:adjustRightInd w:val="0"/>
              <w:rPr>
                <w:rFonts w:ascii="Times New Roman" w:eastAsia="Times New Roman" w:hAnsi="Times New Roman" w:cs="Arial"/>
                <w:lang w:val="en-GB"/>
              </w:rPr>
            </w:pPr>
          </w:p>
        </w:tc>
        <w:tc>
          <w:tcPr>
            <w:tcW w:w="890" w:type="pct"/>
            <w:vMerge w:val="restart"/>
          </w:tcPr>
          <w:p w:rsidR="00FC6EDC" w:rsidRPr="006369C2" w:rsidRDefault="00FC6EDC" w:rsidP="00826CCF">
            <w:pPr>
              <w:widowControl w:val="0"/>
              <w:autoSpaceDE w:val="0"/>
              <w:autoSpaceDN w:val="0"/>
              <w:adjustRightInd w:val="0"/>
              <w:rPr>
                <w:rFonts w:ascii="Times New Roman" w:eastAsia="Times New Roman" w:hAnsi="Times New Roman" w:cs="Arial"/>
                <w:b/>
                <w:lang w:val="en-GB"/>
              </w:rPr>
            </w:pPr>
            <w:r w:rsidRPr="006369C2">
              <w:rPr>
                <w:rFonts w:ascii="Times New Roman" w:eastAsia="Times New Roman" w:hAnsi="Times New Roman" w:cs="Arial"/>
                <w:b/>
                <w:lang w:val="en-GB"/>
              </w:rPr>
              <w:t xml:space="preserve">Genotypic </w:t>
            </w:r>
          </w:p>
          <w:p w:rsidR="00FC6EDC" w:rsidRPr="006369C2" w:rsidRDefault="00FC6EDC" w:rsidP="00826CCF">
            <w:pPr>
              <w:widowControl w:val="0"/>
              <w:autoSpaceDE w:val="0"/>
              <w:autoSpaceDN w:val="0"/>
              <w:adjustRightInd w:val="0"/>
              <w:ind w:left="720"/>
              <w:rPr>
                <w:rFonts w:ascii="Times New Roman" w:eastAsia="Times New Roman" w:hAnsi="Times New Roman" w:cs="Arial"/>
                <w:lang w:val="en-GB"/>
              </w:rPr>
            </w:pPr>
          </w:p>
          <w:p w:rsidR="00FC6EDC" w:rsidRPr="006369C2" w:rsidRDefault="00FC6EDC" w:rsidP="00826CCF">
            <w:pPr>
              <w:widowControl w:val="0"/>
              <w:autoSpaceDE w:val="0"/>
              <w:autoSpaceDN w:val="0"/>
              <w:adjustRightInd w:val="0"/>
              <w:ind w:left="720"/>
              <w:rPr>
                <w:rFonts w:ascii="Times New Roman" w:eastAsia="Times New Roman" w:hAnsi="Times New Roman" w:cs="Arial"/>
                <w:lang w:val="en-GB"/>
              </w:rPr>
            </w:pPr>
          </w:p>
          <w:p w:rsidR="00FC6EDC" w:rsidRPr="006369C2" w:rsidRDefault="00FC6EDC" w:rsidP="00826CCF">
            <w:pPr>
              <w:widowControl w:val="0"/>
              <w:autoSpaceDE w:val="0"/>
              <w:autoSpaceDN w:val="0"/>
              <w:adjustRightInd w:val="0"/>
              <w:ind w:left="720"/>
              <w:rPr>
                <w:rFonts w:ascii="Times New Roman" w:eastAsia="Times New Roman" w:hAnsi="Times New Roman" w:cs="Arial"/>
                <w:lang w:val="en-GB"/>
              </w:rPr>
            </w:pPr>
          </w:p>
          <w:p w:rsidR="00FC6EDC" w:rsidRPr="006369C2" w:rsidRDefault="00FC6EDC" w:rsidP="00826CCF">
            <w:pPr>
              <w:widowControl w:val="0"/>
              <w:autoSpaceDE w:val="0"/>
              <w:autoSpaceDN w:val="0"/>
              <w:adjustRightInd w:val="0"/>
              <w:ind w:left="720"/>
              <w:rPr>
                <w:rFonts w:ascii="Times New Roman" w:eastAsia="Times New Roman" w:hAnsi="Times New Roman" w:cs="Arial"/>
                <w:lang w:val="en-GB"/>
              </w:rPr>
            </w:pPr>
          </w:p>
          <w:p w:rsidR="00FC6EDC" w:rsidRPr="006369C2" w:rsidRDefault="00FC6EDC" w:rsidP="00DD456F">
            <w:pPr>
              <w:widowControl w:val="0"/>
              <w:numPr>
                <w:ilvl w:val="0"/>
                <w:numId w:val="219"/>
              </w:numPr>
              <w:autoSpaceDE w:val="0"/>
              <w:autoSpaceDN w:val="0"/>
              <w:adjustRightInd w:val="0"/>
              <w:spacing w:after="0" w:line="240" w:lineRule="auto"/>
              <w:rPr>
                <w:rFonts w:ascii="Times New Roman" w:eastAsia="Times New Roman" w:hAnsi="Times New Roman" w:cs="Arial"/>
                <w:lang w:val="en-GB"/>
              </w:rPr>
            </w:pPr>
            <w:r w:rsidRPr="006369C2">
              <w:rPr>
                <w:rFonts w:ascii="Times New Roman" w:eastAsia="Times New Roman" w:hAnsi="Times New Roman" w:cs="Arial"/>
                <w:lang w:val="en-GB"/>
              </w:rPr>
              <w:t>Xpert</w:t>
            </w:r>
            <w:r w:rsidR="00293C28">
              <w:rPr>
                <w:rFonts w:ascii="Times New Roman" w:eastAsia="Times New Roman" w:hAnsi="Times New Roman" w:cs="Arial"/>
                <w:lang w:val="en-GB"/>
              </w:rPr>
              <w:t xml:space="preserve"> MTB/RIF assay</w:t>
            </w:r>
            <w:r w:rsidRPr="006369C2">
              <w:rPr>
                <w:rFonts w:ascii="Times New Roman" w:eastAsia="Times New Roman" w:hAnsi="Times New Roman" w:cs="Arial"/>
                <w:lang w:val="en-GB"/>
              </w:rPr>
              <w:t xml:space="preserve"> </w:t>
            </w:r>
          </w:p>
          <w:p w:rsidR="00FC6EDC" w:rsidRPr="006369C2" w:rsidRDefault="00FC6EDC" w:rsidP="00826CCF">
            <w:pPr>
              <w:widowControl w:val="0"/>
              <w:autoSpaceDE w:val="0"/>
              <w:autoSpaceDN w:val="0"/>
              <w:adjustRightInd w:val="0"/>
              <w:ind w:left="720"/>
              <w:rPr>
                <w:rFonts w:ascii="Times New Roman" w:eastAsia="Times New Roman" w:hAnsi="Times New Roman" w:cs="Arial"/>
                <w:lang w:val="en-GB"/>
              </w:rPr>
            </w:pPr>
          </w:p>
          <w:p w:rsidR="00FC6EDC" w:rsidRPr="006369C2" w:rsidRDefault="00FC6EDC" w:rsidP="00826CCF">
            <w:pPr>
              <w:widowControl w:val="0"/>
              <w:autoSpaceDE w:val="0"/>
              <w:autoSpaceDN w:val="0"/>
              <w:adjustRightInd w:val="0"/>
              <w:rPr>
                <w:rFonts w:ascii="Times New Roman" w:eastAsia="Times New Roman" w:hAnsi="Times New Roman" w:cs="Arial"/>
                <w:lang w:val="en-GB"/>
              </w:rPr>
            </w:pPr>
          </w:p>
          <w:p w:rsidR="00FC6EDC" w:rsidRPr="006369C2" w:rsidRDefault="00FC6EDC" w:rsidP="00826CCF">
            <w:pPr>
              <w:widowControl w:val="0"/>
              <w:autoSpaceDE w:val="0"/>
              <w:autoSpaceDN w:val="0"/>
              <w:adjustRightInd w:val="0"/>
              <w:ind w:left="360"/>
              <w:rPr>
                <w:rFonts w:ascii="Times New Roman" w:eastAsia="Times New Roman" w:hAnsi="Times New Roman" w:cs="Arial"/>
                <w:lang w:val="en-GB"/>
              </w:rPr>
            </w:pPr>
          </w:p>
          <w:p w:rsidR="00FC6EDC" w:rsidRPr="006369C2" w:rsidRDefault="00FC6EDC" w:rsidP="00826CCF">
            <w:pPr>
              <w:widowControl w:val="0"/>
              <w:autoSpaceDE w:val="0"/>
              <w:autoSpaceDN w:val="0"/>
              <w:adjustRightInd w:val="0"/>
              <w:ind w:left="720"/>
              <w:rPr>
                <w:rFonts w:ascii="Times New Roman" w:eastAsia="Times New Roman" w:hAnsi="Times New Roman" w:cs="Arial"/>
                <w:lang w:val="en-GB"/>
              </w:rPr>
            </w:pPr>
          </w:p>
          <w:p w:rsidR="00FC6EDC" w:rsidRPr="006369C2" w:rsidRDefault="00FC6EDC" w:rsidP="00826CCF">
            <w:pPr>
              <w:widowControl w:val="0"/>
              <w:autoSpaceDE w:val="0"/>
              <w:autoSpaceDN w:val="0"/>
              <w:adjustRightInd w:val="0"/>
              <w:ind w:left="720"/>
              <w:rPr>
                <w:rFonts w:ascii="Times New Roman" w:eastAsia="Times New Roman" w:hAnsi="Times New Roman" w:cs="Arial"/>
                <w:lang w:val="en-GB"/>
              </w:rPr>
            </w:pPr>
          </w:p>
          <w:p w:rsidR="00FC6EDC" w:rsidRPr="006369C2" w:rsidRDefault="00FC6EDC" w:rsidP="00DD456F">
            <w:pPr>
              <w:widowControl w:val="0"/>
              <w:numPr>
                <w:ilvl w:val="0"/>
                <w:numId w:val="219"/>
              </w:numPr>
              <w:autoSpaceDE w:val="0"/>
              <w:autoSpaceDN w:val="0"/>
              <w:adjustRightInd w:val="0"/>
              <w:spacing w:after="0" w:line="240" w:lineRule="auto"/>
              <w:rPr>
                <w:rFonts w:ascii="Times New Roman" w:eastAsia="Times New Roman" w:hAnsi="Times New Roman" w:cs="Arial"/>
                <w:lang w:val="en-GB"/>
              </w:rPr>
            </w:pPr>
            <w:r w:rsidRPr="006369C2">
              <w:rPr>
                <w:rFonts w:ascii="Times New Roman" w:eastAsia="Times New Roman" w:hAnsi="Times New Roman" w:cs="Arial"/>
                <w:lang w:val="en-GB"/>
              </w:rPr>
              <w:t>LPA</w:t>
            </w:r>
          </w:p>
        </w:tc>
        <w:tc>
          <w:tcPr>
            <w:tcW w:w="1780" w:type="pct"/>
          </w:tcPr>
          <w:p w:rsidR="00FC6EDC" w:rsidRPr="006369C2" w:rsidRDefault="00FC6EDC" w:rsidP="00826CCF">
            <w:pPr>
              <w:widowControl w:val="0"/>
              <w:autoSpaceDE w:val="0"/>
              <w:autoSpaceDN w:val="0"/>
              <w:adjustRightInd w:val="0"/>
              <w:rPr>
                <w:rFonts w:ascii="Times New Roman" w:eastAsia="Times New Roman" w:hAnsi="Times New Roman" w:cs="Arial"/>
                <w:lang w:val="en-GB"/>
              </w:rPr>
            </w:pPr>
            <w:r w:rsidRPr="006369C2">
              <w:rPr>
                <w:rFonts w:ascii="Times New Roman" w:eastAsia="Times New Roman" w:hAnsi="Times New Roman" w:cs="Arial"/>
                <w:szCs w:val="24"/>
              </w:rPr>
              <w:lastRenderedPageBreak/>
              <w:t>Provide rapid results</w:t>
            </w:r>
          </w:p>
        </w:tc>
        <w:tc>
          <w:tcPr>
            <w:tcW w:w="1610" w:type="pct"/>
          </w:tcPr>
          <w:p w:rsidR="00FC6EDC" w:rsidRPr="006369C2" w:rsidRDefault="00FC6EDC" w:rsidP="00826CCF">
            <w:pPr>
              <w:widowControl w:val="0"/>
              <w:autoSpaceDE w:val="0"/>
              <w:autoSpaceDN w:val="0"/>
              <w:adjustRightInd w:val="0"/>
              <w:rPr>
                <w:rFonts w:ascii="Times New Roman" w:eastAsia="Times New Roman" w:hAnsi="Times New Roman" w:cs="Arial"/>
                <w:lang w:val="en-GB"/>
              </w:rPr>
            </w:pPr>
            <w:r w:rsidRPr="006369C2">
              <w:rPr>
                <w:rFonts w:ascii="Times New Roman" w:eastAsia="Times New Roman" w:hAnsi="Times New Roman" w:cs="Arial"/>
                <w:szCs w:val="24"/>
              </w:rPr>
              <w:t>cannot be used to monitor treatment response</w:t>
            </w:r>
          </w:p>
        </w:tc>
      </w:tr>
      <w:tr w:rsidR="00FC6EDC" w:rsidRPr="006369C2" w:rsidTr="00305334">
        <w:tc>
          <w:tcPr>
            <w:tcW w:w="720" w:type="pct"/>
            <w:vMerge/>
          </w:tcPr>
          <w:p w:rsidR="00FC6EDC" w:rsidRPr="006369C2" w:rsidRDefault="00FC6EDC" w:rsidP="00826CCF">
            <w:pPr>
              <w:widowControl w:val="0"/>
              <w:autoSpaceDE w:val="0"/>
              <w:autoSpaceDN w:val="0"/>
              <w:adjustRightInd w:val="0"/>
              <w:rPr>
                <w:rFonts w:ascii="Times New Roman" w:eastAsia="Times New Roman" w:hAnsi="Times New Roman" w:cs="Arial"/>
                <w:lang w:val="en-GB"/>
              </w:rPr>
            </w:pPr>
          </w:p>
        </w:tc>
        <w:tc>
          <w:tcPr>
            <w:tcW w:w="890" w:type="pct"/>
            <w:vMerge/>
          </w:tcPr>
          <w:p w:rsidR="00FC6EDC" w:rsidRPr="006369C2" w:rsidRDefault="00FC6EDC" w:rsidP="00DD456F">
            <w:pPr>
              <w:widowControl w:val="0"/>
              <w:numPr>
                <w:ilvl w:val="0"/>
                <w:numId w:val="218"/>
              </w:numPr>
              <w:autoSpaceDE w:val="0"/>
              <w:autoSpaceDN w:val="0"/>
              <w:adjustRightInd w:val="0"/>
              <w:spacing w:after="0" w:line="240" w:lineRule="auto"/>
              <w:rPr>
                <w:rFonts w:ascii="Times New Roman" w:eastAsia="Times New Roman" w:hAnsi="Times New Roman" w:cs="Arial"/>
                <w:lang w:val="en-GB"/>
              </w:rPr>
            </w:pPr>
          </w:p>
        </w:tc>
        <w:tc>
          <w:tcPr>
            <w:tcW w:w="1780" w:type="pct"/>
          </w:tcPr>
          <w:p w:rsidR="00FC6EDC" w:rsidRPr="006369C2" w:rsidRDefault="00FC6EDC" w:rsidP="00826CCF">
            <w:pPr>
              <w:autoSpaceDE w:val="0"/>
              <w:autoSpaceDN w:val="0"/>
              <w:adjustRightInd w:val="0"/>
              <w:rPr>
                <w:rFonts w:ascii="Times New Roman" w:hAnsi="Times New Roman" w:cs="Arial"/>
              </w:rPr>
            </w:pPr>
            <w:r w:rsidRPr="006369C2">
              <w:rPr>
                <w:rFonts w:ascii="Times New Roman" w:hAnsi="Times New Roman" w:cs="Arial"/>
                <w:lang w:val="en-GB"/>
              </w:rPr>
              <w:t xml:space="preserve">Diagnosis MTB and Rifampicin resistance </w:t>
            </w:r>
            <w:r w:rsidRPr="006369C2">
              <w:rPr>
                <w:rFonts w:ascii="Times New Roman" w:hAnsi="Times New Roman" w:cs="Arial"/>
              </w:rPr>
              <w:t xml:space="preserve">directly from the sputum </w:t>
            </w:r>
          </w:p>
          <w:p w:rsidR="00FC6EDC" w:rsidRPr="006369C2" w:rsidRDefault="00FC6EDC" w:rsidP="00826CCF">
            <w:pPr>
              <w:autoSpaceDE w:val="0"/>
              <w:autoSpaceDN w:val="0"/>
              <w:adjustRightInd w:val="0"/>
              <w:rPr>
                <w:rFonts w:ascii="Times New Roman" w:hAnsi="Times New Roman" w:cs="Arial"/>
              </w:rPr>
            </w:pPr>
            <w:r w:rsidRPr="006369C2">
              <w:rPr>
                <w:rFonts w:ascii="Times New Roman" w:hAnsi="Times New Roman" w:cs="Arial"/>
              </w:rPr>
              <w:t xml:space="preserve">More sensitive to detect MTB even in smear negative cases </w:t>
            </w:r>
          </w:p>
          <w:p w:rsidR="00FC6EDC" w:rsidRPr="006369C2" w:rsidRDefault="00FC6EDC" w:rsidP="00826CCF">
            <w:pPr>
              <w:autoSpaceDE w:val="0"/>
              <w:autoSpaceDN w:val="0"/>
              <w:adjustRightInd w:val="0"/>
              <w:rPr>
                <w:rFonts w:cs="Arial"/>
              </w:rPr>
            </w:pPr>
            <w:r w:rsidRPr="006369C2">
              <w:rPr>
                <w:rFonts w:ascii="Times New Roman" w:hAnsi="Times New Roman" w:cs="Arial"/>
              </w:rPr>
              <w:t>Does not require sophisticated bio-safety precautions</w:t>
            </w:r>
          </w:p>
        </w:tc>
        <w:tc>
          <w:tcPr>
            <w:tcW w:w="1610" w:type="pct"/>
          </w:tcPr>
          <w:p w:rsidR="00FC6EDC" w:rsidRPr="006369C2" w:rsidRDefault="00FC6EDC" w:rsidP="00826CCF">
            <w:pPr>
              <w:autoSpaceDE w:val="0"/>
              <w:autoSpaceDN w:val="0"/>
              <w:adjustRightInd w:val="0"/>
              <w:rPr>
                <w:rFonts w:ascii="Times New Roman" w:hAnsi="Times New Roman" w:cs="Arial"/>
                <w:lang w:val="en-GB"/>
              </w:rPr>
            </w:pPr>
            <w:r w:rsidRPr="006369C2">
              <w:rPr>
                <w:rFonts w:ascii="Times New Roman" w:hAnsi="Times New Roman" w:cs="Arial"/>
                <w:lang w:val="en-GB"/>
              </w:rPr>
              <w:t>Requires continuous electrical supply</w:t>
            </w:r>
          </w:p>
          <w:p w:rsidR="00FC6EDC" w:rsidRPr="006369C2" w:rsidRDefault="00FC6EDC" w:rsidP="00826CCF">
            <w:pPr>
              <w:widowControl w:val="0"/>
              <w:autoSpaceDE w:val="0"/>
              <w:autoSpaceDN w:val="0"/>
              <w:adjustRightInd w:val="0"/>
              <w:rPr>
                <w:rFonts w:ascii="Times New Roman" w:eastAsia="Times New Roman" w:hAnsi="Times New Roman" w:cs="Arial"/>
                <w:lang w:val="en-GB"/>
              </w:rPr>
            </w:pPr>
          </w:p>
        </w:tc>
      </w:tr>
      <w:tr w:rsidR="00FC6EDC" w:rsidRPr="006369C2" w:rsidTr="00305334">
        <w:trPr>
          <w:trHeight w:val="2447"/>
        </w:trPr>
        <w:tc>
          <w:tcPr>
            <w:tcW w:w="720" w:type="pct"/>
            <w:vMerge/>
          </w:tcPr>
          <w:p w:rsidR="00FC6EDC" w:rsidRPr="006369C2" w:rsidRDefault="00FC6EDC" w:rsidP="00826CCF">
            <w:pPr>
              <w:widowControl w:val="0"/>
              <w:autoSpaceDE w:val="0"/>
              <w:autoSpaceDN w:val="0"/>
              <w:adjustRightInd w:val="0"/>
              <w:rPr>
                <w:rFonts w:ascii="Times New Roman" w:eastAsia="Times New Roman" w:hAnsi="Times New Roman" w:cs="Arial"/>
                <w:lang w:val="en-GB"/>
              </w:rPr>
            </w:pPr>
          </w:p>
        </w:tc>
        <w:tc>
          <w:tcPr>
            <w:tcW w:w="890" w:type="pct"/>
            <w:vMerge/>
          </w:tcPr>
          <w:p w:rsidR="00FC6EDC" w:rsidRPr="006369C2" w:rsidRDefault="00FC6EDC" w:rsidP="00DD456F">
            <w:pPr>
              <w:widowControl w:val="0"/>
              <w:numPr>
                <w:ilvl w:val="0"/>
                <w:numId w:val="218"/>
              </w:numPr>
              <w:autoSpaceDE w:val="0"/>
              <w:autoSpaceDN w:val="0"/>
              <w:adjustRightInd w:val="0"/>
              <w:spacing w:after="0" w:line="240" w:lineRule="auto"/>
              <w:rPr>
                <w:rFonts w:ascii="Times New Roman" w:eastAsia="Times New Roman" w:hAnsi="Times New Roman" w:cs="Arial"/>
                <w:lang w:val="en-GB"/>
              </w:rPr>
            </w:pPr>
          </w:p>
        </w:tc>
        <w:tc>
          <w:tcPr>
            <w:tcW w:w="1780" w:type="pct"/>
          </w:tcPr>
          <w:p w:rsidR="00FC6EDC" w:rsidRPr="006369C2" w:rsidRDefault="00FC6EDC" w:rsidP="00826CCF">
            <w:pPr>
              <w:autoSpaceDE w:val="0"/>
              <w:autoSpaceDN w:val="0"/>
              <w:adjustRightInd w:val="0"/>
              <w:rPr>
                <w:rFonts w:ascii="Times New Roman" w:hAnsi="Times New Roman"/>
                <w:lang w:val="en-GB"/>
              </w:rPr>
            </w:pPr>
            <w:r w:rsidRPr="006369C2">
              <w:rPr>
                <w:rFonts w:ascii="Times New Roman" w:hAnsi="Times New Roman"/>
              </w:rPr>
              <w:t>Detect</w:t>
            </w:r>
            <w:r w:rsidRPr="006369C2">
              <w:rPr>
                <w:rFonts w:ascii="Times New Roman" w:hAnsi="Times New Roman"/>
                <w:b/>
                <w:i/>
              </w:rPr>
              <w:t xml:space="preserve"> </w:t>
            </w:r>
            <w:r w:rsidRPr="006369C2">
              <w:rPr>
                <w:rFonts w:ascii="Times New Roman" w:hAnsi="Times New Roman" w:cs="Arial"/>
                <w:lang w:val="en-GB"/>
              </w:rPr>
              <w:t>resistant for both Isoniazid and Rifampicin</w:t>
            </w:r>
            <w:r w:rsidRPr="006369C2">
              <w:rPr>
                <w:rFonts w:ascii="Times New Roman" w:hAnsi="Times New Roman"/>
              </w:rPr>
              <w:t xml:space="preserve"> Screen resistance for  certain second line TB drugs</w:t>
            </w:r>
            <w:r w:rsidRPr="006369C2">
              <w:rPr>
                <w:rFonts w:ascii="Times New Roman" w:hAnsi="Times New Roman"/>
                <w:lang w:val="en-GB"/>
              </w:rPr>
              <w:t xml:space="preserve"> </w:t>
            </w:r>
          </w:p>
          <w:p w:rsidR="00FC6EDC" w:rsidRPr="006369C2" w:rsidRDefault="00FC6EDC" w:rsidP="00826CCF">
            <w:pPr>
              <w:autoSpaceDE w:val="0"/>
              <w:autoSpaceDN w:val="0"/>
              <w:adjustRightInd w:val="0"/>
              <w:rPr>
                <w:rFonts w:ascii="Times New Roman" w:hAnsi="Times New Roman" w:cs="Arial"/>
                <w:lang w:val="en-GB"/>
              </w:rPr>
            </w:pPr>
            <w:r w:rsidRPr="006369C2">
              <w:rPr>
                <w:rFonts w:ascii="Times New Roman" w:hAnsi="Times New Roman"/>
                <w:lang w:val="en-GB"/>
              </w:rPr>
              <w:t>Capacity to perform large volumes of test per day</w:t>
            </w:r>
          </w:p>
        </w:tc>
        <w:tc>
          <w:tcPr>
            <w:tcW w:w="1610" w:type="pct"/>
          </w:tcPr>
          <w:p w:rsidR="00FC6EDC" w:rsidRPr="006369C2" w:rsidRDefault="00FC6EDC" w:rsidP="00826CCF">
            <w:pPr>
              <w:rPr>
                <w:rFonts w:ascii="Times New Roman" w:hAnsi="Times New Roman"/>
                <w:lang w:val="en-GB"/>
              </w:rPr>
            </w:pPr>
            <w:r w:rsidRPr="006369C2">
              <w:rPr>
                <w:rFonts w:ascii="Times New Roman" w:hAnsi="Times New Roman" w:cs="Arial"/>
                <w:lang w:val="en-GB"/>
              </w:rPr>
              <w:t xml:space="preserve">Only performed </w:t>
            </w:r>
            <w:r w:rsidRPr="006369C2">
              <w:rPr>
                <w:rFonts w:ascii="Times New Roman" w:hAnsi="Times New Roman"/>
              </w:rPr>
              <w:t>either from smear positive or culture positive isolates</w:t>
            </w:r>
            <w:r w:rsidRPr="006369C2">
              <w:rPr>
                <w:rFonts w:ascii="Times New Roman" w:hAnsi="Times New Roman"/>
                <w:lang w:val="en-GB"/>
              </w:rPr>
              <w:t xml:space="preserve"> Requires three rooms for different steps</w:t>
            </w:r>
          </w:p>
          <w:p w:rsidR="00FC6EDC" w:rsidRPr="006369C2" w:rsidRDefault="00FC6EDC" w:rsidP="00826CCF">
            <w:pPr>
              <w:rPr>
                <w:rFonts w:ascii="Times New Roman" w:hAnsi="Times New Roman"/>
                <w:lang w:val="en-GB"/>
              </w:rPr>
            </w:pPr>
            <w:r w:rsidRPr="006369C2">
              <w:rPr>
                <w:rFonts w:ascii="Times New Roman" w:hAnsi="Times New Roman" w:cs="Arial"/>
                <w:lang w:val="en-GB"/>
              </w:rPr>
              <w:t>Require sophisticated biosafety setup and need well trained personnel</w:t>
            </w:r>
          </w:p>
          <w:p w:rsidR="00FC6EDC" w:rsidRPr="006369C2" w:rsidRDefault="00FC6EDC" w:rsidP="00826CCF">
            <w:pPr>
              <w:autoSpaceDE w:val="0"/>
              <w:autoSpaceDN w:val="0"/>
              <w:adjustRightInd w:val="0"/>
              <w:rPr>
                <w:rFonts w:ascii="Times New Roman" w:hAnsi="Times New Roman" w:cs="Arial"/>
                <w:lang w:val="en-GB"/>
              </w:rPr>
            </w:pPr>
          </w:p>
        </w:tc>
      </w:tr>
    </w:tbl>
    <w:p w:rsidR="00FC6EDC" w:rsidRPr="006369C2" w:rsidRDefault="00FC6EDC" w:rsidP="00FC6EDC">
      <w:pPr>
        <w:widowControl w:val="0"/>
        <w:autoSpaceDE w:val="0"/>
        <w:autoSpaceDN w:val="0"/>
        <w:adjustRightInd w:val="0"/>
        <w:spacing w:after="0"/>
        <w:rPr>
          <w:rFonts w:eastAsia="Times New Roman" w:cs="Arial"/>
          <w:lang w:val="en-GB"/>
        </w:rPr>
      </w:pPr>
    </w:p>
    <w:p w:rsidR="00FC6EDC" w:rsidRPr="006369C2" w:rsidRDefault="00FC6EDC" w:rsidP="00FC6EDC">
      <w:pPr>
        <w:widowControl w:val="0"/>
        <w:autoSpaceDE w:val="0"/>
        <w:autoSpaceDN w:val="0"/>
        <w:adjustRightInd w:val="0"/>
        <w:spacing w:after="0"/>
        <w:rPr>
          <w:rFonts w:eastAsia="Times New Roman" w:cs="Arial"/>
          <w:lang w:val="en-GB"/>
        </w:rPr>
      </w:pPr>
    </w:p>
    <w:p w:rsidR="00FC6EDC" w:rsidRPr="006369C2" w:rsidRDefault="00FC6EDC" w:rsidP="00DD456F">
      <w:pPr>
        <w:numPr>
          <w:ilvl w:val="0"/>
          <w:numId w:val="106"/>
        </w:numPr>
        <w:spacing w:after="0"/>
        <w:contextualSpacing/>
        <w:rPr>
          <w:rFonts w:eastAsia="Times New Roman" w:cs="Arial"/>
          <w:b/>
          <w:lang w:val="en-GB"/>
        </w:rPr>
      </w:pPr>
      <w:r w:rsidRPr="006369C2">
        <w:rPr>
          <w:rFonts w:eastAsia="Times New Roman" w:cs="Arial"/>
          <w:b/>
          <w:lang w:val="en-GB"/>
        </w:rPr>
        <w:t>Histo-Pathological Examination</w:t>
      </w:r>
    </w:p>
    <w:p w:rsidR="00FC6EDC" w:rsidRPr="007B282F" w:rsidRDefault="00FC6EDC" w:rsidP="00FC6EDC">
      <w:pPr>
        <w:autoSpaceDE w:val="0"/>
        <w:autoSpaceDN w:val="0"/>
        <w:adjustRightInd w:val="0"/>
        <w:spacing w:after="0"/>
        <w:rPr>
          <w:rFonts w:eastAsia="Times New Roman" w:cs="Arial"/>
          <w:szCs w:val="24"/>
          <w:lang w:val="en-GB" w:eastAsia="it-IT"/>
        </w:rPr>
      </w:pPr>
      <w:r w:rsidRPr="007B282F">
        <w:rPr>
          <w:rFonts w:eastAsia="Times New Roman" w:cs="Arial"/>
          <w:szCs w:val="24"/>
          <w:lang w:val="en-GB" w:eastAsia="it-IT"/>
        </w:rPr>
        <w:t xml:space="preserve">Pathology plays a </w:t>
      </w:r>
      <w:r w:rsidRPr="007B282F">
        <w:rPr>
          <w:rFonts w:eastAsia="Times New Roman" w:cs="Arial"/>
          <w:spacing w:val="-3"/>
          <w:szCs w:val="24"/>
          <w:lang w:val="en-GB" w:eastAsia="it-IT"/>
        </w:rPr>
        <w:t>complementary</w:t>
      </w:r>
      <w:r w:rsidRPr="007B282F">
        <w:rPr>
          <w:rFonts w:eastAsia="Times New Roman" w:cs="Arial"/>
          <w:szCs w:val="24"/>
          <w:lang w:val="en-GB" w:eastAsia="it-IT"/>
        </w:rPr>
        <w:t xml:space="preserve"> role in confirming the diagnosis of TB. Multiplication of tubercle bacilli in any site of the human body causes a specific type of inflammation, with formation of characteristic granuloma that can be found on histo- pathological examination. </w:t>
      </w:r>
    </w:p>
    <w:p w:rsidR="00C62ECD" w:rsidRDefault="00C62ECD" w:rsidP="00FC6EDC">
      <w:pPr>
        <w:autoSpaceDE w:val="0"/>
        <w:autoSpaceDN w:val="0"/>
        <w:adjustRightInd w:val="0"/>
        <w:spacing w:after="0"/>
        <w:rPr>
          <w:rFonts w:eastAsia="Times New Roman" w:cs="Arial"/>
          <w:szCs w:val="24"/>
          <w:lang w:val="en-GB" w:eastAsia="it-IT"/>
        </w:rPr>
      </w:pPr>
    </w:p>
    <w:p w:rsidR="00FC6EDC" w:rsidRPr="007B282F" w:rsidRDefault="00FC6EDC" w:rsidP="00FC6EDC">
      <w:pPr>
        <w:autoSpaceDE w:val="0"/>
        <w:autoSpaceDN w:val="0"/>
        <w:adjustRightInd w:val="0"/>
        <w:spacing w:after="0"/>
        <w:rPr>
          <w:rFonts w:eastAsia="Times New Roman" w:cs="Arial"/>
          <w:szCs w:val="24"/>
          <w:lang w:val="en-GB" w:eastAsia="it-IT"/>
        </w:rPr>
      </w:pPr>
      <w:r w:rsidRPr="007B282F">
        <w:rPr>
          <w:rFonts w:eastAsia="Times New Roman" w:cs="Arial"/>
          <w:szCs w:val="24"/>
          <w:lang w:val="en-GB" w:eastAsia="it-IT"/>
        </w:rPr>
        <w:t>Samples for pathologic examination can be collected using:</w:t>
      </w:r>
    </w:p>
    <w:p w:rsidR="00FC6EDC" w:rsidRPr="007B282F" w:rsidRDefault="00FC6EDC" w:rsidP="00DD456F">
      <w:pPr>
        <w:numPr>
          <w:ilvl w:val="0"/>
          <w:numId w:val="110"/>
        </w:numPr>
        <w:tabs>
          <w:tab w:val="left" w:pos="360"/>
        </w:tabs>
        <w:spacing w:after="0"/>
        <w:contextualSpacing/>
        <w:rPr>
          <w:rFonts w:eastAsia="Times New Roman" w:cs="Arial"/>
          <w:bCs/>
          <w:szCs w:val="24"/>
          <w:lang w:val="en-GB"/>
        </w:rPr>
      </w:pPr>
      <w:r w:rsidRPr="007B282F">
        <w:rPr>
          <w:rFonts w:eastAsia="Times New Roman" w:cs="Arial"/>
          <w:i/>
          <w:szCs w:val="24"/>
          <w:lang w:val="en-GB"/>
        </w:rPr>
        <w:t xml:space="preserve">Fine needle aspiration </w:t>
      </w:r>
      <w:r w:rsidRPr="007B282F">
        <w:rPr>
          <w:rFonts w:eastAsia="Times New Roman" w:cs="Arial"/>
          <w:szCs w:val="24"/>
          <w:lang w:val="en-GB"/>
        </w:rPr>
        <w:t>from accessible mass like peripheral enlarged lymph nodes</w:t>
      </w:r>
    </w:p>
    <w:p w:rsidR="00FC6EDC" w:rsidRPr="007B282F" w:rsidRDefault="00FC6EDC" w:rsidP="00DD456F">
      <w:pPr>
        <w:numPr>
          <w:ilvl w:val="0"/>
          <w:numId w:val="110"/>
        </w:numPr>
        <w:tabs>
          <w:tab w:val="left" w:pos="360"/>
        </w:tabs>
        <w:spacing w:after="0"/>
        <w:contextualSpacing/>
        <w:rPr>
          <w:rFonts w:eastAsia="Times New Roman" w:cs="Arial"/>
          <w:szCs w:val="24"/>
          <w:lang w:val="en-GB"/>
        </w:rPr>
      </w:pPr>
      <w:r w:rsidRPr="007B282F">
        <w:rPr>
          <w:rFonts w:eastAsia="Times New Roman" w:cs="Arial"/>
          <w:i/>
          <w:szCs w:val="24"/>
          <w:lang w:val="en-GB"/>
        </w:rPr>
        <w:t xml:space="preserve">Aspiration of effusions </w:t>
      </w:r>
      <w:r w:rsidRPr="007B282F">
        <w:rPr>
          <w:rFonts w:eastAsia="Times New Roman" w:cs="Arial"/>
          <w:szCs w:val="24"/>
          <w:lang w:val="en-GB"/>
        </w:rPr>
        <w:t>from serous membranes; serous fluid analysis however, is much less useful for diagnosis than histology and culture of a serous membrane biopsy specimen.</w:t>
      </w:r>
    </w:p>
    <w:p w:rsidR="00FC6EDC" w:rsidRPr="007B282F" w:rsidRDefault="00FC6EDC" w:rsidP="00DD456F">
      <w:pPr>
        <w:numPr>
          <w:ilvl w:val="0"/>
          <w:numId w:val="110"/>
        </w:numPr>
        <w:tabs>
          <w:tab w:val="left" w:pos="360"/>
        </w:tabs>
        <w:spacing w:after="0"/>
        <w:contextualSpacing/>
        <w:rPr>
          <w:rFonts w:eastAsia="Times New Roman" w:cs="Arial"/>
          <w:bCs/>
          <w:szCs w:val="24"/>
          <w:lang w:val="en-GB"/>
        </w:rPr>
      </w:pPr>
      <w:r w:rsidRPr="007B282F">
        <w:rPr>
          <w:rFonts w:eastAsia="Times New Roman" w:cs="Arial"/>
          <w:bCs/>
          <w:i/>
          <w:szCs w:val="24"/>
          <w:lang w:val="en-GB"/>
        </w:rPr>
        <w:t xml:space="preserve">Tissue biopsy </w:t>
      </w:r>
      <w:r w:rsidRPr="007B282F">
        <w:rPr>
          <w:rFonts w:eastAsia="Times New Roman" w:cs="Arial"/>
          <w:bCs/>
          <w:szCs w:val="24"/>
          <w:lang w:val="en-GB"/>
        </w:rPr>
        <w:t>from any body tissues such as serous membranes, skin, endometrium as well as bronchial, pleural, gastric or liver tissue.</w:t>
      </w:r>
    </w:p>
    <w:p w:rsidR="00FC6EDC" w:rsidRPr="006369C2" w:rsidRDefault="00FC6EDC" w:rsidP="00FC6EDC">
      <w:pPr>
        <w:tabs>
          <w:tab w:val="left" w:pos="360"/>
        </w:tabs>
        <w:rPr>
          <w:rFonts w:cs="Arial"/>
          <w:bCs/>
        </w:rPr>
      </w:pPr>
    </w:p>
    <w:p w:rsidR="00FC6EDC" w:rsidRPr="006369C2" w:rsidRDefault="00FC6EDC" w:rsidP="00DD456F">
      <w:pPr>
        <w:numPr>
          <w:ilvl w:val="0"/>
          <w:numId w:val="106"/>
        </w:numPr>
        <w:spacing w:after="0"/>
        <w:contextualSpacing/>
        <w:rPr>
          <w:rFonts w:eastAsia="Times New Roman" w:cs="Arial"/>
          <w:b/>
          <w:lang w:val="en-GB"/>
        </w:rPr>
      </w:pPr>
      <w:r w:rsidRPr="006369C2">
        <w:rPr>
          <w:rFonts w:eastAsia="Times New Roman" w:cs="Arial"/>
          <w:b/>
          <w:lang w:val="en-GB"/>
        </w:rPr>
        <w:t>Radiological Examination</w:t>
      </w:r>
    </w:p>
    <w:p w:rsidR="00FC6EDC" w:rsidRDefault="00FC6EDC" w:rsidP="00FC6EDC">
      <w:pPr>
        <w:rPr>
          <w:rFonts w:cs="Arial"/>
        </w:rPr>
      </w:pPr>
      <w:r w:rsidRPr="006369C2">
        <w:rPr>
          <w:rFonts w:cs="Arial"/>
          <w:lang w:val="en-GB"/>
        </w:rPr>
        <w:t xml:space="preserve">Chest X-ray is a rapid and convenient method to evaluate </w:t>
      </w:r>
      <w:r w:rsidRPr="006369C2">
        <w:rPr>
          <w:rFonts w:cs="Arial"/>
        </w:rPr>
        <w:t>patients who cannot produce sputum or who have negative results from bacteriologic tests, and to diagnose extra pulmonary TB (such as pleural effusions and pericardial TB).</w:t>
      </w:r>
    </w:p>
    <w:p w:rsidR="00FC6EDC" w:rsidRPr="006369C2" w:rsidRDefault="00FC6EDC" w:rsidP="00FC6EDC">
      <w:pPr>
        <w:rPr>
          <w:rFonts w:cs="Arial"/>
        </w:rPr>
      </w:pPr>
      <w:r w:rsidRPr="006369C2">
        <w:rPr>
          <w:rFonts w:cs="Arial"/>
        </w:rPr>
        <w:t>Although parenchymal infiltrates, lymph node enlargements or cavities are suggestive of TB; x-ray findings must be interpreted in the light of the patient’s history and clinical findings.</w:t>
      </w:r>
    </w:p>
    <w:p w:rsidR="00FC6EDC" w:rsidRPr="006369C2" w:rsidRDefault="00FC6EDC" w:rsidP="00FC6EDC">
      <w:pPr>
        <w:rPr>
          <w:rFonts w:cs="Arial"/>
        </w:rPr>
      </w:pPr>
      <w:r w:rsidRPr="006369C2">
        <w:rPr>
          <w:rFonts w:cs="Arial"/>
        </w:rPr>
        <w:t>Indication for use of chest x-rays:</w:t>
      </w:r>
    </w:p>
    <w:p w:rsidR="00FC6EDC" w:rsidRPr="006369C2" w:rsidRDefault="00FC6EDC" w:rsidP="00DD456F">
      <w:pPr>
        <w:numPr>
          <w:ilvl w:val="0"/>
          <w:numId w:val="111"/>
        </w:numPr>
        <w:spacing w:after="0"/>
        <w:contextualSpacing/>
        <w:rPr>
          <w:rFonts w:eastAsia="Times New Roman" w:cs="Arial"/>
          <w:lang w:val="en-GB"/>
        </w:rPr>
      </w:pPr>
      <w:r w:rsidRPr="006369C2">
        <w:rPr>
          <w:rFonts w:eastAsia="Times New Roman" w:cs="Arial"/>
          <w:lang w:val="en-GB"/>
        </w:rPr>
        <w:t>To evaluate patients who cannot produce sputum or have negative bacteriologic results,</w:t>
      </w:r>
      <w:r w:rsidRPr="006369C2">
        <w:rPr>
          <w:rFonts w:eastAsia="Times New Roman" w:cs="Arial"/>
        </w:rPr>
        <w:t xml:space="preserve">or </w:t>
      </w:r>
      <w:r w:rsidRPr="006369C2">
        <w:rPr>
          <w:rFonts w:eastAsia="Times New Roman" w:cs="Arial"/>
          <w:lang w:val="en-GB"/>
        </w:rPr>
        <w:t>to diagnose extra pulmonary TB (such as pleural and pericardial TB)</w:t>
      </w:r>
    </w:p>
    <w:p w:rsidR="00FC6EDC" w:rsidRPr="006369C2" w:rsidRDefault="00FC6EDC" w:rsidP="00DD456F">
      <w:pPr>
        <w:numPr>
          <w:ilvl w:val="0"/>
          <w:numId w:val="111"/>
        </w:numPr>
        <w:spacing w:after="0"/>
        <w:contextualSpacing/>
        <w:rPr>
          <w:rFonts w:eastAsia="Times New Roman" w:cs="Arial"/>
          <w:lang w:val="en-GB"/>
        </w:rPr>
      </w:pPr>
      <w:r w:rsidRPr="006369C2">
        <w:rPr>
          <w:rFonts w:eastAsia="Times New Roman" w:cs="Arial"/>
          <w:lang w:val="en-GB"/>
        </w:rPr>
        <w:lastRenderedPageBreak/>
        <w:t>To assist in the diagnosis of suspected complications of TB disease; eg. fibrosis</w:t>
      </w:r>
    </w:p>
    <w:p w:rsidR="00FC6EDC" w:rsidRPr="006369C2" w:rsidRDefault="00FC6EDC" w:rsidP="00DD456F">
      <w:pPr>
        <w:numPr>
          <w:ilvl w:val="0"/>
          <w:numId w:val="111"/>
        </w:numPr>
        <w:spacing w:after="0"/>
        <w:contextualSpacing/>
        <w:rPr>
          <w:rFonts w:eastAsia="Times New Roman" w:cs="Arial"/>
          <w:lang w:val="en-GB"/>
        </w:rPr>
      </w:pPr>
      <w:r w:rsidRPr="006369C2">
        <w:rPr>
          <w:rFonts w:eastAsia="Times New Roman" w:cs="Arial"/>
          <w:lang w:val="en-GB"/>
        </w:rPr>
        <w:t xml:space="preserve">To help in diagnosing other concomitant lung diseases such as bronchiectasis, lung abscess </w:t>
      </w:r>
      <w:r w:rsidRPr="006369C2">
        <w:rPr>
          <w:rFonts w:eastAsia="Times New Roman" w:cs="Arial"/>
        </w:rPr>
        <w:t>...</w:t>
      </w:r>
    </w:p>
    <w:p w:rsidR="00FC6EDC" w:rsidRPr="006369C2" w:rsidRDefault="00FC6EDC" w:rsidP="00FC6EDC">
      <w:pPr>
        <w:rPr>
          <w:rFonts w:cs="Arial"/>
        </w:rPr>
      </w:pPr>
      <w:r w:rsidRPr="006369C2">
        <w:rPr>
          <w:rFonts w:cs="Arial"/>
        </w:rPr>
        <w:t xml:space="preserve">Besides, </w:t>
      </w:r>
      <w:r>
        <w:rPr>
          <w:rFonts w:cs="Arial"/>
        </w:rPr>
        <w:t>all individuals</w:t>
      </w:r>
      <w:r w:rsidRPr="006369C2">
        <w:rPr>
          <w:rFonts w:cs="Arial"/>
        </w:rPr>
        <w:t xml:space="preserve"> with chest x-ray findings suggestive of PTB should </w:t>
      </w:r>
      <w:r>
        <w:rPr>
          <w:rFonts w:cs="Arial"/>
        </w:rPr>
        <w:t xml:space="preserve">also </w:t>
      </w:r>
      <w:r w:rsidRPr="006369C2">
        <w:rPr>
          <w:rFonts w:cs="Arial"/>
        </w:rPr>
        <w:t xml:space="preserve">undergo examination </w:t>
      </w:r>
      <w:r>
        <w:rPr>
          <w:rFonts w:cs="Arial"/>
        </w:rPr>
        <w:t xml:space="preserve">with </w:t>
      </w:r>
      <w:r w:rsidRPr="006369C2">
        <w:rPr>
          <w:rFonts w:cs="Arial"/>
        </w:rPr>
        <w:t>bacteriologic</w:t>
      </w:r>
      <w:r>
        <w:rPr>
          <w:rFonts w:cs="Arial"/>
        </w:rPr>
        <w:t xml:space="preserve"> confirmatory test to assess for infectious </w:t>
      </w:r>
      <w:r w:rsidRPr="006369C2">
        <w:rPr>
          <w:rFonts w:cs="Arial"/>
        </w:rPr>
        <w:t>Pulmonary TB.</w:t>
      </w:r>
    </w:p>
    <w:p w:rsidR="00FC6EDC" w:rsidRPr="007750FC" w:rsidRDefault="00FC6EDC" w:rsidP="00FC6EDC">
      <w:pPr>
        <w:rPr>
          <w:rFonts w:cs="Arial"/>
          <w:i/>
        </w:rPr>
      </w:pPr>
      <w:r w:rsidRPr="007750FC">
        <w:rPr>
          <w:rFonts w:cs="Arial"/>
          <w:i/>
        </w:rPr>
        <w:t>Analysis of lateral CXR may be indicated when intra-thoracic lymphadenopathy is suspected to cause TB related manifestation mainly in young children</w:t>
      </w:r>
      <w:r>
        <w:rPr>
          <w:rFonts w:cs="Arial"/>
          <w:i/>
        </w:rPr>
        <w:t xml:space="preserve"> </w:t>
      </w:r>
      <w:r w:rsidRPr="007750FC">
        <w:rPr>
          <w:rFonts w:cs="Arial"/>
          <w:i/>
        </w:rPr>
        <w:t xml:space="preserve">(under Five years of age). </w:t>
      </w:r>
    </w:p>
    <w:p w:rsidR="00FC6EDC" w:rsidRPr="001C67EC" w:rsidRDefault="00FC6EDC" w:rsidP="00FC6EDC">
      <w:pPr>
        <w:rPr>
          <w:rFonts w:cs="Arial"/>
          <w:i/>
        </w:rPr>
      </w:pPr>
      <w:r w:rsidRPr="007750FC">
        <w:rPr>
          <w:rFonts w:cs="Arial"/>
          <w:b/>
        </w:rPr>
        <w:t>Vertebral X-ray</w:t>
      </w:r>
      <w:r w:rsidRPr="007750FC">
        <w:rPr>
          <w:rFonts w:cs="Arial"/>
        </w:rPr>
        <w:t xml:space="preserve">: </w:t>
      </w:r>
      <w:r w:rsidRPr="006369C2">
        <w:rPr>
          <w:rFonts w:cs="Arial"/>
        </w:rPr>
        <w:t>X-ray of the spines also helps to evaluate patients with suspected involvement of the vertebrae</w:t>
      </w:r>
      <w:r>
        <w:rPr>
          <w:rFonts w:cs="Arial"/>
        </w:rPr>
        <w:t>, and finding suggestive of TB. Vertebral</w:t>
      </w:r>
      <w:r w:rsidRPr="007750FC">
        <w:rPr>
          <w:rFonts w:cs="Arial"/>
        </w:rPr>
        <w:t xml:space="preserve"> X-ray may be normal in early disease, as 50% of the bone mass must be lost </w:t>
      </w:r>
      <w:r>
        <w:rPr>
          <w:rFonts w:cs="Arial"/>
        </w:rPr>
        <w:t xml:space="preserve">in order </w:t>
      </w:r>
      <w:r w:rsidRPr="007750FC">
        <w:rPr>
          <w:rFonts w:cs="Arial"/>
        </w:rPr>
        <w:t>for changes to be visible on X-ray. Plain X-</w:t>
      </w:r>
      <w:r w:rsidR="00B2656B" w:rsidRPr="007750FC">
        <w:rPr>
          <w:rFonts w:cs="Arial"/>
        </w:rPr>
        <w:t>ray (</w:t>
      </w:r>
      <w:r w:rsidRPr="007750FC">
        <w:rPr>
          <w:rFonts w:cs="Arial"/>
        </w:rPr>
        <w:t>PA and Lateral view</w:t>
      </w:r>
      <w:r w:rsidR="00B2656B" w:rsidRPr="007750FC">
        <w:rPr>
          <w:rFonts w:cs="Arial"/>
        </w:rPr>
        <w:t>) of</w:t>
      </w:r>
      <w:r w:rsidRPr="007750FC">
        <w:rPr>
          <w:rFonts w:cs="Arial"/>
        </w:rPr>
        <w:t xml:space="preserve"> the affected vertebra can show </w:t>
      </w:r>
      <w:r w:rsidRPr="001C67EC">
        <w:rPr>
          <w:rFonts w:cs="Arial"/>
          <w:i/>
        </w:rPr>
        <w:t>vertebral destruction and narrowed disc space.</w:t>
      </w:r>
    </w:p>
    <w:p w:rsidR="00F94BBF" w:rsidRPr="001C67EC" w:rsidRDefault="00F94BBF" w:rsidP="00DD456F">
      <w:pPr>
        <w:pStyle w:val="ListParagraph"/>
        <w:numPr>
          <w:ilvl w:val="0"/>
          <w:numId w:val="106"/>
        </w:numPr>
        <w:rPr>
          <w:rFonts w:cs="Arial"/>
          <w:b/>
        </w:rPr>
      </w:pPr>
      <w:r w:rsidRPr="001C67EC">
        <w:rPr>
          <w:rFonts w:cs="Arial"/>
          <w:b/>
        </w:rPr>
        <w:t xml:space="preserve">Ultrasonography studies </w:t>
      </w:r>
    </w:p>
    <w:p w:rsidR="001C13D2" w:rsidRPr="001C13D2" w:rsidRDefault="001C13D2" w:rsidP="001C13D2">
      <w:pPr>
        <w:rPr>
          <w:rFonts w:cs="Arial"/>
        </w:rPr>
      </w:pPr>
      <w:r w:rsidRPr="001C13D2">
        <w:rPr>
          <w:rFonts w:cs="Arial"/>
        </w:rPr>
        <w:t>The ultrasound can be used as a supplementary investigation in the diagnosis of Extrapulmonary TB</w:t>
      </w:r>
      <w:r>
        <w:rPr>
          <w:rFonts w:cs="Arial"/>
        </w:rPr>
        <w:t xml:space="preserve"> </w:t>
      </w:r>
      <w:r w:rsidRPr="001C13D2">
        <w:rPr>
          <w:rFonts w:cs="Arial"/>
        </w:rPr>
        <w:t>particularly abdominal and pericardial TB.</w:t>
      </w:r>
      <w:r w:rsidR="00E04E98">
        <w:rPr>
          <w:rFonts w:cs="Arial"/>
        </w:rPr>
        <w:t xml:space="preserve"> Abdominal U/s shows matted</w:t>
      </w:r>
      <w:r w:rsidR="00BF58BA">
        <w:rPr>
          <w:rFonts w:cs="Arial"/>
        </w:rPr>
        <w:t xml:space="preserve"> lymph nodes and</w:t>
      </w:r>
      <w:r w:rsidR="00E04E98">
        <w:rPr>
          <w:rFonts w:cs="Arial"/>
        </w:rPr>
        <w:t xml:space="preserve"> loops of intestine, full of debris, and multiple foci of splenic abscess</w:t>
      </w:r>
      <w:r w:rsidR="00BF58BA">
        <w:rPr>
          <w:rFonts w:cs="Arial"/>
        </w:rPr>
        <w:t xml:space="preserve"> while the</w:t>
      </w:r>
      <w:r w:rsidR="00E04E98">
        <w:rPr>
          <w:rFonts w:cs="Arial"/>
        </w:rPr>
        <w:t xml:space="preserve"> pericardial U/S may show </w:t>
      </w:r>
      <w:r w:rsidR="00597F46">
        <w:rPr>
          <w:rFonts w:cs="Arial"/>
        </w:rPr>
        <w:t xml:space="preserve">septate pericardial effusion </w:t>
      </w:r>
      <w:r w:rsidR="006363A1">
        <w:rPr>
          <w:rFonts w:cs="Arial"/>
        </w:rPr>
        <w:t>with full</w:t>
      </w:r>
      <w:r w:rsidR="00E04E98">
        <w:rPr>
          <w:rFonts w:cs="Arial"/>
        </w:rPr>
        <w:t xml:space="preserve"> of debris in the pericardial cavity.</w:t>
      </w:r>
    </w:p>
    <w:p w:rsidR="00FC6EDC" w:rsidRDefault="00F55E64" w:rsidP="000450A8">
      <w:pPr>
        <w:pStyle w:val="Heading2"/>
      </w:pPr>
      <w:bookmarkStart w:id="55" w:name="_Toc451446571"/>
      <w:r>
        <w:t>2.2 Specimen c</w:t>
      </w:r>
      <w:r w:rsidR="00FC6EDC" w:rsidRPr="006369C2">
        <w:t>ollection</w:t>
      </w:r>
      <w:bookmarkEnd w:id="55"/>
    </w:p>
    <w:p w:rsidR="00FC6EDC" w:rsidRDefault="00FC6EDC" w:rsidP="00FC6EDC">
      <w:r w:rsidRPr="00124817">
        <w:t xml:space="preserve">Obtaining </w:t>
      </w:r>
      <w:r w:rsidRPr="00C03967">
        <w:t>an adequate quantity of good quality sputum</w:t>
      </w:r>
      <w:r w:rsidRPr="00124817">
        <w:t xml:space="preserve"> is critical to</w:t>
      </w:r>
      <w:r>
        <w:t xml:space="preserve"> ensuring accurate test results:</w:t>
      </w:r>
    </w:p>
    <w:p w:rsidR="00FC6EDC" w:rsidRDefault="00FC6EDC" w:rsidP="000450A8">
      <w:pPr>
        <w:pStyle w:val="Heading3"/>
      </w:pPr>
      <w:r>
        <w:t xml:space="preserve">2.2.1 </w:t>
      </w:r>
      <w:r w:rsidRPr="00481FC9">
        <w:t>Number of specimens required for examination</w:t>
      </w:r>
    </w:p>
    <w:p w:rsidR="00FC6EDC" w:rsidRPr="00B55079" w:rsidRDefault="00FC6EDC" w:rsidP="00B55079">
      <w:pPr>
        <w:rPr>
          <w:b/>
        </w:rPr>
      </w:pPr>
      <w:r w:rsidRPr="00B55079">
        <w:rPr>
          <w:b/>
        </w:rPr>
        <w:t xml:space="preserve">A. Specimen for presumptive pulmonary TB cases: </w:t>
      </w:r>
    </w:p>
    <w:p w:rsidR="00FC6EDC" w:rsidRPr="00B55079" w:rsidRDefault="00FC6EDC" w:rsidP="00B55079">
      <w:r w:rsidRPr="00B55079">
        <w:t>How many specimens are required to make the diagnosis of TB from sputum samples?</w:t>
      </w:r>
    </w:p>
    <w:p w:rsidR="00FC6EDC" w:rsidRPr="00B55079" w:rsidRDefault="00FC6EDC" w:rsidP="00DD456F">
      <w:pPr>
        <w:pStyle w:val="ListParagraph"/>
        <w:numPr>
          <w:ilvl w:val="0"/>
          <w:numId w:val="232"/>
        </w:numPr>
        <w:spacing w:line="276" w:lineRule="auto"/>
        <w:rPr>
          <w:i/>
        </w:rPr>
      </w:pPr>
      <w:r w:rsidRPr="00B55079">
        <w:rPr>
          <w:i/>
        </w:rPr>
        <w:t>Two consecutive sputum specimens collected on spot-spot schedule for AFB smear microscopic examination</w:t>
      </w:r>
    </w:p>
    <w:p w:rsidR="00FC6EDC" w:rsidRPr="00B55079" w:rsidRDefault="00FC6EDC" w:rsidP="00DD456F">
      <w:pPr>
        <w:pStyle w:val="ListParagraph"/>
        <w:numPr>
          <w:ilvl w:val="0"/>
          <w:numId w:val="232"/>
        </w:numPr>
        <w:spacing w:line="276" w:lineRule="auto"/>
        <w:rPr>
          <w:i/>
        </w:rPr>
      </w:pPr>
      <w:r w:rsidRPr="00B55079">
        <w:rPr>
          <w:i/>
        </w:rPr>
        <w:t>A single sputum specimen collected at spot for Xpert MTB/RIF</w:t>
      </w:r>
    </w:p>
    <w:p w:rsidR="00FC6EDC" w:rsidRPr="00B55079" w:rsidRDefault="00FC6EDC" w:rsidP="00DD456F">
      <w:pPr>
        <w:pStyle w:val="ListParagraph"/>
        <w:numPr>
          <w:ilvl w:val="0"/>
          <w:numId w:val="232"/>
        </w:numPr>
        <w:spacing w:line="276" w:lineRule="auto"/>
        <w:rPr>
          <w:rFonts w:eastAsia="Calibri"/>
          <w:i/>
        </w:rPr>
      </w:pPr>
      <w:r w:rsidRPr="00B55079">
        <w:rPr>
          <w:i/>
        </w:rPr>
        <w:t xml:space="preserve">A third sputum specimen may be collected on spot for Xpert MTB/RIF Assay as follow-on test to AFB microscopy for patients with two negative sputum smear result and in whom clinical suspicion for TB remains high after administration of Broad spectrum Antibiotic.  </w:t>
      </w:r>
    </w:p>
    <w:p w:rsidR="00FC6EDC" w:rsidRPr="00B55079" w:rsidRDefault="00C62ECD" w:rsidP="00B55079">
      <w:r>
        <w:t xml:space="preserve"> </w:t>
      </w:r>
    </w:p>
    <w:p w:rsidR="00FC6EDC" w:rsidRPr="00965AAC" w:rsidRDefault="00FC6EDC" w:rsidP="00FC6EDC">
      <w:r>
        <w:rPr>
          <w:b/>
          <w:bCs/>
        </w:rPr>
        <w:t xml:space="preserve">Recommended </w:t>
      </w:r>
      <w:r w:rsidRPr="00BE5798">
        <w:rPr>
          <w:b/>
          <w:bCs/>
        </w:rPr>
        <w:t xml:space="preserve">Sputum collection </w:t>
      </w:r>
      <w:r>
        <w:rPr>
          <w:b/>
          <w:bCs/>
        </w:rPr>
        <w:t xml:space="preserve">schedule and </w:t>
      </w:r>
      <w:r w:rsidRPr="00BE5798">
        <w:rPr>
          <w:b/>
          <w:bCs/>
        </w:rPr>
        <w:t xml:space="preserve">frequency for </w:t>
      </w:r>
      <w:r>
        <w:rPr>
          <w:b/>
          <w:bCs/>
        </w:rPr>
        <w:t>AFB microscopic</w:t>
      </w:r>
      <w:r w:rsidRPr="00BE5798">
        <w:rPr>
          <w:bCs/>
        </w:rPr>
        <w:t xml:space="preserve">: </w:t>
      </w:r>
      <w:r>
        <w:rPr>
          <w:bCs/>
          <w:lang w:val="en-GB"/>
        </w:rPr>
        <w:t>Though the existing recommendation for sample collection on</w:t>
      </w:r>
      <w:r w:rsidRPr="00965AAC">
        <w:rPr>
          <w:bCs/>
          <w:lang w:val="en-GB"/>
        </w:rPr>
        <w:t xml:space="preserve"> </w:t>
      </w:r>
      <w:r>
        <w:rPr>
          <w:bCs/>
          <w:lang w:val="en-GB"/>
        </w:rPr>
        <w:t>“</w:t>
      </w:r>
      <w:r w:rsidRPr="00965AAC">
        <w:rPr>
          <w:bCs/>
          <w:lang w:val="en-GB"/>
        </w:rPr>
        <w:t>Spot-morning-spot</w:t>
      </w:r>
      <w:r>
        <w:rPr>
          <w:bCs/>
          <w:lang w:val="en-GB"/>
        </w:rPr>
        <w:t xml:space="preserve">” schedule may find very little additional </w:t>
      </w:r>
      <w:r w:rsidRPr="00965AAC">
        <w:rPr>
          <w:bCs/>
          <w:lang w:val="en-GB"/>
        </w:rPr>
        <w:t>number of patient</w:t>
      </w:r>
      <w:r>
        <w:rPr>
          <w:bCs/>
          <w:lang w:val="en-GB"/>
        </w:rPr>
        <w:t xml:space="preserve">s, The NTP has made changes considering the evidences that show the </w:t>
      </w:r>
      <w:r>
        <w:t>majority of smear positive patients can be detected with two specimens collected on spot-spot schedule in quality assured laboratories. In addition,</w:t>
      </w:r>
      <w:r>
        <w:rPr>
          <w:bCs/>
          <w:lang w:val="en-GB"/>
        </w:rPr>
        <w:t xml:space="preserve"> “</w:t>
      </w:r>
      <w:r w:rsidRPr="00965AAC">
        <w:rPr>
          <w:bCs/>
          <w:lang w:val="en-GB"/>
        </w:rPr>
        <w:t>Spot-morning-spot</w:t>
      </w:r>
      <w:r>
        <w:rPr>
          <w:bCs/>
          <w:lang w:val="en-GB"/>
        </w:rPr>
        <w:t xml:space="preserve">” schedule has the following </w:t>
      </w:r>
      <w:r w:rsidRPr="00965AAC">
        <w:rPr>
          <w:bCs/>
          <w:lang w:val="en-GB"/>
        </w:rPr>
        <w:t>disadvantages</w:t>
      </w:r>
      <w:r>
        <w:rPr>
          <w:lang w:val="en-GB"/>
        </w:rPr>
        <w:t xml:space="preserve">: </w:t>
      </w:r>
    </w:p>
    <w:p w:rsidR="00FC6EDC" w:rsidRPr="00965AAC" w:rsidRDefault="00FC6EDC" w:rsidP="00DD456F">
      <w:pPr>
        <w:numPr>
          <w:ilvl w:val="0"/>
          <w:numId w:val="221"/>
        </w:numPr>
      </w:pPr>
      <w:r>
        <w:t>Patient are r</w:t>
      </w:r>
      <w:r w:rsidRPr="00965AAC">
        <w:t>equire</w:t>
      </w:r>
      <w:r>
        <w:t>d to make</w:t>
      </w:r>
      <w:r w:rsidRPr="00965AAC">
        <w:t xml:space="preserve"> two </w:t>
      </w:r>
      <w:r>
        <w:t>days visits to the clinic increasing patients missing out</w:t>
      </w:r>
    </w:p>
    <w:p w:rsidR="00FC6EDC" w:rsidRPr="00965AAC" w:rsidRDefault="00FC6EDC" w:rsidP="00DD456F">
      <w:pPr>
        <w:numPr>
          <w:ilvl w:val="0"/>
          <w:numId w:val="221"/>
        </w:numPr>
      </w:pPr>
      <w:r>
        <w:lastRenderedPageBreak/>
        <w:t xml:space="preserve">Diagnostic delays as sample processing would not be done unless the third specimen is collected </w:t>
      </w:r>
    </w:p>
    <w:p w:rsidR="00FC6EDC" w:rsidRDefault="00FC6EDC" w:rsidP="00DD456F">
      <w:pPr>
        <w:numPr>
          <w:ilvl w:val="0"/>
          <w:numId w:val="221"/>
        </w:numPr>
      </w:pPr>
      <w:r w:rsidRPr="00965AAC">
        <w:t>high risk of missing a</w:t>
      </w:r>
      <w:r>
        <w:t xml:space="preserve"> TB</w:t>
      </w:r>
      <w:r w:rsidRPr="00965AAC">
        <w:t xml:space="preserve"> case</w:t>
      </w:r>
      <w:r>
        <w:t>,</w:t>
      </w:r>
      <w:r w:rsidRPr="00965AAC">
        <w:t xml:space="preserve"> if only the first specimen</w:t>
      </w:r>
      <w:r>
        <w:t>s were</w:t>
      </w:r>
      <w:r w:rsidRPr="00965AAC">
        <w:t xml:space="preserve"> received</w:t>
      </w:r>
    </w:p>
    <w:p w:rsidR="00FC6EDC" w:rsidRDefault="00FC6EDC" w:rsidP="00FC6EDC"/>
    <w:tbl>
      <w:tblPr>
        <w:tblStyle w:val="TableGrid"/>
        <w:tblW w:w="0" w:type="auto"/>
        <w:tblLook w:val="04A0" w:firstRow="1" w:lastRow="0" w:firstColumn="1" w:lastColumn="0" w:noHBand="0" w:noVBand="1"/>
      </w:tblPr>
      <w:tblGrid>
        <w:gridCol w:w="9242"/>
      </w:tblGrid>
      <w:tr w:rsidR="00FC6EDC" w:rsidTr="00826CCF">
        <w:tc>
          <w:tcPr>
            <w:tcW w:w="9576" w:type="dxa"/>
          </w:tcPr>
          <w:p w:rsidR="00FC6EDC" w:rsidRPr="00A751ED" w:rsidRDefault="00FC6EDC" w:rsidP="00826CCF">
            <w:pPr>
              <w:rPr>
                <w:rFonts w:ascii="Times New Roman" w:hAnsi="Times New Roman"/>
                <w:b/>
                <w:lang w:val="en-GB"/>
              </w:rPr>
            </w:pPr>
            <w:r w:rsidRPr="00A751ED">
              <w:rPr>
                <w:rFonts w:ascii="Times New Roman" w:hAnsi="Times New Roman"/>
                <w:b/>
              </w:rPr>
              <w:t>Why the change from three to two</w:t>
            </w:r>
            <w:r w:rsidRPr="00A751ED">
              <w:rPr>
                <w:rFonts w:ascii="Times New Roman" w:hAnsi="Times New Roman"/>
                <w:b/>
                <w:lang w:val="en-GB"/>
              </w:rPr>
              <w:t xml:space="preserve"> consecutive sputum specimens (spot-spot) schedule?</w:t>
            </w:r>
          </w:p>
        </w:tc>
      </w:tr>
      <w:tr w:rsidR="00FC6EDC" w:rsidTr="00826CCF">
        <w:tc>
          <w:tcPr>
            <w:tcW w:w="9576" w:type="dxa"/>
          </w:tcPr>
          <w:p w:rsidR="00FC6EDC" w:rsidRDefault="00FC6EDC" w:rsidP="00826CCF">
            <w:pPr>
              <w:rPr>
                <w:rFonts w:ascii="Times New Roman" w:hAnsi="Times New Roman"/>
              </w:rPr>
            </w:pPr>
            <w:r w:rsidRPr="00124817">
              <w:rPr>
                <w:rFonts w:ascii="Times New Roman" w:hAnsi="Times New Roman"/>
                <w:b/>
                <w:lang w:val="en-GB"/>
              </w:rPr>
              <w:t>Answer:</w:t>
            </w:r>
            <w:r>
              <w:rPr>
                <w:rFonts w:ascii="Times New Roman" w:hAnsi="Times New Roman"/>
                <w:lang w:val="en-GB"/>
              </w:rPr>
              <w:t xml:space="preserve"> Based on evidences, g</w:t>
            </w:r>
            <w:r w:rsidRPr="0029297F">
              <w:rPr>
                <w:rFonts w:ascii="Times New Roman" w:hAnsi="Times New Roman"/>
                <w:lang w:val="en-GB"/>
              </w:rPr>
              <w:t>ood quality microscopy of two consecutive sputum specimens (spot-spot) identifies 95–98% of smear-positive TB patients</w:t>
            </w:r>
            <w:r>
              <w:rPr>
                <w:rFonts w:ascii="Times New Roman" w:hAnsi="Times New Roman"/>
                <w:lang w:val="en-GB"/>
              </w:rPr>
              <w:t xml:space="preserve"> in quality Assured laboratories</w:t>
            </w:r>
            <w:r w:rsidRPr="0029297F">
              <w:rPr>
                <w:rFonts w:ascii="Times New Roman" w:hAnsi="Times New Roman"/>
                <w:lang w:val="en-GB"/>
              </w:rPr>
              <w:t>.</w:t>
            </w:r>
          </w:p>
        </w:tc>
      </w:tr>
      <w:tr w:rsidR="00FC6EDC" w:rsidTr="00826CCF">
        <w:tc>
          <w:tcPr>
            <w:tcW w:w="9576" w:type="dxa"/>
          </w:tcPr>
          <w:p w:rsidR="00FC6EDC" w:rsidRPr="0029297F" w:rsidRDefault="00FC6EDC" w:rsidP="00826CCF">
            <w:pPr>
              <w:rPr>
                <w:rFonts w:ascii="Times New Roman" w:hAnsi="Times New Roman"/>
              </w:rPr>
            </w:pPr>
            <w:r w:rsidRPr="0029297F">
              <w:rPr>
                <w:rFonts w:ascii="Times New Roman" w:hAnsi="Times New Roman"/>
                <w:lang w:val="en-GB"/>
              </w:rPr>
              <w:t>Advantages</w:t>
            </w:r>
            <w:r>
              <w:rPr>
                <w:rFonts w:ascii="Times New Roman" w:hAnsi="Times New Roman"/>
                <w:lang w:val="en-GB"/>
              </w:rPr>
              <w:t>:</w:t>
            </w:r>
            <w:r w:rsidRPr="0029297F">
              <w:rPr>
                <w:rFonts w:ascii="Times New Roman" w:hAnsi="Times New Roman"/>
                <w:lang w:val="en-GB"/>
              </w:rPr>
              <w:t xml:space="preserve"> </w:t>
            </w:r>
          </w:p>
          <w:p w:rsidR="00FC6EDC" w:rsidRPr="0029297F" w:rsidRDefault="00FC6EDC" w:rsidP="00DD456F">
            <w:pPr>
              <w:numPr>
                <w:ilvl w:val="1"/>
                <w:numId w:val="217"/>
              </w:numPr>
              <w:rPr>
                <w:rFonts w:ascii="Times New Roman" w:hAnsi="Times New Roman"/>
              </w:rPr>
            </w:pPr>
            <w:r w:rsidRPr="0029297F">
              <w:rPr>
                <w:rFonts w:ascii="Times New Roman" w:hAnsi="Times New Roman"/>
                <w:lang w:val="en-GB"/>
              </w:rPr>
              <w:t>Greatly reduces the workload of laboratories</w:t>
            </w:r>
          </w:p>
          <w:p w:rsidR="00FC6EDC" w:rsidRPr="0029297F" w:rsidRDefault="00FC6EDC" w:rsidP="00DD456F">
            <w:pPr>
              <w:numPr>
                <w:ilvl w:val="1"/>
                <w:numId w:val="217"/>
              </w:numPr>
              <w:rPr>
                <w:rFonts w:ascii="Times New Roman" w:hAnsi="Times New Roman"/>
              </w:rPr>
            </w:pPr>
            <w:r w:rsidRPr="0029297F">
              <w:rPr>
                <w:rFonts w:ascii="Times New Roman" w:hAnsi="Times New Roman"/>
                <w:lang w:val="en-GB"/>
              </w:rPr>
              <w:t>Has the potential for offering same-day diagnosis</w:t>
            </w:r>
          </w:p>
          <w:p w:rsidR="00FC6EDC" w:rsidRDefault="00FC6EDC" w:rsidP="00DD456F">
            <w:pPr>
              <w:numPr>
                <w:ilvl w:val="1"/>
                <w:numId w:val="217"/>
              </w:numPr>
              <w:rPr>
                <w:rFonts w:ascii="Times New Roman" w:hAnsi="Times New Roman"/>
              </w:rPr>
            </w:pPr>
            <w:r w:rsidRPr="0029297F">
              <w:rPr>
                <w:rFonts w:ascii="Times New Roman" w:hAnsi="Times New Roman"/>
                <w:lang w:val="en-GB"/>
              </w:rPr>
              <w:t>Is better for patients because it reduces the number of visits while largely maintaining sensitivity.</w:t>
            </w:r>
          </w:p>
        </w:tc>
      </w:tr>
      <w:tr w:rsidR="00FC6EDC" w:rsidTr="00826CCF">
        <w:tc>
          <w:tcPr>
            <w:tcW w:w="9576" w:type="dxa"/>
          </w:tcPr>
          <w:p w:rsidR="00FC6EDC" w:rsidRPr="0029297F" w:rsidRDefault="00FC6EDC" w:rsidP="00826CCF">
            <w:pPr>
              <w:rPr>
                <w:rFonts w:ascii="Times New Roman" w:hAnsi="Times New Roman"/>
              </w:rPr>
            </w:pPr>
            <w:r w:rsidRPr="0029297F">
              <w:rPr>
                <w:rFonts w:ascii="Times New Roman" w:hAnsi="Times New Roman"/>
                <w:lang w:val="en-GB"/>
              </w:rPr>
              <w:t>Disadvantages:</w:t>
            </w:r>
          </w:p>
          <w:p w:rsidR="00FC6EDC" w:rsidRPr="00124817" w:rsidRDefault="00FC6EDC" w:rsidP="00DD456F">
            <w:pPr>
              <w:numPr>
                <w:ilvl w:val="1"/>
                <w:numId w:val="217"/>
              </w:numPr>
              <w:rPr>
                <w:rFonts w:ascii="Times New Roman" w:hAnsi="Times New Roman"/>
              </w:rPr>
            </w:pPr>
            <w:r w:rsidRPr="0029297F">
              <w:rPr>
                <w:rFonts w:ascii="Times New Roman" w:hAnsi="Times New Roman"/>
                <w:lang w:val="en-GB"/>
              </w:rPr>
              <w:t>Very minor loss in the number of cases detected.</w:t>
            </w:r>
          </w:p>
        </w:tc>
      </w:tr>
    </w:tbl>
    <w:p w:rsidR="00FC6EDC" w:rsidRDefault="00FC6EDC" w:rsidP="00FC6EDC">
      <w:pPr>
        <w:rPr>
          <w:rFonts w:eastAsia="Times New Roman"/>
          <w:i/>
          <w:iCs/>
          <w:color w:val="002060"/>
          <w:kern w:val="24"/>
          <w:szCs w:val="24"/>
        </w:rPr>
      </w:pPr>
    </w:p>
    <w:tbl>
      <w:tblPr>
        <w:tblStyle w:val="TableGrid"/>
        <w:tblW w:w="5000" w:type="pct"/>
        <w:tblLook w:val="04A0" w:firstRow="1" w:lastRow="0" w:firstColumn="1" w:lastColumn="0" w:noHBand="0" w:noVBand="1"/>
      </w:tblPr>
      <w:tblGrid>
        <w:gridCol w:w="9242"/>
      </w:tblGrid>
      <w:tr w:rsidR="00C62ECD" w:rsidRPr="00FC6EDC" w:rsidTr="00C62ECD">
        <w:tc>
          <w:tcPr>
            <w:tcW w:w="5000" w:type="pct"/>
          </w:tcPr>
          <w:p w:rsidR="00C62ECD" w:rsidRPr="00FC6EDC" w:rsidRDefault="00C62ECD" w:rsidP="0095534E">
            <w:pPr>
              <w:contextualSpacing/>
              <w:rPr>
                <w:rFonts w:ascii="Times New Roman" w:eastAsia="Times New Roman" w:hAnsi="Times New Roman"/>
                <w:color w:val="000000"/>
                <w:szCs w:val="24"/>
              </w:rPr>
            </w:pPr>
            <w:r w:rsidRPr="00FC6EDC">
              <w:rPr>
                <w:rFonts w:ascii="Times New Roman" w:eastAsia="Times New Roman" w:hAnsi="Times New Roman"/>
                <w:i/>
                <w:iCs/>
                <w:color w:val="000000"/>
                <w:kern w:val="24"/>
                <w:szCs w:val="24"/>
              </w:rPr>
              <w:t>Revised National recommendations on the use of smear microscopy for the diagnosis of Tuberculosis:</w:t>
            </w:r>
          </w:p>
        </w:tc>
      </w:tr>
      <w:tr w:rsidR="00C62ECD" w:rsidRPr="00FC6EDC" w:rsidTr="00C62ECD">
        <w:trPr>
          <w:trHeight w:val="3193"/>
        </w:trPr>
        <w:tc>
          <w:tcPr>
            <w:tcW w:w="5000" w:type="pct"/>
          </w:tcPr>
          <w:p w:rsidR="00C62ECD" w:rsidRPr="00FC6EDC" w:rsidRDefault="00C62ECD" w:rsidP="00DD456F">
            <w:pPr>
              <w:numPr>
                <w:ilvl w:val="0"/>
                <w:numId w:val="107"/>
              </w:numPr>
              <w:tabs>
                <w:tab w:val="num" w:pos="450"/>
              </w:tabs>
              <w:spacing w:after="0" w:line="240" w:lineRule="auto"/>
              <w:ind w:left="450"/>
              <w:contextualSpacing/>
              <w:rPr>
                <w:rFonts w:ascii="Times New Roman" w:eastAsia="Times New Roman" w:hAnsi="Times New Roman"/>
                <w:b/>
                <w:szCs w:val="24"/>
              </w:rPr>
            </w:pPr>
            <w:r w:rsidRPr="00FC6EDC">
              <w:rPr>
                <w:rFonts w:ascii="Times New Roman" w:eastAsia="Times New Roman" w:hAnsi="Times New Roman"/>
                <w:i/>
                <w:iCs/>
                <w:color w:val="002060"/>
                <w:kern w:val="24"/>
                <w:szCs w:val="24"/>
              </w:rPr>
              <w:t>The recommended number of sputum specimen required for evaluation using microscopy is changed from three samples (spot-morning-spot) to two samples (spot-spot).</w:t>
            </w:r>
          </w:p>
          <w:p w:rsidR="00C62ECD" w:rsidRPr="00FC6EDC" w:rsidRDefault="00961FAB" w:rsidP="00DD456F">
            <w:pPr>
              <w:numPr>
                <w:ilvl w:val="0"/>
                <w:numId w:val="107"/>
              </w:numPr>
              <w:tabs>
                <w:tab w:val="num" w:pos="450"/>
              </w:tabs>
              <w:spacing w:after="0" w:line="240" w:lineRule="auto"/>
              <w:ind w:left="450"/>
              <w:contextualSpacing/>
              <w:rPr>
                <w:rFonts w:ascii="Times New Roman" w:eastAsia="Times New Roman" w:hAnsi="Times New Roman"/>
                <w:b/>
                <w:szCs w:val="24"/>
              </w:rPr>
            </w:pPr>
            <w:r>
              <w:rPr>
                <w:rFonts w:ascii="Times New Roman" w:eastAsia="Times New Roman" w:hAnsi="Times New Roman"/>
                <w:i/>
                <w:iCs/>
                <w:color w:val="002060"/>
                <w:kern w:val="24"/>
                <w:szCs w:val="24"/>
              </w:rPr>
              <w:t>O</w:t>
            </w:r>
            <w:r w:rsidR="00C62ECD" w:rsidRPr="00FC6EDC">
              <w:rPr>
                <w:rFonts w:ascii="Times New Roman" w:eastAsia="Times New Roman" w:hAnsi="Times New Roman"/>
                <w:i/>
                <w:iCs/>
                <w:color w:val="002060"/>
                <w:kern w:val="24"/>
                <w:szCs w:val="24"/>
              </w:rPr>
              <w:t>ne sputum smear positive result confirms the diagnosis of bacteriologically confirmed Tuberculosis.</w:t>
            </w:r>
          </w:p>
          <w:p w:rsidR="00C62ECD" w:rsidRPr="00FC6EDC" w:rsidRDefault="00C62ECD" w:rsidP="00DD456F">
            <w:pPr>
              <w:numPr>
                <w:ilvl w:val="0"/>
                <w:numId w:val="107"/>
              </w:numPr>
              <w:tabs>
                <w:tab w:val="num" w:pos="450"/>
              </w:tabs>
              <w:spacing w:after="0" w:line="240" w:lineRule="auto"/>
              <w:ind w:left="450"/>
              <w:contextualSpacing/>
              <w:rPr>
                <w:rFonts w:ascii="Times New Roman" w:eastAsia="Times New Roman" w:hAnsi="Times New Roman"/>
                <w:b/>
                <w:szCs w:val="24"/>
              </w:rPr>
            </w:pPr>
            <w:r w:rsidRPr="00FC6EDC">
              <w:rPr>
                <w:rFonts w:ascii="Times New Roman" w:eastAsia="Times New Roman" w:hAnsi="Times New Roman"/>
                <w:i/>
                <w:iCs/>
                <w:color w:val="002060"/>
                <w:kern w:val="24"/>
                <w:szCs w:val="24"/>
              </w:rPr>
              <w:t xml:space="preserve">Considering the increased sensitivity of Xpert MTB/RIF Assay over Sputum smear microscopy to diagnose TB; Xpert MTB/RIF Assay is preferred initial test for patients who are children and/or people living with HIV (PLHIV). </w:t>
            </w:r>
          </w:p>
          <w:p w:rsidR="00C62ECD" w:rsidRPr="00FC6EDC" w:rsidRDefault="00C62ECD" w:rsidP="00DD456F">
            <w:pPr>
              <w:numPr>
                <w:ilvl w:val="0"/>
                <w:numId w:val="107"/>
              </w:numPr>
              <w:tabs>
                <w:tab w:val="num" w:pos="450"/>
              </w:tabs>
              <w:spacing w:after="0" w:line="240" w:lineRule="auto"/>
              <w:ind w:left="450"/>
              <w:contextualSpacing/>
              <w:rPr>
                <w:rFonts w:ascii="Times New Roman" w:eastAsia="Times New Roman" w:hAnsi="Times New Roman"/>
                <w:szCs w:val="24"/>
              </w:rPr>
            </w:pPr>
            <w:r w:rsidRPr="00FC6EDC">
              <w:rPr>
                <w:rFonts w:ascii="Times New Roman" w:eastAsia="Times New Roman" w:hAnsi="Times New Roman"/>
                <w:i/>
                <w:iCs/>
                <w:color w:val="002060"/>
                <w:kern w:val="24"/>
                <w:szCs w:val="24"/>
              </w:rPr>
              <w:t xml:space="preserve">For patients whose sputum smears microscopy result is twice negative and in whom clinical suspicion for TB remains high after administration of Broad spectrum Antibiotic, Xpert MTB/RIF Assay is advised as follow on test.  </w:t>
            </w:r>
          </w:p>
        </w:tc>
      </w:tr>
      <w:tr w:rsidR="00FC6EDC" w:rsidRPr="006369C2" w:rsidTr="00C62ECD">
        <w:trPr>
          <w:trHeight w:val="710"/>
        </w:trPr>
        <w:tc>
          <w:tcPr>
            <w:tcW w:w="5000" w:type="pct"/>
            <w:shd w:val="clear" w:color="auto" w:fill="C6D9F1" w:themeFill="text2" w:themeFillTint="33"/>
          </w:tcPr>
          <w:p w:rsidR="00FC6EDC" w:rsidRPr="006369C2" w:rsidRDefault="00FC6EDC" w:rsidP="00826CCF">
            <w:pPr>
              <w:contextualSpacing/>
              <w:rPr>
                <w:rFonts w:ascii="Times New Roman" w:eastAsia="Times New Roman" w:hAnsi="Times New Roman"/>
                <w:b/>
                <w:bCs/>
                <w:i/>
                <w:lang w:val="en-GB"/>
              </w:rPr>
            </w:pPr>
            <w:r>
              <w:rPr>
                <w:rFonts w:ascii="Times New Roman" w:hAnsi="Times New Roman"/>
                <w:b/>
                <w:bCs/>
              </w:rPr>
              <w:t xml:space="preserve">The Recommended </w:t>
            </w:r>
            <w:r w:rsidRPr="00BE5798">
              <w:rPr>
                <w:rFonts w:ascii="Times New Roman" w:hAnsi="Times New Roman"/>
                <w:b/>
                <w:bCs/>
              </w:rPr>
              <w:t xml:space="preserve">Sputum collection </w:t>
            </w:r>
            <w:r>
              <w:rPr>
                <w:rFonts w:ascii="Times New Roman" w:hAnsi="Times New Roman"/>
                <w:b/>
                <w:bCs/>
              </w:rPr>
              <w:t xml:space="preserve">schedule and </w:t>
            </w:r>
            <w:r w:rsidRPr="00BE5798">
              <w:rPr>
                <w:rFonts w:ascii="Times New Roman" w:hAnsi="Times New Roman"/>
                <w:b/>
                <w:bCs/>
              </w:rPr>
              <w:t>frequency for microscopic</w:t>
            </w:r>
            <w:r w:rsidR="00961FAB">
              <w:rPr>
                <w:rFonts w:ascii="Times New Roman" w:hAnsi="Times New Roman"/>
                <w:b/>
                <w:bCs/>
              </w:rPr>
              <w:t xml:space="preserve"> and Xpert</w:t>
            </w:r>
            <w:r w:rsidRPr="00BE5798">
              <w:rPr>
                <w:rFonts w:ascii="Times New Roman" w:hAnsi="Times New Roman"/>
                <w:b/>
                <w:bCs/>
              </w:rPr>
              <w:t>MTB/RIF tests</w:t>
            </w:r>
            <w:r>
              <w:rPr>
                <w:rFonts w:ascii="Times New Roman" w:hAnsi="Times New Roman"/>
                <w:bCs/>
              </w:rPr>
              <w:t xml:space="preserve"> </w:t>
            </w:r>
            <w:r w:rsidRPr="007676EB">
              <w:rPr>
                <w:rFonts w:ascii="Times New Roman" w:hAnsi="Times New Roman"/>
                <w:b/>
                <w:bCs/>
              </w:rPr>
              <w:t>as follows:</w:t>
            </w:r>
            <w:r>
              <w:rPr>
                <w:rFonts w:ascii="Times New Roman" w:hAnsi="Times New Roman"/>
                <w:bCs/>
              </w:rPr>
              <w:t xml:space="preserve">   </w:t>
            </w:r>
          </w:p>
        </w:tc>
      </w:tr>
      <w:tr w:rsidR="00FC6EDC" w:rsidRPr="006369C2" w:rsidTr="00C62ECD">
        <w:trPr>
          <w:trHeight w:val="1214"/>
        </w:trPr>
        <w:tc>
          <w:tcPr>
            <w:tcW w:w="5000" w:type="pct"/>
          </w:tcPr>
          <w:p w:rsidR="00FC6EDC" w:rsidRPr="006369C2" w:rsidRDefault="00FC6EDC" w:rsidP="00826CCF">
            <w:pPr>
              <w:contextualSpacing/>
              <w:rPr>
                <w:rFonts w:ascii="Times New Roman" w:eastAsia="Times New Roman" w:hAnsi="Times New Roman"/>
                <w:bCs/>
                <w:i/>
                <w:lang w:val="en-GB"/>
              </w:rPr>
            </w:pPr>
            <w:r w:rsidRPr="006369C2">
              <w:rPr>
                <w:rFonts w:ascii="Times New Roman" w:eastAsia="Times New Roman" w:hAnsi="Times New Roman"/>
                <w:b/>
                <w:bCs/>
                <w:i/>
                <w:lang w:val="en-GB"/>
              </w:rPr>
              <w:t>Collect</w:t>
            </w:r>
            <w:r>
              <w:rPr>
                <w:rFonts w:ascii="Times New Roman" w:eastAsia="Times New Roman" w:hAnsi="Times New Roman"/>
                <w:b/>
                <w:bCs/>
                <w:i/>
                <w:lang w:val="en-GB"/>
              </w:rPr>
              <w:t xml:space="preserve"> </w:t>
            </w:r>
            <w:r w:rsidRPr="006369C2">
              <w:rPr>
                <w:rFonts w:ascii="Times New Roman" w:eastAsia="Times New Roman" w:hAnsi="Times New Roman"/>
                <w:b/>
                <w:bCs/>
                <w:i/>
                <w:lang w:val="en-GB"/>
              </w:rPr>
              <w:t>two "on-the-spot" sputum samples for smear microscopy:</w:t>
            </w:r>
          </w:p>
          <w:p w:rsidR="00FC6EDC" w:rsidRPr="006369C2" w:rsidRDefault="00FC6EDC" w:rsidP="00826CCF">
            <w:pPr>
              <w:spacing w:line="240" w:lineRule="auto"/>
              <w:rPr>
                <w:rFonts w:ascii="Times New Roman" w:eastAsia="Times New Roman" w:hAnsi="Times New Roman"/>
                <w:bCs/>
                <w:i/>
                <w:lang w:val="en-GB"/>
              </w:rPr>
            </w:pPr>
            <w:r w:rsidRPr="00745AC1">
              <w:rPr>
                <w:rFonts w:ascii="Times New Roman" w:hAnsi="Times New Roman"/>
                <w:bCs/>
                <w:lang w:val="en-GB"/>
              </w:rPr>
              <w:t>Instruct to produce the sample on same day, give one labelled container to produce the first sample immediately, and give the second container when the patient brings the first sample and instruct to produce the second sample after 30</w:t>
            </w:r>
            <w:r>
              <w:rPr>
                <w:rFonts w:ascii="Times New Roman" w:hAnsi="Times New Roman"/>
                <w:bCs/>
                <w:lang w:val="en-GB"/>
              </w:rPr>
              <w:t xml:space="preserve"> </w:t>
            </w:r>
            <w:r w:rsidRPr="00745AC1">
              <w:rPr>
                <w:rFonts w:ascii="Times New Roman" w:hAnsi="Times New Roman"/>
                <w:bCs/>
                <w:lang w:val="en-GB"/>
              </w:rPr>
              <w:t>minute</w:t>
            </w:r>
            <w:r>
              <w:rPr>
                <w:rFonts w:ascii="Times New Roman" w:hAnsi="Times New Roman"/>
                <w:bCs/>
                <w:lang w:val="en-GB"/>
              </w:rPr>
              <w:t>s</w:t>
            </w:r>
            <w:r w:rsidRPr="00745AC1">
              <w:rPr>
                <w:rFonts w:ascii="Times New Roman" w:hAnsi="Times New Roman"/>
                <w:bCs/>
                <w:lang w:val="en-GB"/>
              </w:rPr>
              <w:t xml:space="preserve"> to 1 hour.</w:t>
            </w:r>
          </w:p>
        </w:tc>
      </w:tr>
      <w:tr w:rsidR="00FC6EDC" w:rsidRPr="006369C2" w:rsidTr="00C62ECD">
        <w:trPr>
          <w:trHeight w:val="938"/>
        </w:trPr>
        <w:tc>
          <w:tcPr>
            <w:tcW w:w="5000" w:type="pct"/>
          </w:tcPr>
          <w:p w:rsidR="00FC6EDC" w:rsidRPr="006369C2" w:rsidRDefault="00FC6EDC" w:rsidP="00826CCF">
            <w:pPr>
              <w:contextualSpacing/>
              <w:rPr>
                <w:rFonts w:ascii="Times New Roman" w:eastAsia="Times New Roman" w:hAnsi="Times New Roman"/>
                <w:bCs/>
                <w:i/>
                <w:lang w:val="en-GB"/>
              </w:rPr>
            </w:pPr>
            <w:r w:rsidRPr="006369C2">
              <w:rPr>
                <w:rFonts w:ascii="Times New Roman" w:eastAsia="Times New Roman" w:hAnsi="Times New Roman"/>
                <w:b/>
                <w:bCs/>
                <w:i/>
                <w:lang w:val="en-GB"/>
              </w:rPr>
              <w:t>Collect</w:t>
            </w:r>
            <w:r>
              <w:rPr>
                <w:rFonts w:ascii="Times New Roman" w:eastAsia="Times New Roman" w:hAnsi="Times New Roman"/>
                <w:b/>
                <w:bCs/>
                <w:i/>
                <w:lang w:val="en-GB"/>
              </w:rPr>
              <w:t xml:space="preserve"> </w:t>
            </w:r>
            <w:r w:rsidRPr="006369C2">
              <w:rPr>
                <w:rFonts w:ascii="Times New Roman" w:eastAsia="Times New Roman" w:hAnsi="Times New Roman"/>
                <w:b/>
                <w:bCs/>
                <w:i/>
                <w:lang w:val="en-GB"/>
              </w:rPr>
              <w:t>one</w:t>
            </w:r>
            <w:r>
              <w:rPr>
                <w:rFonts w:ascii="Times New Roman" w:eastAsia="Times New Roman" w:hAnsi="Times New Roman"/>
                <w:b/>
                <w:bCs/>
                <w:i/>
                <w:lang w:val="en-GB"/>
              </w:rPr>
              <w:t xml:space="preserve"> </w:t>
            </w:r>
            <w:r w:rsidRPr="006369C2">
              <w:rPr>
                <w:rFonts w:ascii="Times New Roman" w:eastAsia="Times New Roman" w:hAnsi="Times New Roman"/>
                <w:b/>
                <w:bCs/>
                <w:i/>
                <w:lang w:val="en-GB"/>
              </w:rPr>
              <w:t>"on-the-spot" sputum samples for Xpert MTB/RIF Assay:</w:t>
            </w:r>
          </w:p>
          <w:p w:rsidR="00FC6EDC" w:rsidRPr="006369C2" w:rsidRDefault="00FC6EDC" w:rsidP="00826CCF">
            <w:pPr>
              <w:spacing w:line="240" w:lineRule="auto"/>
              <w:rPr>
                <w:rFonts w:ascii="Times New Roman" w:eastAsia="Times New Roman" w:hAnsi="Times New Roman"/>
                <w:bCs/>
                <w:i/>
                <w:lang w:val="en-GB"/>
              </w:rPr>
            </w:pPr>
            <w:r w:rsidRPr="00745AC1">
              <w:rPr>
                <w:rFonts w:ascii="Times New Roman" w:hAnsi="Times New Roman"/>
                <w:bCs/>
                <w:lang w:val="en-GB"/>
              </w:rPr>
              <w:t>Instruct the patient on the techniques of quality sample production, and Give one labelled falcon tube to Collect the sample.</w:t>
            </w:r>
          </w:p>
        </w:tc>
      </w:tr>
    </w:tbl>
    <w:p w:rsidR="00FC6EDC" w:rsidRDefault="00FC6EDC" w:rsidP="00FC6EDC"/>
    <w:p w:rsidR="00FC6EDC" w:rsidRDefault="00FC6EDC" w:rsidP="00FC6EDC">
      <w:pPr>
        <w:spacing w:after="0"/>
        <w:rPr>
          <w:szCs w:val="24"/>
          <w:lang w:val="en-GB"/>
        </w:rPr>
      </w:pPr>
      <w:r w:rsidRPr="006369C2">
        <w:rPr>
          <w:b/>
          <w:szCs w:val="24"/>
          <w:lang w:val="en-GB"/>
        </w:rPr>
        <w:t xml:space="preserve">B. </w:t>
      </w:r>
      <w:r>
        <w:rPr>
          <w:b/>
          <w:szCs w:val="24"/>
          <w:lang w:val="en-GB"/>
        </w:rPr>
        <w:t>Specimen for</w:t>
      </w:r>
      <w:r w:rsidRPr="006369C2">
        <w:rPr>
          <w:b/>
          <w:szCs w:val="24"/>
          <w:lang w:val="en-GB"/>
        </w:rPr>
        <w:t xml:space="preserve"> </w:t>
      </w:r>
      <w:r>
        <w:rPr>
          <w:b/>
          <w:szCs w:val="24"/>
          <w:lang w:val="en-GB"/>
        </w:rPr>
        <w:t xml:space="preserve">presumptive </w:t>
      </w:r>
      <w:r w:rsidRPr="006369C2">
        <w:rPr>
          <w:b/>
          <w:szCs w:val="24"/>
          <w:lang w:val="en-GB"/>
        </w:rPr>
        <w:t>extra</w:t>
      </w:r>
      <w:r>
        <w:rPr>
          <w:b/>
          <w:szCs w:val="24"/>
          <w:lang w:val="en-GB"/>
        </w:rPr>
        <w:t>-</w:t>
      </w:r>
      <w:r w:rsidRPr="006369C2">
        <w:rPr>
          <w:b/>
          <w:szCs w:val="24"/>
          <w:lang w:val="en-GB"/>
        </w:rPr>
        <w:t xml:space="preserve">pulmonary </w:t>
      </w:r>
      <w:r>
        <w:rPr>
          <w:b/>
          <w:szCs w:val="24"/>
          <w:lang w:val="en-GB"/>
        </w:rPr>
        <w:t>TB cases</w:t>
      </w:r>
      <w:r w:rsidRPr="006369C2">
        <w:rPr>
          <w:b/>
          <w:szCs w:val="24"/>
          <w:lang w:val="en-GB"/>
        </w:rPr>
        <w:t>:</w:t>
      </w:r>
      <w:r>
        <w:rPr>
          <w:b/>
          <w:szCs w:val="24"/>
          <w:lang w:val="en-GB"/>
        </w:rPr>
        <w:t xml:space="preserve"> </w:t>
      </w:r>
      <w:r>
        <w:rPr>
          <w:szCs w:val="24"/>
          <w:lang w:val="en-GB"/>
        </w:rPr>
        <w:t xml:space="preserve"> p</w:t>
      </w:r>
      <w:r w:rsidRPr="006369C2">
        <w:rPr>
          <w:szCs w:val="24"/>
          <w:lang w:val="en-GB"/>
        </w:rPr>
        <w:t xml:space="preserve">atients suspected </w:t>
      </w:r>
      <w:r>
        <w:rPr>
          <w:szCs w:val="24"/>
          <w:lang w:val="en-GB"/>
        </w:rPr>
        <w:t>of having</w:t>
      </w:r>
      <w:r w:rsidRPr="006369C2">
        <w:rPr>
          <w:szCs w:val="24"/>
          <w:lang w:val="en-GB"/>
        </w:rPr>
        <w:t xml:space="preserve"> extra-pulmonary TB</w:t>
      </w:r>
      <w:r>
        <w:rPr>
          <w:szCs w:val="24"/>
          <w:lang w:val="en-GB"/>
        </w:rPr>
        <w:t>,</w:t>
      </w:r>
      <w:r w:rsidRPr="006369C2">
        <w:rPr>
          <w:szCs w:val="24"/>
          <w:lang w:val="en-GB"/>
        </w:rPr>
        <w:t xml:space="preserve"> </w:t>
      </w:r>
      <w:r w:rsidRPr="00D0023B">
        <w:rPr>
          <w:szCs w:val="24"/>
          <w:lang w:val="en-GB"/>
        </w:rPr>
        <w:t>analysis of the body fluid or tissue</w:t>
      </w:r>
      <w:r>
        <w:rPr>
          <w:szCs w:val="24"/>
          <w:lang w:val="en-GB"/>
        </w:rPr>
        <w:t xml:space="preserve"> from</w:t>
      </w:r>
      <w:r w:rsidRPr="00D0023B">
        <w:rPr>
          <w:szCs w:val="24"/>
          <w:lang w:val="en-GB"/>
        </w:rPr>
        <w:t xml:space="preserve"> </w:t>
      </w:r>
      <w:r w:rsidRPr="006369C2">
        <w:rPr>
          <w:szCs w:val="24"/>
          <w:lang w:val="en-GB"/>
        </w:rPr>
        <w:t>the suspected site</w:t>
      </w:r>
      <w:r w:rsidRPr="00D0023B">
        <w:rPr>
          <w:szCs w:val="24"/>
          <w:lang w:val="en-GB"/>
        </w:rPr>
        <w:t xml:space="preserve"> must be </w:t>
      </w:r>
      <w:r w:rsidRPr="00D0023B">
        <w:rPr>
          <w:szCs w:val="24"/>
          <w:lang w:val="en-GB"/>
        </w:rPr>
        <w:lastRenderedPageBreak/>
        <w:t>conducted preferably, using bacteriologic confirmatory tests</w:t>
      </w:r>
      <w:r>
        <w:rPr>
          <w:szCs w:val="24"/>
          <w:lang w:val="en-GB"/>
        </w:rPr>
        <w:t xml:space="preserve">. </w:t>
      </w:r>
      <w:r w:rsidRPr="006369C2">
        <w:rPr>
          <w:szCs w:val="24"/>
          <w:lang w:val="en-GB"/>
        </w:rPr>
        <w:t xml:space="preserve">The </w:t>
      </w:r>
      <w:r>
        <w:rPr>
          <w:szCs w:val="24"/>
          <w:lang w:val="en-GB"/>
        </w:rPr>
        <w:t xml:space="preserve">specimen </w:t>
      </w:r>
      <w:r w:rsidRPr="006369C2">
        <w:rPr>
          <w:szCs w:val="24"/>
          <w:lang w:val="en-GB"/>
        </w:rPr>
        <w:t xml:space="preserve">collection should be handled by trained HCWs. </w:t>
      </w:r>
    </w:p>
    <w:p w:rsidR="00FC6EDC" w:rsidRPr="000F63DA" w:rsidRDefault="00FC6EDC" w:rsidP="00FC6EDC">
      <w:pPr>
        <w:spacing w:after="0"/>
        <w:rPr>
          <w:b/>
          <w:i/>
          <w:szCs w:val="24"/>
          <w:lang w:val="en-GB"/>
        </w:rPr>
      </w:pPr>
      <w:r w:rsidRPr="000F63DA">
        <w:rPr>
          <w:b/>
          <w:i/>
          <w:szCs w:val="24"/>
          <w:lang w:val="en-GB"/>
        </w:rPr>
        <w:t xml:space="preserve">Note that one positive result confirms the diagnosis of TB from any specimen collected either from pulmonary or </w:t>
      </w:r>
      <w:r w:rsidR="00B2656B" w:rsidRPr="000F63DA">
        <w:rPr>
          <w:b/>
          <w:i/>
          <w:szCs w:val="24"/>
          <w:lang w:val="en-GB"/>
        </w:rPr>
        <w:t>extrapulmonary</w:t>
      </w:r>
      <w:r w:rsidRPr="000F63DA">
        <w:rPr>
          <w:b/>
          <w:i/>
          <w:szCs w:val="24"/>
          <w:lang w:val="en-GB"/>
        </w:rPr>
        <w:t xml:space="preserve"> site.</w:t>
      </w:r>
    </w:p>
    <w:p w:rsidR="00FC6EDC" w:rsidRDefault="00FC6EDC" w:rsidP="00FC6EDC"/>
    <w:p w:rsidR="00FC6EDC" w:rsidRDefault="00FC6EDC" w:rsidP="000450A8">
      <w:pPr>
        <w:pStyle w:val="Heading3"/>
      </w:pPr>
      <w:r>
        <w:t xml:space="preserve">2.2.2 </w:t>
      </w:r>
      <w:r w:rsidRPr="00F27913">
        <w:t xml:space="preserve">Collection of </w:t>
      </w:r>
      <w:r>
        <w:t xml:space="preserve">Good </w:t>
      </w:r>
      <w:r w:rsidRPr="00F27913">
        <w:t>quality sputum</w:t>
      </w:r>
    </w:p>
    <w:p w:rsidR="00FC6EDC" w:rsidRDefault="00FC6EDC" w:rsidP="00FC6EDC">
      <w:pPr>
        <w:rPr>
          <w:szCs w:val="24"/>
          <w:lang w:val="en-GB"/>
        </w:rPr>
      </w:pPr>
      <w:r>
        <w:rPr>
          <w:szCs w:val="24"/>
          <w:lang w:val="en-GB"/>
        </w:rPr>
        <w:t xml:space="preserve">Patients need to be instructed and supported to collect good </w:t>
      </w:r>
      <w:r w:rsidRPr="006369C2">
        <w:rPr>
          <w:szCs w:val="24"/>
          <w:lang w:val="en-GB"/>
        </w:rPr>
        <w:t>quality</w:t>
      </w:r>
      <w:r>
        <w:rPr>
          <w:szCs w:val="24"/>
          <w:lang w:val="en-GB"/>
        </w:rPr>
        <w:t xml:space="preserve"> sputum for examination</w:t>
      </w:r>
      <w:r w:rsidRPr="006369C2">
        <w:rPr>
          <w:szCs w:val="24"/>
          <w:lang w:val="en-GB"/>
        </w:rPr>
        <w:t xml:space="preserve">. </w:t>
      </w:r>
    </w:p>
    <w:p w:rsidR="00FC6EDC" w:rsidRPr="00B04201" w:rsidRDefault="00FC6EDC" w:rsidP="00FC6EDC">
      <w:pPr>
        <w:jc w:val="left"/>
        <w:rPr>
          <w:szCs w:val="24"/>
          <w:lang w:val="en-GB"/>
        </w:rPr>
      </w:pPr>
      <w:r w:rsidRPr="00B04201">
        <w:rPr>
          <w:b/>
          <w:bCs/>
          <w:szCs w:val="24"/>
          <w:lang w:val="en-GB"/>
        </w:rPr>
        <w:t xml:space="preserve">Patient education and instructions </w:t>
      </w:r>
      <w:r>
        <w:rPr>
          <w:b/>
          <w:bCs/>
          <w:szCs w:val="24"/>
          <w:lang w:val="en-GB"/>
        </w:rPr>
        <w:t xml:space="preserve">for </w:t>
      </w:r>
      <w:r w:rsidRPr="00B04201">
        <w:rPr>
          <w:b/>
          <w:bCs/>
          <w:szCs w:val="24"/>
          <w:lang w:val="en-GB"/>
        </w:rPr>
        <w:t>Sputum collection:</w:t>
      </w:r>
    </w:p>
    <w:tbl>
      <w:tblPr>
        <w:tblStyle w:val="TableGrid"/>
        <w:tblW w:w="0" w:type="auto"/>
        <w:tblLook w:val="04A0" w:firstRow="1" w:lastRow="0" w:firstColumn="1" w:lastColumn="0" w:noHBand="0" w:noVBand="1"/>
      </w:tblPr>
      <w:tblGrid>
        <w:gridCol w:w="9242"/>
      </w:tblGrid>
      <w:tr w:rsidR="00FC6EDC" w:rsidTr="00826CCF">
        <w:tc>
          <w:tcPr>
            <w:tcW w:w="9576" w:type="dxa"/>
            <w:shd w:val="clear" w:color="auto" w:fill="B8CCE4" w:themeFill="accent1" w:themeFillTint="66"/>
          </w:tcPr>
          <w:p w:rsidR="00FC6EDC" w:rsidRPr="0008430D" w:rsidRDefault="00FC6EDC" w:rsidP="00826CCF">
            <w:pPr>
              <w:contextualSpacing/>
              <w:rPr>
                <w:rFonts w:ascii="Times New Roman" w:eastAsia="Times New Roman" w:hAnsi="Times New Roman"/>
                <w:b/>
                <w:szCs w:val="24"/>
                <w:lang w:val="en-GB"/>
              </w:rPr>
            </w:pPr>
            <w:r>
              <w:rPr>
                <w:rFonts w:ascii="Times New Roman" w:eastAsia="Times New Roman" w:hAnsi="Times New Roman"/>
                <w:b/>
                <w:szCs w:val="24"/>
                <w:lang w:val="en-GB"/>
              </w:rPr>
              <w:t>Educate your patient on</w:t>
            </w:r>
            <w:r w:rsidRPr="0008430D">
              <w:rPr>
                <w:rFonts w:ascii="Times New Roman" w:eastAsia="Times New Roman" w:hAnsi="Times New Roman"/>
                <w:b/>
                <w:szCs w:val="24"/>
                <w:lang w:val="en-GB"/>
              </w:rPr>
              <w:t>:</w:t>
            </w:r>
          </w:p>
        </w:tc>
      </w:tr>
      <w:tr w:rsidR="00FC6EDC" w:rsidTr="00826CCF">
        <w:tc>
          <w:tcPr>
            <w:tcW w:w="9576" w:type="dxa"/>
            <w:shd w:val="clear" w:color="auto" w:fill="FFFFFF" w:themeFill="background1"/>
          </w:tcPr>
          <w:p w:rsidR="00FC6EDC" w:rsidRPr="00F80E76" w:rsidRDefault="00FC6EDC" w:rsidP="00DD456F">
            <w:pPr>
              <w:numPr>
                <w:ilvl w:val="0"/>
                <w:numId w:val="222"/>
              </w:numPr>
              <w:spacing w:line="240" w:lineRule="auto"/>
              <w:rPr>
                <w:rFonts w:ascii="Times New Roman" w:hAnsi="Times New Roman"/>
                <w:szCs w:val="24"/>
              </w:rPr>
            </w:pPr>
            <w:r>
              <w:rPr>
                <w:rFonts w:ascii="Times New Roman" w:hAnsi="Times New Roman"/>
                <w:szCs w:val="24"/>
                <w:lang w:val="en-GB"/>
              </w:rPr>
              <w:t>Requirements of good quality</w:t>
            </w:r>
            <w:r w:rsidRPr="00B04201">
              <w:rPr>
                <w:rFonts w:ascii="Times New Roman" w:hAnsi="Times New Roman"/>
                <w:szCs w:val="24"/>
                <w:lang w:val="en-GB"/>
              </w:rPr>
              <w:t xml:space="preserve"> specimen</w:t>
            </w:r>
            <w:r>
              <w:rPr>
                <w:rFonts w:ascii="Times New Roman" w:hAnsi="Times New Roman"/>
                <w:szCs w:val="24"/>
                <w:lang w:val="en-GB"/>
              </w:rPr>
              <w:t>:</w:t>
            </w:r>
          </w:p>
          <w:p w:rsidR="00FC6EDC" w:rsidRDefault="00FC6EDC" w:rsidP="00DD456F">
            <w:pPr>
              <w:numPr>
                <w:ilvl w:val="1"/>
                <w:numId w:val="222"/>
              </w:numPr>
              <w:spacing w:line="240" w:lineRule="auto"/>
              <w:rPr>
                <w:rFonts w:ascii="Times New Roman" w:hAnsi="Times New Roman"/>
                <w:szCs w:val="24"/>
              </w:rPr>
            </w:pPr>
            <w:r>
              <w:rPr>
                <w:rFonts w:ascii="Times New Roman" w:hAnsi="Times New Roman"/>
                <w:szCs w:val="24"/>
                <w:lang w:val="en-GB"/>
              </w:rPr>
              <w:t>Should</w:t>
            </w:r>
            <w:r w:rsidRPr="00B04201">
              <w:rPr>
                <w:rFonts w:ascii="Times New Roman" w:hAnsi="Times New Roman"/>
                <w:szCs w:val="24"/>
                <w:lang w:val="en-GB"/>
              </w:rPr>
              <w:t xml:space="preserve"> come from the lungs.</w:t>
            </w:r>
          </w:p>
          <w:p w:rsidR="00FC6EDC" w:rsidRPr="00F80E76" w:rsidRDefault="00FC6EDC" w:rsidP="00DD456F">
            <w:pPr>
              <w:numPr>
                <w:ilvl w:val="1"/>
                <w:numId w:val="222"/>
              </w:numPr>
              <w:spacing w:line="240" w:lineRule="auto"/>
              <w:rPr>
                <w:rFonts w:ascii="Times New Roman" w:hAnsi="Times New Roman"/>
                <w:szCs w:val="24"/>
              </w:rPr>
            </w:pPr>
            <w:r>
              <w:rPr>
                <w:rFonts w:ascii="Times New Roman" w:hAnsi="Times New Roman"/>
                <w:szCs w:val="24"/>
              </w:rPr>
              <w:t>Should not be</w:t>
            </w:r>
            <w:r w:rsidRPr="00F80E76">
              <w:rPr>
                <w:rFonts w:ascii="Times New Roman" w:hAnsi="Times New Roman"/>
                <w:szCs w:val="24"/>
                <w:lang w:val="en-GB"/>
              </w:rPr>
              <w:t xml:space="preserve"> Saliva or nasal secretions.</w:t>
            </w:r>
          </w:p>
          <w:p w:rsidR="00FC6EDC" w:rsidRPr="00F80E76" w:rsidRDefault="00FC6EDC" w:rsidP="00DD456F">
            <w:pPr>
              <w:numPr>
                <w:ilvl w:val="1"/>
                <w:numId w:val="222"/>
              </w:numPr>
              <w:spacing w:line="240" w:lineRule="auto"/>
              <w:rPr>
                <w:rFonts w:ascii="Times New Roman" w:hAnsi="Times New Roman"/>
                <w:szCs w:val="24"/>
              </w:rPr>
            </w:pPr>
            <w:r>
              <w:rPr>
                <w:rFonts w:ascii="Times New Roman" w:hAnsi="Times New Roman"/>
                <w:szCs w:val="24"/>
                <w:lang w:val="en-GB"/>
              </w:rPr>
              <w:t xml:space="preserve">Should not contain </w:t>
            </w:r>
            <w:r w:rsidRPr="00B04201">
              <w:rPr>
                <w:rFonts w:ascii="Times New Roman" w:hAnsi="Times New Roman"/>
                <w:szCs w:val="24"/>
              </w:rPr>
              <w:t>food or other particles</w:t>
            </w:r>
          </w:p>
          <w:p w:rsidR="00FC6EDC" w:rsidRPr="00B04201" w:rsidRDefault="00FC6EDC" w:rsidP="00DD456F">
            <w:pPr>
              <w:numPr>
                <w:ilvl w:val="0"/>
                <w:numId w:val="222"/>
              </w:numPr>
              <w:spacing w:line="240" w:lineRule="auto"/>
              <w:rPr>
                <w:rFonts w:ascii="Times New Roman" w:hAnsi="Times New Roman"/>
                <w:szCs w:val="24"/>
              </w:rPr>
            </w:pPr>
            <w:r>
              <w:rPr>
                <w:rFonts w:ascii="Times New Roman" w:hAnsi="Times New Roman"/>
                <w:szCs w:val="24"/>
              </w:rPr>
              <w:t>the volume of specimen required to be collected:</w:t>
            </w:r>
            <w:r w:rsidRPr="00B04201">
              <w:rPr>
                <w:rFonts w:ascii="Times New Roman" w:hAnsi="Times New Roman"/>
                <w:szCs w:val="24"/>
                <w:lang w:val="en-GB"/>
              </w:rPr>
              <w:t xml:space="preserve"> </w:t>
            </w:r>
          </w:p>
          <w:p w:rsidR="00FC6EDC" w:rsidRDefault="00FC6EDC" w:rsidP="00DD456F">
            <w:pPr>
              <w:pStyle w:val="ListParagraph"/>
              <w:numPr>
                <w:ilvl w:val="1"/>
                <w:numId w:val="222"/>
              </w:numPr>
              <w:spacing w:after="100"/>
              <w:rPr>
                <w:rFonts w:ascii="Times New Roman" w:eastAsia="Calibri" w:hAnsi="Times New Roman"/>
                <w:szCs w:val="24"/>
              </w:rPr>
            </w:pPr>
            <w:r>
              <w:rPr>
                <w:rFonts w:ascii="Times New Roman" w:eastAsia="Calibri" w:hAnsi="Times New Roman"/>
                <w:szCs w:val="24"/>
              </w:rPr>
              <w:t>2-5ml of sputum using sputum cup</w:t>
            </w:r>
            <w:r>
              <w:rPr>
                <w:rFonts w:ascii="Times New Roman" w:hAnsi="Times New Roman"/>
                <w:szCs w:val="24"/>
              </w:rPr>
              <w:t xml:space="preserve"> for</w:t>
            </w:r>
            <w:r>
              <w:rPr>
                <w:rFonts w:ascii="Times New Roman" w:eastAsia="Calibri" w:hAnsi="Times New Roman"/>
                <w:szCs w:val="24"/>
              </w:rPr>
              <w:t xml:space="preserve"> smear microscopy</w:t>
            </w:r>
          </w:p>
          <w:p w:rsidR="00FC6EDC" w:rsidRDefault="00FC6EDC" w:rsidP="00DD456F">
            <w:pPr>
              <w:pStyle w:val="ListParagraph"/>
              <w:numPr>
                <w:ilvl w:val="1"/>
                <w:numId w:val="222"/>
              </w:numPr>
              <w:spacing w:after="100"/>
              <w:rPr>
                <w:rFonts w:ascii="Times New Roman" w:eastAsia="Calibri" w:hAnsi="Times New Roman"/>
                <w:szCs w:val="24"/>
              </w:rPr>
            </w:pPr>
            <w:r>
              <w:rPr>
                <w:rFonts w:ascii="Times New Roman" w:eastAsia="Calibri" w:hAnsi="Times New Roman"/>
                <w:szCs w:val="24"/>
              </w:rPr>
              <w:t>1-4 ml of sputum using Falcon tube</w:t>
            </w:r>
            <w:r>
              <w:rPr>
                <w:rFonts w:ascii="Times New Roman" w:hAnsi="Times New Roman"/>
                <w:szCs w:val="24"/>
              </w:rPr>
              <w:t xml:space="preserve"> for Xpert MTB/RIF Assay</w:t>
            </w:r>
          </w:p>
          <w:p w:rsidR="00FC6EDC" w:rsidRPr="006369C2" w:rsidRDefault="00FC6EDC" w:rsidP="00DD456F">
            <w:pPr>
              <w:numPr>
                <w:ilvl w:val="0"/>
                <w:numId w:val="222"/>
              </w:numPr>
              <w:spacing w:after="0" w:line="240" w:lineRule="auto"/>
              <w:contextualSpacing/>
              <w:rPr>
                <w:rFonts w:ascii="Times New Roman" w:eastAsia="Times New Roman" w:hAnsi="Times New Roman"/>
                <w:szCs w:val="24"/>
                <w:lang w:val="en-GB"/>
              </w:rPr>
            </w:pPr>
            <w:r>
              <w:rPr>
                <w:rFonts w:ascii="Times New Roman" w:eastAsia="Times New Roman" w:hAnsi="Times New Roman"/>
                <w:szCs w:val="24"/>
                <w:lang w:val="en-GB"/>
              </w:rPr>
              <w:t>need for the patient to use a</w:t>
            </w:r>
            <w:r w:rsidRPr="006369C2">
              <w:rPr>
                <w:rFonts w:ascii="Times New Roman" w:eastAsia="Times New Roman" w:hAnsi="Times New Roman"/>
                <w:szCs w:val="24"/>
                <w:lang w:val="en-GB"/>
              </w:rPr>
              <w:t xml:space="preserve"> labelled container </w:t>
            </w:r>
            <w:r>
              <w:rPr>
                <w:rFonts w:ascii="Times New Roman" w:eastAsia="Times New Roman" w:hAnsi="Times New Roman"/>
                <w:szCs w:val="24"/>
                <w:lang w:val="en-GB"/>
              </w:rPr>
              <w:t>for collection</w:t>
            </w:r>
            <w:r w:rsidRPr="006369C2">
              <w:rPr>
                <w:rFonts w:ascii="Times New Roman" w:eastAsia="Times New Roman" w:hAnsi="Times New Roman"/>
                <w:szCs w:val="24"/>
                <w:lang w:val="en-GB"/>
              </w:rPr>
              <w:t xml:space="preserve"> </w:t>
            </w:r>
          </w:p>
          <w:p w:rsidR="00FC6EDC" w:rsidRPr="00E76C90" w:rsidRDefault="00FC6EDC" w:rsidP="00DD456F">
            <w:pPr>
              <w:numPr>
                <w:ilvl w:val="0"/>
                <w:numId w:val="222"/>
              </w:numPr>
              <w:spacing w:after="0" w:line="240" w:lineRule="auto"/>
              <w:contextualSpacing/>
              <w:rPr>
                <w:rFonts w:ascii="Times New Roman" w:eastAsia="Times New Roman" w:hAnsi="Times New Roman" w:cstheme="minorBidi"/>
                <w:szCs w:val="24"/>
                <w:lang w:val="en-GB"/>
              </w:rPr>
            </w:pPr>
            <w:r>
              <w:rPr>
                <w:rFonts w:ascii="Times New Roman" w:eastAsia="Times New Roman" w:hAnsi="Times New Roman"/>
                <w:szCs w:val="24"/>
                <w:lang w:val="en-GB"/>
              </w:rPr>
              <w:t xml:space="preserve">How </w:t>
            </w:r>
            <w:r w:rsidRPr="006369C2">
              <w:rPr>
                <w:rFonts w:ascii="Times New Roman" w:eastAsia="Times New Roman" w:hAnsi="Times New Roman"/>
                <w:szCs w:val="24"/>
                <w:lang w:val="en-GB"/>
              </w:rPr>
              <w:t>to securely close the lid by pressing down on the centre of the lid</w:t>
            </w:r>
            <w:r>
              <w:rPr>
                <w:rFonts w:ascii="Times New Roman" w:eastAsia="Times New Roman" w:hAnsi="Times New Roman"/>
                <w:szCs w:val="24"/>
                <w:lang w:val="en-GB"/>
              </w:rPr>
              <w:t xml:space="preserve"> </w:t>
            </w:r>
          </w:p>
          <w:p w:rsidR="00FC6EDC" w:rsidRPr="00E76C90" w:rsidRDefault="00FC6EDC" w:rsidP="00DD456F">
            <w:pPr>
              <w:numPr>
                <w:ilvl w:val="0"/>
                <w:numId w:val="222"/>
              </w:numPr>
              <w:spacing w:after="0" w:line="240" w:lineRule="auto"/>
              <w:contextualSpacing/>
              <w:rPr>
                <w:rFonts w:ascii="Times New Roman" w:eastAsia="Times New Roman" w:hAnsi="Times New Roman" w:cstheme="minorBidi"/>
                <w:szCs w:val="24"/>
                <w:lang w:val="en-GB"/>
              </w:rPr>
            </w:pPr>
            <w:r>
              <w:rPr>
                <w:rFonts w:ascii="Times New Roman" w:eastAsia="Times New Roman" w:hAnsi="Times New Roman"/>
                <w:szCs w:val="24"/>
                <w:lang w:val="en-GB"/>
              </w:rPr>
              <w:t xml:space="preserve">The benefit of coughing up in </w:t>
            </w:r>
            <w:r w:rsidRPr="00167F16">
              <w:rPr>
                <w:rFonts w:ascii="Times New Roman" w:eastAsia="Times New Roman" w:hAnsi="Times New Roman" w:cstheme="minorBidi"/>
                <w:szCs w:val="24"/>
                <w:lang w:val="en-GB"/>
              </w:rPr>
              <w:t xml:space="preserve"> a well-ventilated designated area </w:t>
            </w:r>
          </w:p>
        </w:tc>
      </w:tr>
      <w:tr w:rsidR="00FC6EDC" w:rsidTr="00826CCF">
        <w:tc>
          <w:tcPr>
            <w:tcW w:w="9576" w:type="dxa"/>
            <w:shd w:val="clear" w:color="auto" w:fill="B8CCE4" w:themeFill="accent1" w:themeFillTint="66"/>
          </w:tcPr>
          <w:p w:rsidR="00FC6EDC" w:rsidRPr="0008430D" w:rsidRDefault="00FC6EDC" w:rsidP="00826CCF">
            <w:pPr>
              <w:contextualSpacing/>
              <w:rPr>
                <w:rFonts w:ascii="Times New Roman" w:eastAsia="Times New Roman" w:hAnsi="Times New Roman"/>
                <w:b/>
                <w:szCs w:val="24"/>
                <w:lang w:val="en-GB"/>
              </w:rPr>
            </w:pPr>
            <w:r>
              <w:rPr>
                <w:rFonts w:ascii="Times New Roman" w:eastAsia="Times New Roman" w:hAnsi="Times New Roman"/>
                <w:b/>
                <w:szCs w:val="24"/>
                <w:lang w:val="en-GB"/>
              </w:rPr>
              <w:t>Instruct your patient:</w:t>
            </w:r>
          </w:p>
        </w:tc>
      </w:tr>
      <w:tr w:rsidR="00FC6EDC" w:rsidTr="00826CCF">
        <w:tc>
          <w:tcPr>
            <w:tcW w:w="9576" w:type="dxa"/>
          </w:tcPr>
          <w:p w:rsidR="00FC6EDC" w:rsidRPr="00E96A3C" w:rsidRDefault="00FC6EDC" w:rsidP="00DD456F">
            <w:pPr>
              <w:numPr>
                <w:ilvl w:val="0"/>
                <w:numId w:val="224"/>
              </w:numPr>
              <w:spacing w:after="0" w:line="240" w:lineRule="auto"/>
              <w:contextualSpacing/>
              <w:rPr>
                <w:rFonts w:ascii="Times New Roman" w:eastAsia="Times New Roman" w:hAnsi="Times New Roman"/>
                <w:szCs w:val="24"/>
                <w:lang w:val="en-GB"/>
              </w:rPr>
            </w:pPr>
            <w:r>
              <w:rPr>
                <w:rFonts w:ascii="Times New Roman" w:eastAsia="Times New Roman" w:hAnsi="Times New Roman"/>
                <w:szCs w:val="24"/>
                <w:lang w:val="en-GB"/>
              </w:rPr>
              <w:t>The direction of the “designated coughing</w:t>
            </w:r>
            <w:r w:rsidRPr="006369C2">
              <w:rPr>
                <w:rFonts w:ascii="Times New Roman" w:eastAsia="Times New Roman" w:hAnsi="Times New Roman"/>
                <w:szCs w:val="24"/>
                <w:lang w:val="en-GB"/>
              </w:rPr>
              <w:t xml:space="preserve"> are</w:t>
            </w:r>
            <w:r>
              <w:rPr>
                <w:rFonts w:ascii="Times New Roman" w:eastAsia="Times New Roman" w:hAnsi="Times New Roman"/>
                <w:szCs w:val="24"/>
                <w:lang w:val="en-GB"/>
              </w:rPr>
              <w:t>a” in the clinic for spot collection</w:t>
            </w:r>
          </w:p>
          <w:p w:rsidR="00FC6EDC" w:rsidRPr="00B04201" w:rsidRDefault="00FC6EDC" w:rsidP="00DD456F">
            <w:pPr>
              <w:numPr>
                <w:ilvl w:val="0"/>
                <w:numId w:val="224"/>
              </w:numPr>
              <w:spacing w:line="240" w:lineRule="auto"/>
              <w:rPr>
                <w:rFonts w:ascii="Times New Roman" w:hAnsi="Times New Roman"/>
                <w:szCs w:val="24"/>
              </w:rPr>
            </w:pPr>
            <w:r>
              <w:rPr>
                <w:rFonts w:ascii="Times New Roman" w:hAnsi="Times New Roman"/>
                <w:szCs w:val="24"/>
                <w:lang w:val="en-GB"/>
              </w:rPr>
              <w:t>To rinse the</w:t>
            </w:r>
            <w:r w:rsidRPr="00B04201">
              <w:rPr>
                <w:rFonts w:ascii="Times New Roman" w:hAnsi="Times New Roman"/>
                <w:szCs w:val="24"/>
                <w:lang w:val="en-GB"/>
              </w:rPr>
              <w:t xml:space="preserve"> mouth with clean water to remove food and other particles</w:t>
            </w:r>
          </w:p>
          <w:p w:rsidR="00FC6EDC" w:rsidRPr="00742912" w:rsidRDefault="00FC6EDC" w:rsidP="00DD456F">
            <w:pPr>
              <w:numPr>
                <w:ilvl w:val="0"/>
                <w:numId w:val="224"/>
              </w:numPr>
              <w:spacing w:line="240" w:lineRule="auto"/>
              <w:rPr>
                <w:rFonts w:ascii="Times New Roman" w:hAnsi="Times New Roman"/>
                <w:szCs w:val="24"/>
              </w:rPr>
            </w:pPr>
            <w:r w:rsidRPr="00742912">
              <w:rPr>
                <w:rFonts w:ascii="Times New Roman" w:hAnsi="Times New Roman"/>
                <w:szCs w:val="24"/>
                <w:lang w:val="en-GB"/>
              </w:rPr>
              <w:t xml:space="preserve">To take deep </w:t>
            </w:r>
            <w:r>
              <w:rPr>
                <w:rFonts w:ascii="Times New Roman" w:hAnsi="Times New Roman"/>
                <w:szCs w:val="24"/>
                <w:lang w:val="en-GB"/>
              </w:rPr>
              <w:t>in and out</w:t>
            </w:r>
            <w:r w:rsidRPr="00742912">
              <w:rPr>
                <w:rFonts w:ascii="Times New Roman" w:hAnsi="Times New Roman"/>
                <w:szCs w:val="24"/>
                <w:lang w:val="en-GB"/>
              </w:rPr>
              <w:t xml:space="preserve"> breathe</w:t>
            </w:r>
            <w:r>
              <w:rPr>
                <w:rFonts w:ascii="Times New Roman" w:hAnsi="Times New Roman"/>
                <w:szCs w:val="24"/>
                <w:lang w:val="en-GB"/>
              </w:rPr>
              <w:t xml:space="preserve">s </w:t>
            </w:r>
            <w:r w:rsidRPr="00742912">
              <w:rPr>
                <w:rFonts w:ascii="Times New Roman" w:hAnsi="Times New Roman"/>
                <w:szCs w:val="24"/>
                <w:lang w:val="en-GB"/>
              </w:rPr>
              <w:t xml:space="preserve">2–3 times </w:t>
            </w:r>
          </w:p>
          <w:p w:rsidR="00FC6EDC" w:rsidRPr="00742912" w:rsidRDefault="00FC6EDC" w:rsidP="00DD456F">
            <w:pPr>
              <w:numPr>
                <w:ilvl w:val="0"/>
                <w:numId w:val="224"/>
              </w:numPr>
              <w:spacing w:line="240" w:lineRule="auto"/>
              <w:rPr>
                <w:rFonts w:ascii="Times New Roman" w:hAnsi="Times New Roman"/>
                <w:szCs w:val="24"/>
              </w:rPr>
            </w:pPr>
            <w:r>
              <w:rPr>
                <w:rFonts w:ascii="Times New Roman" w:hAnsi="Times New Roman"/>
                <w:szCs w:val="24"/>
                <w:lang w:val="en-GB"/>
              </w:rPr>
              <w:t>To c</w:t>
            </w:r>
            <w:r w:rsidRPr="00742912">
              <w:rPr>
                <w:rFonts w:ascii="Times New Roman" w:hAnsi="Times New Roman"/>
                <w:szCs w:val="24"/>
                <w:lang w:val="en-GB"/>
              </w:rPr>
              <w:t>ough deeply from your chest to produce sputum</w:t>
            </w:r>
          </w:p>
          <w:p w:rsidR="00FC6EDC" w:rsidRPr="00167F16" w:rsidRDefault="00FC6EDC" w:rsidP="00DD456F">
            <w:pPr>
              <w:numPr>
                <w:ilvl w:val="0"/>
                <w:numId w:val="224"/>
              </w:numPr>
              <w:spacing w:line="240" w:lineRule="auto"/>
              <w:rPr>
                <w:rFonts w:ascii="Times New Roman" w:hAnsi="Times New Roman"/>
                <w:szCs w:val="24"/>
              </w:rPr>
            </w:pPr>
            <w:r>
              <w:rPr>
                <w:rFonts w:ascii="Times New Roman" w:hAnsi="Times New Roman"/>
                <w:szCs w:val="24"/>
                <w:lang w:val="en-GB"/>
              </w:rPr>
              <w:t>To expectorate into the</w:t>
            </w:r>
            <w:r w:rsidRPr="00B04201">
              <w:rPr>
                <w:rFonts w:ascii="Times New Roman" w:hAnsi="Times New Roman"/>
                <w:szCs w:val="24"/>
                <w:lang w:val="en-GB"/>
              </w:rPr>
              <w:t xml:space="preserve"> open container close to your mouth</w:t>
            </w:r>
            <w:r>
              <w:rPr>
                <w:rFonts w:ascii="Times New Roman" w:hAnsi="Times New Roman"/>
                <w:szCs w:val="24"/>
                <w:lang w:val="en-GB"/>
              </w:rPr>
              <w:t xml:space="preserve"> and try </w:t>
            </w:r>
            <w:r w:rsidRPr="00B04201">
              <w:rPr>
                <w:rFonts w:ascii="Times New Roman" w:hAnsi="Times New Roman"/>
                <w:szCs w:val="24"/>
                <w:lang w:val="en-GB"/>
              </w:rPr>
              <w:t xml:space="preserve">not </w:t>
            </w:r>
            <w:r>
              <w:rPr>
                <w:rFonts w:ascii="Times New Roman" w:hAnsi="Times New Roman"/>
                <w:szCs w:val="24"/>
                <w:lang w:val="en-GB"/>
              </w:rPr>
              <w:t xml:space="preserve">to spoil </w:t>
            </w:r>
            <w:r w:rsidRPr="00B04201">
              <w:rPr>
                <w:rFonts w:ascii="Times New Roman" w:hAnsi="Times New Roman"/>
                <w:szCs w:val="24"/>
                <w:lang w:val="en-GB"/>
              </w:rPr>
              <w:t>the outside of the container</w:t>
            </w:r>
          </w:p>
          <w:p w:rsidR="00FC6EDC" w:rsidRPr="00E76C90" w:rsidRDefault="00FC6EDC" w:rsidP="00DD456F">
            <w:pPr>
              <w:numPr>
                <w:ilvl w:val="0"/>
                <w:numId w:val="224"/>
              </w:numPr>
              <w:spacing w:line="240" w:lineRule="auto"/>
              <w:rPr>
                <w:rFonts w:ascii="Times New Roman" w:hAnsi="Times New Roman"/>
                <w:szCs w:val="24"/>
              </w:rPr>
            </w:pPr>
            <w:r>
              <w:rPr>
                <w:rFonts w:ascii="Times New Roman" w:hAnsi="Times New Roman"/>
                <w:szCs w:val="24"/>
                <w:lang w:val="en-GB"/>
              </w:rPr>
              <w:t>To w</w:t>
            </w:r>
            <w:r w:rsidRPr="00B04201">
              <w:rPr>
                <w:rFonts w:ascii="Times New Roman" w:hAnsi="Times New Roman"/>
                <w:szCs w:val="24"/>
                <w:lang w:val="en-GB"/>
              </w:rPr>
              <w:t>ash your hands after collecting the sampl</w:t>
            </w:r>
            <w:r>
              <w:rPr>
                <w:rFonts w:ascii="Times New Roman" w:hAnsi="Times New Roman"/>
                <w:szCs w:val="24"/>
                <w:lang w:val="en-GB"/>
              </w:rPr>
              <w:t>e</w:t>
            </w:r>
          </w:p>
          <w:p w:rsidR="00FC6EDC" w:rsidRPr="00167F16" w:rsidRDefault="00FC6EDC" w:rsidP="00DD456F">
            <w:pPr>
              <w:numPr>
                <w:ilvl w:val="0"/>
                <w:numId w:val="224"/>
              </w:numPr>
              <w:spacing w:line="240" w:lineRule="auto"/>
              <w:rPr>
                <w:rFonts w:ascii="Times New Roman" w:hAnsi="Times New Roman"/>
                <w:szCs w:val="24"/>
              </w:rPr>
            </w:pPr>
            <w:r>
              <w:rPr>
                <w:rFonts w:ascii="Times New Roman" w:hAnsi="Times New Roman"/>
                <w:szCs w:val="24"/>
                <w:lang w:val="en-GB"/>
              </w:rPr>
              <w:t xml:space="preserve">To bring back the sample to the laboratory </w:t>
            </w:r>
          </w:p>
        </w:tc>
      </w:tr>
    </w:tbl>
    <w:p w:rsidR="00FC6EDC" w:rsidRDefault="00FC6EDC" w:rsidP="00FC6EDC">
      <w:pPr>
        <w:rPr>
          <w:b/>
        </w:rPr>
      </w:pPr>
    </w:p>
    <w:p w:rsidR="00FC6EDC" w:rsidRPr="006369C2" w:rsidRDefault="00FC6EDC" w:rsidP="000450A8">
      <w:pPr>
        <w:pStyle w:val="Heading2"/>
      </w:pPr>
      <w:bookmarkStart w:id="56" w:name="_Toc451446572"/>
      <w:r w:rsidRPr="006369C2">
        <w:t xml:space="preserve">2.3 </w:t>
      </w:r>
      <w:r w:rsidR="00F55E64">
        <w:t>Transportation of specimen</w:t>
      </w:r>
      <w:bookmarkEnd w:id="56"/>
    </w:p>
    <w:p w:rsidR="00FC6EDC" w:rsidRDefault="00FC6EDC" w:rsidP="00FC6EDC">
      <w:pPr>
        <w:spacing w:after="0" w:line="360" w:lineRule="auto"/>
      </w:pPr>
      <w:r>
        <w:t>Once the specimen is collected by the patient, it may need to be transported to laboratories located outside of the facility for culture, DST and/or pathologic examination. All the standard precautions must be applied</w:t>
      </w:r>
      <w:r w:rsidRPr="006369C2">
        <w:t xml:space="preserve"> to reduce</w:t>
      </w:r>
      <w:r>
        <w:t xml:space="preserve"> </w:t>
      </w:r>
      <w:r w:rsidRPr="006369C2">
        <w:t xml:space="preserve">contamination </w:t>
      </w:r>
      <w:r>
        <w:t xml:space="preserve">of samples </w:t>
      </w:r>
      <w:r w:rsidRPr="006369C2">
        <w:t>and enhance the recovery of mycobacteria.</w:t>
      </w:r>
    </w:p>
    <w:p w:rsidR="00FC6EDC" w:rsidRDefault="00FC6EDC" w:rsidP="00FC6EDC">
      <w:pPr>
        <w:spacing w:after="0" w:line="360" w:lineRule="auto"/>
      </w:pPr>
      <w:r>
        <w:t xml:space="preserve">During transportation of specimens: </w:t>
      </w:r>
    </w:p>
    <w:p w:rsidR="00FC6EDC" w:rsidRPr="001A5295" w:rsidRDefault="00FC6EDC" w:rsidP="00DD456F">
      <w:pPr>
        <w:pStyle w:val="ListParagraph"/>
        <w:numPr>
          <w:ilvl w:val="0"/>
          <w:numId w:val="220"/>
        </w:numPr>
        <w:spacing w:line="360" w:lineRule="auto"/>
        <w:rPr>
          <w:rFonts w:eastAsia="Calibri"/>
        </w:rPr>
      </w:pPr>
      <w:r w:rsidRPr="001A5295">
        <w:rPr>
          <w:rFonts w:eastAsia="Calibri"/>
        </w:rPr>
        <w:t>Use “triple box container” to store and transport the samples keeping the cold chain (</w:t>
      </w:r>
      <w:r w:rsidRPr="001A5295">
        <w:rPr>
          <w:rFonts w:eastAsia="Calibri"/>
          <w:i/>
        </w:rPr>
        <w:t>See Annex for National Sample collection and referral SOP)</w:t>
      </w:r>
      <w:r w:rsidRPr="001A5295">
        <w:rPr>
          <w:rFonts w:eastAsia="Calibri"/>
        </w:rPr>
        <w:t>.</w:t>
      </w:r>
    </w:p>
    <w:p w:rsidR="00FC6EDC" w:rsidRPr="001A5295" w:rsidRDefault="00FC6EDC" w:rsidP="00DD456F">
      <w:pPr>
        <w:pStyle w:val="ListParagraph"/>
        <w:numPr>
          <w:ilvl w:val="0"/>
          <w:numId w:val="220"/>
        </w:numPr>
        <w:spacing w:line="360" w:lineRule="auto"/>
        <w:rPr>
          <w:rFonts w:eastAsia="Calibri"/>
        </w:rPr>
      </w:pPr>
      <w:r w:rsidRPr="001A5295">
        <w:rPr>
          <w:rFonts w:eastAsia="Calibri"/>
        </w:rPr>
        <w:lastRenderedPageBreak/>
        <w:t xml:space="preserve">Record patients’ information correctly on the laboratory request form including the telephone numbers of the patients and the facility </w:t>
      </w:r>
    </w:p>
    <w:p w:rsidR="00FC6EDC" w:rsidRPr="001A5295" w:rsidRDefault="00FC6EDC" w:rsidP="00DD456F">
      <w:pPr>
        <w:pStyle w:val="ListParagraph"/>
        <w:numPr>
          <w:ilvl w:val="0"/>
          <w:numId w:val="220"/>
        </w:numPr>
        <w:spacing w:line="360" w:lineRule="auto"/>
        <w:rPr>
          <w:rFonts w:eastAsia="Calibri"/>
        </w:rPr>
      </w:pPr>
      <w:r w:rsidRPr="001A5295">
        <w:rPr>
          <w:rFonts w:eastAsia="Calibri"/>
        </w:rPr>
        <w:t xml:space="preserve">Use “sample transportation log sheet” to send and receive the samples from the courier </w:t>
      </w:r>
    </w:p>
    <w:p w:rsidR="00FC6EDC" w:rsidRPr="001A5295" w:rsidRDefault="00FC6EDC" w:rsidP="00DD456F">
      <w:pPr>
        <w:pStyle w:val="ListParagraph"/>
        <w:numPr>
          <w:ilvl w:val="0"/>
          <w:numId w:val="220"/>
        </w:numPr>
        <w:spacing w:line="360" w:lineRule="auto"/>
        <w:rPr>
          <w:rFonts w:eastAsia="Calibri"/>
        </w:rPr>
      </w:pPr>
      <w:r w:rsidRPr="001A5295">
        <w:rPr>
          <w:rFonts w:eastAsia="Calibri"/>
        </w:rPr>
        <w:t xml:space="preserve">The laboratory personnel at the sending HF and testing laboratory should sign on the “sample transportation log sheet” upon issuing and receiving samples from the courier. </w:t>
      </w:r>
    </w:p>
    <w:p w:rsidR="00FC6EDC" w:rsidRPr="001A5295" w:rsidRDefault="00FC6EDC" w:rsidP="00DD456F">
      <w:pPr>
        <w:pStyle w:val="ListParagraph"/>
        <w:numPr>
          <w:ilvl w:val="0"/>
          <w:numId w:val="220"/>
        </w:numPr>
        <w:spacing w:line="360" w:lineRule="auto"/>
        <w:rPr>
          <w:rFonts w:eastAsia="Calibri"/>
        </w:rPr>
      </w:pPr>
      <w:r w:rsidRPr="001A5295">
        <w:rPr>
          <w:rFonts w:eastAsia="Calibri"/>
        </w:rPr>
        <w:t xml:space="preserve">The testing laboratory should return the patients’ lab reports promptly based on the agreed turn-around time. </w:t>
      </w:r>
    </w:p>
    <w:p w:rsidR="00FC6EDC" w:rsidRPr="006369C2" w:rsidRDefault="00B2656B" w:rsidP="000450A8">
      <w:pPr>
        <w:pStyle w:val="Heading2"/>
      </w:pPr>
      <w:bookmarkStart w:id="57" w:name="_Toc451446573"/>
      <w:r w:rsidRPr="006369C2">
        <w:t xml:space="preserve">2.4 </w:t>
      </w:r>
      <w:r w:rsidR="00D97340" w:rsidRPr="006369C2">
        <w:rPr>
          <w:szCs w:val="24"/>
        </w:rPr>
        <w:t xml:space="preserve">Recommended </w:t>
      </w:r>
      <w:r w:rsidR="00D97340" w:rsidRPr="00D839EE">
        <w:rPr>
          <w:szCs w:val="24"/>
        </w:rPr>
        <w:t>TB case finding</w:t>
      </w:r>
      <w:r w:rsidR="00D97340" w:rsidRPr="006369C2">
        <w:rPr>
          <w:szCs w:val="24"/>
        </w:rPr>
        <w:t xml:space="preserve"> approaches</w:t>
      </w:r>
      <w:r w:rsidR="00FC6EDC" w:rsidRPr="006369C2">
        <w:t xml:space="preserve"> </w:t>
      </w:r>
      <w:r w:rsidR="00D97340">
        <w:t>in ethiopia</w:t>
      </w:r>
      <w:bookmarkEnd w:id="57"/>
      <w:r w:rsidR="00FC6EDC">
        <w:t xml:space="preserve"> </w:t>
      </w:r>
    </w:p>
    <w:p w:rsidR="006C385A" w:rsidRPr="00473522" w:rsidRDefault="006C385A" w:rsidP="006C385A">
      <w:pPr>
        <w:rPr>
          <w:szCs w:val="24"/>
        </w:rPr>
      </w:pPr>
      <w:r w:rsidRPr="00473522">
        <w:rPr>
          <w:szCs w:val="24"/>
        </w:rPr>
        <w:t xml:space="preserve">The identification </w:t>
      </w:r>
      <w:r>
        <w:rPr>
          <w:szCs w:val="24"/>
        </w:rPr>
        <w:t xml:space="preserve">of a TB case is </w:t>
      </w:r>
      <w:r w:rsidRPr="00473522">
        <w:rPr>
          <w:szCs w:val="24"/>
        </w:rPr>
        <w:t>a</w:t>
      </w:r>
      <w:r>
        <w:rPr>
          <w:szCs w:val="24"/>
        </w:rPr>
        <w:t xml:space="preserve"> stepwise approach whereby</w:t>
      </w:r>
      <w:r w:rsidRPr="00473522">
        <w:rPr>
          <w:szCs w:val="24"/>
        </w:rPr>
        <w:t xml:space="preserve"> indiv</w:t>
      </w:r>
      <w:r>
        <w:rPr>
          <w:szCs w:val="24"/>
        </w:rPr>
        <w:t>id</w:t>
      </w:r>
      <w:r w:rsidRPr="00473522">
        <w:rPr>
          <w:szCs w:val="24"/>
        </w:rPr>
        <w:t xml:space="preserve">uals with presumptive TB are identified </w:t>
      </w:r>
      <w:r>
        <w:rPr>
          <w:szCs w:val="24"/>
        </w:rPr>
        <w:t xml:space="preserve">using recommended case finding strategies, </w:t>
      </w:r>
      <w:r w:rsidRPr="00473522">
        <w:rPr>
          <w:szCs w:val="24"/>
        </w:rPr>
        <w:t xml:space="preserve">and </w:t>
      </w:r>
      <w:r>
        <w:rPr>
          <w:szCs w:val="24"/>
        </w:rPr>
        <w:t xml:space="preserve">investigated </w:t>
      </w:r>
      <w:r w:rsidRPr="00473522">
        <w:rPr>
          <w:szCs w:val="24"/>
        </w:rPr>
        <w:t xml:space="preserve">using appropriate diagnostic </w:t>
      </w:r>
      <w:r>
        <w:rPr>
          <w:szCs w:val="24"/>
        </w:rPr>
        <w:t>algorithms and techniques.</w:t>
      </w:r>
      <w:r w:rsidRPr="00473522">
        <w:rPr>
          <w:szCs w:val="24"/>
        </w:rPr>
        <w:t xml:space="preserve"> </w:t>
      </w:r>
    </w:p>
    <w:p w:rsidR="00FC6EDC" w:rsidRPr="006369C2" w:rsidRDefault="00FC6EDC" w:rsidP="00FC6EDC">
      <w:pPr>
        <w:rPr>
          <w:szCs w:val="24"/>
          <w:lang w:val="en-GB"/>
        </w:rPr>
      </w:pPr>
      <w:r w:rsidRPr="006369C2">
        <w:rPr>
          <w:szCs w:val="24"/>
          <w:lang w:val="en-GB"/>
        </w:rPr>
        <w:t xml:space="preserve">The objectives of </w:t>
      </w:r>
      <w:r>
        <w:rPr>
          <w:szCs w:val="24"/>
          <w:lang w:val="en-GB"/>
        </w:rPr>
        <w:t xml:space="preserve">early identification of a </w:t>
      </w:r>
      <w:r w:rsidRPr="006369C2">
        <w:rPr>
          <w:szCs w:val="24"/>
          <w:lang w:val="en-GB"/>
        </w:rPr>
        <w:t xml:space="preserve">TB case are: </w:t>
      </w:r>
    </w:p>
    <w:p w:rsidR="00FC6EDC" w:rsidRPr="006369C2" w:rsidRDefault="00FC6EDC" w:rsidP="0014102A">
      <w:pPr>
        <w:numPr>
          <w:ilvl w:val="0"/>
          <w:numId w:val="19"/>
        </w:numPr>
        <w:rPr>
          <w:bCs/>
          <w:szCs w:val="24"/>
          <w:lang w:val="en-GB"/>
        </w:rPr>
      </w:pPr>
      <w:r w:rsidRPr="006369C2">
        <w:rPr>
          <w:bCs/>
          <w:szCs w:val="24"/>
          <w:lang w:val="en-GB"/>
        </w:rPr>
        <w:t>To start the treatment as early as possible, and</w:t>
      </w:r>
    </w:p>
    <w:p w:rsidR="00FC6EDC" w:rsidRPr="006369C2" w:rsidRDefault="00FC6EDC" w:rsidP="0014102A">
      <w:pPr>
        <w:numPr>
          <w:ilvl w:val="0"/>
          <w:numId w:val="19"/>
        </w:numPr>
        <w:rPr>
          <w:bCs/>
          <w:szCs w:val="24"/>
          <w:lang w:val="en-GB"/>
        </w:rPr>
      </w:pPr>
      <w:r w:rsidRPr="006369C2">
        <w:rPr>
          <w:bCs/>
          <w:szCs w:val="24"/>
          <w:lang w:val="en-GB"/>
        </w:rPr>
        <w:t xml:space="preserve">To interrupt the chain of transmission </w:t>
      </w:r>
    </w:p>
    <w:p w:rsidR="00FC6EDC" w:rsidRPr="006369C2" w:rsidRDefault="00FC6EDC" w:rsidP="00FC6EDC">
      <w:pPr>
        <w:rPr>
          <w:b/>
          <w:szCs w:val="24"/>
        </w:rPr>
      </w:pPr>
      <w:r w:rsidRPr="006369C2">
        <w:rPr>
          <w:b/>
          <w:szCs w:val="24"/>
        </w:rPr>
        <w:t xml:space="preserve">Recommended </w:t>
      </w:r>
      <w:r w:rsidRPr="00D839EE">
        <w:rPr>
          <w:b/>
          <w:bCs/>
          <w:szCs w:val="24"/>
          <w:lang w:val="en-GB"/>
        </w:rPr>
        <w:t xml:space="preserve">TB </w:t>
      </w:r>
      <w:r w:rsidRPr="00D839EE">
        <w:rPr>
          <w:b/>
          <w:szCs w:val="24"/>
        </w:rPr>
        <w:t>case finding</w:t>
      </w:r>
      <w:r w:rsidRPr="006369C2">
        <w:rPr>
          <w:b/>
          <w:szCs w:val="24"/>
        </w:rPr>
        <w:t xml:space="preserve"> approaches to identify</w:t>
      </w:r>
      <w:r>
        <w:rPr>
          <w:b/>
          <w:szCs w:val="24"/>
        </w:rPr>
        <w:t xml:space="preserve"> </w:t>
      </w:r>
      <w:r w:rsidRPr="006369C2">
        <w:rPr>
          <w:b/>
          <w:szCs w:val="24"/>
        </w:rPr>
        <w:t>individuals</w:t>
      </w:r>
      <w:r>
        <w:rPr>
          <w:b/>
          <w:szCs w:val="24"/>
        </w:rPr>
        <w:t xml:space="preserve"> with</w:t>
      </w:r>
      <w:r w:rsidRPr="006369C2">
        <w:rPr>
          <w:b/>
          <w:szCs w:val="24"/>
        </w:rPr>
        <w:t xml:space="preserve"> </w:t>
      </w:r>
      <w:r>
        <w:rPr>
          <w:b/>
          <w:szCs w:val="24"/>
        </w:rPr>
        <w:t>presumptive TB:</w:t>
      </w:r>
    </w:p>
    <w:p w:rsidR="00FC6EDC" w:rsidRPr="006369C2" w:rsidRDefault="00FC6EDC" w:rsidP="00DD456F">
      <w:pPr>
        <w:numPr>
          <w:ilvl w:val="0"/>
          <w:numId w:val="112"/>
        </w:numPr>
        <w:rPr>
          <w:szCs w:val="24"/>
          <w:lang w:val="en-GB"/>
        </w:rPr>
      </w:pPr>
      <w:r w:rsidRPr="000E0CFA">
        <w:rPr>
          <w:b/>
          <w:szCs w:val="24"/>
          <w:lang w:val="en-GB"/>
        </w:rPr>
        <w:t xml:space="preserve">Passive </w:t>
      </w:r>
      <w:r>
        <w:rPr>
          <w:b/>
          <w:szCs w:val="24"/>
          <w:lang w:val="en-GB"/>
        </w:rPr>
        <w:t xml:space="preserve">TB </w:t>
      </w:r>
      <w:r w:rsidRPr="000E0CFA">
        <w:rPr>
          <w:b/>
          <w:szCs w:val="24"/>
          <w:lang w:val="en-GB"/>
        </w:rPr>
        <w:t>case finding</w:t>
      </w:r>
      <w:r>
        <w:rPr>
          <w:szCs w:val="24"/>
          <w:lang w:val="en-GB"/>
        </w:rPr>
        <w:t xml:space="preserve">: </w:t>
      </w:r>
      <w:r w:rsidRPr="006369C2">
        <w:rPr>
          <w:szCs w:val="24"/>
          <w:lang w:val="en-GB"/>
        </w:rPr>
        <w:t xml:space="preserve">Screening </w:t>
      </w:r>
      <w:r>
        <w:rPr>
          <w:szCs w:val="24"/>
          <w:lang w:val="en-GB"/>
        </w:rPr>
        <w:t xml:space="preserve">of </w:t>
      </w:r>
      <w:r w:rsidRPr="006369C2">
        <w:rPr>
          <w:szCs w:val="24"/>
          <w:lang w:val="en-GB"/>
        </w:rPr>
        <w:t xml:space="preserve">TB </w:t>
      </w:r>
      <w:r>
        <w:rPr>
          <w:szCs w:val="24"/>
          <w:lang w:val="en-GB"/>
        </w:rPr>
        <w:t>among</w:t>
      </w:r>
      <w:r w:rsidRPr="006369C2">
        <w:rPr>
          <w:szCs w:val="24"/>
          <w:lang w:val="en-GB"/>
        </w:rPr>
        <w:t xml:space="preserve"> </w:t>
      </w:r>
      <w:r>
        <w:rPr>
          <w:szCs w:val="24"/>
          <w:lang w:val="en-GB"/>
        </w:rPr>
        <w:t xml:space="preserve">individuals who are </w:t>
      </w:r>
      <w:r w:rsidRPr="006369C2">
        <w:rPr>
          <w:szCs w:val="24"/>
          <w:lang w:val="en-GB"/>
        </w:rPr>
        <w:t xml:space="preserve">self-presented </w:t>
      </w:r>
      <w:r>
        <w:rPr>
          <w:szCs w:val="24"/>
          <w:lang w:val="en-GB"/>
        </w:rPr>
        <w:t>to health facility.</w:t>
      </w:r>
      <w:r w:rsidRPr="006369C2">
        <w:rPr>
          <w:szCs w:val="24"/>
          <w:lang w:val="en-GB"/>
        </w:rPr>
        <w:t xml:space="preserve"> </w:t>
      </w:r>
    </w:p>
    <w:p w:rsidR="00FC6EDC" w:rsidRDefault="00FC6EDC" w:rsidP="00DD456F">
      <w:pPr>
        <w:numPr>
          <w:ilvl w:val="0"/>
          <w:numId w:val="112"/>
        </w:numPr>
        <w:rPr>
          <w:szCs w:val="24"/>
        </w:rPr>
      </w:pPr>
      <w:r w:rsidRPr="0099618C">
        <w:rPr>
          <w:b/>
          <w:szCs w:val="24"/>
        </w:rPr>
        <w:t xml:space="preserve">Systematic screening for active TB: </w:t>
      </w:r>
      <w:r w:rsidRPr="0099618C">
        <w:rPr>
          <w:szCs w:val="24"/>
        </w:rPr>
        <w:t xml:space="preserve">is the systematic identification of </w:t>
      </w:r>
      <w:r>
        <w:rPr>
          <w:szCs w:val="24"/>
        </w:rPr>
        <w:t>people with suspected active TB</w:t>
      </w:r>
      <w:r w:rsidRPr="0099618C">
        <w:rPr>
          <w:szCs w:val="24"/>
        </w:rPr>
        <w:t xml:space="preserve"> </w:t>
      </w:r>
      <w:r>
        <w:rPr>
          <w:szCs w:val="24"/>
        </w:rPr>
        <w:t>in a predetermined target group, using sensitive TB symptom-based algorithms</w:t>
      </w:r>
      <w:r w:rsidRPr="0099618C">
        <w:rPr>
          <w:szCs w:val="24"/>
        </w:rPr>
        <w:t xml:space="preserve">. Among those screened positive, the diagnosis needs to be established by </w:t>
      </w:r>
      <w:r>
        <w:rPr>
          <w:szCs w:val="24"/>
        </w:rPr>
        <w:t xml:space="preserve">rapid and sensitive confirmatory diagnostic </w:t>
      </w:r>
      <w:r w:rsidRPr="0099618C">
        <w:rPr>
          <w:szCs w:val="24"/>
        </w:rPr>
        <w:t>tests and additional clinical assessments, which together have high accuracy.</w:t>
      </w:r>
    </w:p>
    <w:p w:rsidR="00FC6EDC" w:rsidRPr="0099618C" w:rsidRDefault="00FC6EDC" w:rsidP="00FC6EDC">
      <w:pPr>
        <w:ind w:left="720"/>
        <w:rPr>
          <w:szCs w:val="24"/>
        </w:rPr>
      </w:pPr>
      <w:r>
        <w:rPr>
          <w:szCs w:val="24"/>
        </w:rPr>
        <w:t>In Ethiopia, t</w:t>
      </w:r>
      <w:r w:rsidRPr="00F215E4">
        <w:rPr>
          <w:szCs w:val="24"/>
        </w:rPr>
        <w:t xml:space="preserve">he following three TB </w:t>
      </w:r>
      <w:r>
        <w:rPr>
          <w:szCs w:val="24"/>
        </w:rPr>
        <w:t xml:space="preserve">High </w:t>
      </w:r>
      <w:r w:rsidRPr="00F215E4">
        <w:rPr>
          <w:szCs w:val="24"/>
        </w:rPr>
        <w:t>risk groups should be systematically screening for active TB:</w:t>
      </w:r>
    </w:p>
    <w:p w:rsidR="00FC6EDC" w:rsidRDefault="00FC6EDC" w:rsidP="00DD456F">
      <w:pPr>
        <w:pStyle w:val="ListParagraph"/>
        <w:numPr>
          <w:ilvl w:val="0"/>
          <w:numId w:val="223"/>
        </w:numPr>
        <w:spacing w:after="100" w:line="276" w:lineRule="auto"/>
        <w:rPr>
          <w:rFonts w:eastAsia="Calibri"/>
          <w:szCs w:val="24"/>
        </w:rPr>
      </w:pPr>
      <w:r w:rsidRPr="000E0CFA">
        <w:rPr>
          <w:rFonts w:eastAsia="Calibri"/>
          <w:szCs w:val="24"/>
        </w:rPr>
        <w:t xml:space="preserve">Systematic TB screening </w:t>
      </w:r>
      <w:r>
        <w:rPr>
          <w:rFonts w:eastAsia="Calibri"/>
          <w:szCs w:val="24"/>
        </w:rPr>
        <w:t>among TB contacts</w:t>
      </w:r>
      <w:r w:rsidRPr="000E0CFA">
        <w:rPr>
          <w:rFonts w:eastAsia="Calibri"/>
          <w:szCs w:val="24"/>
        </w:rPr>
        <w:t xml:space="preserve"> </w:t>
      </w:r>
    </w:p>
    <w:p w:rsidR="00FC6EDC" w:rsidRDefault="00FC6EDC" w:rsidP="00DD456F">
      <w:pPr>
        <w:pStyle w:val="ListParagraph"/>
        <w:numPr>
          <w:ilvl w:val="0"/>
          <w:numId w:val="223"/>
        </w:numPr>
        <w:spacing w:after="100" w:line="276" w:lineRule="auto"/>
        <w:rPr>
          <w:rFonts w:eastAsia="Calibri"/>
          <w:szCs w:val="24"/>
        </w:rPr>
      </w:pPr>
      <w:r>
        <w:rPr>
          <w:rFonts w:eastAsia="Calibri"/>
          <w:szCs w:val="24"/>
        </w:rPr>
        <w:t xml:space="preserve">Systematic TB screening among </w:t>
      </w:r>
      <w:r w:rsidRPr="000E0CFA">
        <w:rPr>
          <w:rFonts w:eastAsia="Calibri"/>
          <w:szCs w:val="24"/>
        </w:rPr>
        <w:t xml:space="preserve">high risk groups ( intensified TB case finding) </w:t>
      </w:r>
    </w:p>
    <w:p w:rsidR="00FC6EDC" w:rsidRDefault="00FC6EDC" w:rsidP="00DD456F">
      <w:pPr>
        <w:pStyle w:val="ListParagraph"/>
        <w:numPr>
          <w:ilvl w:val="0"/>
          <w:numId w:val="223"/>
        </w:numPr>
        <w:spacing w:after="100" w:line="276" w:lineRule="auto"/>
        <w:rPr>
          <w:rFonts w:eastAsia="Calibri"/>
          <w:szCs w:val="24"/>
        </w:rPr>
      </w:pPr>
      <w:r w:rsidRPr="000E0CFA">
        <w:rPr>
          <w:rFonts w:eastAsia="Calibri"/>
          <w:szCs w:val="24"/>
        </w:rPr>
        <w:t>Systematic TB screening of individuals living in congregated settings</w:t>
      </w:r>
    </w:p>
    <w:p w:rsidR="00FC6EDC" w:rsidRPr="00F96137" w:rsidRDefault="00FC6EDC" w:rsidP="00FC6EDC">
      <w:pPr>
        <w:rPr>
          <w:szCs w:val="24"/>
          <w:lang w:val="en-GB"/>
        </w:rPr>
      </w:pPr>
      <w:r>
        <w:rPr>
          <w:szCs w:val="24"/>
          <w:lang w:val="en-GB"/>
        </w:rPr>
        <w:t>(Details will be presented in section three)</w:t>
      </w:r>
    </w:p>
    <w:p w:rsidR="00FC6EDC" w:rsidRPr="006369C2" w:rsidRDefault="00FC6EDC" w:rsidP="000450A8">
      <w:pPr>
        <w:pStyle w:val="Heading2"/>
      </w:pPr>
      <w:bookmarkStart w:id="58" w:name="_Toc451446574"/>
      <w:r w:rsidRPr="006369C2">
        <w:t>2.5 Identification of Individuals with Presumptive TB</w:t>
      </w:r>
      <w:bookmarkEnd w:id="58"/>
    </w:p>
    <w:p w:rsidR="00FC6EDC" w:rsidRPr="006369C2" w:rsidRDefault="00FC6EDC" w:rsidP="00FC6EDC">
      <w:pPr>
        <w:widowControl w:val="0"/>
        <w:autoSpaceDE w:val="0"/>
        <w:autoSpaceDN w:val="0"/>
        <w:adjustRightInd w:val="0"/>
        <w:spacing w:after="0"/>
        <w:rPr>
          <w:rFonts w:eastAsia="Times New Roman" w:cs="Arial"/>
        </w:rPr>
      </w:pPr>
      <w:r w:rsidRPr="006369C2">
        <w:rPr>
          <w:rFonts w:eastAsia="Times New Roman" w:cs="Arial"/>
        </w:rPr>
        <w:t>Identification of individuals with presumptive TB should routinely be practiced at community and health facility levels:</w:t>
      </w:r>
    </w:p>
    <w:p w:rsidR="00FC6EDC" w:rsidRPr="006369C2" w:rsidRDefault="00FC6EDC" w:rsidP="00FC6EDC">
      <w:pPr>
        <w:widowControl w:val="0"/>
        <w:autoSpaceDE w:val="0"/>
        <w:autoSpaceDN w:val="0"/>
        <w:adjustRightInd w:val="0"/>
        <w:spacing w:after="0" w:line="240" w:lineRule="auto"/>
        <w:rPr>
          <w:rFonts w:eastAsia="Times New Roman" w:cs="Arial"/>
        </w:rPr>
      </w:pPr>
    </w:p>
    <w:p w:rsidR="00E0799B" w:rsidRDefault="00FC6EDC" w:rsidP="00E0799B">
      <w:pPr>
        <w:widowControl w:val="0"/>
        <w:autoSpaceDE w:val="0"/>
        <w:autoSpaceDN w:val="0"/>
        <w:adjustRightInd w:val="0"/>
        <w:spacing w:after="0"/>
        <w:ind w:left="720"/>
        <w:rPr>
          <w:rFonts w:eastAsia="Times New Roman" w:cs="Arial"/>
          <w:lang w:val="en-GB"/>
        </w:rPr>
      </w:pPr>
      <w:r w:rsidRPr="006369C2">
        <w:rPr>
          <w:rFonts w:eastAsia="Times New Roman" w:cs="Arial"/>
          <w:b/>
          <w:lang w:val="en-GB"/>
        </w:rPr>
        <w:lastRenderedPageBreak/>
        <w:t>Identification at community level</w:t>
      </w:r>
      <w:r w:rsidRPr="006369C2">
        <w:rPr>
          <w:rFonts w:eastAsia="Times New Roman" w:cs="Arial"/>
          <w:lang w:val="en-GB"/>
        </w:rPr>
        <w:t>: Health extension workers at health post implement</w:t>
      </w:r>
      <w:r>
        <w:rPr>
          <w:rFonts w:eastAsia="Times New Roman" w:cs="Arial"/>
          <w:lang w:val="en-GB"/>
        </w:rPr>
        <w:t xml:space="preserve">ing the </w:t>
      </w:r>
      <w:r w:rsidRPr="006369C2">
        <w:rPr>
          <w:rFonts w:eastAsia="Times New Roman" w:cs="Arial"/>
          <w:lang w:val="en-GB"/>
        </w:rPr>
        <w:t xml:space="preserve">community based TB care package </w:t>
      </w:r>
      <w:r>
        <w:rPr>
          <w:rFonts w:eastAsia="Times New Roman" w:cs="Arial"/>
          <w:lang w:val="en-GB"/>
        </w:rPr>
        <w:t xml:space="preserve">should </w:t>
      </w:r>
      <w:r w:rsidRPr="006369C2">
        <w:rPr>
          <w:rFonts w:eastAsia="Times New Roman" w:cs="Arial"/>
          <w:lang w:val="en-GB"/>
        </w:rPr>
        <w:t xml:space="preserve">screen all individuals presenting to the health post and during </w:t>
      </w:r>
      <w:r w:rsidR="006B7DE2">
        <w:rPr>
          <w:rFonts w:eastAsia="Times New Roman" w:cs="Arial"/>
          <w:lang w:val="en-GB"/>
        </w:rPr>
        <w:t xml:space="preserve">their </w:t>
      </w:r>
      <w:r w:rsidRPr="006369C2">
        <w:rPr>
          <w:rFonts w:eastAsia="Times New Roman" w:cs="Arial"/>
          <w:lang w:val="en-GB"/>
        </w:rPr>
        <w:t>regular home visit</w:t>
      </w:r>
      <w:r w:rsidR="006B7DE2">
        <w:rPr>
          <w:rFonts w:eastAsia="Times New Roman" w:cs="Arial"/>
          <w:lang w:val="en-GB"/>
        </w:rPr>
        <w:t>s</w:t>
      </w:r>
      <w:r w:rsidRPr="006369C2">
        <w:rPr>
          <w:rFonts w:eastAsia="Times New Roman" w:cs="Arial"/>
          <w:lang w:val="en-GB"/>
        </w:rPr>
        <w:t xml:space="preserve"> for T</w:t>
      </w:r>
      <w:r>
        <w:rPr>
          <w:rFonts w:eastAsia="Times New Roman" w:cs="Arial"/>
          <w:lang w:val="en-GB"/>
        </w:rPr>
        <w:t>B-</w:t>
      </w:r>
      <w:r w:rsidRPr="006369C2">
        <w:rPr>
          <w:rFonts w:eastAsia="Times New Roman" w:cs="Arial"/>
          <w:lang w:val="en-GB"/>
        </w:rPr>
        <w:t xml:space="preserve">symptoms particularly </w:t>
      </w:r>
      <w:r>
        <w:rPr>
          <w:rFonts w:eastAsia="Times New Roman" w:cs="Arial"/>
          <w:lang w:val="en-GB"/>
        </w:rPr>
        <w:t>among</w:t>
      </w:r>
      <w:r w:rsidRPr="006369C2">
        <w:rPr>
          <w:rFonts w:eastAsia="Times New Roman" w:cs="Arial"/>
          <w:lang w:val="en-GB"/>
        </w:rPr>
        <w:t xml:space="preserve"> contacts </w:t>
      </w:r>
      <w:r>
        <w:rPr>
          <w:rFonts w:eastAsia="Times New Roman" w:cs="Arial"/>
          <w:lang w:val="en-GB"/>
        </w:rPr>
        <w:t xml:space="preserve">of </w:t>
      </w:r>
      <w:r w:rsidRPr="006369C2">
        <w:rPr>
          <w:rFonts w:eastAsia="Times New Roman" w:cs="Arial"/>
          <w:lang w:val="en-GB"/>
        </w:rPr>
        <w:t xml:space="preserve">an infectious </w:t>
      </w:r>
      <w:r w:rsidR="006B7DE2">
        <w:rPr>
          <w:rFonts w:eastAsia="Times New Roman" w:cs="Arial"/>
          <w:lang w:val="en-GB"/>
        </w:rPr>
        <w:t xml:space="preserve">pulmonary </w:t>
      </w:r>
      <w:r w:rsidRPr="006369C2">
        <w:rPr>
          <w:rFonts w:eastAsia="Times New Roman" w:cs="Arial"/>
          <w:lang w:val="en-GB"/>
        </w:rPr>
        <w:t>TB cases. The</w:t>
      </w:r>
      <w:r>
        <w:rPr>
          <w:rFonts w:eastAsia="Times New Roman" w:cs="Arial"/>
          <w:lang w:val="en-GB"/>
        </w:rPr>
        <w:t xml:space="preserve"> </w:t>
      </w:r>
      <w:r w:rsidRPr="006369C2">
        <w:rPr>
          <w:rFonts w:eastAsia="Times New Roman" w:cs="Arial"/>
          <w:lang w:val="en-GB"/>
        </w:rPr>
        <w:t xml:space="preserve">identified presumptive TB cases </w:t>
      </w:r>
      <w:r>
        <w:rPr>
          <w:rFonts w:eastAsia="Times New Roman" w:cs="Arial"/>
          <w:lang w:val="en-GB"/>
        </w:rPr>
        <w:t xml:space="preserve">should </w:t>
      </w:r>
      <w:r w:rsidRPr="006369C2">
        <w:rPr>
          <w:rFonts w:eastAsia="Times New Roman" w:cs="Arial"/>
          <w:lang w:val="en-GB"/>
        </w:rPr>
        <w:t>be refer</w:t>
      </w:r>
      <w:r>
        <w:rPr>
          <w:rFonts w:eastAsia="Times New Roman" w:cs="Arial"/>
          <w:lang w:val="en-GB"/>
        </w:rPr>
        <w:t>red</w:t>
      </w:r>
      <w:r w:rsidRPr="006369C2">
        <w:rPr>
          <w:rFonts w:eastAsia="Times New Roman" w:cs="Arial"/>
          <w:lang w:val="en-GB"/>
        </w:rPr>
        <w:t xml:space="preserve"> to the catchment health centers for clinical evaluation and investigation</w:t>
      </w:r>
      <w:r>
        <w:rPr>
          <w:rFonts w:eastAsia="Times New Roman" w:cs="Arial"/>
          <w:lang w:val="en-GB"/>
        </w:rPr>
        <w:t>.</w:t>
      </w:r>
    </w:p>
    <w:p w:rsidR="00E0799B" w:rsidRPr="006369C2" w:rsidRDefault="00E0799B" w:rsidP="00E0799B">
      <w:pPr>
        <w:widowControl w:val="0"/>
        <w:autoSpaceDE w:val="0"/>
        <w:autoSpaceDN w:val="0"/>
        <w:adjustRightInd w:val="0"/>
        <w:spacing w:after="0"/>
        <w:ind w:left="720"/>
        <w:rPr>
          <w:rFonts w:eastAsia="Times New Roman" w:cs="Arial"/>
          <w:lang w:val="en-GB"/>
        </w:rPr>
      </w:pPr>
      <w:r w:rsidRPr="006369C2">
        <w:rPr>
          <w:rFonts w:eastAsia="Times New Roman" w:cs="Arial"/>
          <w:b/>
          <w:lang w:val="en-GB"/>
        </w:rPr>
        <w:t>Identification at Health facility level:</w:t>
      </w:r>
      <w:r w:rsidRPr="006369C2">
        <w:rPr>
          <w:rFonts w:eastAsia="Times New Roman" w:cs="Arial"/>
          <w:lang w:val="en-GB"/>
        </w:rPr>
        <w:t xml:space="preserve"> health care workers </w:t>
      </w:r>
      <w:r>
        <w:rPr>
          <w:rFonts w:eastAsia="Times New Roman" w:cs="Arial"/>
          <w:lang w:val="en-GB"/>
        </w:rPr>
        <w:t xml:space="preserve">should </w:t>
      </w:r>
      <w:r w:rsidRPr="006369C2">
        <w:rPr>
          <w:rFonts w:eastAsia="Times New Roman" w:cs="Arial"/>
          <w:lang w:val="en-GB"/>
        </w:rPr>
        <w:t>screen their clients, contacts of TB cases and high risk group</w:t>
      </w:r>
      <w:r>
        <w:rPr>
          <w:rFonts w:eastAsia="Times New Roman" w:cs="Arial"/>
          <w:lang w:val="en-GB"/>
        </w:rPr>
        <w:t xml:space="preserve"> patients</w:t>
      </w:r>
      <w:r w:rsidRPr="006369C2">
        <w:rPr>
          <w:rFonts w:eastAsia="Times New Roman" w:cs="Arial"/>
          <w:lang w:val="en-GB"/>
        </w:rPr>
        <w:t xml:space="preserve"> for </w:t>
      </w:r>
      <w:r>
        <w:rPr>
          <w:rFonts w:eastAsia="Times New Roman" w:cs="Arial"/>
          <w:lang w:val="en-GB"/>
        </w:rPr>
        <w:t>TB-</w:t>
      </w:r>
      <w:r w:rsidRPr="006369C2">
        <w:rPr>
          <w:rFonts w:eastAsia="Times New Roman" w:cs="Arial"/>
          <w:lang w:val="en-GB"/>
        </w:rPr>
        <w:t>symptoms,</w:t>
      </w:r>
      <w:r>
        <w:rPr>
          <w:rFonts w:eastAsia="Times New Roman" w:cs="Arial"/>
        </w:rPr>
        <w:t xml:space="preserve"> </w:t>
      </w:r>
      <w:r w:rsidRPr="006369C2">
        <w:rPr>
          <w:rFonts w:eastAsia="Times New Roman" w:cs="Arial"/>
        </w:rPr>
        <w:t xml:space="preserve">initiate proper clinical evaluation and diagnostic work up using </w:t>
      </w:r>
      <w:r>
        <w:rPr>
          <w:rFonts w:eastAsia="Times New Roman" w:cs="Arial"/>
        </w:rPr>
        <w:t xml:space="preserve">nationally </w:t>
      </w:r>
      <w:r w:rsidRPr="006369C2">
        <w:rPr>
          <w:rFonts w:eastAsia="Times New Roman" w:cs="Arial"/>
        </w:rPr>
        <w:t>standard</w:t>
      </w:r>
      <w:r>
        <w:rPr>
          <w:rFonts w:eastAsia="Times New Roman" w:cs="Arial"/>
        </w:rPr>
        <w:t>ized</w:t>
      </w:r>
      <w:r w:rsidRPr="006369C2">
        <w:rPr>
          <w:rFonts w:eastAsia="Times New Roman" w:cs="Arial"/>
        </w:rPr>
        <w:t xml:space="preserve"> algorithms. </w:t>
      </w:r>
      <w:r>
        <w:rPr>
          <w:rFonts w:eastAsia="Times New Roman" w:cs="Arial"/>
        </w:rPr>
        <w:t>At health facility level, TB screening services should be integrated in services outlets likes OPDs, In</w:t>
      </w:r>
      <w:r w:rsidR="0013277D">
        <w:rPr>
          <w:rFonts w:eastAsia="Times New Roman" w:cs="Arial"/>
        </w:rPr>
        <w:t>-patients wards</w:t>
      </w:r>
      <w:r>
        <w:rPr>
          <w:rFonts w:eastAsia="Times New Roman" w:cs="Arial"/>
        </w:rPr>
        <w:t xml:space="preserve">, </w:t>
      </w:r>
      <w:r w:rsidR="0013277D">
        <w:rPr>
          <w:rFonts w:eastAsia="Times New Roman" w:cs="Arial"/>
        </w:rPr>
        <w:t>under-five</w:t>
      </w:r>
      <w:r>
        <w:rPr>
          <w:rFonts w:eastAsia="Times New Roman" w:cs="Arial"/>
        </w:rPr>
        <w:t xml:space="preserve"> clinic, PMTCT to identify all clients visiting the health facil</w:t>
      </w:r>
      <w:r w:rsidR="0013277D">
        <w:rPr>
          <w:rFonts w:eastAsia="Times New Roman" w:cs="Arial"/>
        </w:rPr>
        <w:t>i</w:t>
      </w:r>
      <w:r>
        <w:rPr>
          <w:rFonts w:eastAsia="Times New Roman" w:cs="Arial"/>
        </w:rPr>
        <w:t xml:space="preserve">ties. </w:t>
      </w:r>
    </w:p>
    <w:p w:rsidR="00FC0804" w:rsidRPr="00FC0804" w:rsidRDefault="00FC0804" w:rsidP="00FC0804">
      <w:pPr>
        <w:widowControl w:val="0"/>
        <w:autoSpaceDE w:val="0"/>
        <w:autoSpaceDN w:val="0"/>
        <w:adjustRightInd w:val="0"/>
        <w:rPr>
          <w:rFonts w:cs="Arial"/>
        </w:rPr>
      </w:pPr>
    </w:p>
    <w:tbl>
      <w:tblPr>
        <w:tblStyle w:val="TableGrid"/>
        <w:tblW w:w="0" w:type="auto"/>
        <w:tblLook w:val="04A0" w:firstRow="1" w:lastRow="0" w:firstColumn="1" w:lastColumn="0" w:noHBand="0" w:noVBand="1"/>
      </w:tblPr>
      <w:tblGrid>
        <w:gridCol w:w="9242"/>
      </w:tblGrid>
      <w:tr w:rsidR="00FC0804" w:rsidTr="00826CCF">
        <w:tc>
          <w:tcPr>
            <w:tcW w:w="9576" w:type="dxa"/>
          </w:tcPr>
          <w:p w:rsidR="00FC0804" w:rsidRPr="00FC0804" w:rsidRDefault="00FC0804" w:rsidP="00FC0804">
            <w:pPr>
              <w:widowControl w:val="0"/>
              <w:autoSpaceDE w:val="0"/>
              <w:autoSpaceDN w:val="0"/>
              <w:adjustRightInd w:val="0"/>
              <w:spacing w:after="0"/>
              <w:rPr>
                <w:rFonts w:ascii="Times New Roman" w:eastAsia="Times New Roman" w:hAnsi="Times New Roman"/>
                <w:lang w:val="en-GB"/>
              </w:rPr>
            </w:pPr>
            <w:r w:rsidRPr="00FC0804">
              <w:rPr>
                <w:rFonts w:ascii="Times New Roman" w:eastAsia="Times New Roman" w:hAnsi="Times New Roman"/>
                <w:lang w:val="en-GB"/>
              </w:rPr>
              <w:t>How to identify a presumptive TB case at the community or health facility level?</w:t>
            </w:r>
          </w:p>
          <w:p w:rsidR="00FC0804" w:rsidRPr="00FC0804" w:rsidRDefault="00FC0804" w:rsidP="00633C5F">
            <w:pPr>
              <w:pStyle w:val="ListParagraph"/>
              <w:widowControl w:val="0"/>
              <w:numPr>
                <w:ilvl w:val="0"/>
                <w:numId w:val="281"/>
              </w:numPr>
              <w:autoSpaceDE w:val="0"/>
              <w:autoSpaceDN w:val="0"/>
              <w:adjustRightInd w:val="0"/>
              <w:rPr>
                <w:rFonts w:ascii="Times New Roman" w:hAnsi="Times New Roman"/>
              </w:rPr>
            </w:pPr>
            <w:r w:rsidRPr="00FC0804">
              <w:rPr>
                <w:rFonts w:ascii="Times New Roman" w:hAnsi="Times New Roman"/>
              </w:rPr>
              <w:t>By integrating TB screenings questions and identify those with presumptive TB.</w:t>
            </w:r>
          </w:p>
        </w:tc>
      </w:tr>
      <w:tr w:rsidR="00FC6EDC" w:rsidTr="00826CCF">
        <w:tc>
          <w:tcPr>
            <w:tcW w:w="9576" w:type="dxa"/>
          </w:tcPr>
          <w:p w:rsidR="00FC6EDC" w:rsidRDefault="00FC6EDC" w:rsidP="00826CCF">
            <w:pPr>
              <w:widowControl w:val="0"/>
              <w:autoSpaceDE w:val="0"/>
              <w:autoSpaceDN w:val="0"/>
              <w:adjustRightInd w:val="0"/>
              <w:spacing w:after="0"/>
              <w:rPr>
                <w:rFonts w:ascii="Times New Roman" w:eastAsia="Times New Roman" w:hAnsi="Times New Roman" w:cs="Arial"/>
                <w:lang w:val="en-GB"/>
              </w:rPr>
            </w:pPr>
            <w:r>
              <w:rPr>
                <w:rFonts w:ascii="Times New Roman" w:eastAsia="Times New Roman" w:hAnsi="Times New Roman" w:cs="Arial"/>
                <w:lang w:val="en-GB"/>
              </w:rPr>
              <w:t>Who is a presumptive TB case?</w:t>
            </w:r>
          </w:p>
          <w:p w:rsidR="00FC6EDC" w:rsidRDefault="00FC6EDC" w:rsidP="00826CCF">
            <w:pPr>
              <w:widowControl w:val="0"/>
              <w:autoSpaceDE w:val="0"/>
              <w:autoSpaceDN w:val="0"/>
              <w:adjustRightInd w:val="0"/>
              <w:spacing w:after="0"/>
              <w:ind w:firstLine="720"/>
              <w:rPr>
                <w:rFonts w:ascii="Times New Roman" w:eastAsia="Times New Roman" w:hAnsi="Times New Roman" w:cs="Arial"/>
                <w:lang w:val="en-GB"/>
              </w:rPr>
            </w:pPr>
            <w:r>
              <w:rPr>
                <w:rFonts w:ascii="Times New Roman" w:eastAsia="Times New Roman" w:hAnsi="Times New Roman" w:cs="Arial"/>
                <w:lang w:val="en-GB"/>
              </w:rPr>
              <w:t>:An individual with clinical manifestations consistent with TB: i.e</w:t>
            </w:r>
          </w:p>
        </w:tc>
      </w:tr>
      <w:tr w:rsidR="00FC6EDC" w:rsidTr="00826CCF">
        <w:tc>
          <w:tcPr>
            <w:tcW w:w="9576" w:type="dxa"/>
          </w:tcPr>
          <w:p w:rsidR="00FC6EDC" w:rsidRPr="00892DE4" w:rsidRDefault="00FC6EDC" w:rsidP="00DD456F">
            <w:pPr>
              <w:pStyle w:val="ListParagraph"/>
              <w:widowControl w:val="0"/>
              <w:numPr>
                <w:ilvl w:val="1"/>
                <w:numId w:val="225"/>
              </w:numPr>
              <w:autoSpaceDE w:val="0"/>
              <w:autoSpaceDN w:val="0"/>
              <w:adjustRightInd w:val="0"/>
              <w:rPr>
                <w:rFonts w:ascii="Times New Roman" w:hAnsi="Times New Roman" w:cs="Arial"/>
              </w:rPr>
            </w:pPr>
            <w:r w:rsidRPr="00892DE4">
              <w:rPr>
                <w:rFonts w:ascii="Times New Roman" w:hAnsi="Times New Roman" w:cs="Arial"/>
              </w:rPr>
              <w:t>Persistent cough of 2 weeks or more (or any duration if HIV positive)</w:t>
            </w:r>
          </w:p>
          <w:p w:rsidR="00FC6EDC" w:rsidRPr="00892DE4" w:rsidRDefault="00FC6EDC" w:rsidP="00DD456F">
            <w:pPr>
              <w:pStyle w:val="ListParagraph"/>
              <w:widowControl w:val="0"/>
              <w:numPr>
                <w:ilvl w:val="1"/>
                <w:numId w:val="225"/>
              </w:numPr>
              <w:autoSpaceDE w:val="0"/>
              <w:autoSpaceDN w:val="0"/>
              <w:adjustRightInd w:val="0"/>
              <w:rPr>
                <w:rFonts w:ascii="Times New Roman" w:hAnsi="Times New Roman" w:cs="Arial"/>
              </w:rPr>
            </w:pPr>
            <w:r w:rsidRPr="00892DE4">
              <w:rPr>
                <w:rFonts w:ascii="Times New Roman" w:hAnsi="Times New Roman" w:cs="Arial"/>
              </w:rPr>
              <w:t>Fever for more than 2 weeks</w:t>
            </w:r>
          </w:p>
          <w:p w:rsidR="00FC6EDC" w:rsidRPr="00892DE4" w:rsidRDefault="00FC6EDC" w:rsidP="00DD456F">
            <w:pPr>
              <w:pStyle w:val="ListParagraph"/>
              <w:widowControl w:val="0"/>
              <w:numPr>
                <w:ilvl w:val="1"/>
                <w:numId w:val="225"/>
              </w:numPr>
              <w:autoSpaceDE w:val="0"/>
              <w:autoSpaceDN w:val="0"/>
              <w:adjustRightInd w:val="0"/>
              <w:rPr>
                <w:rFonts w:ascii="Times New Roman" w:hAnsi="Times New Roman" w:cs="Arial"/>
              </w:rPr>
            </w:pPr>
            <w:r w:rsidRPr="00892DE4">
              <w:rPr>
                <w:rFonts w:ascii="Times New Roman" w:hAnsi="Times New Roman" w:cs="Arial"/>
              </w:rPr>
              <w:t>Drenching night sweats</w:t>
            </w:r>
          </w:p>
          <w:p w:rsidR="00FC6EDC" w:rsidRDefault="00FC6EDC" w:rsidP="00DD456F">
            <w:pPr>
              <w:pStyle w:val="ListParagraph"/>
              <w:widowControl w:val="0"/>
              <w:numPr>
                <w:ilvl w:val="1"/>
                <w:numId w:val="225"/>
              </w:numPr>
              <w:autoSpaceDE w:val="0"/>
              <w:autoSpaceDN w:val="0"/>
              <w:adjustRightInd w:val="0"/>
              <w:rPr>
                <w:rFonts w:ascii="Times New Roman" w:hAnsi="Times New Roman" w:cs="Arial"/>
              </w:rPr>
            </w:pPr>
            <w:r w:rsidRPr="00892DE4">
              <w:rPr>
                <w:rFonts w:ascii="Times New Roman" w:hAnsi="Times New Roman" w:cs="Arial"/>
              </w:rPr>
              <w:t>Unexplained weight loss (more than 1.5 kg in a month)</w:t>
            </w:r>
          </w:p>
          <w:p w:rsidR="00FC6EDC" w:rsidRDefault="00FC6EDC" w:rsidP="00826CCF">
            <w:pPr>
              <w:widowControl w:val="0"/>
              <w:autoSpaceDE w:val="0"/>
              <w:autoSpaceDN w:val="0"/>
              <w:adjustRightInd w:val="0"/>
              <w:spacing w:after="0"/>
              <w:rPr>
                <w:rFonts w:ascii="Times New Roman" w:eastAsia="Times New Roman" w:hAnsi="Times New Roman" w:cs="Arial"/>
                <w:lang w:val="en-GB"/>
              </w:rPr>
            </w:pPr>
          </w:p>
        </w:tc>
      </w:tr>
      <w:tr w:rsidR="00FC6EDC" w:rsidTr="00826CCF">
        <w:trPr>
          <w:trHeight w:val="647"/>
        </w:trPr>
        <w:tc>
          <w:tcPr>
            <w:tcW w:w="9576" w:type="dxa"/>
          </w:tcPr>
          <w:p w:rsidR="00FC6EDC" w:rsidRDefault="00FC6EDC" w:rsidP="00826CCF">
            <w:pPr>
              <w:widowControl w:val="0"/>
              <w:autoSpaceDE w:val="0"/>
              <w:autoSpaceDN w:val="0"/>
              <w:adjustRightInd w:val="0"/>
              <w:rPr>
                <w:rFonts w:ascii="Times New Roman" w:eastAsia="Times New Roman" w:hAnsi="Times New Roman" w:cs="Arial"/>
                <w:lang w:val="en-GB"/>
              </w:rPr>
            </w:pPr>
            <w:r>
              <w:rPr>
                <w:rFonts w:ascii="Times New Roman" w:eastAsia="Times New Roman" w:hAnsi="Times New Roman" w:cs="Arial"/>
                <w:lang w:val="en-GB"/>
              </w:rPr>
              <w:t>Any individual with one or more of the above manifestations should be identified as Presumptive TB cases and appropriate clinical evaluation should be initiated.</w:t>
            </w:r>
          </w:p>
        </w:tc>
      </w:tr>
    </w:tbl>
    <w:p w:rsidR="00FC6EDC" w:rsidRDefault="00FC6EDC" w:rsidP="00FC6EDC">
      <w:pPr>
        <w:widowControl w:val="0"/>
        <w:autoSpaceDE w:val="0"/>
        <w:autoSpaceDN w:val="0"/>
        <w:adjustRightInd w:val="0"/>
        <w:spacing w:after="0"/>
        <w:rPr>
          <w:rFonts w:eastAsia="Times New Roman" w:cs="Arial"/>
          <w:lang w:val="en-GB"/>
        </w:rPr>
      </w:pPr>
    </w:p>
    <w:p w:rsidR="00CA4FEA" w:rsidRPr="00FC2FBA" w:rsidRDefault="00FC2FBA" w:rsidP="000450A8">
      <w:pPr>
        <w:pStyle w:val="Heading2"/>
      </w:pPr>
      <w:bookmarkStart w:id="59" w:name="_Toc442197456"/>
      <w:bookmarkStart w:id="60" w:name="_Toc442532178"/>
      <w:bookmarkStart w:id="61" w:name="_Toc451446575"/>
      <w:r w:rsidRPr="00FC2FBA">
        <w:t>2</w:t>
      </w:r>
      <w:r w:rsidR="00CA4FEA" w:rsidRPr="00FC2FBA">
        <w:t>.6 Patient evaluation and diagnostic approaches for Tuberculosis</w:t>
      </w:r>
      <w:bookmarkEnd w:id="59"/>
      <w:bookmarkEnd w:id="60"/>
      <w:bookmarkEnd w:id="61"/>
    </w:p>
    <w:p w:rsidR="006B1F7A" w:rsidRPr="00787BF9" w:rsidRDefault="006B1F7A" w:rsidP="006B1F7A">
      <w:pPr>
        <w:pStyle w:val="BodyText"/>
        <w:rPr>
          <w:rFonts w:cs="Arial"/>
        </w:rPr>
      </w:pPr>
      <w:r w:rsidRPr="00787BF9">
        <w:rPr>
          <w:rFonts w:cs="Arial"/>
        </w:rPr>
        <w:t xml:space="preserve">Anyone with </w:t>
      </w:r>
      <w:r w:rsidRPr="00787BF9">
        <w:rPr>
          <w:rFonts w:cs="Arial"/>
          <w:bCs/>
        </w:rPr>
        <w:t>symptoms of TB</w:t>
      </w:r>
      <w:r w:rsidRPr="00787BF9">
        <w:rPr>
          <w:rFonts w:cs="Arial"/>
        </w:rPr>
        <w:t xml:space="preserve"> should be evaluated for TB disease. Evaluation for TB includes a medical history, a physical examination, appropriate bacteriologic examination, chest radiograph, and histological examinations. </w:t>
      </w:r>
    </w:p>
    <w:p w:rsidR="006B1F7A" w:rsidRPr="00787BF9" w:rsidRDefault="006B1F7A" w:rsidP="006B1F7A">
      <w:pPr>
        <w:pStyle w:val="BodyText"/>
        <w:rPr>
          <w:rFonts w:cs="Arial"/>
        </w:rPr>
      </w:pPr>
      <w:r w:rsidRPr="00787BF9">
        <w:rPr>
          <w:rFonts w:cs="Arial"/>
          <w:b/>
        </w:rPr>
        <w:t>The m</w:t>
      </w:r>
      <w:r w:rsidRPr="00787BF9">
        <w:rPr>
          <w:rFonts w:cs="Arial"/>
          <w:b/>
          <w:bCs/>
        </w:rPr>
        <w:t>edical history</w:t>
      </w:r>
      <w:r w:rsidRPr="00787BF9">
        <w:rPr>
          <w:rFonts w:cs="Arial"/>
          <w:b/>
        </w:rPr>
        <w:t xml:space="preserve">: </w:t>
      </w:r>
      <w:r w:rsidRPr="00787BF9">
        <w:rPr>
          <w:rFonts w:cs="Arial"/>
        </w:rPr>
        <w:t xml:space="preserve">ask whether the patient has: </w:t>
      </w:r>
    </w:p>
    <w:p w:rsidR="006B1F7A" w:rsidRPr="00787BF9" w:rsidRDefault="006B1F7A" w:rsidP="0014102A">
      <w:pPr>
        <w:pStyle w:val="BodyText"/>
        <w:numPr>
          <w:ilvl w:val="1"/>
          <w:numId w:val="21"/>
        </w:numPr>
        <w:rPr>
          <w:rFonts w:cs="Arial"/>
        </w:rPr>
      </w:pPr>
      <w:r w:rsidRPr="00787BF9">
        <w:rPr>
          <w:rFonts w:cs="Arial"/>
        </w:rPr>
        <w:t xml:space="preserve">Symptoms of TB </w:t>
      </w:r>
    </w:p>
    <w:p w:rsidR="006B1F7A" w:rsidRPr="00787BF9" w:rsidRDefault="006B1F7A" w:rsidP="0014102A">
      <w:pPr>
        <w:pStyle w:val="BodyText"/>
        <w:numPr>
          <w:ilvl w:val="1"/>
          <w:numId w:val="21"/>
        </w:numPr>
        <w:rPr>
          <w:rFonts w:cs="Arial"/>
        </w:rPr>
      </w:pPr>
      <w:r w:rsidRPr="00787BF9">
        <w:rPr>
          <w:rFonts w:cs="Arial"/>
        </w:rPr>
        <w:t xml:space="preserve">Close contact with a known TB or chronically coughing patient </w:t>
      </w:r>
    </w:p>
    <w:p w:rsidR="006B1F7A" w:rsidRPr="00787BF9" w:rsidRDefault="006B1F7A" w:rsidP="0014102A">
      <w:pPr>
        <w:pStyle w:val="BodyText"/>
        <w:numPr>
          <w:ilvl w:val="1"/>
          <w:numId w:val="21"/>
        </w:numPr>
        <w:rPr>
          <w:rFonts w:cs="Arial"/>
        </w:rPr>
      </w:pPr>
      <w:r w:rsidRPr="00787BF9">
        <w:rPr>
          <w:rFonts w:cs="Arial"/>
        </w:rPr>
        <w:t>Risk factors for developing TB disease</w:t>
      </w:r>
    </w:p>
    <w:p w:rsidR="006B1F7A" w:rsidRPr="00787BF9" w:rsidRDefault="006B1F7A" w:rsidP="0014102A">
      <w:pPr>
        <w:pStyle w:val="BodyText"/>
        <w:numPr>
          <w:ilvl w:val="1"/>
          <w:numId w:val="21"/>
        </w:numPr>
        <w:rPr>
          <w:rFonts w:cs="Arial"/>
        </w:rPr>
      </w:pPr>
      <w:r w:rsidRPr="00787BF9">
        <w:rPr>
          <w:rFonts w:cs="Arial"/>
        </w:rPr>
        <w:t xml:space="preserve">History of TB treatment in the past </w:t>
      </w:r>
    </w:p>
    <w:p w:rsidR="00267F89" w:rsidRDefault="006B1F7A" w:rsidP="0014102A">
      <w:pPr>
        <w:pStyle w:val="BodyText"/>
        <w:numPr>
          <w:ilvl w:val="1"/>
          <w:numId w:val="21"/>
        </w:numPr>
        <w:rPr>
          <w:rFonts w:cs="Arial"/>
        </w:rPr>
      </w:pPr>
      <w:r w:rsidRPr="00787BF9">
        <w:rPr>
          <w:rFonts w:cs="Arial"/>
        </w:rPr>
        <w:t>Socio-demographic profile</w:t>
      </w:r>
    </w:p>
    <w:p w:rsidR="006B1F7A" w:rsidRPr="00787BF9" w:rsidRDefault="00267F89" w:rsidP="0014102A">
      <w:pPr>
        <w:pStyle w:val="BodyText"/>
        <w:numPr>
          <w:ilvl w:val="1"/>
          <w:numId w:val="21"/>
        </w:numPr>
        <w:rPr>
          <w:rFonts w:cs="Arial"/>
        </w:rPr>
      </w:pPr>
      <w:r>
        <w:rPr>
          <w:rFonts w:cs="Arial"/>
        </w:rPr>
        <w:t>Working in high TB transmission area</w:t>
      </w:r>
      <w:r w:rsidR="006B1F7A" w:rsidRPr="00787BF9">
        <w:rPr>
          <w:rFonts w:cs="Arial"/>
        </w:rPr>
        <w:t xml:space="preserve"> </w:t>
      </w:r>
    </w:p>
    <w:p w:rsidR="006B1F7A" w:rsidRPr="00787BF9" w:rsidRDefault="006B1F7A" w:rsidP="00DD456F">
      <w:pPr>
        <w:pStyle w:val="BodyText"/>
        <w:numPr>
          <w:ilvl w:val="0"/>
          <w:numId w:val="59"/>
        </w:numPr>
        <w:spacing w:line="276" w:lineRule="auto"/>
        <w:rPr>
          <w:rFonts w:cs="Arial"/>
          <w:lang w:val="en-GB"/>
        </w:rPr>
      </w:pPr>
      <w:r w:rsidRPr="00787BF9">
        <w:rPr>
          <w:rFonts w:cs="Arial"/>
          <w:b/>
          <w:bCs/>
          <w:lang w:val="en-GB"/>
        </w:rPr>
        <w:t xml:space="preserve">Symptoms of TB disease: </w:t>
      </w:r>
      <w:r w:rsidRPr="00787BF9">
        <w:rPr>
          <w:rFonts w:cs="Arial"/>
          <w:lang w:val="en-GB"/>
        </w:rPr>
        <w:t xml:space="preserve">Ask patients about their symptoms. An important part of the medical history is checking for </w:t>
      </w:r>
      <w:r w:rsidRPr="00787BF9">
        <w:rPr>
          <w:rFonts w:cs="Arial"/>
          <w:bCs/>
          <w:lang w:val="en-GB"/>
        </w:rPr>
        <w:t xml:space="preserve">symptoms </w:t>
      </w:r>
      <w:r w:rsidRPr="00787BF9">
        <w:rPr>
          <w:rFonts w:cs="Arial"/>
          <w:lang w:val="en-GB"/>
        </w:rPr>
        <w:t xml:space="preserve">of TB disease and identification of household contacts. Most patients with TB disease will have one or more symptoms that may lead them to seek medical care. </w:t>
      </w:r>
    </w:p>
    <w:p w:rsidR="00626069" w:rsidRPr="00787BF9" w:rsidRDefault="006B1F7A" w:rsidP="006B1F7A">
      <w:pPr>
        <w:pStyle w:val="BodyText"/>
        <w:rPr>
          <w:rFonts w:cs="Arial"/>
          <w:i/>
        </w:rPr>
      </w:pPr>
      <w:r w:rsidRPr="00787BF9">
        <w:rPr>
          <w:rFonts w:cs="Arial"/>
          <w:i/>
        </w:rPr>
        <w:t>The general symptoms of TB disease (pulmonary or extra-pulmonary) include:</w:t>
      </w:r>
    </w:p>
    <w:p w:rsidR="00626069" w:rsidRPr="00787BF9" w:rsidRDefault="00626069" w:rsidP="0014102A">
      <w:pPr>
        <w:pStyle w:val="BodyText"/>
        <w:numPr>
          <w:ilvl w:val="1"/>
          <w:numId w:val="20"/>
        </w:numPr>
        <w:rPr>
          <w:rFonts w:cs="Arial"/>
          <w:i/>
        </w:rPr>
      </w:pPr>
      <w:r w:rsidRPr="00787BF9">
        <w:rPr>
          <w:rFonts w:cs="Arial"/>
          <w:i/>
        </w:rPr>
        <w:t xml:space="preserve">Weight loss </w:t>
      </w:r>
    </w:p>
    <w:p w:rsidR="00626069" w:rsidRPr="00787BF9" w:rsidRDefault="00626069" w:rsidP="0014102A">
      <w:pPr>
        <w:pStyle w:val="BodyText"/>
        <w:numPr>
          <w:ilvl w:val="1"/>
          <w:numId w:val="20"/>
        </w:numPr>
        <w:rPr>
          <w:rFonts w:cs="Arial"/>
          <w:i/>
        </w:rPr>
      </w:pPr>
      <w:r w:rsidRPr="00787BF9">
        <w:rPr>
          <w:rFonts w:cs="Arial"/>
          <w:i/>
        </w:rPr>
        <w:t xml:space="preserve">Fatigue </w:t>
      </w:r>
    </w:p>
    <w:p w:rsidR="00626069" w:rsidRPr="00787BF9" w:rsidRDefault="00626069" w:rsidP="0014102A">
      <w:pPr>
        <w:pStyle w:val="BodyText"/>
        <w:numPr>
          <w:ilvl w:val="1"/>
          <w:numId w:val="20"/>
        </w:numPr>
        <w:rPr>
          <w:rFonts w:cs="Arial"/>
          <w:i/>
        </w:rPr>
      </w:pPr>
      <w:r w:rsidRPr="00787BF9">
        <w:rPr>
          <w:rFonts w:cs="Arial"/>
          <w:i/>
        </w:rPr>
        <w:t xml:space="preserve">Malaise </w:t>
      </w:r>
    </w:p>
    <w:p w:rsidR="00626069" w:rsidRPr="00787BF9" w:rsidRDefault="00626069" w:rsidP="0014102A">
      <w:pPr>
        <w:pStyle w:val="BodyText"/>
        <w:numPr>
          <w:ilvl w:val="1"/>
          <w:numId w:val="20"/>
        </w:numPr>
        <w:rPr>
          <w:rFonts w:cs="Arial"/>
          <w:i/>
        </w:rPr>
      </w:pPr>
      <w:r w:rsidRPr="00787BF9">
        <w:rPr>
          <w:rFonts w:cs="Arial"/>
          <w:i/>
        </w:rPr>
        <w:lastRenderedPageBreak/>
        <w:t xml:space="preserve">Fever </w:t>
      </w:r>
    </w:p>
    <w:p w:rsidR="00626069" w:rsidRPr="00787BF9" w:rsidRDefault="00626069" w:rsidP="0014102A">
      <w:pPr>
        <w:pStyle w:val="BodyText"/>
        <w:numPr>
          <w:ilvl w:val="1"/>
          <w:numId w:val="20"/>
        </w:numPr>
        <w:rPr>
          <w:rFonts w:cs="Arial"/>
          <w:i/>
        </w:rPr>
      </w:pPr>
      <w:r w:rsidRPr="00787BF9">
        <w:rPr>
          <w:rFonts w:cs="Arial"/>
          <w:i/>
        </w:rPr>
        <w:t xml:space="preserve">Night sweats </w:t>
      </w:r>
    </w:p>
    <w:p w:rsidR="00626069" w:rsidRPr="00787BF9" w:rsidRDefault="00626069" w:rsidP="0014102A">
      <w:pPr>
        <w:pStyle w:val="BodyText"/>
        <w:numPr>
          <w:ilvl w:val="1"/>
          <w:numId w:val="20"/>
        </w:numPr>
        <w:rPr>
          <w:rFonts w:cs="Arial"/>
          <w:i/>
        </w:rPr>
      </w:pPr>
      <w:r w:rsidRPr="00787BF9">
        <w:rPr>
          <w:rFonts w:cs="Arial"/>
          <w:i/>
        </w:rPr>
        <w:t xml:space="preserve">Loss of appetite </w:t>
      </w:r>
    </w:p>
    <w:p w:rsidR="002546CD" w:rsidRDefault="002546CD" w:rsidP="00626069">
      <w:pPr>
        <w:pStyle w:val="BodyText"/>
        <w:rPr>
          <w:rFonts w:cs="Arial"/>
          <w:i/>
          <w:color w:val="FF0000"/>
        </w:rPr>
      </w:pPr>
    </w:p>
    <w:p w:rsidR="00626069" w:rsidRDefault="00626069" w:rsidP="00626069">
      <w:pPr>
        <w:pStyle w:val="BodyText"/>
        <w:rPr>
          <w:rFonts w:cs="Arial"/>
          <w:i/>
          <w:color w:val="FF0000"/>
        </w:rPr>
      </w:pPr>
    </w:p>
    <w:p w:rsidR="000D2D16" w:rsidRPr="00787BF9" w:rsidRDefault="000D2D16" w:rsidP="000D2D16">
      <w:pPr>
        <w:rPr>
          <w:i/>
        </w:rPr>
      </w:pPr>
      <w:r w:rsidRPr="00787BF9">
        <w:rPr>
          <w:i/>
        </w:rPr>
        <w:t xml:space="preserve">Symptoms of pulmonary TB disease include: </w:t>
      </w:r>
    </w:p>
    <w:p w:rsidR="000D2D16" w:rsidRPr="00787BF9" w:rsidRDefault="000D2D16" w:rsidP="00BE223A">
      <w:pPr>
        <w:numPr>
          <w:ilvl w:val="1"/>
          <w:numId w:val="11"/>
        </w:numPr>
      </w:pPr>
      <w:r w:rsidRPr="00787BF9">
        <w:t xml:space="preserve">Coughing, Coughing up sputum or blood </w:t>
      </w:r>
    </w:p>
    <w:p w:rsidR="000D2D16" w:rsidRPr="00787BF9" w:rsidRDefault="000D2D16" w:rsidP="00BE223A">
      <w:pPr>
        <w:numPr>
          <w:ilvl w:val="1"/>
          <w:numId w:val="11"/>
        </w:numPr>
      </w:pPr>
      <w:r w:rsidRPr="00787BF9">
        <w:t xml:space="preserve">Pain in the chest when breathing or coughing </w:t>
      </w:r>
    </w:p>
    <w:p w:rsidR="000D2D16" w:rsidRPr="00787BF9" w:rsidRDefault="00B2656B" w:rsidP="00BE223A">
      <w:pPr>
        <w:numPr>
          <w:ilvl w:val="1"/>
          <w:numId w:val="11"/>
        </w:numPr>
      </w:pPr>
      <w:r w:rsidRPr="00787BF9">
        <w:t>Dyspnea</w:t>
      </w:r>
      <w:r w:rsidR="000D2D16" w:rsidRPr="00787BF9">
        <w:t xml:space="preserve"> (shortness of breaths)</w:t>
      </w:r>
    </w:p>
    <w:p w:rsidR="000D2D16" w:rsidRPr="00787BF9" w:rsidRDefault="000D2D16" w:rsidP="000D2D16">
      <w:pPr>
        <w:rPr>
          <w:i/>
        </w:rPr>
      </w:pPr>
      <w:r w:rsidRPr="00787BF9">
        <w:rPr>
          <w:i/>
        </w:rPr>
        <w:t>Symptoms of extra-pulmonary TB disease:</w:t>
      </w:r>
    </w:p>
    <w:p w:rsidR="000D2D16" w:rsidRDefault="00CC5200" w:rsidP="000D2D16">
      <w:r>
        <w:t>The c</w:t>
      </w:r>
      <w:r w:rsidRPr="00787BF9">
        <w:t>linical presentations</w:t>
      </w:r>
      <w:r>
        <w:t xml:space="preserve"> d</w:t>
      </w:r>
      <w:r w:rsidR="000D2D16" w:rsidRPr="00787BF9">
        <w:t>epend on the bod</w:t>
      </w:r>
      <w:r w:rsidR="008B638E">
        <w:t>y part affected by the disease</w:t>
      </w:r>
      <w:r>
        <w:t>.</w:t>
      </w:r>
    </w:p>
    <w:p w:rsidR="000D2D16" w:rsidRPr="00791384" w:rsidRDefault="000D2D16" w:rsidP="00DD456F">
      <w:pPr>
        <w:numPr>
          <w:ilvl w:val="0"/>
          <w:numId w:val="59"/>
        </w:numPr>
        <w:rPr>
          <w:lang w:val="en-GB"/>
        </w:rPr>
      </w:pPr>
      <w:r w:rsidRPr="000D2D16">
        <w:rPr>
          <w:b/>
          <w:bCs/>
          <w:lang w:val="en-GB"/>
        </w:rPr>
        <w:t>Close contact history with chronically coughing patient</w:t>
      </w:r>
      <w:r w:rsidR="00791384">
        <w:rPr>
          <w:b/>
          <w:bCs/>
          <w:lang w:val="en-GB"/>
        </w:rPr>
        <w:t xml:space="preserve">: </w:t>
      </w:r>
      <w:r w:rsidR="00791384" w:rsidRPr="00791384">
        <w:rPr>
          <w:bCs/>
          <w:lang w:val="en-GB"/>
        </w:rPr>
        <w:t>Ask for history of household or close contact with TB patient or chronic cougher.</w:t>
      </w:r>
    </w:p>
    <w:p w:rsidR="000D2D16" w:rsidRPr="000D2D16" w:rsidRDefault="000D2D16" w:rsidP="00DD456F">
      <w:pPr>
        <w:numPr>
          <w:ilvl w:val="0"/>
          <w:numId w:val="59"/>
        </w:numPr>
      </w:pPr>
      <w:r w:rsidRPr="000D2D16">
        <w:rPr>
          <w:b/>
          <w:bCs/>
        </w:rPr>
        <w:t>Risk factors for developing TB disease:</w:t>
      </w:r>
      <w:r w:rsidRPr="000D2D16">
        <w:t xml:space="preserve"> The health worker should check for </w:t>
      </w:r>
      <w:r w:rsidRPr="000D2D16">
        <w:rPr>
          <w:bCs/>
        </w:rPr>
        <w:t xml:space="preserve">risk factor/s in a patient </w:t>
      </w:r>
      <w:r w:rsidRPr="000D2D16">
        <w:t xml:space="preserve">for developing TB disease. The following conditions appear to increase the risk that TB infection will progress to disease: </w:t>
      </w:r>
    </w:p>
    <w:p w:rsidR="000D2D16" w:rsidRPr="000D2D16" w:rsidRDefault="000D2D16" w:rsidP="0014102A">
      <w:pPr>
        <w:numPr>
          <w:ilvl w:val="1"/>
          <w:numId w:val="33"/>
        </w:numPr>
        <w:rPr>
          <w:b/>
        </w:rPr>
      </w:pPr>
      <w:r w:rsidRPr="000D2D16">
        <w:rPr>
          <w:bCs/>
        </w:rPr>
        <w:t>Age Under 5 years</w:t>
      </w:r>
    </w:p>
    <w:p w:rsidR="000D2D16" w:rsidRPr="000D2D16" w:rsidRDefault="000D2D16" w:rsidP="0014102A">
      <w:pPr>
        <w:numPr>
          <w:ilvl w:val="1"/>
          <w:numId w:val="33"/>
        </w:numPr>
      </w:pPr>
      <w:r w:rsidRPr="000D2D16">
        <w:t xml:space="preserve">Infection with </w:t>
      </w:r>
      <w:r w:rsidRPr="000D2D16">
        <w:rPr>
          <w:bCs/>
        </w:rPr>
        <w:t xml:space="preserve">HIV </w:t>
      </w:r>
    </w:p>
    <w:p w:rsidR="000D2D16" w:rsidRPr="000D2D16" w:rsidRDefault="000D2D16" w:rsidP="0014102A">
      <w:pPr>
        <w:numPr>
          <w:ilvl w:val="1"/>
          <w:numId w:val="33"/>
        </w:numPr>
      </w:pPr>
      <w:r w:rsidRPr="000D2D16">
        <w:rPr>
          <w:bCs/>
        </w:rPr>
        <w:t>Recent TB infection (&lt;1year)</w:t>
      </w:r>
    </w:p>
    <w:p w:rsidR="000D2D16" w:rsidRPr="000D2D16" w:rsidRDefault="000D2D16" w:rsidP="0014102A">
      <w:pPr>
        <w:numPr>
          <w:ilvl w:val="1"/>
          <w:numId w:val="33"/>
        </w:numPr>
        <w:rPr>
          <w:b/>
        </w:rPr>
      </w:pPr>
      <w:r w:rsidRPr="000D2D16">
        <w:rPr>
          <w:bCs/>
        </w:rPr>
        <w:t xml:space="preserve">Co-morbid conditions like </w:t>
      </w:r>
      <w:r w:rsidRPr="000D2D16">
        <w:t>Diabetes mellitus, Malnutrition….</w:t>
      </w:r>
    </w:p>
    <w:p w:rsidR="000D2D16" w:rsidRPr="000D2D16" w:rsidRDefault="000D2D16" w:rsidP="0014102A">
      <w:pPr>
        <w:numPr>
          <w:ilvl w:val="1"/>
          <w:numId w:val="33"/>
        </w:numPr>
      </w:pPr>
      <w:r w:rsidRPr="000D2D16">
        <w:t>Immunosuppressive therapy (prolonged therapy with corticosteroids)</w:t>
      </w:r>
    </w:p>
    <w:p w:rsidR="000D2D16" w:rsidRPr="00787BF9" w:rsidRDefault="000D2D16" w:rsidP="0070618C">
      <w:pPr>
        <w:pStyle w:val="ListParagraph"/>
        <w:numPr>
          <w:ilvl w:val="0"/>
          <w:numId w:val="59"/>
        </w:numPr>
      </w:pPr>
      <w:r w:rsidRPr="0070618C">
        <w:rPr>
          <w:b/>
          <w:bCs/>
        </w:rPr>
        <w:t>Previous TB disease:</w:t>
      </w:r>
      <w:r w:rsidRPr="00787BF9">
        <w:t xml:space="preserve"> Ask patients whether they have ever been diagnosed with or treated for TB disease. The risk of acquired drug resistance is higher in previously treated patients.</w:t>
      </w:r>
    </w:p>
    <w:p w:rsidR="000D2D16" w:rsidRPr="0070618C" w:rsidRDefault="000D2D16" w:rsidP="0070618C">
      <w:pPr>
        <w:pStyle w:val="ListParagraph"/>
        <w:numPr>
          <w:ilvl w:val="0"/>
          <w:numId w:val="59"/>
        </w:numPr>
        <w:rPr>
          <w:b/>
        </w:rPr>
      </w:pPr>
      <w:r w:rsidRPr="0070618C">
        <w:rPr>
          <w:b/>
        </w:rPr>
        <w:t xml:space="preserve">Socio-demographic profile: </w:t>
      </w:r>
      <w:r w:rsidRPr="00787BF9">
        <w:t>people living in over-crowded area, people coming from high TB prevalent settings including congregated settings like prisons, homeless shelters, orphanages, refugees…etc</w:t>
      </w:r>
      <w:r w:rsidR="00DC7D6C">
        <w:t>. the risk of acquiring drug resistant TB is higher in individuals coming from congregated settings.</w:t>
      </w:r>
    </w:p>
    <w:p w:rsidR="000D2D16" w:rsidRDefault="000D2D16" w:rsidP="0070618C">
      <w:pPr>
        <w:pStyle w:val="ListParagraph"/>
        <w:numPr>
          <w:ilvl w:val="0"/>
          <w:numId w:val="59"/>
        </w:numPr>
      </w:pPr>
      <w:r w:rsidRPr="0070618C">
        <w:rPr>
          <w:b/>
        </w:rPr>
        <w:t xml:space="preserve">Working in high TB transmission areas: </w:t>
      </w:r>
      <w:r w:rsidR="00DC7D6C" w:rsidRPr="00787BF9">
        <w:t>People working in health care settings</w:t>
      </w:r>
      <w:r w:rsidRPr="00787BF9">
        <w:t xml:space="preserve"> or people working in congregated settings</w:t>
      </w:r>
      <w:r w:rsidR="00DC7D6C">
        <w:t>… are at high risk of acquiring not only TB but also drug resistant forms of TB.</w:t>
      </w:r>
    </w:p>
    <w:p w:rsidR="000D2D16" w:rsidRPr="000D2D16" w:rsidRDefault="000D2D16" w:rsidP="000D2D16">
      <w:pPr>
        <w:rPr>
          <w:b/>
        </w:rPr>
      </w:pPr>
      <w:r w:rsidRPr="000D2D16">
        <w:rPr>
          <w:b/>
        </w:rPr>
        <w:t>Physical examination:</w:t>
      </w:r>
    </w:p>
    <w:p w:rsidR="000D2D16" w:rsidRPr="000D2D16" w:rsidRDefault="000D2D16" w:rsidP="000D2D16">
      <w:pPr>
        <w:rPr>
          <w:lang w:val="en-GB"/>
        </w:rPr>
      </w:pPr>
      <w:r w:rsidRPr="000D2D16">
        <w:t>Physical examination is an essential part of the clinical evaluation of a patient. It cannot confirm or rule out TB disease, but it can provide valuable information about patients’ overall condition.</w:t>
      </w:r>
      <w:r w:rsidRPr="000D2D16">
        <w:rPr>
          <w:lang w:val="en-GB"/>
        </w:rPr>
        <w:t xml:space="preserve"> </w:t>
      </w:r>
      <w:r w:rsidR="00791384">
        <w:rPr>
          <w:lang w:val="en-GB"/>
        </w:rPr>
        <w:t>Hence, do examination of the patient with particular focus to chest and other suspected organs.</w:t>
      </w:r>
    </w:p>
    <w:p w:rsidR="000D2D16" w:rsidRPr="00F153A1" w:rsidRDefault="00F153A1" w:rsidP="000450A8">
      <w:pPr>
        <w:pStyle w:val="Heading2"/>
      </w:pPr>
      <w:bookmarkStart w:id="62" w:name="_Toc451446576"/>
      <w:r w:rsidRPr="00F153A1">
        <w:t>2.7</w:t>
      </w:r>
      <w:r w:rsidR="000D2D16" w:rsidRPr="00F153A1">
        <w:t xml:space="preserve"> Diagnostic Algorithm for evaluation of patients with presumptive Pulmonary TB</w:t>
      </w:r>
      <w:bookmarkEnd w:id="62"/>
    </w:p>
    <w:p w:rsidR="000D2D16" w:rsidRPr="000D2D16" w:rsidRDefault="00B821EC" w:rsidP="000D2D16">
      <w:r>
        <w:t xml:space="preserve">The </w:t>
      </w:r>
      <w:r w:rsidR="000D2D16" w:rsidRPr="000D2D16">
        <w:t xml:space="preserve">Revised national algorithm for TB diagnosis, drug susceptibility testing and management of the patients </w:t>
      </w:r>
      <w:r>
        <w:t xml:space="preserve">is </w:t>
      </w:r>
      <w:r w:rsidR="000D2D16" w:rsidRPr="000D2D16">
        <w:t>based on the results</w:t>
      </w:r>
      <w:r>
        <w:t xml:space="preserve"> of recommended tests</w:t>
      </w:r>
      <w:r w:rsidR="000D2D16" w:rsidRPr="000D2D16">
        <w:t xml:space="preserve">. </w:t>
      </w:r>
    </w:p>
    <w:p w:rsidR="000D2D16" w:rsidRPr="000D2D16" w:rsidRDefault="000D2D16" w:rsidP="00DD456F">
      <w:pPr>
        <w:pStyle w:val="ListParagraph"/>
        <w:numPr>
          <w:ilvl w:val="0"/>
          <w:numId w:val="197"/>
        </w:numPr>
        <w:spacing w:line="276" w:lineRule="auto"/>
      </w:pPr>
      <w:r w:rsidRPr="000D2D16">
        <w:lastRenderedPageBreak/>
        <w:t>All individuals who present with symptoms of pulmonary TB should have a bacteriological confirmation examination either with Xpert MTB/RIF assay or sputum microscopy.</w:t>
      </w:r>
    </w:p>
    <w:p w:rsidR="000D2D16" w:rsidRPr="000D2D16" w:rsidRDefault="000D2D16" w:rsidP="00DD456F">
      <w:pPr>
        <w:pStyle w:val="ListParagraph"/>
        <w:numPr>
          <w:ilvl w:val="0"/>
          <w:numId w:val="197"/>
        </w:numPr>
        <w:spacing w:line="276" w:lineRule="auto"/>
      </w:pPr>
      <w:r w:rsidRPr="000D2D16">
        <w:t xml:space="preserve">Use of rapid screening tests, such as Xpert or LPA, is recommended for screening of drug resistant TB from nationally prioritized patients groups. Culture and phenotypic DST are used to perform resistance testing to second line drugs. </w:t>
      </w:r>
    </w:p>
    <w:p w:rsidR="000D2D16" w:rsidRPr="000D2D16" w:rsidRDefault="000D2D16" w:rsidP="00DD456F">
      <w:pPr>
        <w:pStyle w:val="ListParagraph"/>
        <w:numPr>
          <w:ilvl w:val="0"/>
          <w:numId w:val="197"/>
        </w:numPr>
        <w:spacing w:line="276" w:lineRule="auto"/>
      </w:pPr>
      <w:r w:rsidRPr="000D2D16">
        <w:t>Besides, supportive evidences from X-ray abnormalities or histopathological examinations may be used to investigate patients for whom the clinician have high index of suspicion despite the negative results from confirmatory tests.</w:t>
      </w:r>
    </w:p>
    <w:p w:rsidR="000D2D16" w:rsidRDefault="000D2D16" w:rsidP="000D2D16">
      <w:r w:rsidRPr="000D2D16">
        <w:t xml:space="preserve">The choice of microscopy and Xpert MTB/RIF assay as primary test depends on the age, HIV status, the risk of harboring drug resistant TB and the anatomic site of presumptive TB disease. </w:t>
      </w:r>
    </w:p>
    <w:tbl>
      <w:tblPr>
        <w:tblStyle w:val="TableGrid"/>
        <w:tblW w:w="0" w:type="auto"/>
        <w:tblLook w:val="04A0" w:firstRow="1" w:lastRow="0" w:firstColumn="1" w:lastColumn="0" w:noHBand="0" w:noVBand="1"/>
      </w:tblPr>
      <w:tblGrid>
        <w:gridCol w:w="9242"/>
      </w:tblGrid>
      <w:tr w:rsidR="007E037A" w:rsidTr="007E037A">
        <w:tc>
          <w:tcPr>
            <w:tcW w:w="9242" w:type="dxa"/>
          </w:tcPr>
          <w:p w:rsidR="007E037A" w:rsidRPr="007E037A" w:rsidRDefault="007E037A" w:rsidP="00606933">
            <w:pPr>
              <w:rPr>
                <w:rFonts w:ascii="Times New Roman" w:hAnsi="Times New Roman"/>
                <w:i/>
              </w:rPr>
            </w:pPr>
            <w:r w:rsidRPr="007E037A">
              <w:rPr>
                <w:rFonts w:ascii="Times New Roman" w:hAnsi="Times New Roman"/>
                <w:i/>
              </w:rPr>
              <w:t xml:space="preserve">If the Xpert machine is not available at the site, send sample for Xpert testing site while proceeding with other investigations including AFB and </w:t>
            </w:r>
            <w:r w:rsidR="00606933">
              <w:rPr>
                <w:rFonts w:ascii="Times New Roman" w:hAnsi="Times New Roman"/>
                <w:i/>
              </w:rPr>
              <w:t xml:space="preserve">manage the </w:t>
            </w:r>
            <w:r w:rsidRPr="007E037A">
              <w:rPr>
                <w:rFonts w:ascii="Times New Roman" w:hAnsi="Times New Roman"/>
                <w:i/>
              </w:rPr>
              <w:t>patient as per the clinician decision.</w:t>
            </w:r>
          </w:p>
        </w:tc>
      </w:tr>
    </w:tbl>
    <w:p w:rsidR="000D2D16" w:rsidRPr="000D2D16" w:rsidRDefault="000D2D16" w:rsidP="000D2D16">
      <w:r w:rsidRPr="000D2D16">
        <w:t xml:space="preserve">Note that offering HIV test is recommended in evaluation of individuals with presumptive </w:t>
      </w:r>
      <w:r w:rsidR="00B870EF">
        <w:t>Tuberculosis</w:t>
      </w:r>
      <w:r w:rsidRPr="000D2D16">
        <w:t>.</w:t>
      </w:r>
    </w:p>
    <w:tbl>
      <w:tblPr>
        <w:tblStyle w:val="MediumShading1-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728"/>
        <w:gridCol w:w="4322"/>
        <w:gridCol w:w="3026"/>
      </w:tblGrid>
      <w:tr w:rsidR="005F4D3A" w:rsidRPr="005F4D3A" w:rsidTr="002D77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6" w:type="dxa"/>
            <w:gridSpan w:val="3"/>
            <w:tcBorders>
              <w:top w:val="none" w:sz="0" w:space="0" w:color="auto"/>
              <w:left w:val="none" w:sz="0" w:space="0" w:color="auto"/>
              <w:bottom w:val="none" w:sz="0" w:space="0" w:color="auto"/>
              <w:right w:val="none" w:sz="0" w:space="0" w:color="auto"/>
            </w:tcBorders>
            <w:shd w:val="clear" w:color="auto" w:fill="B8CCE4" w:themeFill="accent1" w:themeFillTint="66"/>
          </w:tcPr>
          <w:p w:rsidR="005F4D3A" w:rsidRPr="005F4D3A" w:rsidRDefault="005F4D3A" w:rsidP="005F4D3A">
            <w:pPr>
              <w:rPr>
                <w:rFonts w:ascii="Times New Roman" w:hAnsi="Times New Roman" w:cs="Times New Roman"/>
                <w:color w:val="auto"/>
              </w:rPr>
            </w:pPr>
            <w:r w:rsidRPr="005F4D3A">
              <w:rPr>
                <w:rFonts w:ascii="Times New Roman" w:hAnsi="Times New Roman" w:cs="Times New Roman"/>
                <w:color w:val="auto"/>
              </w:rPr>
              <w:t>The national TB program recommendation on use of bacteriologic tests</w:t>
            </w:r>
            <w:r w:rsidR="002D779C">
              <w:rPr>
                <w:rFonts w:ascii="Times New Roman" w:hAnsi="Times New Roman" w:cs="Times New Roman"/>
                <w:color w:val="auto"/>
              </w:rPr>
              <w:t xml:space="preserve"> for TB diagnosis:</w:t>
            </w:r>
          </w:p>
        </w:tc>
      </w:tr>
      <w:tr w:rsidR="005F4D3A" w:rsidRPr="005F4D3A" w:rsidTr="002336D6">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728" w:type="dxa"/>
            <w:tcBorders>
              <w:right w:val="none" w:sz="0" w:space="0" w:color="auto"/>
            </w:tcBorders>
            <w:shd w:val="clear" w:color="auto" w:fill="FFFFFF" w:themeFill="background1"/>
          </w:tcPr>
          <w:p w:rsidR="005F4D3A" w:rsidRPr="005F4D3A" w:rsidRDefault="002336D6" w:rsidP="005F4D3A">
            <w:pPr>
              <w:rPr>
                <w:rFonts w:ascii="Times New Roman" w:hAnsi="Times New Roman" w:cs="Times New Roman"/>
              </w:rPr>
            </w:pPr>
            <w:r>
              <w:rPr>
                <w:rFonts w:ascii="Times New Roman" w:hAnsi="Times New Roman" w:cs="Times New Roman"/>
              </w:rPr>
              <w:t>Preferred</w:t>
            </w:r>
            <w:r w:rsidR="005F4D3A" w:rsidRPr="005F4D3A">
              <w:rPr>
                <w:rFonts w:ascii="Times New Roman" w:hAnsi="Times New Roman" w:cs="Times New Roman"/>
              </w:rPr>
              <w:t xml:space="preserve"> test</w:t>
            </w:r>
          </w:p>
        </w:tc>
        <w:tc>
          <w:tcPr>
            <w:tcW w:w="4322" w:type="dxa"/>
            <w:tcBorders>
              <w:left w:val="none" w:sz="0" w:space="0" w:color="auto"/>
              <w:right w:val="none" w:sz="0" w:space="0" w:color="auto"/>
            </w:tcBorders>
            <w:shd w:val="clear" w:color="auto" w:fill="FFFFFF" w:themeFill="background1"/>
          </w:tcPr>
          <w:p w:rsidR="005F4D3A" w:rsidRPr="005F4D3A" w:rsidRDefault="005F4D3A" w:rsidP="005F4D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5F4D3A">
              <w:rPr>
                <w:rFonts w:ascii="Times New Roman" w:hAnsi="Times New Roman" w:cs="Times New Roman"/>
                <w:b/>
              </w:rPr>
              <w:t>Patient group</w:t>
            </w:r>
          </w:p>
        </w:tc>
        <w:tc>
          <w:tcPr>
            <w:tcW w:w="3026" w:type="dxa"/>
            <w:tcBorders>
              <w:left w:val="none" w:sz="0" w:space="0" w:color="auto"/>
            </w:tcBorders>
            <w:shd w:val="clear" w:color="auto" w:fill="FFFFFF" w:themeFill="background1"/>
          </w:tcPr>
          <w:p w:rsidR="005F4D3A" w:rsidRPr="005F4D3A" w:rsidRDefault="005F4D3A" w:rsidP="005F4D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5F4D3A">
              <w:rPr>
                <w:rFonts w:ascii="Times New Roman" w:hAnsi="Times New Roman" w:cs="Times New Roman"/>
                <w:b/>
              </w:rPr>
              <w:t>Remark</w:t>
            </w:r>
          </w:p>
        </w:tc>
      </w:tr>
      <w:tr w:rsidR="005F4D3A" w:rsidRPr="005F4D3A" w:rsidTr="002336D6">
        <w:trPr>
          <w:cnfStyle w:val="000000010000" w:firstRow="0" w:lastRow="0" w:firstColumn="0" w:lastColumn="0" w:oddVBand="0" w:evenVBand="0" w:oddHBand="0" w:evenHBand="1"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1728" w:type="dxa"/>
            <w:tcBorders>
              <w:right w:val="none" w:sz="0" w:space="0" w:color="auto"/>
            </w:tcBorders>
            <w:shd w:val="clear" w:color="auto" w:fill="FFFFFF" w:themeFill="background1"/>
          </w:tcPr>
          <w:p w:rsidR="005F4D3A" w:rsidRPr="005F4D3A" w:rsidRDefault="005F4D3A" w:rsidP="002D779C">
            <w:pPr>
              <w:jc w:val="left"/>
              <w:rPr>
                <w:rFonts w:ascii="Times New Roman" w:hAnsi="Times New Roman" w:cs="Times New Roman"/>
              </w:rPr>
            </w:pPr>
            <w:r w:rsidRPr="005F4D3A">
              <w:rPr>
                <w:rFonts w:ascii="Times New Roman" w:hAnsi="Times New Roman" w:cs="Times New Roman"/>
              </w:rPr>
              <w:t xml:space="preserve">ZN/FM smear microscopy  </w:t>
            </w:r>
          </w:p>
        </w:tc>
        <w:tc>
          <w:tcPr>
            <w:tcW w:w="4322" w:type="dxa"/>
            <w:tcBorders>
              <w:left w:val="none" w:sz="0" w:space="0" w:color="auto"/>
              <w:right w:val="none" w:sz="0" w:space="0" w:color="auto"/>
            </w:tcBorders>
            <w:shd w:val="clear" w:color="auto" w:fill="FFFFFF" w:themeFill="background1"/>
          </w:tcPr>
          <w:p w:rsidR="005F4D3A" w:rsidRPr="005F4D3A" w:rsidRDefault="005F4D3A" w:rsidP="00007D0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5F4D3A">
              <w:rPr>
                <w:rFonts w:ascii="Times New Roman" w:hAnsi="Times New Roman" w:cs="Times New Roman"/>
              </w:rPr>
              <w:t>HIV negative</w:t>
            </w:r>
            <w:r w:rsidR="00007D0A">
              <w:rPr>
                <w:rFonts w:ascii="Times New Roman" w:hAnsi="Times New Roman" w:cs="Times New Roman"/>
              </w:rPr>
              <w:t>/unknown status</w:t>
            </w:r>
            <w:r w:rsidRPr="005F4D3A">
              <w:rPr>
                <w:rFonts w:ascii="Times New Roman" w:hAnsi="Times New Roman" w:cs="Times New Roman"/>
              </w:rPr>
              <w:t xml:space="preserve"> adult patients with low risk for drug resistance </w:t>
            </w:r>
          </w:p>
        </w:tc>
        <w:tc>
          <w:tcPr>
            <w:tcW w:w="3026" w:type="dxa"/>
            <w:tcBorders>
              <w:left w:val="none" w:sz="0" w:space="0" w:color="auto"/>
            </w:tcBorders>
            <w:shd w:val="clear" w:color="auto" w:fill="FFFFFF" w:themeFill="background1"/>
          </w:tcPr>
          <w:p w:rsidR="005F4D3A" w:rsidRPr="005F4D3A" w:rsidRDefault="005F4D3A" w:rsidP="005F4D3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p>
        </w:tc>
      </w:tr>
      <w:tr w:rsidR="005F4D3A" w:rsidRPr="005F4D3A" w:rsidTr="002336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Borders>
              <w:right w:val="none" w:sz="0" w:space="0" w:color="auto"/>
            </w:tcBorders>
            <w:shd w:val="clear" w:color="auto" w:fill="FFFFFF" w:themeFill="background1"/>
          </w:tcPr>
          <w:p w:rsidR="005F4D3A" w:rsidRPr="005F4D3A" w:rsidRDefault="005F4D3A" w:rsidP="002D779C">
            <w:pPr>
              <w:jc w:val="left"/>
              <w:rPr>
                <w:rFonts w:ascii="Times New Roman" w:hAnsi="Times New Roman" w:cs="Times New Roman"/>
              </w:rPr>
            </w:pPr>
            <w:r w:rsidRPr="005F4D3A">
              <w:rPr>
                <w:rFonts w:ascii="Times New Roman" w:hAnsi="Times New Roman" w:cs="Times New Roman"/>
              </w:rPr>
              <w:t>Xpert MTB/RIF Assay</w:t>
            </w:r>
          </w:p>
        </w:tc>
        <w:tc>
          <w:tcPr>
            <w:tcW w:w="4322" w:type="dxa"/>
            <w:tcBorders>
              <w:left w:val="none" w:sz="0" w:space="0" w:color="auto"/>
              <w:right w:val="none" w:sz="0" w:space="0" w:color="auto"/>
            </w:tcBorders>
            <w:shd w:val="clear" w:color="auto" w:fill="FFFFFF" w:themeFill="background1"/>
          </w:tcPr>
          <w:p w:rsidR="005F4D3A" w:rsidRPr="005F4D3A" w:rsidRDefault="005F4D3A" w:rsidP="005F4D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5F4D3A">
              <w:rPr>
                <w:rFonts w:ascii="Times New Roman" w:hAnsi="Times New Roman" w:cs="Times New Roman"/>
              </w:rPr>
              <w:t xml:space="preserve"> HIV positives with presumptive TB</w:t>
            </w:r>
          </w:p>
          <w:p w:rsidR="005F4D3A" w:rsidRPr="005F4D3A" w:rsidRDefault="005F4D3A" w:rsidP="005F4D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5F4D3A">
              <w:rPr>
                <w:rFonts w:ascii="Times New Roman" w:hAnsi="Times New Roman" w:cs="Times New Roman"/>
              </w:rPr>
              <w:t xml:space="preserve"> Children with presumptive TB</w:t>
            </w:r>
          </w:p>
          <w:p w:rsidR="005F4D3A" w:rsidRPr="005F4D3A" w:rsidRDefault="005F4D3A" w:rsidP="005F4D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5F4D3A">
              <w:rPr>
                <w:rFonts w:ascii="Times New Roman" w:hAnsi="Times New Roman" w:cs="Times New Roman"/>
              </w:rPr>
              <w:t xml:space="preserve"> Presumptive DR-TB cases</w:t>
            </w:r>
          </w:p>
          <w:p w:rsidR="005F4D3A" w:rsidRPr="005F4D3A" w:rsidRDefault="005F4D3A" w:rsidP="005F4D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5F4D3A">
              <w:rPr>
                <w:rFonts w:ascii="Times New Roman" w:hAnsi="Times New Roman" w:cs="Times New Roman"/>
              </w:rPr>
              <w:t xml:space="preserve"> Presumptive TB involving the meninges </w:t>
            </w:r>
          </w:p>
        </w:tc>
        <w:tc>
          <w:tcPr>
            <w:tcW w:w="3026" w:type="dxa"/>
            <w:tcBorders>
              <w:left w:val="none" w:sz="0" w:space="0" w:color="auto"/>
            </w:tcBorders>
            <w:shd w:val="clear" w:color="auto" w:fill="FFFFFF" w:themeFill="background1"/>
          </w:tcPr>
          <w:p w:rsidR="005F4D3A" w:rsidRPr="005F4D3A" w:rsidRDefault="005F4D3A" w:rsidP="005F4D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5F4D3A">
              <w:rPr>
                <w:rFonts w:ascii="Times New Roman" w:hAnsi="Times New Roman" w:cs="Times New Roman"/>
              </w:rPr>
              <w:t>if Xpert MTB/RIF assay not available; refer sample for Xpert, and do ZN/FM smear microscopy to minimize time required for Dx.</w:t>
            </w:r>
          </w:p>
        </w:tc>
      </w:tr>
    </w:tbl>
    <w:p w:rsidR="00B870EF" w:rsidRDefault="00B870EF" w:rsidP="00B04112">
      <w:pPr>
        <w:pStyle w:val="Caption"/>
      </w:pPr>
    </w:p>
    <w:p w:rsidR="00CA4FEA" w:rsidRDefault="00CA4FEA" w:rsidP="00B04112">
      <w:pPr>
        <w:pStyle w:val="Caption"/>
      </w:pPr>
      <w:r w:rsidRPr="00074EA2">
        <w:t>Figure 1. Showing National TB Diagnostic algorithm.</w:t>
      </w:r>
    </w:p>
    <w:p w:rsidR="00CA4FEA" w:rsidRPr="00074EA2" w:rsidRDefault="00CA4FEA" w:rsidP="00CA4FEA"/>
    <w:p w:rsidR="00CA4FEA" w:rsidRPr="009F79E4" w:rsidRDefault="00CA4FEA" w:rsidP="00CA4FEA">
      <w:pPr>
        <w:rPr>
          <w:highlight w:val="yellow"/>
        </w:rPr>
      </w:pPr>
      <w:r w:rsidRPr="005F125F">
        <w:rPr>
          <w:noProof/>
        </w:rPr>
        <w:lastRenderedPageBreak/>
        <mc:AlternateContent>
          <mc:Choice Requires="wps">
            <w:drawing>
              <wp:anchor distT="0" distB="0" distL="114300" distR="114300" simplePos="0" relativeHeight="251941376" behindDoc="0" locked="0" layoutInCell="1" allowOverlap="1" wp14:anchorId="784FCEC9" wp14:editId="28BCDB99">
                <wp:simplePos x="0" y="0"/>
                <wp:positionH relativeFrom="column">
                  <wp:posOffset>-299720</wp:posOffset>
                </wp:positionH>
                <wp:positionV relativeFrom="paragraph">
                  <wp:posOffset>4695360</wp:posOffset>
                </wp:positionV>
                <wp:extent cx="6018663" cy="2074460"/>
                <wp:effectExtent l="0" t="0" r="20320" b="21590"/>
                <wp:wrapNone/>
                <wp:docPr id="19"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8663" cy="2074460"/>
                        </a:xfrm>
                        <a:prstGeom prst="rect">
                          <a:avLst/>
                        </a:prstGeom>
                        <a:solidFill>
                          <a:srgbClr val="FFFFFF"/>
                        </a:solidFill>
                        <a:ln w="9525">
                          <a:solidFill>
                            <a:srgbClr val="000000"/>
                          </a:solidFill>
                          <a:miter lim="800000"/>
                          <a:headEnd/>
                          <a:tailEnd/>
                        </a:ln>
                      </wps:spPr>
                      <wps:txbx>
                        <w:txbxContent>
                          <w:p w:rsidR="00916991" w:rsidRDefault="00916991" w:rsidP="00CA4FEA">
                            <w:pPr>
                              <w:rPr>
                                <w:i/>
                                <w:sz w:val="20"/>
                                <w:lang w:eastAsia="en-IE"/>
                              </w:rPr>
                            </w:pPr>
                            <w:r w:rsidRPr="00415B7E">
                              <w:rPr>
                                <w:i/>
                                <w:sz w:val="20"/>
                                <w:vertAlign w:val="superscript"/>
                                <w:lang w:eastAsia="en-IE"/>
                              </w:rPr>
                              <w:t xml:space="preserve">1 </w:t>
                            </w:r>
                            <w:r w:rsidRPr="00A07A35">
                              <w:rPr>
                                <w:i/>
                                <w:sz w:val="20"/>
                                <w:lang w:eastAsia="en-IE"/>
                              </w:rPr>
                              <w:t>Presumptive TB is defined as cough of two or more week s (any duration for HIV positives)</w:t>
                            </w:r>
                            <w:r>
                              <w:rPr>
                                <w:i/>
                                <w:sz w:val="20"/>
                                <w:lang w:eastAsia="en-IE"/>
                              </w:rPr>
                              <w:t>.</w:t>
                            </w:r>
                          </w:p>
                          <w:p w:rsidR="00916991" w:rsidRPr="00A07A35" w:rsidRDefault="00916991" w:rsidP="00CA4FEA">
                            <w:pPr>
                              <w:rPr>
                                <w:i/>
                                <w:sz w:val="20"/>
                                <w:lang w:eastAsia="en-IE"/>
                              </w:rPr>
                            </w:pPr>
                            <w:r w:rsidRPr="00A07A35">
                              <w:rPr>
                                <w:i/>
                                <w:sz w:val="20"/>
                                <w:lang w:eastAsia="en-IE"/>
                              </w:rPr>
                              <w:t xml:space="preserve"> </w:t>
                            </w:r>
                            <w:r w:rsidRPr="00A07A35">
                              <w:rPr>
                                <w:i/>
                                <w:sz w:val="20"/>
                                <w:vertAlign w:val="superscript"/>
                                <w:lang w:eastAsia="en-IE"/>
                              </w:rPr>
                              <w:t xml:space="preserve">2 </w:t>
                            </w:r>
                            <w:r w:rsidRPr="003233F7">
                              <w:rPr>
                                <w:i/>
                                <w:sz w:val="20"/>
                                <w:lang w:eastAsia="en-IE"/>
                              </w:rPr>
                              <w:t xml:space="preserve">Presumptive </w:t>
                            </w:r>
                            <w:r w:rsidRPr="00A07A35">
                              <w:rPr>
                                <w:i/>
                                <w:sz w:val="20"/>
                                <w:lang w:eastAsia="en-IE"/>
                              </w:rPr>
                              <w:t>DR</w:t>
                            </w:r>
                            <w:r>
                              <w:rPr>
                                <w:i/>
                                <w:sz w:val="20"/>
                                <w:lang w:eastAsia="en-IE"/>
                              </w:rPr>
                              <w:t>-</w:t>
                            </w:r>
                            <w:r w:rsidRPr="00A07A35">
                              <w:rPr>
                                <w:i/>
                                <w:sz w:val="20"/>
                                <w:lang w:eastAsia="en-IE"/>
                              </w:rPr>
                              <w:t>TB is defined based on National PMDT Guideline</w:t>
                            </w:r>
                            <w:r>
                              <w:rPr>
                                <w:i/>
                                <w:sz w:val="20"/>
                                <w:lang w:eastAsia="en-IE"/>
                              </w:rPr>
                              <w:t>.</w:t>
                            </w:r>
                          </w:p>
                          <w:p w:rsidR="00916991" w:rsidRPr="00A07A35" w:rsidRDefault="00916991" w:rsidP="00CA4FEA">
                            <w:pPr>
                              <w:rPr>
                                <w:i/>
                                <w:sz w:val="20"/>
                                <w:lang w:eastAsia="en-IE"/>
                              </w:rPr>
                            </w:pPr>
                            <w:r w:rsidRPr="00A07A35">
                              <w:rPr>
                                <w:i/>
                                <w:sz w:val="20"/>
                                <w:vertAlign w:val="superscript"/>
                                <w:lang w:eastAsia="en-IE"/>
                              </w:rPr>
                              <w:t>3</w:t>
                            </w:r>
                            <w:r>
                              <w:rPr>
                                <w:i/>
                                <w:sz w:val="20"/>
                                <w:vertAlign w:val="superscript"/>
                                <w:lang w:eastAsia="en-IE"/>
                              </w:rPr>
                              <w:t xml:space="preserve"> </w:t>
                            </w:r>
                            <w:r w:rsidRPr="00A07A35">
                              <w:rPr>
                                <w:i/>
                                <w:sz w:val="20"/>
                                <w:lang w:eastAsia="en-IE"/>
                              </w:rPr>
                              <w:t xml:space="preserve">EPTB diagnoses: CSF, LN aspirate, Pus, Pleural biopsy or fluid samples are recommended for Xpert </w:t>
                            </w:r>
                            <w:r>
                              <w:rPr>
                                <w:i/>
                                <w:sz w:val="20"/>
                                <w:lang w:eastAsia="en-IE"/>
                              </w:rPr>
                              <w:t>t</w:t>
                            </w:r>
                            <w:r w:rsidRPr="00A07A35">
                              <w:rPr>
                                <w:i/>
                                <w:sz w:val="20"/>
                                <w:lang w:eastAsia="en-IE"/>
                              </w:rPr>
                              <w:t>est</w:t>
                            </w:r>
                            <w:r>
                              <w:rPr>
                                <w:i/>
                                <w:sz w:val="20"/>
                                <w:lang w:eastAsia="en-IE"/>
                              </w:rPr>
                              <w:t>.</w:t>
                            </w:r>
                          </w:p>
                          <w:p w:rsidR="00916991" w:rsidRPr="00A07A35" w:rsidRDefault="00916991" w:rsidP="00CA4FEA">
                            <w:pPr>
                              <w:rPr>
                                <w:i/>
                                <w:sz w:val="20"/>
                                <w:lang w:eastAsia="en-IE"/>
                              </w:rPr>
                            </w:pPr>
                            <w:r w:rsidRPr="00A07A35">
                              <w:rPr>
                                <w:i/>
                                <w:sz w:val="20"/>
                                <w:lang w:eastAsia="en-IE"/>
                              </w:rPr>
                              <w:t xml:space="preserve"> </w:t>
                            </w:r>
                            <w:r w:rsidRPr="00415B7E">
                              <w:rPr>
                                <w:i/>
                                <w:sz w:val="20"/>
                                <w:vertAlign w:val="superscript"/>
                                <w:lang w:eastAsia="en-IE"/>
                              </w:rPr>
                              <w:t xml:space="preserve">4 </w:t>
                            </w:r>
                            <w:r w:rsidRPr="00A07A35">
                              <w:rPr>
                                <w:i/>
                                <w:sz w:val="20"/>
                                <w:lang w:eastAsia="en-IE"/>
                              </w:rPr>
                              <w:t>Do sputum AFB microscopy on two spot samples collected at least in 30min to 1hr apart</w:t>
                            </w:r>
                            <w:r>
                              <w:rPr>
                                <w:i/>
                                <w:sz w:val="20"/>
                                <w:lang w:eastAsia="en-IE"/>
                              </w:rPr>
                              <w:t>.</w:t>
                            </w:r>
                          </w:p>
                          <w:p w:rsidR="00916991" w:rsidRPr="00A07A35" w:rsidRDefault="00916991" w:rsidP="00CA4FEA">
                            <w:pPr>
                              <w:tabs>
                                <w:tab w:val="left" w:pos="6738"/>
                              </w:tabs>
                              <w:rPr>
                                <w:bCs/>
                                <w:i/>
                                <w:sz w:val="18"/>
                                <w:lang w:bidi="en-US"/>
                              </w:rPr>
                            </w:pPr>
                            <w:r w:rsidRPr="00415B7E">
                              <w:rPr>
                                <w:i/>
                                <w:sz w:val="20"/>
                                <w:vertAlign w:val="superscript"/>
                                <w:lang w:eastAsia="en-IE"/>
                              </w:rPr>
                              <w:t>5</w:t>
                            </w:r>
                            <w:r>
                              <w:rPr>
                                <w:i/>
                                <w:sz w:val="20"/>
                                <w:lang w:eastAsia="en-IE"/>
                              </w:rPr>
                              <w:t xml:space="preserve"> </w:t>
                            </w:r>
                            <w:r w:rsidRPr="00A07A35">
                              <w:rPr>
                                <w:i/>
                                <w:sz w:val="20"/>
                                <w:lang w:eastAsia="en-IE"/>
                              </w:rPr>
                              <w:t>Investigate for Smear AFB Negative results (antibioti</w:t>
                            </w:r>
                            <w:r>
                              <w:rPr>
                                <w:i/>
                                <w:sz w:val="20"/>
                                <w:lang w:eastAsia="en-IE"/>
                              </w:rPr>
                              <w:t xml:space="preserve">c treatment followed by </w:t>
                            </w:r>
                            <w:r w:rsidRPr="00A07A35">
                              <w:rPr>
                                <w:i/>
                                <w:sz w:val="20"/>
                                <w:lang w:eastAsia="en-IE"/>
                              </w:rPr>
                              <w:t>Xpert as follow on test)</w:t>
                            </w:r>
                            <w:r>
                              <w:rPr>
                                <w:i/>
                                <w:sz w:val="20"/>
                                <w:lang w:eastAsia="en-IE"/>
                              </w:rPr>
                              <w:t>.</w:t>
                            </w:r>
                          </w:p>
                          <w:p w:rsidR="00916991" w:rsidRPr="00F235F5" w:rsidRDefault="00916991" w:rsidP="00CA4FEA">
                            <w:pPr>
                              <w:tabs>
                                <w:tab w:val="left" w:pos="6738"/>
                              </w:tabs>
                              <w:rPr>
                                <w:bCs/>
                                <w:i/>
                                <w:sz w:val="20"/>
                                <w:lang w:bidi="en-US"/>
                              </w:rPr>
                            </w:pPr>
                            <w:r w:rsidRPr="00415B7E">
                              <w:rPr>
                                <w:i/>
                                <w:vertAlign w:val="superscript"/>
                                <w:lang w:eastAsia="en-IE"/>
                              </w:rPr>
                              <w:t>6</w:t>
                            </w:r>
                            <w:r w:rsidRPr="00A07A35">
                              <w:rPr>
                                <w:bCs/>
                                <w:i/>
                                <w:sz w:val="20"/>
                                <w:lang w:bidi="en-US"/>
                              </w:rPr>
                              <w:t xml:space="preserve"> </w:t>
                            </w:r>
                            <w:r w:rsidRPr="00F235F5">
                              <w:rPr>
                                <w:bCs/>
                                <w:i/>
                                <w:sz w:val="20"/>
                                <w:lang w:bidi="en-US"/>
                              </w:rPr>
                              <w:t xml:space="preserve">RR-TB result in </w:t>
                            </w:r>
                            <w:r>
                              <w:rPr>
                                <w:bCs/>
                                <w:i/>
                                <w:sz w:val="20"/>
                                <w:lang w:bidi="en-US"/>
                              </w:rPr>
                              <w:t>patient</w:t>
                            </w:r>
                            <w:r w:rsidRPr="00F235F5">
                              <w:rPr>
                                <w:bCs/>
                                <w:i/>
                                <w:sz w:val="20"/>
                                <w:lang w:bidi="en-US"/>
                              </w:rPr>
                              <w:t xml:space="preserve"> with low risk for DR-TB</w:t>
                            </w:r>
                            <w:r w:rsidRPr="00F235F5">
                              <w:rPr>
                                <w:bCs/>
                                <w:i/>
                                <w:sz w:val="20"/>
                                <w:lang w:bidi="en-US"/>
                              </w:rPr>
                              <w:t xml:space="preserve"> needs to re-confirmed with</w:t>
                            </w:r>
                            <w:r w:rsidRPr="00F235F5">
                              <w:rPr>
                                <w:bCs/>
                                <w:i/>
                                <w:sz w:val="20"/>
                                <w:lang w:bidi="en-US"/>
                              </w:rPr>
                              <w:t xml:space="preserve"> Xpert  test on fresh specimen,</w:t>
                            </w:r>
                            <w:r w:rsidRPr="00F235F5">
                              <w:rPr>
                                <w:bCs/>
                                <w:i/>
                                <w:sz w:val="20"/>
                                <w:lang w:bidi="en-US"/>
                              </w:rPr>
                              <w:t xml:space="preserve"> </w:t>
                            </w:r>
                            <w:r>
                              <w:rPr>
                                <w:bCs/>
                                <w:i/>
                                <w:sz w:val="20"/>
                                <w:lang w:bidi="en-US"/>
                              </w:rPr>
                              <w:t>and:</w:t>
                            </w:r>
                          </w:p>
                          <w:p w:rsidR="00916991" w:rsidRPr="00F235F5" w:rsidRDefault="00916991" w:rsidP="00CA4FEA">
                            <w:pPr>
                              <w:tabs>
                                <w:tab w:val="left" w:pos="6738"/>
                              </w:tabs>
                              <w:rPr>
                                <w:bCs/>
                                <w:i/>
                                <w:sz w:val="20"/>
                                <w:lang w:bidi="en-US"/>
                              </w:rPr>
                            </w:pPr>
                            <w:r w:rsidRPr="00F235F5">
                              <w:rPr>
                                <w:bCs/>
                                <w:i/>
                                <w:sz w:val="20"/>
                                <w:lang w:bidi="en-US"/>
                              </w:rPr>
                              <w:t xml:space="preserve">     </w:t>
                            </w:r>
                            <w:r w:rsidRPr="00F235F5">
                              <w:rPr>
                                <w:bCs/>
                                <w:i/>
                                <w:sz w:val="20"/>
                                <w:lang w:bidi="en-US"/>
                              </w:rPr>
                              <w:t xml:space="preserve">- if result shows RR TB </w:t>
                            </w:r>
                            <w:r>
                              <w:rPr>
                                <w:bCs/>
                                <w:i/>
                                <w:sz w:val="20"/>
                                <w:lang w:bidi="en-US"/>
                              </w:rPr>
                              <w:t>for second time,</w:t>
                            </w:r>
                            <w:r w:rsidRPr="00F235F5">
                              <w:rPr>
                                <w:bCs/>
                                <w:i/>
                                <w:sz w:val="20"/>
                                <w:lang w:bidi="en-US"/>
                              </w:rPr>
                              <w:t xml:space="preserve"> treat with Second line drug</w:t>
                            </w:r>
                            <w:r>
                              <w:rPr>
                                <w:bCs/>
                                <w:i/>
                                <w:sz w:val="20"/>
                                <w:lang w:bidi="en-US"/>
                              </w:rPr>
                              <w:t>s, or</w:t>
                            </w:r>
                          </w:p>
                          <w:p w:rsidR="00916991" w:rsidRPr="00272C80" w:rsidRDefault="00916991" w:rsidP="00CA4FEA">
                            <w:pPr>
                              <w:tabs>
                                <w:tab w:val="left" w:pos="6738"/>
                              </w:tabs>
                              <w:rPr>
                                <w:i/>
                                <w:vertAlign w:val="superscript"/>
                                <w:lang w:eastAsia="en-IE"/>
                              </w:rPr>
                            </w:pPr>
                            <w:r w:rsidRPr="00F235F5">
                              <w:rPr>
                                <w:bCs/>
                                <w:i/>
                                <w:sz w:val="20"/>
                                <w:lang w:bidi="en-US"/>
                              </w:rPr>
                              <w:t xml:space="preserve">     </w:t>
                            </w:r>
                            <w:r w:rsidRPr="00F235F5">
                              <w:rPr>
                                <w:bCs/>
                                <w:i/>
                                <w:sz w:val="20"/>
                                <w:lang w:bidi="en-US"/>
                              </w:rPr>
                              <w:t xml:space="preserve">- if result shows MTB but </w:t>
                            </w:r>
                            <w:r w:rsidRPr="00F235F5">
                              <w:rPr>
                                <w:bCs/>
                                <w:i/>
                                <w:sz w:val="20"/>
                                <w:lang w:bidi="en-US"/>
                              </w:rPr>
                              <w:t>No</w:t>
                            </w:r>
                            <w:r w:rsidRPr="00F235F5">
                              <w:rPr>
                                <w:bCs/>
                                <w:i/>
                                <w:sz w:val="20"/>
                                <w:lang w:bidi="en-US"/>
                              </w:rPr>
                              <w:t xml:space="preserve"> RR</w:t>
                            </w:r>
                            <w:r w:rsidRPr="00F235F5">
                              <w:rPr>
                                <w:bCs/>
                                <w:i/>
                                <w:sz w:val="20"/>
                                <w:lang w:bidi="en-US"/>
                              </w:rPr>
                              <w:t xml:space="preserve"> TB,</w:t>
                            </w:r>
                            <w:r w:rsidRPr="00F235F5">
                              <w:rPr>
                                <w:bCs/>
                                <w:i/>
                                <w:sz w:val="20"/>
                                <w:lang w:bidi="en-US"/>
                              </w:rPr>
                              <w:t xml:space="preserve"> treat with first line drugs</w:t>
                            </w:r>
                            <w:r>
                              <w:rPr>
                                <w:bCs/>
                                <w:i/>
                                <w:sz w:val="20"/>
                                <w:lang w:bidi="en-US"/>
                              </w:rPr>
                              <w:t>,</w:t>
                            </w:r>
                            <w:r w:rsidRPr="00F235F5">
                              <w:rPr>
                                <w:bCs/>
                                <w:i/>
                                <w:sz w:val="20"/>
                                <w:lang w:bidi="en-US"/>
                              </w:rPr>
                              <w:t xml:space="preserve"> and</w:t>
                            </w:r>
                            <w:r w:rsidRPr="00F235F5">
                              <w:rPr>
                                <w:bCs/>
                                <w:i/>
                                <w:sz w:val="20"/>
                                <w:lang w:bidi="en-US"/>
                              </w:rPr>
                              <w:t xml:space="preserve"> </w:t>
                            </w:r>
                            <w:r w:rsidRPr="00F235F5">
                              <w:rPr>
                                <w:bCs/>
                                <w:i/>
                                <w:sz w:val="20"/>
                                <w:lang w:bidi="en-US"/>
                              </w:rPr>
                              <w:t xml:space="preserve">do Culture and </w:t>
                            </w:r>
                            <w:r w:rsidRPr="00F235F5">
                              <w:rPr>
                                <w:bCs/>
                                <w:i/>
                                <w:sz w:val="20"/>
                                <w:lang w:bidi="en-US"/>
                              </w:rPr>
                              <w:t xml:space="preserve"> </w:t>
                            </w:r>
                            <w:r w:rsidRPr="00F235F5">
                              <w:rPr>
                                <w:bCs/>
                                <w:i/>
                                <w:sz w:val="20"/>
                                <w:lang w:bidi="en-US"/>
                              </w:rPr>
                              <w:t>conventional DST.</w:t>
                            </w:r>
                          </w:p>
                          <w:p w:rsidR="00916991" w:rsidRPr="00CD0843" w:rsidRDefault="00916991" w:rsidP="00CA4FEA">
                            <w:pPr>
                              <w:pStyle w:val="ListParagraph"/>
                              <w:rPr>
                                <w:lang w:val="en-IE"/>
                              </w:rPr>
                            </w:pPr>
                            <w:r w:rsidRPr="00CD0843">
                              <w:rPr>
                                <w:rFonts w:ascii="Calibri" w:hAnsi="Calibri" w:cs="Arial"/>
                                <w:color w:val="1F497D"/>
                                <w:lang w:eastAsia="en-I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left:0;text-align:left;margin-left:-23.6pt;margin-top:369.7pt;width:473.9pt;height:163.35pt;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">
                <v:textbox>
                  <w:txbxContent>
                    <w:p w:rsidR="00916991" w:rsidRDefault="00916991" w:rsidP="00CA4FEA">
                      <w:pPr>
                        <w:rPr>
                          <w:i/>
                          <w:sz w:val="20"/>
                          <w:lang w:eastAsia="en-IE"/>
                        </w:rPr>
                      </w:pPr>
                      <w:r w:rsidRPr="00415B7E">
                        <w:rPr>
                          <w:i/>
                          <w:sz w:val="20"/>
                          <w:vertAlign w:val="superscript"/>
                          <w:lang w:eastAsia="en-IE"/>
                        </w:rPr>
                        <w:t xml:space="preserve">1 </w:t>
                      </w:r>
                      <w:r w:rsidRPr="00A07A35">
                        <w:rPr>
                          <w:i/>
                          <w:sz w:val="20"/>
                          <w:lang w:eastAsia="en-IE"/>
                        </w:rPr>
                        <w:t>Presumptive TB is defined as cough of two or more week s (any duration for HIV positives)</w:t>
                      </w:r>
                      <w:r>
                        <w:rPr>
                          <w:i/>
                          <w:sz w:val="20"/>
                          <w:lang w:eastAsia="en-IE"/>
                        </w:rPr>
                        <w:t>.</w:t>
                      </w:r>
                    </w:p>
                    <w:p w:rsidR="00916991" w:rsidRPr="00A07A35" w:rsidRDefault="00916991" w:rsidP="00CA4FEA">
                      <w:pPr>
                        <w:rPr>
                          <w:i/>
                          <w:sz w:val="20"/>
                          <w:lang w:eastAsia="en-IE"/>
                        </w:rPr>
                      </w:pPr>
                      <w:r w:rsidRPr="00A07A35">
                        <w:rPr>
                          <w:i/>
                          <w:sz w:val="20"/>
                          <w:lang w:eastAsia="en-IE"/>
                        </w:rPr>
                        <w:t xml:space="preserve"> </w:t>
                      </w:r>
                      <w:r w:rsidRPr="00A07A35">
                        <w:rPr>
                          <w:i/>
                          <w:sz w:val="20"/>
                          <w:vertAlign w:val="superscript"/>
                          <w:lang w:eastAsia="en-IE"/>
                        </w:rPr>
                        <w:t xml:space="preserve">2 </w:t>
                      </w:r>
                      <w:r w:rsidRPr="003233F7">
                        <w:rPr>
                          <w:i/>
                          <w:sz w:val="20"/>
                          <w:lang w:eastAsia="en-IE"/>
                        </w:rPr>
                        <w:t xml:space="preserve">Presumptive </w:t>
                      </w:r>
                      <w:r w:rsidRPr="00A07A35">
                        <w:rPr>
                          <w:i/>
                          <w:sz w:val="20"/>
                          <w:lang w:eastAsia="en-IE"/>
                        </w:rPr>
                        <w:t>DR</w:t>
                      </w:r>
                      <w:r>
                        <w:rPr>
                          <w:i/>
                          <w:sz w:val="20"/>
                          <w:lang w:eastAsia="en-IE"/>
                        </w:rPr>
                        <w:t>-</w:t>
                      </w:r>
                      <w:r w:rsidRPr="00A07A35">
                        <w:rPr>
                          <w:i/>
                          <w:sz w:val="20"/>
                          <w:lang w:eastAsia="en-IE"/>
                        </w:rPr>
                        <w:t>TB is defined based on National PMDT Guideline</w:t>
                      </w:r>
                      <w:r>
                        <w:rPr>
                          <w:i/>
                          <w:sz w:val="20"/>
                          <w:lang w:eastAsia="en-IE"/>
                        </w:rPr>
                        <w:t>.</w:t>
                      </w:r>
                    </w:p>
                    <w:p w:rsidR="00916991" w:rsidRPr="00A07A35" w:rsidRDefault="00916991" w:rsidP="00CA4FEA">
                      <w:pPr>
                        <w:rPr>
                          <w:i/>
                          <w:sz w:val="20"/>
                          <w:lang w:eastAsia="en-IE"/>
                        </w:rPr>
                      </w:pPr>
                      <w:r w:rsidRPr="00A07A35">
                        <w:rPr>
                          <w:i/>
                          <w:sz w:val="20"/>
                          <w:vertAlign w:val="superscript"/>
                          <w:lang w:eastAsia="en-IE"/>
                        </w:rPr>
                        <w:t>3</w:t>
                      </w:r>
                      <w:r>
                        <w:rPr>
                          <w:i/>
                          <w:sz w:val="20"/>
                          <w:vertAlign w:val="superscript"/>
                          <w:lang w:eastAsia="en-IE"/>
                        </w:rPr>
                        <w:t xml:space="preserve"> </w:t>
                      </w:r>
                      <w:r w:rsidRPr="00A07A35">
                        <w:rPr>
                          <w:i/>
                          <w:sz w:val="20"/>
                          <w:lang w:eastAsia="en-IE"/>
                        </w:rPr>
                        <w:t xml:space="preserve">EPTB diagnoses: CSF, LN aspirate, Pus, Pleural biopsy or fluid samples are recommended for Xpert </w:t>
                      </w:r>
                      <w:r>
                        <w:rPr>
                          <w:i/>
                          <w:sz w:val="20"/>
                          <w:lang w:eastAsia="en-IE"/>
                        </w:rPr>
                        <w:t>t</w:t>
                      </w:r>
                      <w:r w:rsidRPr="00A07A35">
                        <w:rPr>
                          <w:i/>
                          <w:sz w:val="20"/>
                          <w:lang w:eastAsia="en-IE"/>
                        </w:rPr>
                        <w:t>est</w:t>
                      </w:r>
                      <w:r>
                        <w:rPr>
                          <w:i/>
                          <w:sz w:val="20"/>
                          <w:lang w:eastAsia="en-IE"/>
                        </w:rPr>
                        <w:t>.</w:t>
                      </w:r>
                    </w:p>
                    <w:p w:rsidR="00916991" w:rsidRPr="00A07A35" w:rsidRDefault="00916991" w:rsidP="00CA4FEA">
                      <w:pPr>
                        <w:rPr>
                          <w:i/>
                          <w:sz w:val="20"/>
                          <w:lang w:eastAsia="en-IE"/>
                        </w:rPr>
                      </w:pPr>
                      <w:r w:rsidRPr="00A07A35">
                        <w:rPr>
                          <w:i/>
                          <w:sz w:val="20"/>
                          <w:lang w:eastAsia="en-IE"/>
                        </w:rPr>
                        <w:t xml:space="preserve"> </w:t>
                      </w:r>
                      <w:r w:rsidRPr="00415B7E">
                        <w:rPr>
                          <w:i/>
                          <w:sz w:val="20"/>
                          <w:vertAlign w:val="superscript"/>
                          <w:lang w:eastAsia="en-IE"/>
                        </w:rPr>
                        <w:t xml:space="preserve">4 </w:t>
                      </w:r>
                      <w:r w:rsidRPr="00A07A35">
                        <w:rPr>
                          <w:i/>
                          <w:sz w:val="20"/>
                          <w:lang w:eastAsia="en-IE"/>
                        </w:rPr>
                        <w:t>Do sputum AFB microscopy on two spot samples collected at least in 30min to 1hr apart</w:t>
                      </w:r>
                      <w:r>
                        <w:rPr>
                          <w:i/>
                          <w:sz w:val="20"/>
                          <w:lang w:eastAsia="en-IE"/>
                        </w:rPr>
                        <w:t>.</w:t>
                      </w:r>
                    </w:p>
                    <w:p w:rsidR="00916991" w:rsidRPr="00A07A35" w:rsidRDefault="00916991" w:rsidP="00CA4FEA">
                      <w:pPr>
                        <w:tabs>
                          <w:tab w:val="left" w:pos="6738"/>
                        </w:tabs>
                        <w:rPr>
                          <w:bCs/>
                          <w:i/>
                          <w:sz w:val="18"/>
                          <w:lang w:bidi="en-US"/>
                        </w:rPr>
                      </w:pPr>
                      <w:r w:rsidRPr="00415B7E">
                        <w:rPr>
                          <w:i/>
                          <w:sz w:val="20"/>
                          <w:vertAlign w:val="superscript"/>
                          <w:lang w:eastAsia="en-IE"/>
                        </w:rPr>
                        <w:t>5</w:t>
                      </w:r>
                      <w:r>
                        <w:rPr>
                          <w:i/>
                          <w:sz w:val="20"/>
                          <w:lang w:eastAsia="en-IE"/>
                        </w:rPr>
                        <w:t xml:space="preserve"> </w:t>
                      </w:r>
                      <w:r w:rsidRPr="00A07A35">
                        <w:rPr>
                          <w:i/>
                          <w:sz w:val="20"/>
                          <w:lang w:eastAsia="en-IE"/>
                        </w:rPr>
                        <w:t>Investigate for Smear AFB Negative results (antibioti</w:t>
                      </w:r>
                      <w:r>
                        <w:rPr>
                          <w:i/>
                          <w:sz w:val="20"/>
                          <w:lang w:eastAsia="en-IE"/>
                        </w:rPr>
                        <w:t xml:space="preserve">c treatment followed by </w:t>
                      </w:r>
                      <w:r w:rsidRPr="00A07A35">
                        <w:rPr>
                          <w:i/>
                          <w:sz w:val="20"/>
                          <w:lang w:eastAsia="en-IE"/>
                        </w:rPr>
                        <w:t>Xpert as follow on test)</w:t>
                      </w:r>
                      <w:r>
                        <w:rPr>
                          <w:i/>
                          <w:sz w:val="20"/>
                          <w:lang w:eastAsia="en-IE"/>
                        </w:rPr>
                        <w:t>.</w:t>
                      </w:r>
                    </w:p>
                    <w:p w:rsidR="00916991" w:rsidRPr="00F235F5" w:rsidRDefault="00916991" w:rsidP="00CA4FEA">
                      <w:pPr>
                        <w:tabs>
                          <w:tab w:val="left" w:pos="6738"/>
                        </w:tabs>
                        <w:rPr>
                          <w:bCs/>
                          <w:i/>
                          <w:sz w:val="20"/>
                          <w:lang w:bidi="en-US"/>
                        </w:rPr>
                      </w:pPr>
                      <w:r w:rsidRPr="00415B7E">
                        <w:rPr>
                          <w:i/>
                          <w:vertAlign w:val="superscript"/>
                          <w:lang w:eastAsia="en-IE"/>
                        </w:rPr>
                        <w:t>6</w:t>
                      </w:r>
                      <w:r w:rsidRPr="00A07A35">
                        <w:rPr>
                          <w:bCs/>
                          <w:i/>
                          <w:sz w:val="20"/>
                          <w:lang w:bidi="en-US"/>
                        </w:rPr>
                        <w:t xml:space="preserve"> </w:t>
                      </w:r>
                      <w:r w:rsidRPr="00F235F5">
                        <w:rPr>
                          <w:bCs/>
                          <w:i/>
                          <w:sz w:val="20"/>
                          <w:lang w:bidi="en-US"/>
                        </w:rPr>
                        <w:t xml:space="preserve">RR-TB result in </w:t>
                      </w:r>
                      <w:r>
                        <w:rPr>
                          <w:bCs/>
                          <w:i/>
                          <w:sz w:val="20"/>
                          <w:lang w:bidi="en-US"/>
                        </w:rPr>
                        <w:t>patient</w:t>
                      </w:r>
                      <w:r w:rsidRPr="00F235F5">
                        <w:rPr>
                          <w:bCs/>
                          <w:i/>
                          <w:sz w:val="20"/>
                          <w:lang w:val="x-none" w:bidi="en-US"/>
                        </w:rPr>
                        <w:t xml:space="preserve"> with low risk for DR-TB</w:t>
                      </w:r>
                      <w:r w:rsidRPr="00F235F5">
                        <w:rPr>
                          <w:bCs/>
                          <w:i/>
                          <w:sz w:val="20"/>
                          <w:lang w:bidi="en-US"/>
                        </w:rPr>
                        <w:t xml:space="preserve"> needs to re-confirmed with</w:t>
                      </w:r>
                      <w:r w:rsidRPr="00F235F5">
                        <w:rPr>
                          <w:bCs/>
                          <w:i/>
                          <w:sz w:val="20"/>
                          <w:lang w:val="x-none" w:bidi="en-US"/>
                        </w:rPr>
                        <w:t xml:space="preserve"> </w:t>
                      </w:r>
                      <w:proofErr w:type="gramStart"/>
                      <w:r w:rsidRPr="00F235F5">
                        <w:rPr>
                          <w:bCs/>
                          <w:i/>
                          <w:sz w:val="20"/>
                          <w:lang w:val="x-none" w:bidi="en-US"/>
                        </w:rPr>
                        <w:t>Xpert  test</w:t>
                      </w:r>
                      <w:proofErr w:type="gramEnd"/>
                      <w:r w:rsidRPr="00F235F5">
                        <w:rPr>
                          <w:bCs/>
                          <w:i/>
                          <w:sz w:val="20"/>
                          <w:lang w:val="x-none" w:bidi="en-US"/>
                        </w:rPr>
                        <w:t xml:space="preserve"> on fresh specimen,</w:t>
                      </w:r>
                      <w:r w:rsidRPr="00F235F5">
                        <w:rPr>
                          <w:bCs/>
                          <w:i/>
                          <w:sz w:val="20"/>
                          <w:lang w:bidi="en-US"/>
                        </w:rPr>
                        <w:t xml:space="preserve"> </w:t>
                      </w:r>
                      <w:r>
                        <w:rPr>
                          <w:bCs/>
                          <w:i/>
                          <w:sz w:val="20"/>
                          <w:lang w:bidi="en-US"/>
                        </w:rPr>
                        <w:t>and:</w:t>
                      </w:r>
                    </w:p>
                    <w:p w:rsidR="00916991" w:rsidRPr="00F235F5" w:rsidRDefault="00916991" w:rsidP="00CA4FEA">
                      <w:pPr>
                        <w:tabs>
                          <w:tab w:val="left" w:pos="6738"/>
                        </w:tabs>
                        <w:rPr>
                          <w:bCs/>
                          <w:i/>
                          <w:sz w:val="20"/>
                          <w:lang w:val="x-none" w:bidi="en-US"/>
                        </w:rPr>
                      </w:pPr>
                      <w:r w:rsidRPr="00F235F5">
                        <w:rPr>
                          <w:bCs/>
                          <w:i/>
                          <w:sz w:val="20"/>
                          <w:lang w:bidi="en-US"/>
                        </w:rPr>
                        <w:t xml:space="preserve">     </w:t>
                      </w:r>
                      <w:r w:rsidRPr="00F235F5">
                        <w:rPr>
                          <w:bCs/>
                          <w:i/>
                          <w:sz w:val="20"/>
                          <w:lang w:val="x-none" w:bidi="en-US"/>
                        </w:rPr>
                        <w:t xml:space="preserve">- if result shows RR TB </w:t>
                      </w:r>
                      <w:r>
                        <w:rPr>
                          <w:bCs/>
                          <w:i/>
                          <w:sz w:val="20"/>
                          <w:lang w:bidi="en-US"/>
                        </w:rPr>
                        <w:t>for second time,</w:t>
                      </w:r>
                      <w:r w:rsidRPr="00F235F5">
                        <w:rPr>
                          <w:bCs/>
                          <w:i/>
                          <w:sz w:val="20"/>
                          <w:lang w:val="x-none" w:bidi="en-US"/>
                        </w:rPr>
                        <w:t xml:space="preserve"> treat with Second line drug</w:t>
                      </w:r>
                      <w:r>
                        <w:rPr>
                          <w:bCs/>
                          <w:i/>
                          <w:sz w:val="20"/>
                          <w:lang w:bidi="en-US"/>
                        </w:rPr>
                        <w:t>s, or</w:t>
                      </w:r>
                    </w:p>
                    <w:p w:rsidR="00916991" w:rsidRPr="00272C80" w:rsidRDefault="00916991" w:rsidP="00CA4FEA">
                      <w:pPr>
                        <w:tabs>
                          <w:tab w:val="left" w:pos="6738"/>
                        </w:tabs>
                        <w:rPr>
                          <w:i/>
                          <w:vertAlign w:val="superscript"/>
                          <w:lang w:eastAsia="en-IE"/>
                        </w:rPr>
                      </w:pPr>
                      <w:r w:rsidRPr="00F235F5">
                        <w:rPr>
                          <w:bCs/>
                          <w:i/>
                          <w:sz w:val="20"/>
                          <w:lang w:bidi="en-US"/>
                        </w:rPr>
                        <w:t xml:space="preserve">     </w:t>
                      </w:r>
                      <w:r w:rsidRPr="00F235F5">
                        <w:rPr>
                          <w:bCs/>
                          <w:i/>
                          <w:sz w:val="20"/>
                          <w:lang w:val="x-none" w:bidi="en-US"/>
                        </w:rPr>
                        <w:t xml:space="preserve">- if result shows MTB but </w:t>
                      </w:r>
                      <w:r w:rsidRPr="00F235F5">
                        <w:rPr>
                          <w:bCs/>
                          <w:i/>
                          <w:sz w:val="20"/>
                          <w:lang w:bidi="en-US"/>
                        </w:rPr>
                        <w:t>No</w:t>
                      </w:r>
                      <w:r w:rsidRPr="00F235F5">
                        <w:rPr>
                          <w:bCs/>
                          <w:i/>
                          <w:sz w:val="20"/>
                          <w:lang w:val="x-none" w:bidi="en-US"/>
                        </w:rPr>
                        <w:t xml:space="preserve"> RR</w:t>
                      </w:r>
                      <w:r w:rsidRPr="00F235F5">
                        <w:rPr>
                          <w:bCs/>
                          <w:i/>
                          <w:sz w:val="20"/>
                          <w:lang w:bidi="en-US"/>
                        </w:rPr>
                        <w:t xml:space="preserve"> TB,</w:t>
                      </w:r>
                      <w:r w:rsidRPr="00F235F5">
                        <w:rPr>
                          <w:bCs/>
                          <w:i/>
                          <w:sz w:val="20"/>
                          <w:lang w:val="x-none" w:bidi="en-US"/>
                        </w:rPr>
                        <w:t xml:space="preserve"> treat with first line drugs</w:t>
                      </w:r>
                      <w:r>
                        <w:rPr>
                          <w:bCs/>
                          <w:i/>
                          <w:sz w:val="20"/>
                          <w:lang w:bidi="en-US"/>
                        </w:rPr>
                        <w:t>,</w:t>
                      </w:r>
                      <w:r w:rsidRPr="00F235F5">
                        <w:rPr>
                          <w:bCs/>
                          <w:i/>
                          <w:sz w:val="20"/>
                          <w:lang w:val="x-none" w:bidi="en-US"/>
                        </w:rPr>
                        <w:t xml:space="preserve"> and</w:t>
                      </w:r>
                      <w:r w:rsidRPr="00F235F5">
                        <w:rPr>
                          <w:bCs/>
                          <w:i/>
                          <w:sz w:val="20"/>
                          <w:lang w:bidi="en-US"/>
                        </w:rPr>
                        <w:t xml:space="preserve"> </w:t>
                      </w:r>
                      <w:r w:rsidRPr="00F235F5">
                        <w:rPr>
                          <w:bCs/>
                          <w:i/>
                          <w:sz w:val="20"/>
                          <w:lang w:val="x-none" w:bidi="en-US"/>
                        </w:rPr>
                        <w:t xml:space="preserve">do Culture and </w:t>
                      </w:r>
                      <w:r w:rsidRPr="00F235F5">
                        <w:rPr>
                          <w:bCs/>
                          <w:i/>
                          <w:sz w:val="20"/>
                          <w:lang w:bidi="en-US"/>
                        </w:rPr>
                        <w:t xml:space="preserve"> </w:t>
                      </w:r>
                      <w:r w:rsidRPr="00F235F5">
                        <w:rPr>
                          <w:bCs/>
                          <w:i/>
                          <w:sz w:val="20"/>
                          <w:lang w:val="x-none" w:bidi="en-US"/>
                        </w:rPr>
                        <w:t>conventional DST.</w:t>
                      </w:r>
                    </w:p>
                    <w:p w:rsidR="00916991" w:rsidRPr="00CD0843" w:rsidRDefault="00916991" w:rsidP="00CA4FEA">
                      <w:pPr>
                        <w:pStyle w:val="ListParagraph"/>
                        <w:rPr>
                          <w:lang w:val="en-IE"/>
                        </w:rPr>
                      </w:pPr>
                      <w:r w:rsidRPr="00CD0843">
                        <w:rPr>
                          <w:rFonts w:ascii="Calibri" w:hAnsi="Calibri" w:cs="Arial"/>
                          <w:color w:val="1F497D"/>
                          <w:lang w:eastAsia="en-IE"/>
                        </w:rPr>
                        <w:t xml:space="preserve">  </w:t>
                      </w:r>
                    </w:p>
                  </w:txbxContent>
                </v:textbox>
              </v:rect>
            </w:pict>
          </mc:Fallback>
        </mc:AlternateContent>
      </w:r>
      <w:bookmarkStart w:id="63" w:name="_MON_1448201791"/>
      <w:bookmarkEnd w:id="63"/>
      <w:r w:rsidR="002336D6" w:rsidRPr="00A07A35">
        <w:rPr>
          <w:sz w:val="20"/>
          <w:lang w:val="en-IE" w:eastAsia="zh-CN"/>
        </w:rPr>
        <w:object w:dxaOrig="7712" w:dyaOrig="5797">
          <v:shape id="_x0000_i1025" type="#_x0000_t75" style="width:427.25pt;height:368.7pt" o:ole="">
            <v:imagedata r:id="rId22" o:title=""/>
          </v:shape>
          <o:OLEObject Type="Embed" ProgID="PowerPoint.Slide.12" ShapeID="_x0000_i1025" DrawAspect="Content" ObjectID="_1662779314" r:id="rId23"/>
        </w:object>
      </w:r>
    </w:p>
    <w:p w:rsidR="00CA4FEA" w:rsidRDefault="00CA4FEA" w:rsidP="00CA4FEA">
      <w:pPr>
        <w:rPr>
          <w:highlight w:val="yellow"/>
        </w:rPr>
      </w:pPr>
    </w:p>
    <w:p w:rsidR="00CA4FEA" w:rsidRDefault="00CA4FEA" w:rsidP="00CA4FEA">
      <w:pPr>
        <w:rPr>
          <w:highlight w:val="yellow"/>
        </w:rPr>
      </w:pPr>
    </w:p>
    <w:p w:rsidR="00CA4FEA" w:rsidRDefault="00CA4FEA" w:rsidP="00CA4FEA">
      <w:pPr>
        <w:rPr>
          <w:highlight w:val="yellow"/>
        </w:rPr>
      </w:pPr>
    </w:p>
    <w:p w:rsidR="00A4144F" w:rsidRDefault="00A4144F" w:rsidP="00CA4FEA">
      <w:pPr>
        <w:rPr>
          <w:highlight w:val="yellow"/>
        </w:rPr>
      </w:pPr>
    </w:p>
    <w:p w:rsidR="00A4144F" w:rsidRDefault="00A4144F" w:rsidP="00A4144F">
      <w:pPr>
        <w:rPr>
          <w:highlight w:val="yellow"/>
        </w:rPr>
      </w:pPr>
    </w:p>
    <w:p w:rsidR="008B638E" w:rsidRDefault="008B638E" w:rsidP="00A4144F">
      <w:pPr>
        <w:rPr>
          <w:b/>
          <w:bCs/>
          <w:lang w:val="en-GB" w:bidi="en-US"/>
        </w:rPr>
      </w:pPr>
    </w:p>
    <w:p w:rsidR="008B638E" w:rsidRDefault="008B638E" w:rsidP="00A4144F">
      <w:pPr>
        <w:rPr>
          <w:b/>
          <w:bCs/>
          <w:lang w:val="en-GB" w:bidi="en-US"/>
        </w:rPr>
      </w:pPr>
    </w:p>
    <w:p w:rsidR="00950DE3" w:rsidRDefault="00A4144F" w:rsidP="00A4144F">
      <w:pPr>
        <w:rPr>
          <w:b/>
          <w:bCs/>
          <w:lang w:val="en-GB" w:bidi="en-US"/>
        </w:rPr>
      </w:pPr>
      <w:r w:rsidRPr="002D1A0F">
        <w:rPr>
          <w:b/>
          <w:bCs/>
          <w:lang w:val="en-GB" w:bidi="en-US"/>
        </w:rPr>
        <w:t>I</w:t>
      </w:r>
    </w:p>
    <w:p w:rsidR="00950DE3" w:rsidRDefault="00950DE3" w:rsidP="00A4144F">
      <w:pPr>
        <w:rPr>
          <w:b/>
          <w:bCs/>
          <w:lang w:val="en-GB" w:bidi="en-US"/>
        </w:rPr>
      </w:pPr>
    </w:p>
    <w:p w:rsidR="002336D6" w:rsidRDefault="002336D6" w:rsidP="00A4144F">
      <w:pPr>
        <w:rPr>
          <w:b/>
          <w:bCs/>
          <w:lang w:val="en-GB" w:bidi="en-US"/>
        </w:rPr>
      </w:pPr>
    </w:p>
    <w:p w:rsidR="00A4144F" w:rsidRPr="002D1A0F" w:rsidRDefault="00950DE3" w:rsidP="00A4144F">
      <w:pPr>
        <w:rPr>
          <w:b/>
          <w:bCs/>
          <w:lang w:val="en-GB" w:bidi="en-US"/>
        </w:rPr>
      </w:pPr>
      <w:r>
        <w:rPr>
          <w:b/>
          <w:bCs/>
          <w:lang w:val="en-GB" w:bidi="en-US"/>
        </w:rPr>
        <w:t>I</w:t>
      </w:r>
      <w:r w:rsidR="00A4144F" w:rsidRPr="002D1A0F">
        <w:rPr>
          <w:b/>
          <w:bCs/>
          <w:lang w:val="en-GB" w:bidi="en-US"/>
        </w:rPr>
        <w:t xml:space="preserve">nterpretation of </w:t>
      </w:r>
      <w:r w:rsidR="00A4144F">
        <w:rPr>
          <w:b/>
          <w:bCs/>
          <w:lang w:val="en-GB" w:bidi="en-US"/>
        </w:rPr>
        <w:t xml:space="preserve">sputum </w:t>
      </w:r>
      <w:r w:rsidR="00A4144F" w:rsidRPr="002D1A0F">
        <w:rPr>
          <w:b/>
          <w:bCs/>
          <w:lang w:val="en-GB" w:bidi="en-US"/>
        </w:rPr>
        <w:t>results</w:t>
      </w:r>
    </w:p>
    <w:p w:rsidR="00A4144F" w:rsidRPr="002D1A0F" w:rsidRDefault="00A4144F" w:rsidP="00DD456F">
      <w:pPr>
        <w:numPr>
          <w:ilvl w:val="0"/>
          <w:numId w:val="101"/>
        </w:numPr>
        <w:rPr>
          <w:b/>
          <w:bCs/>
          <w:lang w:val="en-GB" w:bidi="en-US"/>
        </w:rPr>
      </w:pPr>
      <w:r w:rsidRPr="002D1A0F">
        <w:rPr>
          <w:b/>
          <w:bCs/>
          <w:lang w:val="en-GB" w:bidi="en-US"/>
        </w:rPr>
        <w:t>Results of Xpert MTB/RIF Assay:</w:t>
      </w:r>
    </w:p>
    <w:p w:rsidR="00A4144F" w:rsidRPr="002D1A0F" w:rsidRDefault="00A4144F" w:rsidP="00DD456F">
      <w:pPr>
        <w:numPr>
          <w:ilvl w:val="0"/>
          <w:numId w:val="102"/>
        </w:numPr>
        <w:spacing w:after="0"/>
        <w:rPr>
          <w:bCs/>
          <w:lang w:val="en-GB" w:bidi="en-US"/>
        </w:rPr>
      </w:pPr>
      <w:r w:rsidRPr="002D1A0F">
        <w:rPr>
          <w:bCs/>
          <w:u w:val="single"/>
          <w:lang w:val="en-GB" w:bidi="en-US"/>
        </w:rPr>
        <w:t>When Xpert MTB/RIF does not detect MTB</w:t>
      </w:r>
      <w:r w:rsidRPr="002D1A0F">
        <w:rPr>
          <w:bCs/>
          <w:lang w:val="en-GB" w:bidi="en-US"/>
        </w:rPr>
        <w:t xml:space="preserve">: </w:t>
      </w:r>
    </w:p>
    <w:p w:rsidR="00A4144F" w:rsidRPr="002D1A0F" w:rsidRDefault="00A4144F" w:rsidP="00DD456F">
      <w:pPr>
        <w:numPr>
          <w:ilvl w:val="0"/>
          <w:numId w:val="98"/>
        </w:numPr>
        <w:tabs>
          <w:tab w:val="clear" w:pos="1080"/>
          <w:tab w:val="num" w:pos="-1350"/>
        </w:tabs>
        <w:spacing w:after="0"/>
        <w:rPr>
          <w:bCs/>
          <w:lang w:val="en-GB" w:bidi="en-US"/>
        </w:rPr>
      </w:pPr>
      <w:r w:rsidRPr="002D1A0F">
        <w:rPr>
          <w:bCs/>
          <w:lang w:val="en-GB" w:bidi="en-US"/>
        </w:rPr>
        <w:t xml:space="preserve">conduct clinical evaluation and if the clinicians still have a strong suspicion of TB, especially in PLHIV and children, that warrants further investigation such as CXR, culture, repeat Xpert test or a trial of antibiotics.  </w:t>
      </w:r>
    </w:p>
    <w:p w:rsidR="00A4144F" w:rsidRPr="002D1A0F" w:rsidRDefault="00A4144F" w:rsidP="00DD456F">
      <w:pPr>
        <w:numPr>
          <w:ilvl w:val="0"/>
          <w:numId w:val="102"/>
        </w:numPr>
        <w:spacing w:after="0"/>
        <w:rPr>
          <w:bCs/>
          <w:lang w:val="en-GB" w:bidi="en-US"/>
        </w:rPr>
      </w:pPr>
      <w:r w:rsidRPr="002D1A0F">
        <w:rPr>
          <w:bCs/>
          <w:u w:val="single"/>
          <w:lang w:val="en-GB" w:bidi="en-US"/>
        </w:rPr>
        <w:lastRenderedPageBreak/>
        <w:t>When Xpert MTB/RIF detects MTB without RIF resistance</w:t>
      </w:r>
      <w:r w:rsidRPr="002D1A0F">
        <w:rPr>
          <w:bCs/>
          <w:lang w:val="en-GB" w:bidi="en-US"/>
        </w:rPr>
        <w:t xml:space="preserve">: </w:t>
      </w:r>
    </w:p>
    <w:p w:rsidR="00A4144F" w:rsidRPr="002D1A0F" w:rsidRDefault="00A4144F" w:rsidP="00DD456F">
      <w:pPr>
        <w:numPr>
          <w:ilvl w:val="0"/>
          <w:numId w:val="99"/>
        </w:numPr>
        <w:tabs>
          <w:tab w:val="clear" w:pos="1080"/>
          <w:tab w:val="num" w:pos="-1440"/>
        </w:tabs>
        <w:spacing w:after="0"/>
        <w:rPr>
          <w:bCs/>
          <w:lang w:val="en-GB" w:bidi="en-US"/>
        </w:rPr>
      </w:pPr>
      <w:r w:rsidRPr="002D1A0F">
        <w:rPr>
          <w:bCs/>
          <w:lang w:val="en-GB" w:bidi="en-US"/>
        </w:rPr>
        <w:t>start or continue patient on first line Anti-TB regimen</w:t>
      </w:r>
    </w:p>
    <w:p w:rsidR="00A4144F" w:rsidRPr="002D1A0F" w:rsidRDefault="00A4144F" w:rsidP="00DD456F">
      <w:pPr>
        <w:numPr>
          <w:ilvl w:val="0"/>
          <w:numId w:val="102"/>
        </w:numPr>
        <w:spacing w:after="0"/>
        <w:rPr>
          <w:bCs/>
          <w:lang w:val="en-GB" w:bidi="en-US"/>
        </w:rPr>
      </w:pPr>
      <w:r w:rsidRPr="002D1A0F">
        <w:rPr>
          <w:bCs/>
          <w:u w:val="single"/>
          <w:lang w:val="en-GB" w:bidi="en-US"/>
        </w:rPr>
        <w:t>When Xpert MTB/RIF detects MTB with Rifampicin resistance:</w:t>
      </w:r>
    </w:p>
    <w:p w:rsidR="00A4144F" w:rsidRPr="002D1A0F" w:rsidRDefault="00A4144F" w:rsidP="00DD456F">
      <w:pPr>
        <w:numPr>
          <w:ilvl w:val="0"/>
          <w:numId w:val="100"/>
        </w:numPr>
        <w:tabs>
          <w:tab w:val="clear" w:pos="1080"/>
          <w:tab w:val="num" w:pos="-1440"/>
        </w:tabs>
        <w:spacing w:after="0"/>
        <w:rPr>
          <w:bCs/>
          <w:lang w:val="en-GB" w:bidi="en-US"/>
        </w:rPr>
      </w:pPr>
      <w:r w:rsidRPr="002D1A0F">
        <w:rPr>
          <w:bCs/>
          <w:lang w:val="en-GB" w:bidi="en-US"/>
        </w:rPr>
        <w:t xml:space="preserve">Patients with high or moderate risk for DR-TB : Patient should registered as RR TB and started on Nationally recommended regimen for MDR TB </w:t>
      </w:r>
    </w:p>
    <w:p w:rsidR="00A4144F" w:rsidRPr="002D1A0F" w:rsidRDefault="00A4144F" w:rsidP="00DD456F">
      <w:pPr>
        <w:numPr>
          <w:ilvl w:val="0"/>
          <w:numId w:val="100"/>
        </w:numPr>
        <w:tabs>
          <w:tab w:val="clear" w:pos="1080"/>
          <w:tab w:val="num" w:pos="-1620"/>
        </w:tabs>
        <w:spacing w:after="0"/>
        <w:rPr>
          <w:bCs/>
          <w:lang w:val="en-GB" w:bidi="en-US"/>
        </w:rPr>
      </w:pPr>
      <w:r w:rsidRPr="002D1A0F">
        <w:rPr>
          <w:bCs/>
          <w:lang w:val="en-GB" w:bidi="en-US"/>
        </w:rPr>
        <w:t xml:space="preserve">Patients with low risk for DR-TB: Immediately Repeat Xpert MTB/RIF test  on fresh specimen, </w:t>
      </w:r>
    </w:p>
    <w:p w:rsidR="00A4144F" w:rsidRPr="002D1A0F" w:rsidRDefault="00A4144F" w:rsidP="00DD456F">
      <w:pPr>
        <w:numPr>
          <w:ilvl w:val="2"/>
          <w:numId w:val="100"/>
        </w:numPr>
        <w:tabs>
          <w:tab w:val="clear" w:pos="1530"/>
          <w:tab w:val="num" w:pos="-990"/>
        </w:tabs>
        <w:spacing w:after="0"/>
        <w:rPr>
          <w:bCs/>
          <w:lang w:val="en-GB" w:bidi="en-US"/>
        </w:rPr>
      </w:pPr>
      <w:r w:rsidRPr="002D1A0F">
        <w:rPr>
          <w:bCs/>
          <w:lang w:val="en-GB" w:bidi="en-US"/>
        </w:rPr>
        <w:t xml:space="preserve">if result shows RR TB again treat with Second line drug; </w:t>
      </w:r>
    </w:p>
    <w:p w:rsidR="00A4144F" w:rsidRDefault="00B2656B" w:rsidP="00DD456F">
      <w:pPr>
        <w:numPr>
          <w:ilvl w:val="2"/>
          <w:numId w:val="100"/>
        </w:numPr>
        <w:tabs>
          <w:tab w:val="clear" w:pos="1530"/>
          <w:tab w:val="num" w:pos="-990"/>
        </w:tabs>
        <w:spacing w:after="0"/>
        <w:rPr>
          <w:bCs/>
          <w:lang w:val="en-GB" w:bidi="en-US"/>
        </w:rPr>
      </w:pPr>
      <w:r w:rsidRPr="002D1A0F">
        <w:rPr>
          <w:bCs/>
          <w:lang w:val="en-GB" w:bidi="en-US"/>
        </w:rPr>
        <w:t>If</w:t>
      </w:r>
      <w:r w:rsidR="00A4144F" w:rsidRPr="002D1A0F">
        <w:rPr>
          <w:bCs/>
          <w:lang w:val="en-GB" w:bidi="en-US"/>
        </w:rPr>
        <w:t xml:space="preserve"> result shows MTB but without RR treat with first line drugs and do Culture and conventional DST.</w:t>
      </w:r>
    </w:p>
    <w:p w:rsidR="00A4144F" w:rsidRPr="002D1A0F" w:rsidRDefault="00A4144F" w:rsidP="00DD456F">
      <w:pPr>
        <w:numPr>
          <w:ilvl w:val="0"/>
          <w:numId w:val="101"/>
        </w:numPr>
        <w:rPr>
          <w:b/>
          <w:bCs/>
          <w:lang w:val="en-GB" w:bidi="en-US"/>
        </w:rPr>
      </w:pPr>
      <w:r w:rsidRPr="002D1A0F">
        <w:rPr>
          <w:b/>
          <w:bCs/>
          <w:lang w:val="en-GB" w:bidi="en-US"/>
        </w:rPr>
        <w:t xml:space="preserve">Results of </w:t>
      </w:r>
      <w:r>
        <w:rPr>
          <w:b/>
          <w:bCs/>
          <w:lang w:val="en-GB" w:bidi="en-US"/>
        </w:rPr>
        <w:t>Sputum AFB microscopy</w:t>
      </w:r>
      <w:r w:rsidRPr="002D1A0F">
        <w:rPr>
          <w:b/>
          <w:bCs/>
          <w:lang w:val="en-GB" w:bidi="en-US"/>
        </w:rPr>
        <w:t>:</w:t>
      </w:r>
    </w:p>
    <w:p w:rsidR="00A4144F" w:rsidRPr="002D1A0F" w:rsidRDefault="00A4144F" w:rsidP="00DD456F">
      <w:pPr>
        <w:numPr>
          <w:ilvl w:val="0"/>
          <w:numId w:val="102"/>
        </w:numPr>
        <w:spacing w:after="0"/>
        <w:rPr>
          <w:bCs/>
          <w:lang w:val="en-GB" w:bidi="en-US"/>
        </w:rPr>
      </w:pPr>
      <w:r w:rsidRPr="002D1A0F">
        <w:rPr>
          <w:bCs/>
          <w:u w:val="single"/>
          <w:lang w:val="en-GB" w:bidi="en-US"/>
        </w:rPr>
        <w:t xml:space="preserve">When </w:t>
      </w:r>
      <w:r w:rsidRPr="00A4144F">
        <w:rPr>
          <w:bCs/>
          <w:u w:val="single"/>
          <w:lang w:val="en-GB" w:bidi="en-US"/>
        </w:rPr>
        <w:t>Sputum AFB microscopy</w:t>
      </w:r>
      <w:r>
        <w:rPr>
          <w:bCs/>
          <w:u w:val="single"/>
          <w:lang w:val="en-GB" w:bidi="en-US"/>
        </w:rPr>
        <w:t xml:space="preserve"> shows one or two positive results</w:t>
      </w:r>
      <w:r w:rsidRPr="002D1A0F">
        <w:rPr>
          <w:bCs/>
          <w:lang w:val="en-GB" w:bidi="en-US"/>
        </w:rPr>
        <w:t xml:space="preserve">: </w:t>
      </w:r>
    </w:p>
    <w:p w:rsidR="00A4144F" w:rsidRDefault="00A4144F" w:rsidP="00DD456F">
      <w:pPr>
        <w:numPr>
          <w:ilvl w:val="0"/>
          <w:numId w:val="99"/>
        </w:numPr>
        <w:tabs>
          <w:tab w:val="clear" w:pos="1080"/>
          <w:tab w:val="num" w:pos="-1440"/>
        </w:tabs>
        <w:spacing w:after="0"/>
        <w:rPr>
          <w:bCs/>
          <w:lang w:val="en-GB" w:bidi="en-US"/>
        </w:rPr>
      </w:pPr>
      <w:r>
        <w:rPr>
          <w:bCs/>
          <w:lang w:val="en-GB" w:bidi="en-US"/>
        </w:rPr>
        <w:t>Register the patient as bacteriologic confirmed TB cases and</w:t>
      </w:r>
    </w:p>
    <w:p w:rsidR="00A4144F" w:rsidRPr="00A4144F" w:rsidRDefault="00A4144F" w:rsidP="00DD456F">
      <w:pPr>
        <w:numPr>
          <w:ilvl w:val="0"/>
          <w:numId w:val="99"/>
        </w:numPr>
        <w:tabs>
          <w:tab w:val="clear" w:pos="1080"/>
          <w:tab w:val="num" w:pos="-1440"/>
        </w:tabs>
        <w:spacing w:after="0"/>
        <w:rPr>
          <w:bCs/>
          <w:lang w:val="en-GB" w:bidi="en-US"/>
        </w:rPr>
      </w:pPr>
      <w:r>
        <w:rPr>
          <w:bCs/>
          <w:lang w:val="en-GB" w:bidi="en-US"/>
        </w:rPr>
        <w:t xml:space="preserve">Initiate </w:t>
      </w:r>
      <w:r w:rsidRPr="002D1A0F">
        <w:rPr>
          <w:bCs/>
          <w:lang w:val="en-GB" w:bidi="en-US"/>
        </w:rPr>
        <w:t>first line Anti-TB regimen</w:t>
      </w:r>
    </w:p>
    <w:p w:rsidR="00A4144F" w:rsidRPr="002D1A0F" w:rsidRDefault="00A4144F" w:rsidP="00DD456F">
      <w:pPr>
        <w:numPr>
          <w:ilvl w:val="0"/>
          <w:numId w:val="102"/>
        </w:numPr>
        <w:spacing w:after="0"/>
        <w:rPr>
          <w:bCs/>
          <w:lang w:val="en-GB" w:bidi="en-US"/>
        </w:rPr>
      </w:pPr>
      <w:r w:rsidRPr="002D1A0F">
        <w:rPr>
          <w:bCs/>
          <w:u w:val="single"/>
          <w:lang w:val="en-GB" w:bidi="en-US"/>
        </w:rPr>
        <w:t>When</w:t>
      </w:r>
      <w:r>
        <w:rPr>
          <w:bCs/>
          <w:u w:val="single"/>
          <w:lang w:val="en-GB" w:bidi="en-US"/>
        </w:rPr>
        <w:t xml:space="preserve"> </w:t>
      </w:r>
      <w:r w:rsidRPr="00A4144F">
        <w:rPr>
          <w:bCs/>
          <w:u w:val="single"/>
          <w:lang w:val="en-GB" w:bidi="en-US"/>
        </w:rPr>
        <w:t>Sputum AFB microscopy</w:t>
      </w:r>
      <w:r>
        <w:rPr>
          <w:bCs/>
          <w:u w:val="single"/>
          <w:lang w:val="en-GB" w:bidi="en-US"/>
        </w:rPr>
        <w:t xml:space="preserve"> report says two negative results</w:t>
      </w:r>
      <w:r w:rsidRPr="002D1A0F">
        <w:rPr>
          <w:bCs/>
          <w:lang w:val="en-GB" w:bidi="en-US"/>
        </w:rPr>
        <w:t xml:space="preserve">: </w:t>
      </w:r>
    </w:p>
    <w:p w:rsidR="00A4144F" w:rsidRPr="002D1A0F" w:rsidRDefault="00A4144F" w:rsidP="00DD456F">
      <w:pPr>
        <w:numPr>
          <w:ilvl w:val="0"/>
          <w:numId w:val="99"/>
        </w:numPr>
        <w:tabs>
          <w:tab w:val="clear" w:pos="1080"/>
          <w:tab w:val="num" w:pos="-1440"/>
        </w:tabs>
        <w:spacing w:after="0"/>
        <w:rPr>
          <w:bCs/>
          <w:lang w:val="en-GB" w:bidi="en-US"/>
        </w:rPr>
      </w:pPr>
      <w:r>
        <w:rPr>
          <w:bCs/>
          <w:lang w:val="en-GB" w:bidi="en-US"/>
        </w:rPr>
        <w:t>See section 2.8 below</w:t>
      </w:r>
    </w:p>
    <w:p w:rsidR="00CA4FEA" w:rsidRDefault="00CA4FEA" w:rsidP="00A4144F">
      <w:pPr>
        <w:rPr>
          <w:highlight w:val="yellow"/>
        </w:rPr>
      </w:pPr>
    </w:p>
    <w:p w:rsidR="00A67405" w:rsidRDefault="00A67405" w:rsidP="00A4144F">
      <w:pPr>
        <w:rPr>
          <w:highlight w:val="yellow"/>
        </w:rPr>
      </w:pPr>
    </w:p>
    <w:p w:rsidR="00A67405" w:rsidRDefault="00A67405" w:rsidP="00A4144F">
      <w:pPr>
        <w:rPr>
          <w:highlight w:val="yellow"/>
        </w:rPr>
      </w:pPr>
    </w:p>
    <w:p w:rsidR="00A67405" w:rsidRPr="00A4144F" w:rsidRDefault="00A67405" w:rsidP="00A4144F">
      <w:pPr>
        <w:rPr>
          <w:highlight w:val="yellow"/>
        </w:rPr>
      </w:pPr>
    </w:p>
    <w:p w:rsidR="00CA4FEA" w:rsidRPr="00F153A1" w:rsidRDefault="00F153A1" w:rsidP="000450A8">
      <w:pPr>
        <w:pStyle w:val="Heading2"/>
      </w:pPr>
      <w:bookmarkStart w:id="64" w:name="_Toc442197457"/>
      <w:bookmarkStart w:id="65" w:name="_Toc451446577"/>
      <w:r w:rsidRPr="00F153A1">
        <w:t>2.8</w:t>
      </w:r>
      <w:r w:rsidR="00CA4FEA" w:rsidRPr="00F153A1">
        <w:t xml:space="preserve"> </w:t>
      </w:r>
      <w:r w:rsidR="00441675" w:rsidRPr="00F153A1">
        <w:t xml:space="preserve">Diagnostic </w:t>
      </w:r>
      <w:r w:rsidR="000F33A7" w:rsidRPr="00F153A1">
        <w:t>A</w:t>
      </w:r>
      <w:r w:rsidR="0027188E" w:rsidRPr="00F153A1">
        <w:t xml:space="preserve">pproach for </w:t>
      </w:r>
      <w:r w:rsidR="00CA4FEA" w:rsidRPr="00F153A1">
        <w:t>patients with negative sputum Smear Results</w:t>
      </w:r>
      <w:bookmarkEnd w:id="64"/>
      <w:bookmarkEnd w:id="65"/>
    </w:p>
    <w:p w:rsidR="000F33A7" w:rsidRPr="00A54756" w:rsidRDefault="000F33A7" w:rsidP="00CA4FEA">
      <w:r w:rsidRPr="00A54756">
        <w:t>If the presumptive TB patient</w:t>
      </w:r>
      <w:r w:rsidR="00A842F2" w:rsidRPr="00A54756">
        <w:t xml:space="preserve"> that are not detected by Smear microscopy may need to be re-eval</w:t>
      </w:r>
      <w:r w:rsidR="00BF7E73" w:rsidRPr="00A54756">
        <w:t>u</w:t>
      </w:r>
      <w:r w:rsidR="00A842F2" w:rsidRPr="00A54756">
        <w:t xml:space="preserve">ated for </w:t>
      </w:r>
      <w:r w:rsidR="00BF7E73" w:rsidRPr="00A54756">
        <w:t xml:space="preserve">Active TB and if the clinical </w:t>
      </w:r>
      <w:r w:rsidR="00A54756" w:rsidRPr="00A54756">
        <w:t>suspicion</w:t>
      </w:r>
      <w:r w:rsidR="00BF7E73" w:rsidRPr="00A54756">
        <w:t xml:space="preserve"> remains high, the health care workers may consider using a more sensitive diagnostic tests and even use of supportive </w:t>
      </w:r>
      <w:r w:rsidR="00A54756" w:rsidRPr="00A54756">
        <w:t>diagnostic</w:t>
      </w:r>
      <w:r w:rsidR="00BF7E73" w:rsidRPr="00A54756">
        <w:t xml:space="preserve"> tests like radiography, </w:t>
      </w:r>
      <w:r w:rsidR="00A54756" w:rsidRPr="00A54756">
        <w:t>Ultrasonography</w:t>
      </w:r>
      <w:r w:rsidR="00B2656B">
        <w:t>, blood test,</w:t>
      </w:r>
      <w:r w:rsidR="00BF7E73" w:rsidRPr="00A54756">
        <w:t xml:space="preserve"> to aid the health worker to </w:t>
      </w:r>
      <w:r w:rsidR="00196BC1" w:rsidRPr="00A54756">
        <w:t>investigate the patient for TB.</w:t>
      </w:r>
      <w:r w:rsidRPr="00A54756">
        <w:t xml:space="preserve"> </w:t>
      </w:r>
    </w:p>
    <w:p w:rsidR="00CA4FEA" w:rsidRDefault="00A54756" w:rsidP="00CA4FEA">
      <w:pPr>
        <w:rPr>
          <w:bCs/>
          <w:i/>
          <w:lang w:bidi="en-US"/>
        </w:rPr>
      </w:pPr>
      <w:r>
        <w:t>U</w:t>
      </w:r>
      <w:r w:rsidR="00CA4FEA">
        <w:t xml:space="preserve">se of </w:t>
      </w:r>
      <w:r w:rsidR="00CA4FEA" w:rsidRPr="00DC4D5C">
        <w:t xml:space="preserve">Xpert MTB/RIF assay as add on test </w:t>
      </w:r>
      <w:r w:rsidR="00CA4FEA">
        <w:t xml:space="preserve">is advised </w:t>
      </w:r>
      <w:r w:rsidR="00CA4FEA" w:rsidRPr="00DC4D5C">
        <w:t xml:space="preserve">for patients with </w:t>
      </w:r>
      <w:r w:rsidR="00CA4FEA">
        <w:t xml:space="preserve">two </w:t>
      </w:r>
      <w:r w:rsidR="00CA4FEA" w:rsidRPr="00DC4D5C">
        <w:t>negative sputum smear results</w:t>
      </w:r>
      <w:r w:rsidR="00CA4FEA">
        <w:t xml:space="preserve"> and after antibiotic treatment, </w:t>
      </w:r>
      <w:r w:rsidR="00CA4FEA" w:rsidRPr="00DC4D5C">
        <w:t>if the clinical suspicion of TB diseases remains</w:t>
      </w:r>
      <w:r w:rsidR="00CA4FEA">
        <w:t xml:space="preserve"> high with</w:t>
      </w:r>
      <w:r w:rsidR="00CA4FEA" w:rsidRPr="00DC4D5C">
        <w:t xml:space="preserve"> persistent symptoms and findings consistent with tuberculosis.</w:t>
      </w:r>
      <w:r w:rsidR="00CA4FEA" w:rsidRPr="0036620E">
        <w:t xml:space="preserve"> </w:t>
      </w:r>
      <w:r w:rsidR="00CA4FEA">
        <w:t xml:space="preserve">If </w:t>
      </w:r>
      <w:r w:rsidR="00CA4FEA" w:rsidRPr="00BB6A1B">
        <w:t xml:space="preserve">Xpert MTB/RIF test </w:t>
      </w:r>
      <w:r w:rsidR="00CA4FEA">
        <w:t xml:space="preserve">is not available, </w:t>
      </w:r>
      <w:r w:rsidR="00CA4FEA" w:rsidRPr="00BB6A1B">
        <w:t>diagnosis of TB</w:t>
      </w:r>
      <w:r w:rsidR="00CA4FEA">
        <w:t xml:space="preserve"> may need to be reached using evidences from </w:t>
      </w:r>
      <w:r w:rsidR="00CA4FEA" w:rsidRPr="00BB6A1B">
        <w:t xml:space="preserve">supportive techniques such as chest X-ray </w:t>
      </w:r>
      <w:r w:rsidR="00CA4FEA" w:rsidRPr="007051BB">
        <w:rPr>
          <w:bCs/>
          <w:i/>
          <w:lang w:bidi="en-US"/>
        </w:rPr>
        <w:t>and with the help of an experienced clinician</w:t>
      </w:r>
      <w:r w:rsidR="00CA4FEA">
        <w:rPr>
          <w:bCs/>
          <w:i/>
          <w:lang w:bidi="en-US"/>
        </w:rPr>
        <w:t>.</w:t>
      </w:r>
      <w:r w:rsidR="00CA4FEA" w:rsidRPr="007051BB">
        <w:rPr>
          <w:bCs/>
          <w:i/>
          <w:lang w:bidi="en-US"/>
        </w:rPr>
        <w:t xml:space="preserve"> </w:t>
      </w:r>
    </w:p>
    <w:p w:rsidR="00CA4FEA" w:rsidRDefault="00CA4FEA" w:rsidP="00CA4FEA">
      <w:pPr>
        <w:rPr>
          <w:i/>
        </w:rPr>
      </w:pPr>
    </w:p>
    <w:tbl>
      <w:tblPr>
        <w:tblStyle w:val="LightGrid-Accent1"/>
        <w:tblW w:w="0" w:type="auto"/>
        <w:tblLook w:val="04A0" w:firstRow="1" w:lastRow="0" w:firstColumn="1" w:lastColumn="0" w:noHBand="0" w:noVBand="1"/>
      </w:tblPr>
      <w:tblGrid>
        <w:gridCol w:w="9018"/>
      </w:tblGrid>
      <w:tr w:rsidR="00CA4FEA" w:rsidTr="00F409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8" w:type="dxa"/>
          </w:tcPr>
          <w:p w:rsidR="00CA4FEA" w:rsidRPr="002D779C" w:rsidRDefault="00CA4FEA" w:rsidP="002D779C">
            <w:pPr>
              <w:spacing w:line="240" w:lineRule="auto"/>
              <w:rPr>
                <w:rFonts w:ascii="Times New Roman" w:hAnsi="Times New Roman" w:cs="Times New Roman"/>
              </w:rPr>
            </w:pPr>
            <w:r w:rsidRPr="002D779C">
              <w:rPr>
                <w:rFonts w:ascii="Times New Roman" w:hAnsi="Times New Roman" w:cs="Times New Roman"/>
              </w:rPr>
              <w:t xml:space="preserve">Xpert MTB/RIF Assay as Add-on test is recommended: </w:t>
            </w:r>
          </w:p>
          <w:p w:rsidR="00CA4FEA" w:rsidRPr="002D779C" w:rsidRDefault="00CA4FEA" w:rsidP="002D779C">
            <w:pPr>
              <w:spacing w:line="240" w:lineRule="auto"/>
              <w:rPr>
                <w:rFonts w:ascii="Times New Roman" w:hAnsi="Times New Roman" w:cs="Times New Roman"/>
                <w:b w:val="0"/>
              </w:rPr>
            </w:pPr>
            <w:r w:rsidRPr="002D779C">
              <w:rPr>
                <w:rFonts w:ascii="Times New Roman" w:hAnsi="Times New Roman" w:cs="Times New Roman"/>
                <w:b w:val="0"/>
              </w:rPr>
              <w:t xml:space="preserve">A patient with presumptive TB and for whom:  </w:t>
            </w:r>
          </w:p>
          <w:p w:rsidR="00CA4FEA" w:rsidRPr="002D779C" w:rsidRDefault="00CA4FEA" w:rsidP="00DD456F">
            <w:pPr>
              <w:pStyle w:val="ListParagraph"/>
              <w:numPr>
                <w:ilvl w:val="0"/>
                <w:numId w:val="114"/>
              </w:numPr>
              <w:rPr>
                <w:rFonts w:ascii="Times New Roman" w:hAnsi="Times New Roman" w:cs="Times New Roman"/>
                <w:b w:val="0"/>
              </w:rPr>
            </w:pPr>
            <w:r w:rsidRPr="002D779C">
              <w:rPr>
                <w:rFonts w:ascii="Times New Roman" w:hAnsi="Times New Roman" w:cs="Times New Roman"/>
                <w:b w:val="0"/>
              </w:rPr>
              <w:t>Negative sputum smear results from two sputum specimens), and</w:t>
            </w:r>
          </w:p>
          <w:p w:rsidR="00CA4FEA" w:rsidRPr="002D779C" w:rsidRDefault="00CA4FEA" w:rsidP="00DD456F">
            <w:pPr>
              <w:pStyle w:val="ListParagraph"/>
              <w:numPr>
                <w:ilvl w:val="0"/>
                <w:numId w:val="114"/>
              </w:numPr>
              <w:rPr>
                <w:rFonts w:ascii="Times New Roman" w:hAnsi="Times New Roman" w:cs="Times New Roman"/>
                <w:b w:val="0"/>
              </w:rPr>
            </w:pPr>
            <w:r w:rsidRPr="002D779C">
              <w:rPr>
                <w:rFonts w:ascii="Times New Roman" w:hAnsi="Times New Roman" w:cs="Times New Roman"/>
                <w:b w:val="0"/>
              </w:rPr>
              <w:t>A trial of treatment with broad-spectrum antimicrobial agent fails</w:t>
            </w:r>
            <w:r w:rsidRPr="002D779C">
              <w:rPr>
                <w:rFonts w:ascii="Times New Roman" w:hAnsi="Times New Roman" w:cs="Times New Roman"/>
                <w:b w:val="0"/>
                <w:vertAlign w:val="superscript"/>
              </w:rPr>
              <w:t>1</w:t>
            </w:r>
            <w:r w:rsidRPr="002D779C">
              <w:rPr>
                <w:rFonts w:ascii="Times New Roman" w:hAnsi="Times New Roman" w:cs="Times New Roman"/>
                <w:b w:val="0"/>
              </w:rPr>
              <w:t>, and</w:t>
            </w:r>
          </w:p>
          <w:p w:rsidR="00CA4FEA" w:rsidRPr="002D779C" w:rsidRDefault="00CA4FEA" w:rsidP="00DD456F">
            <w:pPr>
              <w:pStyle w:val="ListParagraph"/>
              <w:numPr>
                <w:ilvl w:val="0"/>
                <w:numId w:val="114"/>
              </w:numPr>
              <w:rPr>
                <w:rFonts w:ascii="Times New Roman" w:hAnsi="Times New Roman" w:cs="Times New Roman"/>
                <w:b w:val="0"/>
              </w:rPr>
            </w:pPr>
            <w:r w:rsidRPr="002D779C">
              <w:rPr>
                <w:rFonts w:ascii="Times New Roman" w:hAnsi="Times New Roman" w:cs="Times New Roman"/>
                <w:b w:val="0"/>
              </w:rPr>
              <w:t>Clinical evidence of persistent symptoms and findings consistent with tuberculosis.</w:t>
            </w:r>
          </w:p>
          <w:p w:rsidR="00CA4FEA" w:rsidRPr="002D779C" w:rsidRDefault="00CA4FEA" w:rsidP="002D779C">
            <w:pPr>
              <w:spacing w:line="240" w:lineRule="auto"/>
              <w:rPr>
                <w:rFonts w:ascii="Times New Roman" w:hAnsi="Times New Roman" w:cs="Times New Roman"/>
                <w:i/>
                <w:sz w:val="14"/>
              </w:rPr>
            </w:pPr>
          </w:p>
        </w:tc>
      </w:tr>
      <w:tr w:rsidR="00CA4FEA" w:rsidTr="00F409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8" w:type="dxa"/>
          </w:tcPr>
          <w:p w:rsidR="00CA4FEA" w:rsidRPr="002D779C" w:rsidRDefault="00CA4FEA" w:rsidP="002D779C">
            <w:pPr>
              <w:spacing w:line="240" w:lineRule="auto"/>
              <w:rPr>
                <w:rFonts w:ascii="Times New Roman" w:hAnsi="Times New Roman" w:cs="Times New Roman"/>
                <w:b w:val="0"/>
                <w:i/>
              </w:rPr>
            </w:pPr>
            <w:r w:rsidRPr="002D779C">
              <w:rPr>
                <w:rFonts w:ascii="Times New Roman" w:hAnsi="Times New Roman" w:cs="Times New Roman"/>
                <w:b w:val="0"/>
                <w:i/>
                <w:sz w:val="20"/>
                <w:vertAlign w:val="superscript"/>
              </w:rPr>
              <w:t>1</w:t>
            </w:r>
            <w:r w:rsidRPr="002D779C">
              <w:rPr>
                <w:rFonts w:ascii="Times New Roman" w:hAnsi="Times New Roman" w:cs="Times New Roman"/>
                <w:b w:val="0"/>
                <w:i/>
                <w:sz w:val="20"/>
              </w:rPr>
              <w:t xml:space="preserve">fluoroquinolones should be avoided as they are active against M. tuberculosis complex </w:t>
            </w:r>
          </w:p>
        </w:tc>
      </w:tr>
    </w:tbl>
    <w:p w:rsidR="002D1A0F" w:rsidRDefault="002D1A0F" w:rsidP="00CA4FEA"/>
    <w:p w:rsidR="00CA4FEA" w:rsidRDefault="00CA4FEA" w:rsidP="00CA4FEA"/>
    <w:p w:rsidR="00CA4FEA" w:rsidRPr="009F79E4" w:rsidRDefault="00CA4FEA" w:rsidP="00CA4FEA">
      <w:pPr>
        <w:rPr>
          <w:highlight w:val="yellow"/>
        </w:rPr>
      </w:pPr>
      <w:r w:rsidRPr="009F79E4">
        <w:rPr>
          <w:noProof/>
        </w:rPr>
        <mc:AlternateContent>
          <mc:Choice Requires="wpg">
            <w:drawing>
              <wp:anchor distT="0" distB="0" distL="114300" distR="114300" simplePos="0" relativeHeight="251940352" behindDoc="0" locked="0" layoutInCell="1" allowOverlap="1" wp14:anchorId="704149AE" wp14:editId="13B494E5">
                <wp:simplePos x="0" y="0"/>
                <wp:positionH relativeFrom="column">
                  <wp:posOffset>-31805</wp:posOffset>
                </wp:positionH>
                <wp:positionV relativeFrom="paragraph">
                  <wp:posOffset>29403</wp:posOffset>
                </wp:positionV>
                <wp:extent cx="5591175" cy="8468139"/>
                <wp:effectExtent l="38100" t="0" r="28575" b="28575"/>
                <wp:wrapNone/>
                <wp:docPr id="1912" name="Group 1912"/>
                <wp:cNvGraphicFramePr/>
                <a:graphic xmlns:a="http://schemas.openxmlformats.org/drawingml/2006/main">
                  <a:graphicData uri="http://schemas.microsoft.com/office/word/2010/wordprocessingGroup">
                    <wpg:wgp>
                      <wpg:cNvGrpSpPr/>
                      <wpg:grpSpPr>
                        <a:xfrm>
                          <a:off x="0" y="0"/>
                          <a:ext cx="5591175" cy="8468139"/>
                          <a:chOff x="-150282" y="-169594"/>
                          <a:chExt cx="6525233" cy="6379080"/>
                        </a:xfrm>
                      </wpg:grpSpPr>
                      <wps:wsp>
                        <wps:cNvPr id="1913" name="Text Box 1913"/>
                        <wps:cNvSpPr txBox="1"/>
                        <wps:spPr>
                          <a:xfrm>
                            <a:off x="-150282" y="4863556"/>
                            <a:ext cx="6525233" cy="1345930"/>
                          </a:xfrm>
                          <a:prstGeom prst="rect">
                            <a:avLst/>
                          </a:prstGeom>
                          <a:solidFill>
                            <a:schemeClr val="accent6">
                              <a:lumMod val="20000"/>
                              <a:lumOff val="80000"/>
                            </a:schemeClr>
                          </a:solidFill>
                          <a:ln w="25400" cap="flat" cmpd="sng" algn="ctr">
                            <a:solidFill>
                              <a:schemeClr val="accent6">
                                <a:lumMod val="60000"/>
                                <a:lumOff val="40000"/>
                              </a:schemeClr>
                            </a:solidFill>
                            <a:prstDash val="solid"/>
                          </a:ln>
                          <a:effectLst/>
                        </wps:spPr>
                        <wps:txbx>
                          <w:txbxContent>
                            <w:p w:rsidR="00916991" w:rsidRPr="005D3576" w:rsidRDefault="00916991" w:rsidP="00B25D37">
                              <w:pPr>
                                <w:spacing w:after="0"/>
                                <w:rPr>
                                  <w:bCs/>
                                  <w:i/>
                                  <w:sz w:val="20"/>
                                  <w:lang w:bidi="en-US"/>
                                </w:rPr>
                              </w:pPr>
                              <w:r w:rsidRPr="005D3576">
                                <w:rPr>
                                  <w:bCs/>
                                  <w:i/>
                                  <w:sz w:val="20"/>
                                  <w:vertAlign w:val="superscript"/>
                                  <w:lang w:bidi="en-US"/>
                                </w:rPr>
                                <w:t>1</w:t>
                              </w:r>
                              <w:r w:rsidRPr="005D3576">
                                <w:rPr>
                                  <w:bCs/>
                                  <w:i/>
                                  <w:sz w:val="20"/>
                                  <w:lang w:bidi="en-US"/>
                                </w:rPr>
                                <w:t xml:space="preserve"> clinical re-evaluation includes focused history, contact history, persistence</w:t>
                              </w:r>
                              <w:r>
                                <w:rPr>
                                  <w:bCs/>
                                  <w:i/>
                                  <w:sz w:val="20"/>
                                  <w:lang w:bidi="en-US"/>
                                </w:rPr>
                                <w:t xml:space="preserve">/ </w:t>
                              </w:r>
                              <w:r w:rsidRPr="005D3576">
                                <w:rPr>
                                  <w:bCs/>
                                  <w:i/>
                                  <w:sz w:val="20"/>
                                  <w:lang w:bidi="en-US"/>
                                </w:rPr>
                                <w:t xml:space="preserve">worsening of symptom &amp; sign </w:t>
                              </w:r>
                              <w:r>
                                <w:rPr>
                                  <w:bCs/>
                                  <w:i/>
                                  <w:sz w:val="20"/>
                                  <w:lang w:bidi="en-US"/>
                                </w:rPr>
                                <w:t xml:space="preserve">consistent with </w:t>
                              </w:r>
                              <w:r w:rsidRPr="005D3576">
                                <w:rPr>
                                  <w:bCs/>
                                  <w:i/>
                                  <w:sz w:val="20"/>
                                  <w:lang w:bidi="en-US"/>
                                </w:rPr>
                                <w:t>TB.</w:t>
                              </w:r>
                            </w:p>
                            <w:p w:rsidR="00916991" w:rsidRPr="005D3576" w:rsidRDefault="00916991" w:rsidP="00B25D37">
                              <w:pPr>
                                <w:spacing w:after="0"/>
                                <w:rPr>
                                  <w:bCs/>
                                  <w:i/>
                                  <w:sz w:val="20"/>
                                  <w:lang w:bidi="en-US"/>
                                </w:rPr>
                              </w:pPr>
                              <w:r w:rsidRPr="005D3576">
                                <w:rPr>
                                  <w:bCs/>
                                  <w:i/>
                                  <w:sz w:val="20"/>
                                  <w:vertAlign w:val="superscript"/>
                                  <w:lang w:bidi="en-US"/>
                                </w:rPr>
                                <w:t>2</w:t>
                              </w:r>
                              <w:r w:rsidRPr="005D3576">
                                <w:rPr>
                                  <w:bCs/>
                                  <w:i/>
                                  <w:sz w:val="20"/>
                                  <w:lang w:bidi="en-US"/>
                                </w:rPr>
                                <w:t xml:space="preserve"> if Xpert</w:t>
                              </w:r>
                              <w:r>
                                <w:rPr>
                                  <w:bCs/>
                                  <w:i/>
                                  <w:sz w:val="20"/>
                                  <w:lang w:bidi="en-US"/>
                                </w:rPr>
                                <w:t xml:space="preserve"> service</w:t>
                              </w:r>
                              <w:r w:rsidRPr="005D3576">
                                <w:rPr>
                                  <w:bCs/>
                                  <w:i/>
                                  <w:sz w:val="20"/>
                                  <w:lang w:bidi="en-US"/>
                                </w:rPr>
                                <w:t xml:space="preserve"> is not </w:t>
                              </w:r>
                              <w:r>
                                <w:rPr>
                                  <w:bCs/>
                                  <w:i/>
                                  <w:sz w:val="20"/>
                                  <w:lang w:bidi="en-US"/>
                                </w:rPr>
                                <w:t>accessible,</w:t>
                              </w:r>
                              <w:r w:rsidRPr="005D3576">
                                <w:rPr>
                                  <w:bCs/>
                                  <w:i/>
                                  <w:sz w:val="20"/>
                                  <w:lang w:bidi="en-US"/>
                                </w:rPr>
                                <w:t xml:space="preserve"> </w:t>
                              </w:r>
                              <w:r w:rsidRPr="004E37E3">
                                <w:rPr>
                                  <w:bCs/>
                                  <w:i/>
                                  <w:sz w:val="20"/>
                                  <w:u w:val="single"/>
                                  <w:lang w:bidi="en-US"/>
                                </w:rPr>
                                <w:t>repeat two AFB on spot and send sample to Xpert</w:t>
                              </w:r>
                              <w:r>
                                <w:rPr>
                                  <w:bCs/>
                                  <w:i/>
                                  <w:sz w:val="20"/>
                                  <w:lang w:bidi="en-US"/>
                                </w:rPr>
                                <w:t xml:space="preserve">, </w:t>
                              </w:r>
                              <w:r w:rsidRPr="005D3576">
                                <w:rPr>
                                  <w:bCs/>
                                  <w:i/>
                                  <w:sz w:val="20"/>
                                  <w:lang w:bidi="en-US"/>
                                </w:rPr>
                                <w:t>Do C</w:t>
                              </w:r>
                              <w:r>
                                <w:rPr>
                                  <w:bCs/>
                                  <w:i/>
                                  <w:sz w:val="20"/>
                                  <w:lang w:bidi="en-US"/>
                                </w:rPr>
                                <w:t>XR</w:t>
                              </w:r>
                              <w:r w:rsidRPr="005D3576">
                                <w:rPr>
                                  <w:bCs/>
                                  <w:i/>
                                  <w:sz w:val="20"/>
                                  <w:lang w:bidi="en-US"/>
                                </w:rPr>
                                <w:t xml:space="preserve"> and interpret the findings along with </w:t>
                              </w:r>
                              <w:r>
                                <w:rPr>
                                  <w:bCs/>
                                  <w:i/>
                                  <w:sz w:val="20"/>
                                  <w:lang w:bidi="en-US"/>
                                </w:rPr>
                                <w:t xml:space="preserve">the </w:t>
                              </w:r>
                              <w:r w:rsidRPr="005D3576">
                                <w:rPr>
                                  <w:bCs/>
                                  <w:i/>
                                  <w:sz w:val="20"/>
                                  <w:lang w:bidi="en-US"/>
                                </w:rPr>
                                <w:t>clinical and laboratory evidences with the help of an experienced clinician.</w:t>
                              </w:r>
                            </w:p>
                            <w:p w:rsidR="00916991" w:rsidRPr="005D3576" w:rsidRDefault="00916991" w:rsidP="00B25D37">
                              <w:pPr>
                                <w:tabs>
                                  <w:tab w:val="left" w:pos="6738"/>
                                </w:tabs>
                                <w:spacing w:after="0"/>
                                <w:rPr>
                                  <w:bCs/>
                                  <w:i/>
                                  <w:sz w:val="20"/>
                                  <w:lang w:bidi="en-US"/>
                                </w:rPr>
                              </w:pPr>
                              <w:r w:rsidRPr="005D3576">
                                <w:rPr>
                                  <w:bCs/>
                                  <w:i/>
                                  <w:sz w:val="20"/>
                                  <w:vertAlign w:val="superscript"/>
                                  <w:lang w:bidi="en-US"/>
                                </w:rPr>
                                <w:t>3</w:t>
                              </w:r>
                              <w:r w:rsidRPr="005D3576">
                                <w:rPr>
                                  <w:bCs/>
                                  <w:i/>
                                  <w:sz w:val="20"/>
                                  <w:lang w:bidi="en-US"/>
                                </w:rPr>
                                <w:t xml:space="preserve"> Negative Xpert result cannot rule out presence of Active pulmonary TB.</w:t>
                              </w:r>
                            </w:p>
                            <w:p w:rsidR="00916991" w:rsidRPr="005D3576" w:rsidRDefault="00916991" w:rsidP="00B25D37">
                              <w:pPr>
                                <w:tabs>
                                  <w:tab w:val="left" w:pos="6738"/>
                                </w:tabs>
                                <w:spacing w:after="0"/>
                                <w:rPr>
                                  <w:bCs/>
                                  <w:i/>
                                  <w:sz w:val="20"/>
                                  <w:lang w:bidi="en-US"/>
                                </w:rPr>
                              </w:pPr>
                              <w:r w:rsidRPr="00B61359">
                                <w:rPr>
                                  <w:bCs/>
                                  <w:i/>
                                  <w:sz w:val="20"/>
                                  <w:vertAlign w:val="superscript"/>
                                  <w:lang w:bidi="en-US"/>
                                </w:rPr>
                                <w:t>4</w:t>
                              </w:r>
                              <w:r w:rsidRPr="005D3576">
                                <w:rPr>
                                  <w:bCs/>
                                  <w:i/>
                                  <w:sz w:val="20"/>
                                  <w:lang w:bidi="en-US"/>
                                </w:rPr>
                                <w:t xml:space="preserve"> RR-TB result in </w:t>
                              </w:r>
                              <w:r w:rsidRPr="005D3576">
                                <w:rPr>
                                  <w:bCs/>
                                  <w:i/>
                                  <w:sz w:val="20"/>
                                  <w:lang w:bidi="en-US"/>
                                </w:rPr>
                                <w:t>patients with low risk for DR-TB</w:t>
                              </w:r>
                              <w:r w:rsidRPr="005D3576">
                                <w:rPr>
                                  <w:bCs/>
                                  <w:i/>
                                  <w:sz w:val="20"/>
                                  <w:lang w:bidi="en-US"/>
                                </w:rPr>
                                <w:t xml:space="preserve"> needs to </w:t>
                              </w:r>
                              <w:r>
                                <w:rPr>
                                  <w:bCs/>
                                  <w:i/>
                                  <w:sz w:val="20"/>
                                  <w:lang w:bidi="en-US"/>
                                </w:rPr>
                                <w:t xml:space="preserve">be </w:t>
                              </w:r>
                              <w:r w:rsidRPr="005D3576">
                                <w:rPr>
                                  <w:bCs/>
                                  <w:i/>
                                  <w:sz w:val="20"/>
                                  <w:lang w:bidi="en-US"/>
                                </w:rPr>
                                <w:t>re-confirmed with</w:t>
                              </w:r>
                              <w:r w:rsidRPr="005D3576">
                                <w:rPr>
                                  <w:bCs/>
                                  <w:i/>
                                  <w:sz w:val="20"/>
                                  <w:lang w:bidi="en-US"/>
                                </w:rPr>
                                <w:t xml:space="preserve"> Xpert test on fresh specimen,</w:t>
                              </w:r>
                              <w:r w:rsidRPr="005D3576">
                                <w:rPr>
                                  <w:bCs/>
                                  <w:i/>
                                  <w:sz w:val="20"/>
                                  <w:lang w:bidi="en-US"/>
                                </w:rPr>
                                <w:t xml:space="preserve"> and </w:t>
                              </w:r>
                            </w:p>
                            <w:p w:rsidR="00916991" w:rsidRPr="005D3576" w:rsidRDefault="00916991" w:rsidP="0063520F">
                              <w:pPr>
                                <w:tabs>
                                  <w:tab w:val="left" w:pos="6738"/>
                                </w:tabs>
                                <w:spacing w:after="0" w:line="240" w:lineRule="auto"/>
                                <w:rPr>
                                  <w:bCs/>
                                  <w:i/>
                                  <w:sz w:val="20"/>
                                  <w:lang w:bidi="en-US"/>
                                </w:rPr>
                              </w:pPr>
                              <w:r w:rsidRPr="005D3576">
                                <w:rPr>
                                  <w:bCs/>
                                  <w:i/>
                                  <w:sz w:val="20"/>
                                  <w:lang w:bidi="en-US"/>
                                </w:rPr>
                                <w:t xml:space="preserve">     </w:t>
                              </w:r>
                              <w:r w:rsidRPr="005D3576">
                                <w:rPr>
                                  <w:bCs/>
                                  <w:i/>
                                  <w:sz w:val="20"/>
                                  <w:lang w:bidi="en-US"/>
                                </w:rPr>
                                <w:t>- if result shows RR TB again treat with Second line drug;</w:t>
                              </w:r>
                            </w:p>
                            <w:p w:rsidR="00916991" w:rsidRPr="005D3576" w:rsidRDefault="00916991" w:rsidP="0063520F">
                              <w:pPr>
                                <w:tabs>
                                  <w:tab w:val="left" w:pos="6738"/>
                                </w:tabs>
                                <w:spacing w:after="0" w:line="240" w:lineRule="auto"/>
                                <w:rPr>
                                  <w:bCs/>
                                  <w:i/>
                                  <w:sz w:val="20"/>
                                  <w:lang w:bidi="en-US"/>
                                </w:rPr>
                              </w:pPr>
                              <w:r w:rsidRPr="005D3576">
                                <w:rPr>
                                  <w:bCs/>
                                  <w:i/>
                                  <w:sz w:val="20"/>
                                  <w:lang w:bidi="en-US"/>
                                </w:rPr>
                                <w:t xml:space="preserve">     </w:t>
                              </w:r>
                              <w:r w:rsidRPr="005D3576">
                                <w:rPr>
                                  <w:bCs/>
                                  <w:i/>
                                  <w:sz w:val="20"/>
                                  <w:lang w:bidi="en-US"/>
                                </w:rPr>
                                <w:t xml:space="preserve">- if result shows MTB but </w:t>
                              </w:r>
                              <w:r w:rsidRPr="005D3576">
                                <w:rPr>
                                  <w:bCs/>
                                  <w:i/>
                                  <w:sz w:val="20"/>
                                  <w:lang w:bidi="en-US"/>
                                </w:rPr>
                                <w:t>No</w:t>
                              </w:r>
                              <w:r w:rsidRPr="005D3576">
                                <w:rPr>
                                  <w:bCs/>
                                  <w:i/>
                                  <w:sz w:val="20"/>
                                  <w:lang w:bidi="en-US"/>
                                </w:rPr>
                                <w:t xml:space="preserve"> RR</w:t>
                              </w:r>
                              <w:r w:rsidRPr="005D3576">
                                <w:rPr>
                                  <w:bCs/>
                                  <w:i/>
                                  <w:sz w:val="20"/>
                                  <w:lang w:bidi="en-US"/>
                                </w:rPr>
                                <w:t xml:space="preserve"> TB,</w:t>
                              </w:r>
                              <w:r w:rsidRPr="005D3576">
                                <w:rPr>
                                  <w:bCs/>
                                  <w:i/>
                                  <w:sz w:val="20"/>
                                  <w:lang w:bidi="en-US"/>
                                </w:rPr>
                                <w:t xml:space="preserve"> treat with first line drugs and</w:t>
                              </w:r>
                              <w:r w:rsidRPr="005D3576">
                                <w:rPr>
                                  <w:bCs/>
                                  <w:i/>
                                  <w:sz w:val="20"/>
                                  <w:lang w:bidi="en-US"/>
                                </w:rPr>
                                <w:t xml:space="preserve"> </w:t>
                              </w:r>
                              <w:r w:rsidRPr="005D3576">
                                <w:rPr>
                                  <w:bCs/>
                                  <w:i/>
                                  <w:sz w:val="20"/>
                                  <w:lang w:bidi="en-US"/>
                                </w:rPr>
                                <w:t xml:space="preserve">do Culture and </w:t>
                              </w:r>
                              <w:r>
                                <w:rPr>
                                  <w:bCs/>
                                  <w:i/>
                                  <w:sz w:val="20"/>
                                  <w:lang w:bidi="en-US"/>
                                </w:rPr>
                                <w:t xml:space="preserve"> </w:t>
                              </w:r>
                              <w:r w:rsidRPr="005D3576">
                                <w:rPr>
                                  <w:bCs/>
                                  <w:i/>
                                  <w:sz w:val="20"/>
                                  <w:lang w:bidi="en-US"/>
                                </w:rPr>
                                <w:t>conventional DST.</w:t>
                              </w:r>
                            </w:p>
                            <w:p w:rsidR="00916991" w:rsidRPr="0079273A" w:rsidRDefault="00916991" w:rsidP="00CA4FEA">
                              <w:pPr>
                                <w:tabs>
                                  <w:tab w:val="left" w:pos="6738"/>
                                </w:tabs>
                                <w:rPr>
                                  <w:bCs/>
                                  <w:i/>
                                  <w:lang w:bidi="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914" name="Group 1914"/>
                        <wpg:cNvGrpSpPr/>
                        <wpg:grpSpPr>
                          <a:xfrm>
                            <a:off x="-118001" y="-169594"/>
                            <a:ext cx="6479790" cy="4933926"/>
                            <a:chOff x="-118001" y="-169594"/>
                            <a:chExt cx="6479790" cy="4933926"/>
                          </a:xfrm>
                        </wpg:grpSpPr>
                        <wps:wsp>
                          <wps:cNvPr id="1915" name="Rectangle 1915"/>
                          <wps:cNvSpPr/>
                          <wps:spPr>
                            <a:xfrm>
                              <a:off x="1415044" y="328493"/>
                              <a:ext cx="3199765" cy="443230"/>
                            </a:xfrm>
                            <a:prstGeom prst="rect">
                              <a:avLst/>
                            </a:prstGeom>
                            <a:solidFill>
                              <a:schemeClr val="accent6">
                                <a:lumMod val="60000"/>
                                <a:lumOff val="40000"/>
                              </a:schemeClr>
                            </a:solidFill>
                            <a:ln w="9525" cap="flat" cmpd="sng" algn="ctr">
                              <a:solidFill>
                                <a:schemeClr val="accent6">
                                  <a:lumMod val="60000"/>
                                  <a:lumOff val="40000"/>
                                </a:schemeClr>
                              </a:solidFill>
                              <a:prstDash val="solid"/>
                            </a:ln>
                            <a:effectLst>
                              <a:outerShdw blurRad="40000" dist="20000" dir="5400000" rotWithShape="0">
                                <a:srgbClr val="000000">
                                  <a:alpha val="38000"/>
                                </a:srgbClr>
                              </a:outerShdw>
                            </a:effectLst>
                          </wps:spPr>
                          <wps:txbx>
                            <w:txbxContent>
                              <w:p w:rsidR="00916991" w:rsidRPr="0090654F" w:rsidRDefault="00916991" w:rsidP="00CA4FEA">
                                <w:pPr>
                                  <w:jc w:val="center"/>
                                  <w:rPr>
                                    <w:b/>
                                  </w:rPr>
                                </w:pPr>
                                <w:r w:rsidRPr="0090654F">
                                  <w:rPr>
                                    <w:b/>
                                  </w:rPr>
                                  <w:t xml:space="preserve">Negative sputum Smear AFB result in presumptive pulmonary TB patient </w:t>
                                </w:r>
                              </w:p>
                              <w:p w:rsidR="00916991" w:rsidRPr="0090654F" w:rsidRDefault="00916991" w:rsidP="00CA4FEA">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6" name="Rectangle 1916"/>
                          <wps:cNvSpPr/>
                          <wps:spPr>
                            <a:xfrm>
                              <a:off x="4289725" y="1656742"/>
                              <a:ext cx="1586866" cy="352425"/>
                            </a:xfrm>
                            <a:prstGeom prst="rect">
                              <a:avLst/>
                            </a:prstGeom>
                            <a:solidFill>
                              <a:schemeClr val="accent6">
                                <a:lumMod val="60000"/>
                                <a:lumOff val="40000"/>
                              </a:schemeClr>
                            </a:solidFill>
                            <a:ln w="9525" cap="flat" cmpd="sng" algn="ctr">
                              <a:solidFill>
                                <a:schemeClr val="accent6">
                                  <a:lumMod val="60000"/>
                                  <a:lumOff val="40000"/>
                                </a:schemeClr>
                              </a:solidFill>
                              <a:prstDash val="solid"/>
                            </a:ln>
                            <a:effectLst>
                              <a:outerShdw blurRad="40000" dist="20000" dir="5400000" rotWithShape="0">
                                <a:srgbClr val="000000">
                                  <a:alpha val="38000"/>
                                </a:srgbClr>
                              </a:outerShdw>
                            </a:effectLst>
                          </wps:spPr>
                          <wps:txbx>
                            <w:txbxContent>
                              <w:p w:rsidR="00916991" w:rsidRPr="0090654F" w:rsidRDefault="00916991" w:rsidP="00CA4FEA">
                                <w:pPr>
                                  <w:jc w:val="center"/>
                                  <w:rPr>
                                    <w:b/>
                                  </w:rPr>
                                </w:pPr>
                                <w:r w:rsidRPr="0090654F">
                                  <w:rPr>
                                    <w:b/>
                                  </w:rPr>
                                  <w:t xml:space="preserve">IMPROVEMENT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7" name="Rectangle 1917"/>
                          <wps:cNvSpPr/>
                          <wps:spPr>
                            <a:xfrm>
                              <a:off x="299737" y="1562051"/>
                              <a:ext cx="2454708" cy="576849"/>
                            </a:xfrm>
                            <a:prstGeom prst="rect">
                              <a:avLst/>
                            </a:prstGeom>
                            <a:solidFill>
                              <a:schemeClr val="accent6">
                                <a:lumMod val="60000"/>
                                <a:lumOff val="40000"/>
                              </a:schemeClr>
                            </a:solidFill>
                            <a:ln w="9525" cap="flat" cmpd="sng" algn="ctr">
                              <a:solidFill>
                                <a:schemeClr val="accent6">
                                  <a:lumMod val="60000"/>
                                  <a:lumOff val="40000"/>
                                </a:schemeClr>
                              </a:solidFill>
                              <a:prstDash val="solid"/>
                            </a:ln>
                            <a:effectLst>
                              <a:outerShdw blurRad="40000" dist="20000" dir="5400000" rotWithShape="0">
                                <a:srgbClr val="000000">
                                  <a:alpha val="38000"/>
                                </a:srgbClr>
                              </a:outerShdw>
                            </a:effectLst>
                          </wps:spPr>
                          <wps:txbx>
                            <w:txbxContent>
                              <w:p w:rsidR="00916991" w:rsidRPr="0090654F" w:rsidRDefault="00916991" w:rsidP="00CA4FEA">
                                <w:pPr>
                                  <w:jc w:val="left"/>
                                  <w:rPr>
                                    <w:b/>
                                  </w:rPr>
                                </w:pPr>
                                <w:r w:rsidRPr="0090654F">
                                  <w:rPr>
                                    <w:b/>
                                  </w:rPr>
                                  <w:t xml:space="preserve">NO IMPROVEMENT, </w:t>
                                </w:r>
                                <w:r w:rsidRPr="0090654F">
                                  <w:rPr>
                                    <w:b/>
                                    <w:i/>
                                  </w:rPr>
                                  <w:t>and clinical re-evaluation</w:t>
                                </w:r>
                                <w:r w:rsidRPr="0090654F">
                                  <w:rPr>
                                    <w:b/>
                                    <w:i/>
                                    <w:vertAlign w:val="superscript"/>
                                  </w:rPr>
                                  <w:t>1</w:t>
                                </w:r>
                                <w:r w:rsidRPr="0090654F">
                                  <w:rPr>
                                    <w:b/>
                                    <w:i/>
                                  </w:rPr>
                                  <w:t xml:space="preserve"> suggests Tuberculosis</w:t>
                                </w:r>
                                <w:r w:rsidRPr="0090654F">
                                  <w:rPr>
                                    <w: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8" name="Rectangle 1918"/>
                          <wps:cNvSpPr/>
                          <wps:spPr>
                            <a:xfrm>
                              <a:off x="354890" y="2320586"/>
                              <a:ext cx="2277844" cy="439834"/>
                            </a:xfrm>
                            <a:prstGeom prst="rect">
                              <a:avLst/>
                            </a:prstGeom>
                            <a:solidFill>
                              <a:schemeClr val="accent6">
                                <a:lumMod val="60000"/>
                                <a:lumOff val="40000"/>
                              </a:schemeClr>
                            </a:solidFill>
                            <a:ln w="9525" cap="flat" cmpd="sng" algn="ctr">
                              <a:solidFill>
                                <a:schemeClr val="accent6">
                                  <a:lumMod val="60000"/>
                                  <a:lumOff val="40000"/>
                                </a:schemeClr>
                              </a:solidFill>
                              <a:prstDash val="solid"/>
                            </a:ln>
                            <a:effectLst>
                              <a:outerShdw blurRad="40000" dist="20000" dir="5400000" rotWithShape="0">
                                <a:srgbClr val="000000">
                                  <a:alpha val="38000"/>
                                </a:srgbClr>
                              </a:outerShdw>
                            </a:effectLst>
                          </wps:spPr>
                          <wps:txbx>
                            <w:txbxContent>
                              <w:p w:rsidR="00916991" w:rsidRPr="0090654F" w:rsidRDefault="00916991" w:rsidP="00CA4FEA">
                                <w:pPr>
                                  <w:pStyle w:val="ListParagraph"/>
                                  <w:ind w:left="270"/>
                                  <w:rPr>
                                    <w:b/>
                                  </w:rPr>
                                </w:pPr>
                                <w:r w:rsidRPr="0090654F">
                                  <w:rPr>
                                    <w:b/>
                                  </w:rPr>
                                  <w:t>Xpert MTB/RIF assay</w:t>
                                </w:r>
                                <w:r w:rsidRPr="0090654F">
                                  <w:rPr>
                                    <w:b/>
                                    <w:vertAlign w:val="super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9" name="Oval 1919"/>
                          <wps:cNvSpPr/>
                          <wps:spPr>
                            <a:xfrm>
                              <a:off x="4130017" y="2237766"/>
                              <a:ext cx="1560829" cy="457200"/>
                            </a:xfrm>
                            <a:prstGeom prst="ellipse">
                              <a:avLst/>
                            </a:prstGeom>
                            <a:solidFill>
                              <a:schemeClr val="accent6">
                                <a:lumMod val="60000"/>
                                <a:lumOff val="40000"/>
                              </a:schemeClr>
                            </a:solidFill>
                            <a:ln w="9525" cap="flat" cmpd="sng" algn="ctr">
                              <a:solidFill>
                                <a:schemeClr val="accent6">
                                  <a:lumMod val="60000"/>
                                  <a:lumOff val="40000"/>
                                </a:schemeClr>
                              </a:solidFill>
                              <a:prstDash val="solid"/>
                            </a:ln>
                            <a:effectLst>
                              <a:outerShdw blurRad="40000" dist="20000" dir="5400000" rotWithShape="0">
                                <a:srgbClr val="000000">
                                  <a:alpha val="38000"/>
                                </a:srgbClr>
                              </a:outerShdw>
                            </a:effectLst>
                          </wps:spPr>
                          <wps:txbx>
                            <w:txbxContent>
                              <w:p w:rsidR="00916991" w:rsidRPr="0090654F" w:rsidRDefault="00916991" w:rsidP="00CA4FEA">
                                <w:pPr>
                                  <w:jc w:val="center"/>
                                  <w:rPr>
                                    <w:b/>
                                  </w:rPr>
                                </w:pPr>
                                <w:r w:rsidRPr="0090654F">
                                  <w:rPr>
                                    <w:b/>
                                  </w:rPr>
                                  <w:t>NO 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0" name="Rectangle 1920"/>
                          <wps:cNvSpPr/>
                          <wps:spPr>
                            <a:xfrm>
                              <a:off x="676219" y="938469"/>
                              <a:ext cx="5210214" cy="489918"/>
                            </a:xfrm>
                            <a:prstGeom prst="rect">
                              <a:avLst/>
                            </a:prstGeom>
                            <a:solidFill>
                              <a:schemeClr val="accent6">
                                <a:lumMod val="60000"/>
                                <a:lumOff val="40000"/>
                              </a:schemeClr>
                            </a:solidFill>
                            <a:ln w="9525" cap="flat" cmpd="sng" algn="ctr">
                              <a:solidFill>
                                <a:schemeClr val="accent6">
                                  <a:lumMod val="60000"/>
                                  <a:lumOff val="40000"/>
                                </a:schemeClr>
                              </a:solidFill>
                              <a:prstDash val="solid"/>
                            </a:ln>
                            <a:effectLst>
                              <a:outerShdw blurRad="40000" dist="20000" dir="5400000" rotWithShape="0">
                                <a:srgbClr val="000000">
                                  <a:alpha val="38000"/>
                                </a:srgbClr>
                              </a:outerShdw>
                            </a:effectLst>
                          </wps:spPr>
                          <wps:txbx>
                            <w:txbxContent>
                              <w:p w:rsidR="00916991" w:rsidRDefault="00916991" w:rsidP="00B25D37">
                                <w:pPr>
                                  <w:spacing w:after="0"/>
                                  <w:jc w:val="center"/>
                                  <w:rPr>
                                    <w:b/>
                                  </w:rPr>
                                </w:pPr>
                                <w:r w:rsidRPr="0090654F">
                                  <w:rPr>
                                    <w:b/>
                                  </w:rPr>
                                  <w:t>Treat with Broad spectrum Antimicrobials</w:t>
                                </w:r>
                              </w:p>
                              <w:p w:rsidR="00916991" w:rsidRPr="0090654F" w:rsidRDefault="00916991" w:rsidP="00B25D37">
                                <w:pPr>
                                  <w:spacing w:after="0"/>
                                  <w:jc w:val="center"/>
                                  <w:rPr>
                                    <w:b/>
                                  </w:rPr>
                                </w:pPr>
                                <w:r w:rsidRPr="0090654F">
                                  <w:rPr>
                                    <w:b/>
                                  </w:rPr>
                                  <w:t>(</w:t>
                                </w:r>
                                <w:r w:rsidRPr="0090654F">
                                  <w:t>Excluding Anti-TB drugs and fluoroquinolones)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1" name="Rectangle 1921"/>
                          <wps:cNvSpPr/>
                          <wps:spPr>
                            <a:xfrm>
                              <a:off x="1443717" y="3062397"/>
                              <a:ext cx="1409676" cy="511092"/>
                            </a:xfrm>
                            <a:prstGeom prst="rect">
                              <a:avLst/>
                            </a:prstGeom>
                            <a:solidFill>
                              <a:schemeClr val="accent6">
                                <a:lumMod val="60000"/>
                                <a:lumOff val="40000"/>
                              </a:schemeClr>
                            </a:solidFill>
                            <a:ln w="9525" cap="flat" cmpd="sng" algn="ctr">
                              <a:solidFill>
                                <a:schemeClr val="accent6">
                                  <a:lumMod val="60000"/>
                                  <a:lumOff val="40000"/>
                                </a:schemeClr>
                              </a:solidFill>
                              <a:prstDash val="solid"/>
                            </a:ln>
                            <a:effectLst>
                              <a:outerShdw blurRad="40000" dist="20000" dir="5400000" rotWithShape="0">
                                <a:srgbClr val="000000">
                                  <a:alpha val="38000"/>
                                </a:srgbClr>
                              </a:outerShdw>
                            </a:effectLst>
                          </wps:spPr>
                          <wps:txbx>
                            <w:txbxContent>
                              <w:p w:rsidR="00916991" w:rsidRPr="00631C5F" w:rsidRDefault="00916991" w:rsidP="000E73CF">
                                <w:pPr>
                                  <w:spacing w:after="0"/>
                                  <w:rPr>
                                    <w:b/>
                                    <w:sz w:val="20"/>
                                  </w:rPr>
                                </w:pPr>
                                <w:r w:rsidRPr="00631C5F">
                                  <w:rPr>
                                    <w:b/>
                                    <w:sz w:val="20"/>
                                  </w:rPr>
                                  <w:t>MTB Detected</w:t>
                                </w:r>
                                <w:r>
                                  <w:rPr>
                                    <w:b/>
                                    <w:sz w:val="20"/>
                                  </w:rPr>
                                  <w:t>,</w:t>
                                </w:r>
                              </w:p>
                              <w:p w:rsidR="00916991" w:rsidRPr="0090654F" w:rsidRDefault="00916991" w:rsidP="000E73CF">
                                <w:pPr>
                                  <w:spacing w:after="0"/>
                                  <w:rPr>
                                    <w:b/>
                                  </w:rPr>
                                </w:pPr>
                                <w:r w:rsidRPr="00631C5F">
                                  <w:rPr>
                                    <w:b/>
                                    <w:sz w:val="20"/>
                                  </w:rPr>
                                  <w:t xml:space="preserve">RIF </w:t>
                                </w:r>
                                <w:r>
                                  <w:rPr>
                                    <w:b/>
                                    <w:sz w:val="20"/>
                                  </w:rPr>
                                  <w:t>R</w:t>
                                </w:r>
                                <w:r w:rsidRPr="00631C5F">
                                  <w:rPr>
                                    <w:b/>
                                    <w:sz w:val="20"/>
                                  </w:rPr>
                                  <w:t>esistant</w:t>
                                </w:r>
                                <w:r>
                                  <w:rPr>
                                    <w:b/>
                                    <w:sz w:val="20"/>
                                  </w:rPr>
                                  <w:t xml:space="preserve"> detected</w:t>
                                </w:r>
                              </w:p>
                              <w:p w:rsidR="00916991" w:rsidRPr="0090654F" w:rsidRDefault="00916991" w:rsidP="00CA4FEA">
                                <w:pPr>
                                  <w:jc w:val="center"/>
                                </w:pPr>
                              </w:p>
                              <w:p w:rsidR="00916991" w:rsidRPr="0090654F" w:rsidRDefault="00916991" w:rsidP="00CA4FE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2" name="Rectangle 1922"/>
                          <wps:cNvSpPr/>
                          <wps:spPr>
                            <a:xfrm>
                              <a:off x="2993643" y="3074191"/>
                              <a:ext cx="1560560" cy="530225"/>
                            </a:xfrm>
                            <a:prstGeom prst="rect">
                              <a:avLst/>
                            </a:prstGeom>
                            <a:solidFill>
                              <a:schemeClr val="accent6">
                                <a:lumMod val="60000"/>
                                <a:lumOff val="40000"/>
                              </a:schemeClr>
                            </a:solidFill>
                            <a:ln w="9525" cap="flat" cmpd="sng" algn="ctr">
                              <a:solidFill>
                                <a:schemeClr val="accent6">
                                  <a:lumMod val="60000"/>
                                  <a:lumOff val="40000"/>
                                </a:schemeClr>
                              </a:solidFill>
                              <a:prstDash val="solid"/>
                            </a:ln>
                            <a:effectLst>
                              <a:outerShdw blurRad="40000" dist="20000" dir="5400000" rotWithShape="0">
                                <a:srgbClr val="000000">
                                  <a:alpha val="38000"/>
                                </a:srgbClr>
                              </a:outerShdw>
                            </a:effectLst>
                          </wps:spPr>
                          <wps:txbx>
                            <w:txbxContent>
                              <w:p w:rsidR="00916991" w:rsidRPr="00631C5F" w:rsidRDefault="00916991" w:rsidP="00CA4FEA">
                                <w:pPr>
                                  <w:jc w:val="center"/>
                                  <w:rPr>
                                    <w:b/>
                                    <w:sz w:val="20"/>
                                  </w:rPr>
                                </w:pPr>
                                <w:r w:rsidRPr="00631C5F">
                                  <w:rPr>
                                    <w:b/>
                                    <w:sz w:val="20"/>
                                  </w:rPr>
                                  <w:t>NEGATIVE Xpert MTB/RIF TEST</w:t>
                                </w:r>
                                <w:r w:rsidRPr="00631C5F">
                                  <w:rPr>
                                    <w:b/>
                                    <w:sz w:val="20"/>
                                    <w:vertAlign w:val="superscript"/>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3" name="Rectangle 1923"/>
                          <wps:cNvSpPr/>
                          <wps:spPr>
                            <a:xfrm>
                              <a:off x="1191376" y="3780570"/>
                              <a:ext cx="1464745" cy="505460"/>
                            </a:xfrm>
                            <a:prstGeom prst="rect">
                              <a:avLst/>
                            </a:prstGeom>
                            <a:solidFill>
                              <a:schemeClr val="accent6">
                                <a:lumMod val="60000"/>
                                <a:lumOff val="40000"/>
                              </a:schemeClr>
                            </a:solidFill>
                            <a:ln w="9525" cap="flat" cmpd="sng" algn="ctr">
                              <a:solidFill>
                                <a:schemeClr val="accent6">
                                  <a:lumMod val="60000"/>
                                  <a:lumOff val="40000"/>
                                </a:schemeClr>
                              </a:solidFill>
                              <a:prstDash val="solid"/>
                            </a:ln>
                            <a:effectLst>
                              <a:outerShdw blurRad="40000" dist="20000" dir="5400000" rotWithShape="0">
                                <a:srgbClr val="000000">
                                  <a:alpha val="38000"/>
                                </a:srgbClr>
                              </a:outerShdw>
                            </a:effectLst>
                          </wps:spPr>
                          <wps:txbx>
                            <w:txbxContent>
                              <w:p w:rsidR="00916991" w:rsidRPr="005E5BC4" w:rsidRDefault="00916991" w:rsidP="00CA4FEA">
                                <w:pPr>
                                  <w:jc w:val="center"/>
                                  <w:rPr>
                                    <w:b/>
                                  </w:rPr>
                                </w:pPr>
                                <w:r w:rsidRPr="005E5BC4">
                                  <w:rPr>
                                    <w:b/>
                                  </w:rPr>
                                  <w:t>TREAT DR-TB</w:t>
                                </w:r>
                                <w:r w:rsidRPr="005E5BC4">
                                  <w:rPr>
                                    <w:b/>
                                    <w:vertAlign w:val="superscript"/>
                                  </w:rPr>
                                  <w:t>4</w:t>
                                </w:r>
                              </w:p>
                              <w:p w:rsidR="00916991" w:rsidRPr="0090654F" w:rsidRDefault="00916991" w:rsidP="00CA4FE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4" name="Rectangle 1924"/>
                          <wps:cNvSpPr/>
                          <wps:spPr>
                            <a:xfrm>
                              <a:off x="2754757" y="3780392"/>
                              <a:ext cx="1797399" cy="485775"/>
                            </a:xfrm>
                            <a:prstGeom prst="rect">
                              <a:avLst/>
                            </a:prstGeom>
                            <a:solidFill>
                              <a:schemeClr val="accent6">
                                <a:lumMod val="60000"/>
                                <a:lumOff val="40000"/>
                              </a:schemeClr>
                            </a:solidFill>
                            <a:ln w="9525" cap="flat" cmpd="sng" algn="ctr">
                              <a:solidFill>
                                <a:schemeClr val="accent6">
                                  <a:lumMod val="60000"/>
                                  <a:lumOff val="40000"/>
                                </a:schemeClr>
                              </a:solidFill>
                              <a:prstDash val="solid"/>
                            </a:ln>
                            <a:effectLst>
                              <a:outerShdw blurRad="40000" dist="20000" dir="5400000" rotWithShape="0">
                                <a:srgbClr val="000000">
                                  <a:alpha val="38000"/>
                                </a:srgbClr>
                              </a:outerShdw>
                            </a:effectLst>
                          </wps:spPr>
                          <wps:txbx>
                            <w:txbxContent>
                              <w:p w:rsidR="00916991" w:rsidRPr="0090654F" w:rsidRDefault="00916991" w:rsidP="00CA4FEA">
                                <w:pPr>
                                  <w:jc w:val="left"/>
                                  <w:rPr>
                                    <w:b/>
                                  </w:rPr>
                                </w:pPr>
                                <w:r w:rsidRPr="0090654F">
                                  <w:rPr>
                                    <w:b/>
                                  </w:rPr>
                                  <w:t>If clinical suspicion of TB persists</w:t>
                                </w:r>
                              </w:p>
                              <w:p w:rsidR="00916991" w:rsidRPr="0090654F" w:rsidRDefault="00916991" w:rsidP="00CA4FEA">
                                <w:pPr>
                                  <w:rPr>
                                    <w:b/>
                                  </w:rPr>
                                </w:pPr>
                              </w:p>
                              <w:p w:rsidR="00916991" w:rsidRPr="0090654F" w:rsidRDefault="00916991" w:rsidP="00CA4FEA">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5" name="Rectangle 1925"/>
                          <wps:cNvSpPr/>
                          <wps:spPr>
                            <a:xfrm>
                              <a:off x="795487" y="4395332"/>
                              <a:ext cx="5419962" cy="369000"/>
                            </a:xfrm>
                            <a:prstGeom prst="rect">
                              <a:avLst/>
                            </a:prstGeom>
                            <a:solidFill>
                              <a:schemeClr val="accent6">
                                <a:lumMod val="60000"/>
                                <a:lumOff val="40000"/>
                              </a:schemeClr>
                            </a:solidFill>
                            <a:ln w="9525" cap="flat" cmpd="sng" algn="ctr">
                              <a:solidFill>
                                <a:schemeClr val="accent6">
                                  <a:lumMod val="60000"/>
                                  <a:lumOff val="40000"/>
                                </a:schemeClr>
                              </a:solidFill>
                              <a:prstDash val="solid"/>
                            </a:ln>
                            <a:effectLst>
                              <a:outerShdw blurRad="40000" dist="20000" dir="5400000" rotWithShape="0">
                                <a:srgbClr val="000000">
                                  <a:alpha val="38000"/>
                                </a:srgbClr>
                              </a:outerShdw>
                            </a:effectLst>
                          </wps:spPr>
                          <wps:txbx>
                            <w:txbxContent>
                              <w:p w:rsidR="00916991" w:rsidRPr="00631C5F" w:rsidRDefault="00916991" w:rsidP="00CA4FEA">
                                <w:pPr>
                                  <w:rPr>
                                    <w:b/>
                                    <w:i/>
                                    <w:sz w:val="20"/>
                                  </w:rPr>
                                </w:pPr>
                                <w:r w:rsidRPr="00631C5F">
                                  <w:rPr>
                                    <w:b/>
                                    <w:i/>
                                    <w:sz w:val="20"/>
                                  </w:rPr>
                                  <w:t xml:space="preserve">Re-evaluate/refer to hospital </w:t>
                                </w:r>
                                <w:r>
                                  <w:rPr>
                                    <w:b/>
                                    <w:i/>
                                    <w:sz w:val="20"/>
                                  </w:rPr>
                                  <w:t xml:space="preserve">for further investigation: </w:t>
                                </w:r>
                                <w:r w:rsidRPr="00631C5F">
                                  <w:rPr>
                                    <w:b/>
                                    <w:i/>
                                    <w:sz w:val="20"/>
                                  </w:rPr>
                                  <w:t xml:space="preserve">CXR, Consider culture;  supportive tests like ESR, Histopathology….Use opinion of TB expert clinicians </w:t>
                                </w:r>
                                <w:r>
                                  <w:rPr>
                                    <w:b/>
                                    <w:i/>
                                    <w:sz w:val="20"/>
                                  </w:rPr>
                                  <w:t>.</w:t>
                                </w:r>
                              </w:p>
                              <w:p w:rsidR="00916991" w:rsidRPr="0090654F" w:rsidRDefault="00916991" w:rsidP="00CA4FEA">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6" name="Straight Arrow Connector 1926"/>
                          <wps:cNvCnPr/>
                          <wps:spPr>
                            <a:xfrm flipH="1">
                              <a:off x="4893952" y="2040173"/>
                              <a:ext cx="1271" cy="228600"/>
                            </a:xfrm>
                            <a:prstGeom prst="straightConnector1">
                              <a:avLst/>
                            </a:prstGeom>
                            <a:ln>
                              <a:solidFill>
                                <a:schemeClr val="accent6">
                                  <a:lumMod val="60000"/>
                                  <a:lumOff val="40000"/>
                                </a:schemeClr>
                              </a:solidFill>
                              <a:tailEnd type="arrow"/>
                            </a:ln>
                          </wps:spPr>
                          <wps:style>
                            <a:lnRef idx="2">
                              <a:schemeClr val="accent6"/>
                            </a:lnRef>
                            <a:fillRef idx="0">
                              <a:schemeClr val="accent6"/>
                            </a:fillRef>
                            <a:effectRef idx="1">
                              <a:schemeClr val="accent6"/>
                            </a:effectRef>
                            <a:fontRef idx="minor">
                              <a:schemeClr val="tx1"/>
                            </a:fontRef>
                          </wps:style>
                          <wps:bodyPr/>
                        </wps:wsp>
                        <wps:wsp>
                          <wps:cNvPr id="1927" name="Straight Arrow Connector 1927"/>
                          <wps:cNvCnPr/>
                          <wps:spPr>
                            <a:xfrm>
                              <a:off x="2993643" y="802087"/>
                              <a:ext cx="0" cy="136381"/>
                            </a:xfrm>
                            <a:prstGeom prst="straightConnector1">
                              <a:avLst/>
                            </a:prstGeom>
                            <a:ln>
                              <a:solidFill>
                                <a:schemeClr val="accent6">
                                  <a:lumMod val="60000"/>
                                  <a:lumOff val="40000"/>
                                </a:schemeClr>
                              </a:solidFill>
                              <a:tailEnd type="arrow"/>
                            </a:ln>
                          </wps:spPr>
                          <wps:style>
                            <a:lnRef idx="2">
                              <a:schemeClr val="accent6"/>
                            </a:lnRef>
                            <a:fillRef idx="0">
                              <a:schemeClr val="accent6"/>
                            </a:fillRef>
                            <a:effectRef idx="1">
                              <a:schemeClr val="accent6"/>
                            </a:effectRef>
                            <a:fontRef idx="minor">
                              <a:schemeClr val="tx1"/>
                            </a:fontRef>
                          </wps:style>
                          <wps:bodyPr/>
                        </wps:wsp>
                        <wps:wsp>
                          <wps:cNvPr id="1928" name="Straight Arrow Connector 1928"/>
                          <wps:cNvCnPr/>
                          <wps:spPr>
                            <a:xfrm>
                              <a:off x="1443876" y="1416944"/>
                              <a:ext cx="0" cy="145221"/>
                            </a:xfrm>
                            <a:prstGeom prst="straightConnector1">
                              <a:avLst/>
                            </a:prstGeom>
                            <a:ln>
                              <a:solidFill>
                                <a:schemeClr val="accent6">
                                  <a:lumMod val="60000"/>
                                  <a:lumOff val="40000"/>
                                </a:schemeClr>
                              </a:solidFill>
                              <a:tailEnd type="arrow"/>
                            </a:ln>
                          </wps:spPr>
                          <wps:style>
                            <a:lnRef idx="2">
                              <a:schemeClr val="accent6"/>
                            </a:lnRef>
                            <a:fillRef idx="0">
                              <a:schemeClr val="accent6"/>
                            </a:fillRef>
                            <a:effectRef idx="1">
                              <a:schemeClr val="accent6"/>
                            </a:effectRef>
                            <a:fontRef idx="minor">
                              <a:schemeClr val="tx1"/>
                            </a:fontRef>
                          </wps:style>
                          <wps:bodyPr/>
                        </wps:wsp>
                        <wps:wsp>
                          <wps:cNvPr id="1929" name="Straight Arrow Connector 1929"/>
                          <wps:cNvCnPr/>
                          <wps:spPr>
                            <a:xfrm>
                              <a:off x="4893885" y="1485291"/>
                              <a:ext cx="0" cy="171450"/>
                            </a:xfrm>
                            <a:prstGeom prst="straightConnector1">
                              <a:avLst/>
                            </a:prstGeom>
                            <a:ln>
                              <a:solidFill>
                                <a:schemeClr val="accent6">
                                  <a:lumMod val="60000"/>
                                  <a:lumOff val="40000"/>
                                </a:schemeClr>
                              </a:solidFill>
                              <a:tailEnd type="arrow"/>
                            </a:ln>
                          </wps:spPr>
                          <wps:style>
                            <a:lnRef idx="2">
                              <a:schemeClr val="accent6"/>
                            </a:lnRef>
                            <a:fillRef idx="0">
                              <a:schemeClr val="accent6"/>
                            </a:fillRef>
                            <a:effectRef idx="1">
                              <a:schemeClr val="accent6"/>
                            </a:effectRef>
                            <a:fontRef idx="minor">
                              <a:schemeClr val="tx1"/>
                            </a:fontRef>
                          </wps:style>
                          <wps:bodyPr/>
                        </wps:wsp>
                        <wps:wsp>
                          <wps:cNvPr id="1930" name="Straight Arrow Connector 1930"/>
                          <wps:cNvCnPr/>
                          <wps:spPr>
                            <a:xfrm>
                              <a:off x="1253612" y="2181132"/>
                              <a:ext cx="0" cy="139700"/>
                            </a:xfrm>
                            <a:prstGeom prst="straightConnector1">
                              <a:avLst/>
                            </a:prstGeom>
                            <a:ln>
                              <a:solidFill>
                                <a:schemeClr val="accent6">
                                  <a:lumMod val="60000"/>
                                  <a:lumOff val="40000"/>
                                </a:schemeClr>
                              </a:solidFill>
                              <a:tailEnd type="arrow"/>
                            </a:ln>
                          </wps:spPr>
                          <wps:style>
                            <a:lnRef idx="2">
                              <a:schemeClr val="accent6"/>
                            </a:lnRef>
                            <a:fillRef idx="0">
                              <a:schemeClr val="accent6"/>
                            </a:fillRef>
                            <a:effectRef idx="1">
                              <a:schemeClr val="accent6"/>
                            </a:effectRef>
                            <a:fontRef idx="minor">
                              <a:schemeClr val="tx1"/>
                            </a:fontRef>
                          </wps:style>
                          <wps:bodyPr/>
                        </wps:wsp>
                        <wps:wsp>
                          <wps:cNvPr id="1931" name="Straight Arrow Connector 1931"/>
                          <wps:cNvCnPr/>
                          <wps:spPr>
                            <a:xfrm>
                              <a:off x="3249648" y="2951319"/>
                              <a:ext cx="0" cy="110586"/>
                            </a:xfrm>
                            <a:prstGeom prst="straightConnector1">
                              <a:avLst/>
                            </a:prstGeom>
                            <a:ln>
                              <a:solidFill>
                                <a:schemeClr val="accent6">
                                  <a:lumMod val="60000"/>
                                  <a:lumOff val="40000"/>
                                </a:schemeClr>
                              </a:solidFill>
                              <a:tailEnd type="arrow"/>
                            </a:ln>
                          </wps:spPr>
                          <wps:style>
                            <a:lnRef idx="2">
                              <a:schemeClr val="accent6"/>
                            </a:lnRef>
                            <a:fillRef idx="0">
                              <a:schemeClr val="accent6"/>
                            </a:fillRef>
                            <a:effectRef idx="1">
                              <a:schemeClr val="accent6"/>
                            </a:effectRef>
                            <a:fontRef idx="minor">
                              <a:schemeClr val="tx1"/>
                            </a:fontRef>
                          </wps:style>
                          <wps:bodyPr/>
                        </wps:wsp>
                        <wps:wsp>
                          <wps:cNvPr id="1932" name="Straight Arrow Connector 1932"/>
                          <wps:cNvCnPr/>
                          <wps:spPr>
                            <a:xfrm>
                              <a:off x="3443910" y="4286166"/>
                              <a:ext cx="0" cy="109682"/>
                            </a:xfrm>
                            <a:prstGeom prst="straightConnector1">
                              <a:avLst/>
                            </a:prstGeom>
                            <a:ln>
                              <a:solidFill>
                                <a:schemeClr val="accent6">
                                  <a:lumMod val="60000"/>
                                  <a:lumOff val="40000"/>
                                </a:schemeClr>
                              </a:solidFill>
                              <a:tailEnd type="arrow"/>
                            </a:ln>
                          </wps:spPr>
                          <wps:style>
                            <a:lnRef idx="2">
                              <a:schemeClr val="accent6"/>
                            </a:lnRef>
                            <a:fillRef idx="0">
                              <a:schemeClr val="accent6"/>
                            </a:fillRef>
                            <a:effectRef idx="1">
                              <a:schemeClr val="accent6"/>
                            </a:effectRef>
                            <a:fontRef idx="minor">
                              <a:schemeClr val="tx1"/>
                            </a:fontRef>
                          </wps:style>
                          <wps:bodyPr/>
                        </wps:wsp>
                        <wps:wsp>
                          <wps:cNvPr id="1933" name="Rectangle 1933"/>
                          <wps:cNvSpPr/>
                          <wps:spPr>
                            <a:xfrm>
                              <a:off x="-118001" y="3061796"/>
                              <a:ext cx="1442544" cy="511692"/>
                            </a:xfrm>
                            <a:prstGeom prst="rect">
                              <a:avLst/>
                            </a:prstGeom>
                            <a:solidFill>
                              <a:schemeClr val="accent6">
                                <a:lumMod val="60000"/>
                                <a:lumOff val="40000"/>
                              </a:schemeClr>
                            </a:solidFill>
                            <a:ln w="9525" cap="flat" cmpd="sng" algn="ctr">
                              <a:solidFill>
                                <a:schemeClr val="accent6">
                                  <a:lumMod val="60000"/>
                                  <a:lumOff val="40000"/>
                                </a:schemeClr>
                              </a:solidFill>
                              <a:prstDash val="solid"/>
                            </a:ln>
                            <a:effectLst>
                              <a:outerShdw blurRad="40000" dist="20000" dir="5400000" rotWithShape="0">
                                <a:srgbClr val="000000">
                                  <a:alpha val="38000"/>
                                </a:srgbClr>
                              </a:outerShdw>
                            </a:effectLst>
                          </wps:spPr>
                          <wps:txbx>
                            <w:txbxContent>
                              <w:p w:rsidR="00916991" w:rsidRPr="0090654F" w:rsidRDefault="00916991" w:rsidP="00B25D37">
                                <w:pPr>
                                  <w:spacing w:after="0"/>
                                </w:pPr>
                                <w:r w:rsidRPr="0090654F">
                                  <w:rPr>
                                    <w:b/>
                                  </w:rPr>
                                  <w:t>MTB Detected</w:t>
                                </w:r>
                                <w:r>
                                  <w:rPr>
                                    <w:b/>
                                  </w:rPr>
                                  <w:t>,</w:t>
                                </w:r>
                                <w:r w:rsidRPr="0090654F">
                                  <w:rPr>
                                    <w:b/>
                                  </w:rPr>
                                  <w:t xml:space="preserve"> RIF </w:t>
                                </w:r>
                                <w:r>
                                  <w:rPr>
                                    <w:b/>
                                  </w:rPr>
                                  <w:t>resistance not detected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4" name="Rectangle 1934"/>
                          <wps:cNvSpPr/>
                          <wps:spPr>
                            <a:xfrm>
                              <a:off x="-118000" y="3778409"/>
                              <a:ext cx="1209675" cy="497645"/>
                            </a:xfrm>
                            <a:prstGeom prst="rect">
                              <a:avLst/>
                            </a:prstGeom>
                            <a:solidFill>
                              <a:schemeClr val="accent6">
                                <a:lumMod val="60000"/>
                                <a:lumOff val="40000"/>
                              </a:schemeClr>
                            </a:solidFill>
                            <a:ln w="9525" cap="flat" cmpd="sng" algn="ctr">
                              <a:solidFill>
                                <a:schemeClr val="accent6">
                                  <a:lumMod val="60000"/>
                                  <a:lumOff val="40000"/>
                                </a:schemeClr>
                              </a:solidFill>
                              <a:prstDash val="solid"/>
                            </a:ln>
                            <a:effectLst>
                              <a:outerShdw blurRad="40000" dist="20000" dir="5400000" rotWithShape="0">
                                <a:srgbClr val="000000">
                                  <a:alpha val="38000"/>
                                </a:srgbClr>
                              </a:outerShdw>
                            </a:effectLst>
                          </wps:spPr>
                          <wps:txbx>
                            <w:txbxContent>
                              <w:p w:rsidR="00916991" w:rsidRPr="005E5BC4" w:rsidRDefault="00916991" w:rsidP="00CA4FEA">
                                <w:pPr>
                                  <w:jc w:val="center"/>
                                  <w:rPr>
                                    <w:b/>
                                  </w:rPr>
                                </w:pPr>
                                <w:r w:rsidRPr="005E5BC4">
                                  <w:rPr>
                                    <w:b/>
                                  </w:rPr>
                                  <w:t>TREAT TB</w:t>
                                </w:r>
                              </w:p>
                              <w:p w:rsidR="00916991" w:rsidRPr="0090654F" w:rsidRDefault="00916991" w:rsidP="00CA4FE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5" name="Straight Arrow Connector 1935"/>
                          <wps:cNvCnPr/>
                          <wps:spPr>
                            <a:xfrm>
                              <a:off x="5230180" y="3636318"/>
                              <a:ext cx="0" cy="144745"/>
                            </a:xfrm>
                            <a:prstGeom prst="straightConnector1">
                              <a:avLst/>
                            </a:prstGeom>
                            <a:ln>
                              <a:solidFill>
                                <a:schemeClr val="accent6">
                                  <a:lumMod val="60000"/>
                                  <a:lumOff val="40000"/>
                                </a:schemeClr>
                              </a:solidFill>
                              <a:tailEnd type="arrow"/>
                            </a:ln>
                          </wps:spPr>
                          <wps:style>
                            <a:lnRef idx="2">
                              <a:schemeClr val="accent6"/>
                            </a:lnRef>
                            <a:fillRef idx="0">
                              <a:schemeClr val="accent6"/>
                            </a:fillRef>
                            <a:effectRef idx="1">
                              <a:schemeClr val="accent6"/>
                            </a:effectRef>
                            <a:fontRef idx="minor">
                              <a:schemeClr val="tx1"/>
                            </a:fontRef>
                          </wps:style>
                          <wps:bodyPr/>
                        </wps:wsp>
                        <wps:wsp>
                          <wps:cNvPr id="1936" name="Straight Arrow Connector 1936"/>
                          <wps:cNvCnPr/>
                          <wps:spPr>
                            <a:xfrm>
                              <a:off x="584791" y="3604417"/>
                              <a:ext cx="0" cy="164774"/>
                            </a:xfrm>
                            <a:prstGeom prst="straightConnector1">
                              <a:avLst/>
                            </a:prstGeom>
                            <a:ln>
                              <a:solidFill>
                                <a:schemeClr val="accent6">
                                  <a:lumMod val="60000"/>
                                  <a:lumOff val="40000"/>
                                </a:schemeClr>
                              </a:solidFill>
                              <a:tailEnd type="arrow"/>
                            </a:ln>
                          </wps:spPr>
                          <wps:style>
                            <a:lnRef idx="2">
                              <a:schemeClr val="accent6"/>
                            </a:lnRef>
                            <a:fillRef idx="0">
                              <a:schemeClr val="accent6"/>
                            </a:fillRef>
                            <a:effectRef idx="1">
                              <a:schemeClr val="accent6"/>
                            </a:effectRef>
                            <a:fontRef idx="minor">
                              <a:schemeClr val="tx1"/>
                            </a:fontRef>
                          </wps:style>
                          <wps:bodyPr/>
                        </wps:wsp>
                        <wps:wsp>
                          <wps:cNvPr id="1937" name="Straight Arrow Connector 1937"/>
                          <wps:cNvCnPr/>
                          <wps:spPr>
                            <a:xfrm>
                              <a:off x="1903037" y="3604288"/>
                              <a:ext cx="0" cy="164772"/>
                            </a:xfrm>
                            <a:prstGeom prst="straightConnector1">
                              <a:avLst/>
                            </a:prstGeom>
                            <a:ln>
                              <a:solidFill>
                                <a:schemeClr val="accent6">
                                  <a:lumMod val="60000"/>
                                  <a:lumOff val="40000"/>
                                </a:schemeClr>
                              </a:solidFill>
                              <a:tailEnd type="arrow"/>
                            </a:ln>
                          </wps:spPr>
                          <wps:style>
                            <a:lnRef idx="2">
                              <a:schemeClr val="accent6"/>
                            </a:lnRef>
                            <a:fillRef idx="0">
                              <a:schemeClr val="accent6"/>
                            </a:fillRef>
                            <a:effectRef idx="1">
                              <a:schemeClr val="accent6"/>
                            </a:effectRef>
                            <a:fontRef idx="minor">
                              <a:schemeClr val="tx1"/>
                            </a:fontRef>
                          </wps:style>
                          <wps:bodyPr/>
                        </wps:wsp>
                        <wps:wsp>
                          <wps:cNvPr id="1938" name="Straight Arrow Connector 1938"/>
                          <wps:cNvCnPr/>
                          <wps:spPr>
                            <a:xfrm>
                              <a:off x="3443910" y="3636318"/>
                              <a:ext cx="0" cy="135174"/>
                            </a:xfrm>
                            <a:prstGeom prst="straightConnector1">
                              <a:avLst/>
                            </a:prstGeom>
                            <a:ln>
                              <a:solidFill>
                                <a:schemeClr val="accent6">
                                  <a:lumMod val="60000"/>
                                  <a:lumOff val="40000"/>
                                </a:schemeClr>
                              </a:solidFill>
                              <a:tailEnd type="arrow"/>
                            </a:ln>
                          </wps:spPr>
                          <wps:style>
                            <a:lnRef idx="2">
                              <a:schemeClr val="accent6"/>
                            </a:lnRef>
                            <a:fillRef idx="0">
                              <a:schemeClr val="accent6"/>
                            </a:fillRef>
                            <a:effectRef idx="1">
                              <a:schemeClr val="accent6"/>
                            </a:effectRef>
                            <a:fontRef idx="minor">
                              <a:schemeClr val="tx1"/>
                            </a:fontRef>
                          </wps:style>
                          <wps:bodyPr/>
                        </wps:wsp>
                        <wps:wsp>
                          <wps:cNvPr id="1939" name="Rectangle 1939"/>
                          <wps:cNvSpPr/>
                          <wps:spPr>
                            <a:xfrm>
                              <a:off x="4720569" y="3061305"/>
                              <a:ext cx="1458310" cy="530225"/>
                            </a:xfrm>
                            <a:prstGeom prst="rect">
                              <a:avLst/>
                            </a:prstGeom>
                            <a:solidFill>
                              <a:schemeClr val="accent6">
                                <a:lumMod val="60000"/>
                                <a:lumOff val="40000"/>
                              </a:schemeClr>
                            </a:solidFill>
                            <a:ln w="9525" cap="flat" cmpd="sng" algn="ctr">
                              <a:solidFill>
                                <a:schemeClr val="accent6">
                                  <a:lumMod val="60000"/>
                                  <a:lumOff val="40000"/>
                                </a:schemeClr>
                              </a:solidFill>
                              <a:prstDash val="solid"/>
                            </a:ln>
                            <a:effectLst>
                              <a:outerShdw blurRad="40000" dist="20000" dir="5400000" rotWithShape="0">
                                <a:srgbClr val="000000">
                                  <a:alpha val="38000"/>
                                </a:srgbClr>
                              </a:outerShdw>
                            </a:effectLst>
                          </wps:spPr>
                          <wps:txbx>
                            <w:txbxContent>
                              <w:p w:rsidR="00916991" w:rsidRPr="00631C5F" w:rsidRDefault="00916991" w:rsidP="00CA4FEA">
                                <w:pPr>
                                  <w:jc w:val="center"/>
                                  <w:rPr>
                                    <w:b/>
                                    <w:sz w:val="20"/>
                                  </w:rPr>
                                </w:pPr>
                                <w:r w:rsidRPr="00631C5F">
                                  <w:rPr>
                                    <w:b/>
                                    <w:sz w:val="20"/>
                                  </w:rPr>
                                  <w:t>Unsuccessful Xpert MTB/RIF 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0" name="Rectangle 1940"/>
                          <wps:cNvSpPr/>
                          <wps:spPr>
                            <a:xfrm>
                              <a:off x="4614840" y="3790280"/>
                              <a:ext cx="1600662" cy="485775"/>
                            </a:xfrm>
                            <a:prstGeom prst="rect">
                              <a:avLst/>
                            </a:prstGeom>
                            <a:solidFill>
                              <a:schemeClr val="accent6">
                                <a:lumMod val="60000"/>
                                <a:lumOff val="40000"/>
                              </a:schemeClr>
                            </a:solidFill>
                            <a:ln w="9525" cap="flat" cmpd="sng" algn="ctr">
                              <a:solidFill>
                                <a:schemeClr val="accent6">
                                  <a:lumMod val="60000"/>
                                  <a:lumOff val="40000"/>
                                </a:schemeClr>
                              </a:solidFill>
                              <a:prstDash val="solid"/>
                            </a:ln>
                            <a:effectLst>
                              <a:outerShdw blurRad="40000" dist="20000" dir="5400000" rotWithShape="0">
                                <a:srgbClr val="000000">
                                  <a:alpha val="38000"/>
                                </a:srgbClr>
                              </a:outerShdw>
                            </a:effectLst>
                          </wps:spPr>
                          <wps:txbx>
                            <w:txbxContent>
                              <w:p w:rsidR="00916991" w:rsidRPr="0090654F" w:rsidRDefault="00916991" w:rsidP="00CA4FEA">
                                <w:pPr>
                                  <w:jc w:val="left"/>
                                  <w:rPr>
                                    <w:b/>
                                  </w:rPr>
                                </w:pPr>
                                <w:r w:rsidRPr="0090654F">
                                  <w:rPr>
                                    <w:b/>
                                  </w:rPr>
                                  <w:t>Repeat Xpert with fresh sample</w:t>
                                </w:r>
                              </w:p>
                              <w:p w:rsidR="00916991" w:rsidRPr="0090654F" w:rsidRDefault="00916991" w:rsidP="00CA4FEA">
                                <w:pPr>
                                  <w:rPr>
                                    <w:b/>
                                  </w:rPr>
                                </w:pPr>
                              </w:p>
                              <w:p w:rsidR="00916991" w:rsidRPr="0090654F" w:rsidRDefault="00916991" w:rsidP="00CA4FEA">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1" name="Right Brace 1941"/>
                          <wps:cNvSpPr/>
                          <wps:spPr>
                            <a:xfrm rot="16200000">
                              <a:off x="2601530" y="554428"/>
                              <a:ext cx="249390" cy="4742296"/>
                            </a:xfrm>
                            <a:prstGeom prst="rightBrace">
                              <a:avLst>
                                <a:gd name="adj1" fmla="val 8333"/>
                                <a:gd name="adj2" fmla="val 25232"/>
                              </a:avLst>
                            </a:prstGeom>
                            <a:ln>
                              <a:solidFill>
                                <a:schemeClr val="accent6">
                                  <a:lumMod val="60000"/>
                                  <a:lumOff val="40000"/>
                                </a:schemeClr>
                              </a:solidFill>
                              <a:tailEnd type="arrow"/>
                            </a:ln>
                          </wps:spPr>
                          <wps:style>
                            <a:lnRef idx="2">
                              <a:schemeClr val="accent6"/>
                            </a:lnRef>
                            <a:fillRef idx="0">
                              <a:schemeClr val="accent6"/>
                            </a:fillRef>
                            <a:effectRef idx="1">
                              <a:schemeClr val="accent6"/>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2" name="Straight Arrow Connector 1942"/>
                          <wps:cNvCnPr/>
                          <wps:spPr>
                            <a:xfrm>
                              <a:off x="1788978" y="2923821"/>
                              <a:ext cx="0" cy="150371"/>
                            </a:xfrm>
                            <a:prstGeom prst="straightConnector1">
                              <a:avLst/>
                            </a:prstGeom>
                            <a:ln>
                              <a:solidFill>
                                <a:schemeClr val="accent6">
                                  <a:lumMod val="60000"/>
                                  <a:lumOff val="40000"/>
                                </a:schemeClr>
                              </a:solidFill>
                              <a:tailEnd type="arrow"/>
                            </a:ln>
                          </wps:spPr>
                          <wps:style>
                            <a:lnRef idx="2">
                              <a:schemeClr val="accent6"/>
                            </a:lnRef>
                            <a:fillRef idx="0">
                              <a:schemeClr val="accent6"/>
                            </a:fillRef>
                            <a:effectRef idx="1">
                              <a:schemeClr val="accent6"/>
                            </a:effectRef>
                            <a:fontRef idx="minor">
                              <a:schemeClr val="tx1"/>
                            </a:fontRef>
                          </wps:style>
                          <wps:bodyPr/>
                        </wps:wsp>
                        <wps:wsp>
                          <wps:cNvPr id="1943" name="Text Box 1943"/>
                          <wps:cNvSpPr txBox="1"/>
                          <wps:spPr>
                            <a:xfrm>
                              <a:off x="-118000" y="-169594"/>
                              <a:ext cx="6479789" cy="431262"/>
                            </a:xfrm>
                            <a:prstGeom prst="rect">
                              <a:avLst/>
                            </a:prstGeom>
                            <a:solidFill>
                              <a:schemeClr val="bg1"/>
                            </a:solidFill>
                            <a:ln w="6350">
                              <a:solidFill>
                                <a:schemeClr val="accent6">
                                  <a:lumMod val="60000"/>
                                  <a:lumOff val="40000"/>
                                </a:schemeClr>
                              </a:solidFill>
                            </a:ln>
                            <a:effectLst/>
                          </wps:spPr>
                          <wps:txbx>
                            <w:txbxContent>
                              <w:p w:rsidR="00916991" w:rsidRPr="0090654F" w:rsidRDefault="00916991" w:rsidP="00B04112">
                                <w:pPr>
                                  <w:pStyle w:val="Caption"/>
                                </w:pPr>
                                <w:r>
                                  <w:t xml:space="preserve">Fig 2. </w:t>
                                </w:r>
                                <w:r w:rsidRPr="0090654F">
                                  <w:t>Diagnostic algorithm for Presumptive pulmonary TB patients with Negative sputum results for AFB microscopy</w:t>
                                </w:r>
                                <w:r>
                                  <w:t xml:space="preserve"> </w:t>
                                </w:r>
                              </w:p>
                              <w:p w:rsidR="00916991" w:rsidRPr="0090654F" w:rsidRDefault="00916991" w:rsidP="00CA4F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1912" o:spid="_x0000_s1027" style="position:absolute;left:0;text-align:left;margin-left:-2.5pt;margin-top:2.3pt;width:440.25pt;height:666.8pt;z-index:251940352;mso-width-relative:margin;mso-height-relative:margin" coordorigin="-1502,-1695" coordsize="65252,63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">
                <v:shapetype id="_x0000_t202" coordsize="21600,21600" o:spt="202" path="m,l,21600r21600,l21600,xe">
                  <v:stroke joinstyle="miter"/>
                  <v:path gradientshapeok="t" o:connecttype="rect"/>
                </v:shapetype>
                <v:shape id="Text Box 1913" o:spid="_x0000_s1028" type="#_x0000_t202" style="position:absolute;left:-1502;top:48635;width:65251;height:13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K7zcUA&#10;AADdAAAADwAAAGRycy9kb3ducmV2LnhtbERPTWsCMRC9F/wPYYTeatYWi90aZS1IexKqS/E4bqab&#10;4Gay3UTd+utNQehtHu9zZoveNeJEXbCeFYxHGQjiymvLtYJyu3qYgggRWWPjmRT8UoDFfHA3w1z7&#10;M3/SaRNrkUI45KjAxNjmUobKkMMw8i1x4r595zAm2NVSd3hO4a6Rj1n2LB1aTg0GW3ozVB02R6dg&#10;VRb1cfI1sfvLsjDxp1zb3ftaqfthX7yCiNTHf/HN/aHT/JfxE/x9k06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UrvNxQAAAN0AAAAPAAAAAAAAAAAAAAAAAJgCAABkcnMv&#10;ZG93bnJldi54bWxQSwUGAAAAAAQABAD1AAAAigMAAAAA&#10;" fillcolor="#fde9d9 [665]" strokecolor="#fabf8f [1945]" strokeweight="2pt">
                  <v:textbox>
                    <w:txbxContent>
                      <w:p w:rsidR="00916991" w:rsidRPr="005D3576" w:rsidRDefault="00916991" w:rsidP="00B25D37">
                        <w:pPr>
                          <w:spacing w:after="0"/>
                          <w:rPr>
                            <w:bCs/>
                            <w:i/>
                            <w:sz w:val="20"/>
                            <w:lang w:bidi="en-US"/>
                          </w:rPr>
                        </w:pPr>
                        <w:r w:rsidRPr="005D3576">
                          <w:rPr>
                            <w:bCs/>
                            <w:i/>
                            <w:sz w:val="20"/>
                            <w:vertAlign w:val="superscript"/>
                            <w:lang w:bidi="en-US"/>
                          </w:rPr>
                          <w:t>1</w:t>
                        </w:r>
                        <w:r w:rsidRPr="005D3576">
                          <w:rPr>
                            <w:bCs/>
                            <w:i/>
                            <w:sz w:val="20"/>
                            <w:lang w:bidi="en-US"/>
                          </w:rPr>
                          <w:t xml:space="preserve"> clinical re-evaluation includes focused history, contact history, persistence</w:t>
                        </w:r>
                        <w:r>
                          <w:rPr>
                            <w:bCs/>
                            <w:i/>
                            <w:sz w:val="20"/>
                            <w:lang w:bidi="en-US"/>
                          </w:rPr>
                          <w:t xml:space="preserve">/ </w:t>
                        </w:r>
                        <w:r w:rsidRPr="005D3576">
                          <w:rPr>
                            <w:bCs/>
                            <w:i/>
                            <w:sz w:val="20"/>
                            <w:lang w:bidi="en-US"/>
                          </w:rPr>
                          <w:t xml:space="preserve">worsening of symptom &amp; sign </w:t>
                        </w:r>
                        <w:r>
                          <w:rPr>
                            <w:bCs/>
                            <w:i/>
                            <w:sz w:val="20"/>
                            <w:lang w:bidi="en-US"/>
                          </w:rPr>
                          <w:t xml:space="preserve">consistent with </w:t>
                        </w:r>
                        <w:r w:rsidRPr="005D3576">
                          <w:rPr>
                            <w:bCs/>
                            <w:i/>
                            <w:sz w:val="20"/>
                            <w:lang w:bidi="en-US"/>
                          </w:rPr>
                          <w:t>TB.</w:t>
                        </w:r>
                      </w:p>
                      <w:p w:rsidR="00916991" w:rsidRPr="005D3576" w:rsidRDefault="00916991" w:rsidP="00B25D37">
                        <w:pPr>
                          <w:spacing w:after="0"/>
                          <w:rPr>
                            <w:bCs/>
                            <w:i/>
                            <w:sz w:val="20"/>
                            <w:lang w:bidi="en-US"/>
                          </w:rPr>
                        </w:pPr>
                        <w:r w:rsidRPr="005D3576">
                          <w:rPr>
                            <w:bCs/>
                            <w:i/>
                            <w:sz w:val="20"/>
                            <w:vertAlign w:val="superscript"/>
                            <w:lang w:bidi="en-US"/>
                          </w:rPr>
                          <w:t>2</w:t>
                        </w:r>
                        <w:r w:rsidRPr="005D3576">
                          <w:rPr>
                            <w:bCs/>
                            <w:i/>
                            <w:sz w:val="20"/>
                            <w:lang w:bidi="en-US"/>
                          </w:rPr>
                          <w:t xml:space="preserve"> if Xpert</w:t>
                        </w:r>
                        <w:r>
                          <w:rPr>
                            <w:bCs/>
                            <w:i/>
                            <w:sz w:val="20"/>
                            <w:lang w:bidi="en-US"/>
                          </w:rPr>
                          <w:t xml:space="preserve"> service</w:t>
                        </w:r>
                        <w:r w:rsidRPr="005D3576">
                          <w:rPr>
                            <w:bCs/>
                            <w:i/>
                            <w:sz w:val="20"/>
                            <w:lang w:bidi="en-US"/>
                          </w:rPr>
                          <w:t xml:space="preserve"> is not </w:t>
                        </w:r>
                        <w:proofErr w:type="gramStart"/>
                        <w:r>
                          <w:rPr>
                            <w:bCs/>
                            <w:i/>
                            <w:sz w:val="20"/>
                            <w:lang w:bidi="en-US"/>
                          </w:rPr>
                          <w:t>accessible,</w:t>
                        </w:r>
                        <w:proofErr w:type="gramEnd"/>
                        <w:r w:rsidRPr="005D3576">
                          <w:rPr>
                            <w:bCs/>
                            <w:i/>
                            <w:sz w:val="20"/>
                            <w:lang w:bidi="en-US"/>
                          </w:rPr>
                          <w:t xml:space="preserve"> </w:t>
                        </w:r>
                        <w:r w:rsidRPr="004E37E3">
                          <w:rPr>
                            <w:bCs/>
                            <w:i/>
                            <w:sz w:val="20"/>
                            <w:u w:val="single"/>
                            <w:lang w:bidi="en-US"/>
                          </w:rPr>
                          <w:t>repeat two AFB on spot and send sample to Xpert</w:t>
                        </w:r>
                        <w:r>
                          <w:rPr>
                            <w:bCs/>
                            <w:i/>
                            <w:sz w:val="20"/>
                            <w:lang w:bidi="en-US"/>
                          </w:rPr>
                          <w:t xml:space="preserve">, </w:t>
                        </w:r>
                        <w:r w:rsidRPr="005D3576">
                          <w:rPr>
                            <w:bCs/>
                            <w:i/>
                            <w:sz w:val="20"/>
                            <w:lang w:bidi="en-US"/>
                          </w:rPr>
                          <w:t>Do C</w:t>
                        </w:r>
                        <w:r>
                          <w:rPr>
                            <w:bCs/>
                            <w:i/>
                            <w:sz w:val="20"/>
                            <w:lang w:bidi="en-US"/>
                          </w:rPr>
                          <w:t>XR</w:t>
                        </w:r>
                        <w:r w:rsidRPr="005D3576">
                          <w:rPr>
                            <w:bCs/>
                            <w:i/>
                            <w:sz w:val="20"/>
                            <w:lang w:bidi="en-US"/>
                          </w:rPr>
                          <w:t xml:space="preserve"> and interpret the findings along with </w:t>
                        </w:r>
                        <w:r>
                          <w:rPr>
                            <w:bCs/>
                            <w:i/>
                            <w:sz w:val="20"/>
                            <w:lang w:bidi="en-US"/>
                          </w:rPr>
                          <w:t xml:space="preserve">the </w:t>
                        </w:r>
                        <w:r w:rsidRPr="005D3576">
                          <w:rPr>
                            <w:bCs/>
                            <w:i/>
                            <w:sz w:val="20"/>
                            <w:lang w:bidi="en-US"/>
                          </w:rPr>
                          <w:t>clinical and laboratory evidences with the help of an experienced clinician.</w:t>
                        </w:r>
                      </w:p>
                      <w:p w:rsidR="00916991" w:rsidRPr="005D3576" w:rsidRDefault="00916991" w:rsidP="00B25D37">
                        <w:pPr>
                          <w:tabs>
                            <w:tab w:val="left" w:pos="6738"/>
                          </w:tabs>
                          <w:spacing w:after="0"/>
                          <w:rPr>
                            <w:bCs/>
                            <w:i/>
                            <w:sz w:val="20"/>
                            <w:lang w:bidi="en-US"/>
                          </w:rPr>
                        </w:pPr>
                        <w:r w:rsidRPr="005D3576">
                          <w:rPr>
                            <w:bCs/>
                            <w:i/>
                            <w:sz w:val="20"/>
                            <w:vertAlign w:val="superscript"/>
                            <w:lang w:bidi="en-US"/>
                          </w:rPr>
                          <w:t>3</w:t>
                        </w:r>
                        <w:r w:rsidRPr="005D3576">
                          <w:rPr>
                            <w:bCs/>
                            <w:i/>
                            <w:sz w:val="20"/>
                            <w:lang w:bidi="en-US"/>
                          </w:rPr>
                          <w:t xml:space="preserve"> Negative Xpert result cannot rule out presence of Active pulmonary TB.</w:t>
                        </w:r>
                      </w:p>
                      <w:p w:rsidR="00916991" w:rsidRPr="005D3576" w:rsidRDefault="00916991" w:rsidP="00B25D37">
                        <w:pPr>
                          <w:tabs>
                            <w:tab w:val="left" w:pos="6738"/>
                          </w:tabs>
                          <w:spacing w:after="0"/>
                          <w:rPr>
                            <w:bCs/>
                            <w:i/>
                            <w:sz w:val="20"/>
                            <w:lang w:bidi="en-US"/>
                          </w:rPr>
                        </w:pPr>
                        <w:r w:rsidRPr="00B61359">
                          <w:rPr>
                            <w:bCs/>
                            <w:i/>
                            <w:sz w:val="20"/>
                            <w:vertAlign w:val="superscript"/>
                            <w:lang w:bidi="en-US"/>
                          </w:rPr>
                          <w:t>4</w:t>
                        </w:r>
                        <w:r w:rsidRPr="005D3576">
                          <w:rPr>
                            <w:bCs/>
                            <w:i/>
                            <w:sz w:val="20"/>
                            <w:lang w:bidi="en-US"/>
                          </w:rPr>
                          <w:t xml:space="preserve"> RR-TB result in </w:t>
                        </w:r>
                        <w:r w:rsidRPr="005D3576">
                          <w:rPr>
                            <w:bCs/>
                            <w:i/>
                            <w:sz w:val="20"/>
                            <w:lang w:val="x-none" w:bidi="en-US"/>
                          </w:rPr>
                          <w:t>patients with low risk for DR-TB</w:t>
                        </w:r>
                        <w:r w:rsidRPr="005D3576">
                          <w:rPr>
                            <w:bCs/>
                            <w:i/>
                            <w:sz w:val="20"/>
                            <w:lang w:bidi="en-US"/>
                          </w:rPr>
                          <w:t xml:space="preserve"> needs to </w:t>
                        </w:r>
                        <w:r>
                          <w:rPr>
                            <w:bCs/>
                            <w:i/>
                            <w:sz w:val="20"/>
                            <w:lang w:bidi="en-US"/>
                          </w:rPr>
                          <w:t xml:space="preserve">be </w:t>
                        </w:r>
                        <w:r w:rsidRPr="005D3576">
                          <w:rPr>
                            <w:bCs/>
                            <w:i/>
                            <w:sz w:val="20"/>
                            <w:lang w:bidi="en-US"/>
                          </w:rPr>
                          <w:t>re-confirmed with</w:t>
                        </w:r>
                        <w:r w:rsidRPr="005D3576">
                          <w:rPr>
                            <w:bCs/>
                            <w:i/>
                            <w:sz w:val="20"/>
                            <w:lang w:val="x-none" w:bidi="en-US"/>
                          </w:rPr>
                          <w:t xml:space="preserve"> Xpert test on fresh specimen,</w:t>
                        </w:r>
                        <w:r w:rsidRPr="005D3576">
                          <w:rPr>
                            <w:bCs/>
                            <w:i/>
                            <w:sz w:val="20"/>
                            <w:lang w:bidi="en-US"/>
                          </w:rPr>
                          <w:t xml:space="preserve"> and </w:t>
                        </w:r>
                      </w:p>
                      <w:p w:rsidR="00916991" w:rsidRPr="005D3576" w:rsidRDefault="00916991" w:rsidP="0063520F">
                        <w:pPr>
                          <w:tabs>
                            <w:tab w:val="left" w:pos="6738"/>
                          </w:tabs>
                          <w:spacing w:after="0" w:line="240" w:lineRule="auto"/>
                          <w:rPr>
                            <w:bCs/>
                            <w:i/>
                            <w:sz w:val="20"/>
                            <w:lang w:val="x-none" w:bidi="en-US"/>
                          </w:rPr>
                        </w:pPr>
                        <w:r w:rsidRPr="005D3576">
                          <w:rPr>
                            <w:bCs/>
                            <w:i/>
                            <w:sz w:val="20"/>
                            <w:lang w:bidi="en-US"/>
                          </w:rPr>
                          <w:t xml:space="preserve">     </w:t>
                        </w:r>
                        <w:r w:rsidRPr="005D3576">
                          <w:rPr>
                            <w:bCs/>
                            <w:i/>
                            <w:sz w:val="20"/>
                            <w:lang w:val="x-none" w:bidi="en-US"/>
                          </w:rPr>
                          <w:t>- if result shows RR TB again treat with Second line drug;</w:t>
                        </w:r>
                      </w:p>
                      <w:p w:rsidR="00916991" w:rsidRPr="005D3576" w:rsidRDefault="00916991" w:rsidP="0063520F">
                        <w:pPr>
                          <w:tabs>
                            <w:tab w:val="left" w:pos="6738"/>
                          </w:tabs>
                          <w:spacing w:after="0" w:line="240" w:lineRule="auto"/>
                          <w:rPr>
                            <w:bCs/>
                            <w:i/>
                            <w:sz w:val="20"/>
                            <w:lang w:val="x-none" w:bidi="en-US"/>
                          </w:rPr>
                        </w:pPr>
                        <w:r w:rsidRPr="005D3576">
                          <w:rPr>
                            <w:bCs/>
                            <w:i/>
                            <w:sz w:val="20"/>
                            <w:lang w:bidi="en-US"/>
                          </w:rPr>
                          <w:t xml:space="preserve">     </w:t>
                        </w:r>
                        <w:r w:rsidRPr="005D3576">
                          <w:rPr>
                            <w:bCs/>
                            <w:i/>
                            <w:sz w:val="20"/>
                            <w:lang w:val="x-none" w:bidi="en-US"/>
                          </w:rPr>
                          <w:t xml:space="preserve">- if result shows MTB but </w:t>
                        </w:r>
                        <w:r w:rsidRPr="005D3576">
                          <w:rPr>
                            <w:bCs/>
                            <w:i/>
                            <w:sz w:val="20"/>
                            <w:lang w:bidi="en-US"/>
                          </w:rPr>
                          <w:t>No</w:t>
                        </w:r>
                        <w:r w:rsidRPr="005D3576">
                          <w:rPr>
                            <w:bCs/>
                            <w:i/>
                            <w:sz w:val="20"/>
                            <w:lang w:val="x-none" w:bidi="en-US"/>
                          </w:rPr>
                          <w:t xml:space="preserve"> RR</w:t>
                        </w:r>
                        <w:r w:rsidRPr="005D3576">
                          <w:rPr>
                            <w:bCs/>
                            <w:i/>
                            <w:sz w:val="20"/>
                            <w:lang w:bidi="en-US"/>
                          </w:rPr>
                          <w:t xml:space="preserve"> TB,</w:t>
                        </w:r>
                        <w:r w:rsidRPr="005D3576">
                          <w:rPr>
                            <w:bCs/>
                            <w:i/>
                            <w:sz w:val="20"/>
                            <w:lang w:val="x-none" w:bidi="en-US"/>
                          </w:rPr>
                          <w:t xml:space="preserve"> treat with first line drugs and</w:t>
                        </w:r>
                        <w:r w:rsidRPr="005D3576">
                          <w:rPr>
                            <w:bCs/>
                            <w:i/>
                            <w:sz w:val="20"/>
                            <w:lang w:bidi="en-US"/>
                          </w:rPr>
                          <w:t xml:space="preserve"> </w:t>
                        </w:r>
                        <w:r w:rsidRPr="005D3576">
                          <w:rPr>
                            <w:bCs/>
                            <w:i/>
                            <w:sz w:val="20"/>
                            <w:lang w:val="x-none" w:bidi="en-US"/>
                          </w:rPr>
                          <w:t xml:space="preserve">do Culture and </w:t>
                        </w:r>
                        <w:r>
                          <w:rPr>
                            <w:bCs/>
                            <w:i/>
                            <w:sz w:val="20"/>
                            <w:lang w:bidi="en-US"/>
                          </w:rPr>
                          <w:t xml:space="preserve"> </w:t>
                        </w:r>
                        <w:r w:rsidRPr="005D3576">
                          <w:rPr>
                            <w:bCs/>
                            <w:i/>
                            <w:sz w:val="20"/>
                            <w:lang w:val="x-none" w:bidi="en-US"/>
                          </w:rPr>
                          <w:t>conventional DST.</w:t>
                        </w:r>
                      </w:p>
                      <w:p w:rsidR="00916991" w:rsidRPr="0079273A" w:rsidRDefault="00916991" w:rsidP="00CA4FEA">
                        <w:pPr>
                          <w:tabs>
                            <w:tab w:val="left" w:pos="6738"/>
                          </w:tabs>
                          <w:rPr>
                            <w:bCs/>
                            <w:i/>
                            <w:lang w:bidi="en-US"/>
                          </w:rPr>
                        </w:pPr>
                      </w:p>
                    </w:txbxContent>
                  </v:textbox>
                </v:shape>
                <v:group id="Group 1914" o:spid="_x0000_s1029" style="position:absolute;left:-1180;top:-1695;width:64797;height:49338" coordorigin="-1180,-1695" coordsize="64797,4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YevE8QAAADdAAAADwAAAGRycy9kb3ducmV2LnhtbERPTWvCQBC9F/wPywje&#10;dBNtpY2uIqLFgwhqoXgbsmMSzM6G7JrEf+8WhN7m8T5nvuxMKRqqXWFZQTyKQBCnVhecKfg5b4ef&#10;IJxH1lhaJgUPcrBc9N7mmGjb8pGak89ECGGXoILc+yqR0qU5GXQjWxEH7mprgz7AOpO6xjaEm1KO&#10;o2gqDRYcGnKsaJ1TejvdjYLvFtvVJN40+9t1/bicPw6/+5iUGvS71QyEp87/i1/unQ7zv+J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YevE8QAAADdAAAA&#10;DwAAAAAAAAAAAAAAAACqAgAAZHJzL2Rvd25yZXYueG1sUEsFBgAAAAAEAAQA+gAAAJsDAAAAAA==&#10;">
                  <v:rect id="Rectangle 1915" o:spid="_x0000_s1030" style="position:absolute;left:14150;top:3284;width:31998;height:44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Wbg8IA&#10;AADdAAAADwAAAGRycy9kb3ducmV2LnhtbERP22rCQBB9L/gPywi+1U0qFY2uYgWh9C22HzBkx2za&#10;7GzMbi7N13cLhb7N4VxnfxxtLXpqfeVYQbpMQBAXTldcKvh4vzxuQPiArLF2TAq+ycPxMHvYY6bd&#10;wDn111CKGMI+QwUmhCaT0heGLPqla4gjd3OtxRBhW0rd4hDDbS2fkmQtLVYcGww2dDZUfF07q0BP&#10;93z79rIyrDdTV4RPn3Zrr9RiPp52IAKN4V/8537Vcf42fYbfb+IJ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ZZuDwgAAAN0AAAAPAAAAAAAAAAAAAAAAAJgCAABkcnMvZG93&#10;bnJldi54bWxQSwUGAAAAAAQABAD1AAAAhwMAAAAA&#10;" fillcolor="#fabf8f [1945]" strokecolor="#fabf8f [1945]">
                    <v:shadow on="t" color="black" opacity="24903f" origin=",.5" offset="0,.55556mm"/>
                    <v:textbox>
                      <w:txbxContent>
                        <w:p w:rsidR="00916991" w:rsidRPr="0090654F" w:rsidRDefault="00916991" w:rsidP="00CA4FEA">
                          <w:pPr>
                            <w:jc w:val="center"/>
                            <w:rPr>
                              <w:b/>
                            </w:rPr>
                          </w:pPr>
                          <w:r w:rsidRPr="0090654F">
                            <w:rPr>
                              <w:b/>
                            </w:rPr>
                            <w:t xml:space="preserve">Negative sputum Smear AFB result in presumptive pulmonary TB patient </w:t>
                          </w:r>
                        </w:p>
                        <w:p w:rsidR="00916991" w:rsidRPr="0090654F" w:rsidRDefault="00916991" w:rsidP="00CA4FEA">
                          <w:pPr>
                            <w:jc w:val="center"/>
                            <w:rPr>
                              <w:b/>
                            </w:rPr>
                          </w:pPr>
                        </w:p>
                      </w:txbxContent>
                    </v:textbox>
                  </v:rect>
                  <v:rect id="Rectangle 1916" o:spid="_x0000_s1031" style="position:absolute;left:42897;top:16567;width:15868;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cF9MIA&#10;AADdAAAADwAAAGRycy9kb3ducmV2LnhtbERPS2rDMBDdF3oHMYHuGtktmMSJEtJCoWSXzwEGaWK5&#10;tUauJceuTx8VCtnN431nvR1dI67UhdqzgnyegSDW3tRcKTifPp4XIEJENth4JgW/FGC7eXxYY2n8&#10;wAe6HmMlUgiHEhXYGNtSyqAtOQxz3xIn7uI7hzHBrpKmwyGFu0a+ZFkhHdacGiy29G5Jfx97p8BM&#10;P4fl/u3VsllMvY5fIe+LoNTTbNytQEQa41387/40af4yL+Dvm3SC3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twX0wgAAAN0AAAAPAAAAAAAAAAAAAAAAAJgCAABkcnMvZG93&#10;bnJldi54bWxQSwUGAAAAAAQABAD1AAAAhwMAAAAA&#10;" fillcolor="#fabf8f [1945]" strokecolor="#fabf8f [1945]">
                    <v:shadow on="t" color="black" opacity="24903f" origin=",.5" offset="0,.55556mm"/>
                    <v:textbox>
                      <w:txbxContent>
                        <w:p w:rsidR="00916991" w:rsidRPr="0090654F" w:rsidRDefault="00916991" w:rsidP="00CA4FEA">
                          <w:pPr>
                            <w:jc w:val="center"/>
                            <w:rPr>
                              <w:b/>
                            </w:rPr>
                          </w:pPr>
                          <w:r w:rsidRPr="0090654F">
                            <w:rPr>
                              <w:b/>
                            </w:rPr>
                            <w:t xml:space="preserve">IMPROVEMENT </w:t>
                          </w:r>
                        </w:p>
                      </w:txbxContent>
                    </v:textbox>
                  </v:rect>
                  <v:rect id="Rectangle 1917" o:spid="_x0000_s1032" style="position:absolute;left:2997;top:15620;width:24547;height:57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ugb8EA&#10;AADdAAAADwAAAGRycy9kb3ducmV2LnhtbERP24rCMBB9F/yHMMK+aVoXXK1GUUFY9s3LBwzN2FSb&#10;SW1S7fr1G0HYtzmc6yxWna3EnRpfOlaQjhIQxLnTJRcKTsfdcArCB2SNlWNS8EseVst+b4GZdg/e&#10;0/0QChFD2GeowIRQZ1L63JBFP3I1ceTOrrEYImwKqRt8xHBbyXGSTKTFkmODwZq2hvLrobUK9PO2&#10;n/1sPg3r6bPNw8Wn7cQr9THo1nMQgbrwL367v3WcP0u/4PVNPEE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7oG/BAAAA3QAAAA8AAAAAAAAAAAAAAAAAmAIAAGRycy9kb3du&#10;cmV2LnhtbFBLBQYAAAAABAAEAPUAAACGAwAAAAA=&#10;" fillcolor="#fabf8f [1945]" strokecolor="#fabf8f [1945]">
                    <v:shadow on="t" color="black" opacity="24903f" origin=",.5" offset="0,.55556mm"/>
                    <v:textbox>
                      <w:txbxContent>
                        <w:p w:rsidR="00916991" w:rsidRPr="0090654F" w:rsidRDefault="00916991" w:rsidP="00CA4FEA">
                          <w:pPr>
                            <w:jc w:val="left"/>
                            <w:rPr>
                              <w:b/>
                            </w:rPr>
                          </w:pPr>
                          <w:r w:rsidRPr="0090654F">
                            <w:rPr>
                              <w:b/>
                            </w:rPr>
                            <w:t xml:space="preserve">NO IMPROVEMENT, </w:t>
                          </w:r>
                          <w:r w:rsidRPr="0090654F">
                            <w:rPr>
                              <w:b/>
                              <w:i/>
                            </w:rPr>
                            <w:t>and clinical re-evaluation</w:t>
                          </w:r>
                          <w:r w:rsidRPr="0090654F">
                            <w:rPr>
                              <w:b/>
                              <w:i/>
                              <w:vertAlign w:val="superscript"/>
                            </w:rPr>
                            <w:t>1</w:t>
                          </w:r>
                          <w:r w:rsidRPr="0090654F">
                            <w:rPr>
                              <w:b/>
                              <w:i/>
                            </w:rPr>
                            <w:t xml:space="preserve"> suggests Tuberculosis</w:t>
                          </w:r>
                          <w:r w:rsidRPr="0090654F">
                            <w:rPr>
                              <w:b/>
                            </w:rPr>
                            <w:t xml:space="preserve"> </w:t>
                          </w:r>
                        </w:p>
                      </w:txbxContent>
                    </v:textbox>
                  </v:rect>
                  <v:rect id="Rectangle 1918" o:spid="_x0000_s1033" style="position:absolute;left:3548;top:23205;width:22779;height:4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Q0HcUA&#10;AADdAAAADwAAAGRycy9kb3ducmV2LnhtbESPQW/CMAyF70j8h8hIu0HaTULQEapt0qSJG2w/wGq8&#10;plvjdE1aCr8eH5B2s/We3/u8KyffqpH62AQ2kK8yUMRVsA3XBr4+35cbUDEhW2wDk4ELRSj389kO&#10;CxvOfKTxlGolIRwLNOBS6gqtY+XIY1yFjli079B7TLL2tbY9niXct/oxy9baY8PS4LCjN0fV72nw&#10;Buz177g9vD45tpvrUKWfmA/raMzDYnp5BpVoSv/m+/WHFfxtLrjyjYyg9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ZDQdxQAAAN0AAAAPAAAAAAAAAAAAAAAAAJgCAABkcnMv&#10;ZG93bnJldi54bWxQSwUGAAAAAAQABAD1AAAAigMAAAAA&#10;" fillcolor="#fabf8f [1945]" strokecolor="#fabf8f [1945]">
                    <v:shadow on="t" color="black" opacity="24903f" origin=",.5" offset="0,.55556mm"/>
                    <v:textbox>
                      <w:txbxContent>
                        <w:p w:rsidR="00916991" w:rsidRPr="0090654F" w:rsidRDefault="00916991" w:rsidP="00CA4FEA">
                          <w:pPr>
                            <w:pStyle w:val="ListParagraph"/>
                            <w:ind w:left="270"/>
                            <w:rPr>
                              <w:b/>
                            </w:rPr>
                          </w:pPr>
                          <w:r w:rsidRPr="0090654F">
                            <w:rPr>
                              <w:b/>
                            </w:rPr>
                            <w:t>Xpert MTB/RIF assay</w:t>
                          </w:r>
                          <w:r w:rsidRPr="0090654F">
                            <w:rPr>
                              <w:b/>
                              <w:vertAlign w:val="superscript"/>
                            </w:rPr>
                            <w:t>2</w:t>
                          </w:r>
                        </w:p>
                      </w:txbxContent>
                    </v:textbox>
                  </v:rect>
                  <v:oval id="Oval 1919" o:spid="_x0000_s1034" style="position:absolute;left:41300;top:22377;width:15608;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Tb68IA&#10;AADdAAAADwAAAGRycy9kb3ducmV2LnhtbERP0WrDMAx8H/QfjAZ9W52OUtq0blkGhb4uG/RV2GoS&#10;FsuZ7Sbuvn4eDPZ20unudPtjsr0YyYfOsYLlogBBrJ3puFHw8X562oAIEdlg75gU3CnA8TB72GNp&#10;3MRvNNaxEdmEQ4kK2hiHUsqgW7IYFm4gztzVeYsxj76RxuOUzW0vn4tiLS12nBNaHOi1Jf1Z36yC&#10;/nzxlUts67TJO71aV9P3l1Lzx/SyAxEpxf/jP/XZ5Pe3yy38tskQ5O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BNvrwgAAAN0AAAAPAAAAAAAAAAAAAAAAAJgCAABkcnMvZG93&#10;bnJldi54bWxQSwUGAAAAAAQABAD1AAAAhwMAAAAA&#10;" fillcolor="#fabf8f [1945]" strokecolor="#fabf8f [1945]">
                    <v:shadow on="t" color="black" opacity="24903f" origin=",.5" offset="0,.55556mm"/>
                    <v:textbox>
                      <w:txbxContent>
                        <w:p w:rsidR="00916991" w:rsidRPr="0090654F" w:rsidRDefault="00916991" w:rsidP="00CA4FEA">
                          <w:pPr>
                            <w:jc w:val="center"/>
                            <w:rPr>
                              <w:b/>
                            </w:rPr>
                          </w:pPr>
                          <w:r w:rsidRPr="0090654F">
                            <w:rPr>
                              <w:b/>
                            </w:rPr>
                            <w:t>NO TB</w:t>
                          </w:r>
                        </w:p>
                      </w:txbxContent>
                    </v:textbox>
                  </v:oval>
                  <v:rect id="Rectangle 1920" o:spid="_x0000_s1035" style="position:absolute;left:6762;top:9384;width:52102;height:4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7ypsQA&#10;AADdAAAADwAAAGRycy9kb3ducmV2LnhtbESPzW7CQAyE75V4h5WReisbqIQgsCBaqVLFjZ8HsLIm&#10;G8h6Q3YDgaevD5W42ZrxzOfluve1ulEbq8AGxqMMFHERbMWlgePh52MGKiZki3VgMvCgCOvV4G2J&#10;uQ133tFtn0olIRxzNOBSanKtY+HIYxyFhli0U2g9JlnbUtsW7xLuaz3Jsqn2WLE0OGzo21Fx2Xfe&#10;gH1ed/Pt16djO3t2RTrHcTeNxrwP+80CVKI+vcz/179W8OcT4ZdvZAS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8qbEAAAA3QAAAA8AAAAAAAAAAAAAAAAAmAIAAGRycy9k&#10;b3ducmV2LnhtbFBLBQYAAAAABAAEAPUAAACJAwAAAAA=&#10;" fillcolor="#fabf8f [1945]" strokecolor="#fabf8f [1945]">
                    <v:shadow on="t" color="black" opacity="24903f" origin=",.5" offset="0,.55556mm"/>
                    <v:textbox>
                      <w:txbxContent>
                        <w:p w:rsidR="00916991" w:rsidRDefault="00916991" w:rsidP="00B25D37">
                          <w:pPr>
                            <w:spacing w:after="0"/>
                            <w:jc w:val="center"/>
                            <w:rPr>
                              <w:b/>
                            </w:rPr>
                          </w:pPr>
                          <w:r w:rsidRPr="0090654F">
                            <w:rPr>
                              <w:b/>
                            </w:rPr>
                            <w:t>Treat with Broad spectrum Antimicrobials</w:t>
                          </w:r>
                        </w:p>
                        <w:p w:rsidR="00916991" w:rsidRPr="0090654F" w:rsidRDefault="00916991" w:rsidP="00B25D37">
                          <w:pPr>
                            <w:spacing w:after="0"/>
                            <w:jc w:val="center"/>
                            <w:rPr>
                              <w:b/>
                            </w:rPr>
                          </w:pPr>
                          <w:r w:rsidRPr="0090654F">
                            <w:rPr>
                              <w:b/>
                            </w:rPr>
                            <w:t>(</w:t>
                          </w:r>
                          <w:r w:rsidRPr="0090654F">
                            <w:t>Excluding Anti-TB drugs and fluoroquinolones)</w:t>
                          </w:r>
                        </w:p>
                      </w:txbxContent>
                    </v:textbox>
                  </v:rect>
                  <v:rect id="Rectangle 1921" o:spid="_x0000_s1036" style="position:absolute;left:14437;top:30623;width:14096;height:5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JXPcIA&#10;AADdAAAADwAAAGRycy9kb3ducmV2LnhtbERPzWrCQBC+F3yHZYTemk0siMasooVC8abtAwzZaTaa&#10;nY3ZjUnz9G6h0Nt8fL9T7EbbiDt1vnasIEtSEMSl0zVXCr4+319WIHxA1tg4JgU/5GG3nT0VmGs3&#10;8Inu51CJGMI+RwUmhDaX0peGLPrEtcSR+3adxRBhV0nd4RDDbSMXabqUFmuODQZbejNUXs+9VaCn&#10;22l9PLwa1qupL8PFZ/3SK/U8H/cbEIHG8C/+c3/oOH+9yOD3m3iC3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Mlc9wgAAAN0AAAAPAAAAAAAAAAAAAAAAAJgCAABkcnMvZG93&#10;bnJldi54bWxQSwUGAAAAAAQABAD1AAAAhwMAAAAA&#10;" fillcolor="#fabf8f [1945]" strokecolor="#fabf8f [1945]">
                    <v:shadow on="t" color="black" opacity="24903f" origin=",.5" offset="0,.55556mm"/>
                    <v:textbox>
                      <w:txbxContent>
                        <w:p w:rsidR="00916991" w:rsidRPr="00631C5F" w:rsidRDefault="00916991" w:rsidP="000E73CF">
                          <w:pPr>
                            <w:spacing w:after="0"/>
                            <w:rPr>
                              <w:b/>
                              <w:sz w:val="20"/>
                            </w:rPr>
                          </w:pPr>
                          <w:r w:rsidRPr="00631C5F">
                            <w:rPr>
                              <w:b/>
                              <w:sz w:val="20"/>
                            </w:rPr>
                            <w:t>MTB Detected</w:t>
                          </w:r>
                          <w:r>
                            <w:rPr>
                              <w:b/>
                              <w:sz w:val="20"/>
                            </w:rPr>
                            <w:t>,</w:t>
                          </w:r>
                        </w:p>
                        <w:p w:rsidR="00916991" w:rsidRPr="0090654F" w:rsidRDefault="00916991" w:rsidP="000E73CF">
                          <w:pPr>
                            <w:spacing w:after="0"/>
                            <w:rPr>
                              <w:b/>
                            </w:rPr>
                          </w:pPr>
                          <w:r w:rsidRPr="00631C5F">
                            <w:rPr>
                              <w:b/>
                              <w:sz w:val="20"/>
                            </w:rPr>
                            <w:t xml:space="preserve">RIF </w:t>
                          </w:r>
                          <w:r>
                            <w:rPr>
                              <w:b/>
                              <w:sz w:val="20"/>
                            </w:rPr>
                            <w:t>R</w:t>
                          </w:r>
                          <w:r w:rsidRPr="00631C5F">
                            <w:rPr>
                              <w:b/>
                              <w:sz w:val="20"/>
                            </w:rPr>
                            <w:t>esistant</w:t>
                          </w:r>
                          <w:r>
                            <w:rPr>
                              <w:b/>
                              <w:sz w:val="20"/>
                            </w:rPr>
                            <w:t xml:space="preserve"> detected</w:t>
                          </w:r>
                        </w:p>
                        <w:p w:rsidR="00916991" w:rsidRPr="0090654F" w:rsidRDefault="00916991" w:rsidP="00CA4FEA">
                          <w:pPr>
                            <w:jc w:val="center"/>
                          </w:pPr>
                        </w:p>
                        <w:p w:rsidR="00916991" w:rsidRPr="0090654F" w:rsidRDefault="00916991" w:rsidP="00CA4FEA">
                          <w:pPr>
                            <w:jc w:val="center"/>
                          </w:pPr>
                        </w:p>
                      </w:txbxContent>
                    </v:textbox>
                  </v:rect>
                  <v:rect id="Rectangle 1922" o:spid="_x0000_s1037" style="position:absolute;left:29936;top:30741;width:15606;height:53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JSsIA&#10;AADdAAAADwAAAGRycy9kb3ducmV2LnhtbERPzWrCQBC+F3yHZYTemo0pBI1ZxRYKxVtsH2DITrPR&#10;7Gya3Wjq07uC0Nt8fL9TbifbiTMNvnWsYJGkIIhrp1tuFHx/fbwsQfiArLFzTAr+yMN2M3sqsdDu&#10;whWdD6ERMYR9gQpMCH0hpa8NWfSJ64kj9+MGiyHCoZF6wEsMt53M0jSXFluODQZ7ejdUnw6jVaCv&#10;v9Vq//ZqWC+vYx2OfjHmXqnn+bRbgwg0hX/xw/2p4/xVlsH9m3iC3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4MlKwgAAAN0AAAAPAAAAAAAAAAAAAAAAAJgCAABkcnMvZG93&#10;bnJldi54bWxQSwUGAAAAAAQABAD1AAAAhwMAAAAA&#10;" fillcolor="#fabf8f [1945]" strokecolor="#fabf8f [1945]">
                    <v:shadow on="t" color="black" opacity="24903f" origin=",.5" offset="0,.55556mm"/>
                    <v:textbox>
                      <w:txbxContent>
                        <w:p w:rsidR="00916991" w:rsidRPr="00631C5F" w:rsidRDefault="00916991" w:rsidP="00CA4FEA">
                          <w:pPr>
                            <w:jc w:val="center"/>
                            <w:rPr>
                              <w:b/>
                              <w:sz w:val="20"/>
                            </w:rPr>
                          </w:pPr>
                          <w:r w:rsidRPr="00631C5F">
                            <w:rPr>
                              <w:b/>
                              <w:sz w:val="20"/>
                            </w:rPr>
                            <w:t>NEGATIVE Xpert MTB/RIF TEST</w:t>
                          </w:r>
                          <w:r w:rsidRPr="00631C5F">
                            <w:rPr>
                              <w:b/>
                              <w:sz w:val="20"/>
                              <w:vertAlign w:val="superscript"/>
                            </w:rPr>
                            <w:t>3</w:t>
                          </w:r>
                        </w:p>
                      </w:txbxContent>
                    </v:textbox>
                  </v:rect>
                  <v:rect id="Rectangle 1923" o:spid="_x0000_s1038" style="position:absolute;left:11913;top:37805;width:14648;height:50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xs0cIA&#10;AADdAAAADwAAAGRycy9kb3ducmV2LnhtbERPzWrCQBC+F3yHZYTe6kYDoqmr2EKheIv1AYbsNBvN&#10;zsbsxqR5elcQepuP73c2u8HW4katrxwrmM8SEMSF0xWXCk4/X28rED4ga6wdk4I/8rDbTl42mGnX&#10;c063YyhFDGGfoQITQpNJ6QtDFv3MNcSR+3WtxRBhW0rdYh/DbS0XSbKUFiuODQYb+jRUXI6dVaDH&#10;a74+fKSG9WrsinD2827plXqdDvt3EIGG8C9+ur91nL9epPD4Jp4gt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rGzRwgAAAN0AAAAPAAAAAAAAAAAAAAAAAJgCAABkcnMvZG93&#10;bnJldi54bWxQSwUGAAAAAAQABAD1AAAAhwMAAAAA&#10;" fillcolor="#fabf8f [1945]" strokecolor="#fabf8f [1945]">
                    <v:shadow on="t" color="black" opacity="24903f" origin=",.5" offset="0,.55556mm"/>
                    <v:textbox>
                      <w:txbxContent>
                        <w:p w:rsidR="00916991" w:rsidRPr="005E5BC4" w:rsidRDefault="00916991" w:rsidP="00CA4FEA">
                          <w:pPr>
                            <w:jc w:val="center"/>
                            <w:rPr>
                              <w:b/>
                            </w:rPr>
                          </w:pPr>
                          <w:r w:rsidRPr="005E5BC4">
                            <w:rPr>
                              <w:b/>
                            </w:rPr>
                            <w:t>TREAT DR-TB</w:t>
                          </w:r>
                          <w:r w:rsidRPr="005E5BC4">
                            <w:rPr>
                              <w:b/>
                              <w:vertAlign w:val="superscript"/>
                            </w:rPr>
                            <w:t>4</w:t>
                          </w:r>
                        </w:p>
                        <w:p w:rsidR="00916991" w:rsidRPr="0090654F" w:rsidRDefault="00916991" w:rsidP="00CA4FEA">
                          <w:pPr>
                            <w:jc w:val="center"/>
                          </w:pPr>
                        </w:p>
                      </w:txbxContent>
                    </v:textbox>
                  </v:rect>
                  <v:rect id="Rectangle 1924" o:spid="_x0000_s1039" style="position:absolute;left:27547;top:37803;width:17974;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0pcEA&#10;AADdAAAADwAAAGRycy9kb3ducmV2LnhtbERPzYrCMBC+C/sOYRb2ZlNdEa1GUUEQb+o+wNDMNnWb&#10;SbdJtfr0RhC8zcf3O/NlZytxocaXjhUMkhQEce50yYWCn9O2PwHhA7LGyjEpuJGH5eKjN8dMuysf&#10;6HIMhYgh7DNUYEKoMyl9bsiiT1xNHLlf11gMETaF1A1eY7it5DBNx9JiybHBYE0bQ/nfsbUK9P3/&#10;MN2vvw3ryb3Nw9kP2rFX6uuzW81ABOrCW/xy73ScPx2O4PlNPEE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F9KXBAAAA3QAAAA8AAAAAAAAAAAAAAAAAmAIAAGRycy9kb3du&#10;cmV2LnhtbFBLBQYAAAAABAAEAPUAAACGAwAAAAA=&#10;" fillcolor="#fabf8f [1945]" strokecolor="#fabf8f [1945]">
                    <v:shadow on="t" color="black" opacity="24903f" origin=",.5" offset="0,.55556mm"/>
                    <v:textbox>
                      <w:txbxContent>
                        <w:p w:rsidR="00916991" w:rsidRPr="0090654F" w:rsidRDefault="00916991" w:rsidP="00CA4FEA">
                          <w:pPr>
                            <w:jc w:val="left"/>
                            <w:rPr>
                              <w:b/>
                            </w:rPr>
                          </w:pPr>
                          <w:r w:rsidRPr="0090654F">
                            <w:rPr>
                              <w:b/>
                            </w:rPr>
                            <w:t>If clinical suspicion of TB persists</w:t>
                          </w:r>
                        </w:p>
                        <w:p w:rsidR="00916991" w:rsidRPr="0090654F" w:rsidRDefault="00916991" w:rsidP="00CA4FEA">
                          <w:pPr>
                            <w:rPr>
                              <w:b/>
                            </w:rPr>
                          </w:pPr>
                        </w:p>
                        <w:p w:rsidR="00916991" w:rsidRPr="0090654F" w:rsidRDefault="00916991" w:rsidP="00CA4FEA">
                          <w:pPr>
                            <w:jc w:val="center"/>
                            <w:rPr>
                              <w:b/>
                            </w:rPr>
                          </w:pPr>
                        </w:p>
                      </w:txbxContent>
                    </v:textbox>
                  </v:rect>
                  <v:rect id="Rectangle 1925" o:spid="_x0000_s1040" style="position:absolute;left:7954;top:43953;width:54200;height:36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lRPsEA&#10;AADdAAAADwAAAGRycy9kb3ducmV2LnhtbERPzYrCMBC+C/sOYRb2ZlNdFK1GUUEQb+o+wNDMNnWb&#10;SbdJtfr0RhC8zcf3O/NlZytxocaXjhUMkhQEce50yYWCn9O2PwHhA7LGyjEpuJGH5eKjN8dMuysf&#10;6HIMhYgh7DNUYEKoMyl9bsiiT1xNHLlf11gMETaF1A1eY7it5DBNx9JiybHBYE0bQ/nfsbUK9P3/&#10;MN2vvw3ryb3Nw9kP2rFX6uuzW81ABOrCW/xy73ScPx2O4PlNPEE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0JUT7BAAAA3QAAAA8AAAAAAAAAAAAAAAAAmAIAAGRycy9kb3du&#10;cmV2LnhtbFBLBQYAAAAABAAEAPUAAACGAwAAAAA=&#10;" fillcolor="#fabf8f [1945]" strokecolor="#fabf8f [1945]">
                    <v:shadow on="t" color="black" opacity="24903f" origin=",.5" offset="0,.55556mm"/>
                    <v:textbox>
                      <w:txbxContent>
                        <w:p w:rsidR="00916991" w:rsidRPr="00631C5F" w:rsidRDefault="00916991" w:rsidP="00CA4FEA">
                          <w:pPr>
                            <w:rPr>
                              <w:b/>
                              <w:i/>
                              <w:sz w:val="20"/>
                            </w:rPr>
                          </w:pPr>
                          <w:r w:rsidRPr="00631C5F">
                            <w:rPr>
                              <w:b/>
                              <w:i/>
                              <w:sz w:val="20"/>
                            </w:rPr>
                            <w:t xml:space="preserve">Re-evaluate/refer to hospital </w:t>
                          </w:r>
                          <w:r>
                            <w:rPr>
                              <w:b/>
                              <w:i/>
                              <w:sz w:val="20"/>
                            </w:rPr>
                            <w:t xml:space="preserve">for further investigation: </w:t>
                          </w:r>
                          <w:r w:rsidRPr="00631C5F">
                            <w:rPr>
                              <w:b/>
                              <w:i/>
                              <w:sz w:val="20"/>
                            </w:rPr>
                            <w:t>CXR, Consider culture</w:t>
                          </w:r>
                          <w:proofErr w:type="gramStart"/>
                          <w:r w:rsidRPr="00631C5F">
                            <w:rPr>
                              <w:b/>
                              <w:i/>
                              <w:sz w:val="20"/>
                            </w:rPr>
                            <w:t>;  supportive</w:t>
                          </w:r>
                          <w:proofErr w:type="gramEnd"/>
                          <w:r w:rsidRPr="00631C5F">
                            <w:rPr>
                              <w:b/>
                              <w:i/>
                              <w:sz w:val="20"/>
                            </w:rPr>
                            <w:t xml:space="preserve"> tests like ESR, Histopathology….Use opinion of TB expert clinicians </w:t>
                          </w:r>
                          <w:r>
                            <w:rPr>
                              <w:b/>
                              <w:i/>
                              <w:sz w:val="20"/>
                            </w:rPr>
                            <w:t>.</w:t>
                          </w:r>
                        </w:p>
                        <w:p w:rsidR="00916991" w:rsidRPr="0090654F" w:rsidRDefault="00916991" w:rsidP="00CA4FEA">
                          <w:pPr>
                            <w:jc w:val="center"/>
                            <w:rPr>
                              <w:b/>
                            </w:rPr>
                          </w:pPr>
                        </w:p>
                      </w:txbxContent>
                    </v:textbox>
                  </v:rect>
                  <v:shapetype id="_x0000_t32" coordsize="21600,21600" o:spt="32" o:oned="t" path="m,l21600,21600e" filled="f">
                    <v:path arrowok="t" fillok="f" o:connecttype="none"/>
                    <o:lock v:ext="edit" shapetype="t"/>
                  </v:shapetype>
                  <v:shape id="Straight Arrow Connector 1926" o:spid="_x0000_s1041" type="#_x0000_t32" style="position:absolute;left:48939;top:20401;width:13;height:22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CRUcQAAADdAAAADwAAAGRycy9kb3ducmV2LnhtbERPzWrCQBC+F/oOyxS81U08hCR1lSK0&#10;eLCHqg8wzY7ZkOzskt1q9OndQsHbfHy/s1xPdhBnGkPnWEE+z0AQN0533Co4Hj5eSxAhImscHJOC&#10;KwVYr56fllhrd+FvOu9jK1IIhxoVmBh9LWVoDFkMc+eJE3dyo8WY4NhKPeIlhdtBLrKskBY7Tg0G&#10;PW0MNf3+1yr4MvnP7Xj6LDZVWd36Xe77bemVmr1M728gIk3xIf53b3WaXy0K+PsmnS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wJFRxAAAAN0AAAAPAAAAAAAAAAAA&#10;AAAAAKECAABkcnMvZG93bnJldi54bWxQSwUGAAAAAAQABAD5AAAAkgMAAAAA&#10;" strokecolor="#fabf8f [1945]" strokeweight="2pt">
                    <v:stroke endarrow="open"/>
                    <v:shadow on="t" color="black" opacity="24903f" origin=",.5" offset="0,.55556mm"/>
                  </v:shape>
                  <v:shape id="Straight Arrow Connector 1927" o:spid="_x0000_s1042" type="#_x0000_t32" style="position:absolute;left:29936;top:8020;width:0;height:13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IaMMAAADdAAAADwAAAGRycy9kb3ducmV2LnhtbESP3YrCMBCF7xd8hzCCN4um9sKfahQR&#10;BG8UdPcBhmZsi82kNFGTtzcLC97NcM755sx6G0wrntS7xrKC6SQDQVxa3XCl4PfnMF6AcB5ZY2uZ&#10;FERysN0MvtZYaPviCz2vvhIJwq5ABbX3XSGlK2sy6Ca2I07azfYGfVr7SuoeXwluWpln2UwabDhd&#10;qLGjfU3l/fowiXJqvvPj7BzNYTnd6xgDZzEoNRqG3QqEp+A/5v/0Uaf6y3wOf9+kEeTm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8RiGjDAAAA3QAAAA8AAAAAAAAAAAAA&#10;AAAAoQIAAGRycy9kb3ducmV2LnhtbFBLBQYAAAAABAAEAPkAAACRAwAAAAA=&#10;" strokecolor="#fabf8f [1945]" strokeweight="2pt">
                    <v:stroke endarrow="open"/>
                    <v:shadow on="t" color="black" opacity="24903f" origin=",.5" offset="0,.55556mm"/>
                  </v:shape>
                  <v:shape id="Straight Arrow Connector 1928" o:spid="_x0000_s1043" type="#_x0000_t32" style="position:absolute;left:14438;top:14169;width:0;height:14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4cGsMAAADdAAAADwAAAGRycy9kb3ducmV2LnhtbESPQWsCMRCF70L/Q5iCF6lZ9yC6NYoI&#10;ghcLan/AsJnuLm4myybV5N93DkJvb5g337y32SXXqweNofNsYDEvQBHX3nbcGPi+HT9WoEJEtth7&#10;JgOZAuy2b5MNVtY/+UKPa2yUQDhUaKCNcai0DnVLDsPcD8Sy+/Gjwyjj2Gg74lPgrtdlUSy1w47l&#10;Q4sDHVqq79dfJ5RzNytPy6/sjuvFweacuMjJmOl72n+CipTiv/l1fbISf11KXGkjEv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OHBrDAAAA3QAAAA8AAAAAAAAAAAAA&#10;AAAAoQIAAGRycy9kb3ducmV2LnhtbFBLBQYAAAAABAAEAPkAAACRAwAAAAA=&#10;" strokecolor="#fabf8f [1945]" strokeweight="2pt">
                    <v:stroke endarrow="open"/>
                    <v:shadow on="t" color="black" opacity="24903f" origin=",.5" offset="0,.55556mm"/>
                  </v:shape>
                  <v:shape id="Straight Arrow Connector 1929" o:spid="_x0000_s1044" type="#_x0000_t32" style="position:absolute;left:48938;top:14852;width:0;height:1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K5gcMAAADdAAAADwAAAGRycy9kb3ducmV2LnhtbESPQYvCMBCF74L/IcyCF7GpPci2a5RF&#10;ELy4oOsPGJqxLdtMShM1+fdGWPA2w3vvmzfrbTC9uNPoOssKllkOgri2uuNGweV3v/gE4Tyyxt4y&#10;KYjkYLuZTtZYafvgE93PvhEJwq5CBa33QyWlq1sy6DI7ECftakeDPq1jI/WIjwQ3vSzyfCUNdpwu&#10;tDjQrqX673wziXLs5sVh9RPNvlzudIyB8xiUmn2E7y8QnoJ/m//TB53ql0UJr2/SCHLz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CuYHDAAAA3QAAAA8AAAAAAAAAAAAA&#10;AAAAoQIAAGRycy9kb3ducmV2LnhtbFBLBQYAAAAABAAEAPkAAACRAwAAAAA=&#10;" strokecolor="#fabf8f [1945]" strokeweight="2pt">
                    <v:stroke endarrow="open"/>
                    <v:shadow on="t" color="black" opacity="24903f" origin=",.5" offset="0,.55556mm"/>
                  </v:shape>
                  <v:shape id="Straight Arrow Connector 1930" o:spid="_x0000_s1045" type="#_x0000_t32" style="position:absolute;left:12536;top:21811;width:0;height:13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GGwcMAAADdAAAADwAAAGRycy9kb3ducmV2LnhtbESPQWsCMRCF70L/Q5iCF6lZLUhdjVIE&#10;wYsFtT9g2Ex3FzeTZZNq8u+dg+DtDfPmm/fW2+Q6daMhtJ4NzKYFKOLK25ZrA7+X/ccXqBCRLXae&#10;yUCmANvN22iNpfV3PtHtHGslEA4lGmhi7EutQ9WQwzD1PbHs/vzgMMo41NoOeBe46/S8KBbaYcvy&#10;ocGedg1V1/O/E8qxncwPi5/s9svZzuacuMjJmPF7+l6BipTiy/y8PliJv/yU/NJGJOj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hhsHDAAAA3QAAAA8AAAAAAAAAAAAA&#10;AAAAoQIAAGRycy9kb3ducmV2LnhtbFBLBQYAAAAABAAEAPkAAACRAwAAAAA=&#10;" strokecolor="#fabf8f [1945]" strokeweight="2pt">
                    <v:stroke endarrow="open"/>
                    <v:shadow on="t" color="black" opacity="24903f" origin=",.5" offset="0,.55556mm"/>
                  </v:shape>
                  <v:shape id="Straight Arrow Connector 1931" o:spid="_x0000_s1046" type="#_x0000_t32" style="position:absolute;left:32496;top:29513;width:0;height:11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0jWsUAAADdAAAADwAAAGRycy9kb3ducmV2LnhtbESPwWrDMBBE74H8g9hCLyGWnUKI3Sgh&#10;GAy5pNC0H7BYW9vUWhlLTaS/jwqF3naZmbez+2Mwo7jR7AbLCoosB0HcWj1wp+Dzo1nvQDiPrHG0&#10;TAoiOTgelos9Vtre+Z1uV9+JBGFXoYLe+6mS0rU9GXSZnYiT9mVngz6tcyf1jPcEN6Pc5PlWGhw4&#10;Xehxorqn9vv6YxLlMqw25+1bNE1Z1DrGwHkMSj0/hdMrCE/B/5v/0med6pcvBfx+k0aQh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0jWsUAAADdAAAADwAAAAAAAAAA&#10;AAAAAAChAgAAZHJzL2Rvd25yZXYueG1sUEsFBgAAAAAEAAQA+QAAAJMDAAAAAA==&#10;" strokecolor="#fabf8f [1945]" strokeweight="2pt">
                    <v:stroke endarrow="open"/>
                    <v:shadow on="t" color="black" opacity="24903f" origin=",.5" offset="0,.55556mm"/>
                  </v:shape>
                  <v:shape id="Straight Arrow Connector 1932" o:spid="_x0000_s1047" type="#_x0000_t32" style="position:absolute;left:34439;top:42861;width:0;height:10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9LcMAAADdAAAADwAAAGRycy9kb3ducmV2LnhtbESP0YrCMBBF3wX/IYywL6KpFUSrUUQQ&#10;fFHQ3Q8YmrEtNpPSZDX5e7Ow4NsM994zdza7YFrxpN41lhXMphkI4tLqhisFP9/HyRKE88gaW8uk&#10;IJKD3XY42GCh7Yuv9Lz5SiQIuwIV1N53hZSurMmgm9qOOGl32xv0ae0rqXt8JbhpZZ5lC2mw4XSh&#10;xo4ONZWP269JlHMzzk+LSzTH1eygYwycxaDU1yjs1yA8Bf8x/6dPOtVfzXP4+yaNIL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vS3DAAAA3QAAAA8AAAAAAAAAAAAA&#10;AAAAoQIAAGRycy9kb3ducmV2LnhtbFBLBQYAAAAABAAEAPkAAACRAwAAAAA=&#10;" strokecolor="#fabf8f [1945]" strokeweight="2pt">
                    <v:stroke endarrow="open"/>
                    <v:shadow on="t" color="black" opacity="24903f" origin=",.5" offset="0,.55556mm"/>
                  </v:shape>
                  <v:rect id="Rectangle 1933" o:spid="_x0000_s1048" style="position:absolute;left:-1180;top:30617;width:14425;height:51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X6DMIA&#10;AADdAAAADwAAAGRycy9kb3ducmV2LnhtbERPzWrCQBC+F/oOyxS8NRsbCJpmFS0I4i22DzBkp9nU&#10;7GzMbjT69G6h0Nt8fL9TrifbiQsNvnWsYJ6kIIhrp1tuFHx97l4XIHxA1tg5JgU38rBePT+VWGh3&#10;5Youx9CIGMK+QAUmhL6Q0teGLPrE9cSR+3aDxRDh0Eg94DWG206+pWkuLbYcGwz29GGoPh1Hq0Df&#10;z9XysM0M68V9rMOPn4+5V2r2Mm3eQQSawr/4z73Xcf4yy+D3m3iC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dfoMwgAAAN0AAAAPAAAAAAAAAAAAAAAAAJgCAABkcnMvZG93&#10;bnJldi54bWxQSwUGAAAAAAQABAD1AAAAhwMAAAAA&#10;" fillcolor="#fabf8f [1945]" strokecolor="#fabf8f [1945]">
                    <v:shadow on="t" color="black" opacity="24903f" origin=",.5" offset="0,.55556mm"/>
                    <v:textbox>
                      <w:txbxContent>
                        <w:p w:rsidR="00916991" w:rsidRPr="0090654F" w:rsidRDefault="00916991" w:rsidP="00B25D37">
                          <w:pPr>
                            <w:spacing w:after="0"/>
                          </w:pPr>
                          <w:r w:rsidRPr="0090654F">
                            <w:rPr>
                              <w:b/>
                            </w:rPr>
                            <w:t>MTB Detected</w:t>
                          </w:r>
                          <w:r>
                            <w:rPr>
                              <w:b/>
                            </w:rPr>
                            <w:t>,</w:t>
                          </w:r>
                          <w:r w:rsidRPr="0090654F">
                            <w:rPr>
                              <w:b/>
                            </w:rPr>
                            <w:t xml:space="preserve"> RIF </w:t>
                          </w:r>
                          <w:r>
                            <w:rPr>
                              <w:b/>
                            </w:rPr>
                            <w:t>resistance not detected</w:t>
                          </w:r>
                        </w:p>
                      </w:txbxContent>
                    </v:textbox>
                  </v:rect>
                  <v:rect id="Rectangle 1934" o:spid="_x0000_s1049" style="position:absolute;left:-1180;top:37784;width:12096;height:49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xieMIA&#10;AADdAAAADwAAAGRycy9kb3ducmV2LnhtbERPzWrCQBC+F/oOyxS81Y1NCRpdpS0I0lvUBxiyYzY2&#10;O5tmNxrz9N2C4G0+vt9ZbQbbiAt1vnasYDZNQBCXTtdcKTgetq9zED4ga2wck4Ibedisn59WmGt3&#10;5YIu+1CJGMI+RwUmhDaX0peGLPqpa4kjd3KdxRBhV0nd4TWG20a+JUkmLdYcGwy29GWo/Nn3VoEe&#10;f4vF92dqWM/HvgxnP+szr9TkZfhYggg0hIf47t7pOH+RvsP/N/EE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nGJ4wgAAAN0AAAAPAAAAAAAAAAAAAAAAAJgCAABkcnMvZG93&#10;bnJldi54bWxQSwUGAAAAAAQABAD1AAAAhwMAAAAA&#10;" fillcolor="#fabf8f [1945]" strokecolor="#fabf8f [1945]">
                    <v:shadow on="t" color="black" opacity="24903f" origin=",.5" offset="0,.55556mm"/>
                    <v:textbox>
                      <w:txbxContent>
                        <w:p w:rsidR="00916991" w:rsidRPr="005E5BC4" w:rsidRDefault="00916991" w:rsidP="00CA4FEA">
                          <w:pPr>
                            <w:jc w:val="center"/>
                            <w:rPr>
                              <w:b/>
                            </w:rPr>
                          </w:pPr>
                          <w:r w:rsidRPr="005E5BC4">
                            <w:rPr>
                              <w:b/>
                            </w:rPr>
                            <w:t>TREAT TB</w:t>
                          </w:r>
                        </w:p>
                        <w:p w:rsidR="00916991" w:rsidRPr="0090654F" w:rsidRDefault="00916991" w:rsidP="00CA4FEA">
                          <w:pPr>
                            <w:jc w:val="center"/>
                          </w:pPr>
                        </w:p>
                      </w:txbxContent>
                    </v:textbox>
                  </v:rect>
                  <v:shape id="Straight Arrow Connector 1935" o:spid="_x0000_s1050" type="#_x0000_t32" style="position:absolute;left:52301;top:36363;width:0;height:14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YlWcMAAADdAAAADwAAAGRycy9kb3ducmV2LnhtbESP3YrCMBCF7wXfIYzgzbKmKivaNYoI&#10;gjcK/jzA0My2ZZtJaaImb28EwbsZzjnfnFmug2nEnTpXW1YwHmUgiAuray4VXC+77zkI55E1NpZJ&#10;QSQH61W/t8Rc2wef6H72pUgQdjkqqLxvcyldUZFBN7ItcdL+bGfQp7Urpe7wkeCmkZMsm0mDNacL&#10;Fba0raj4P99Mohzqr8l+doxmtxhvdYyBsxiUGg7C5heEp+A/5nd6r1P9xfQHXt+kEeTq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WJVnDAAAA3QAAAA8AAAAAAAAAAAAA&#10;AAAAoQIAAGRycy9kb3ducmV2LnhtbFBLBQYAAAAABAAEAPkAAACRAwAAAAA=&#10;" strokecolor="#fabf8f [1945]" strokeweight="2pt">
                    <v:stroke endarrow="open"/>
                    <v:shadow on="t" color="black" opacity="24903f" origin=",.5" offset="0,.55556mm"/>
                  </v:shape>
                  <v:shape id="Straight Arrow Connector 1936" o:spid="_x0000_s1051" type="#_x0000_t32" style="position:absolute;left:5847;top:36044;width:0;height:16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S7LsUAAADdAAAADwAAAGRycy9kb3ducmV2LnhtbESPwWrDMBBE74X+g9hAL6WWnYCpnSih&#10;GAK5NNAkH7BYG9vEWhlLTaS/rwqF3naZmbezm10wo7jT7AbLCoosB0HcWj1wp+By3r+9g3AeWeNo&#10;mRREcrDbPj9tsNb2wV90P/lOJAi7GhX03k+1lK7tyaDL7ESctKudDfq0zp3UMz4S3IxymeelNDhw&#10;utDjRE1P7e30bRLlc3hdHspjNPuqaHSMgfMYlHpZhI81CE/B/5v/0ged6lerEn6/SSP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S7LsUAAADdAAAADwAAAAAAAAAA&#10;AAAAAAChAgAAZHJzL2Rvd25yZXYueG1sUEsFBgAAAAAEAAQA+QAAAJMDAAAAAA==&#10;" strokecolor="#fabf8f [1945]" strokeweight="2pt">
                    <v:stroke endarrow="open"/>
                    <v:shadow on="t" color="black" opacity="24903f" origin=",.5" offset="0,.55556mm"/>
                  </v:shape>
                  <v:shape id="Straight Arrow Connector 1937" o:spid="_x0000_s1052" type="#_x0000_t32" style="position:absolute;left:19030;top:36042;width:0;height:16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getcUAAADdAAAADwAAAGRycy9kb3ducmV2LnhtbESPzWrDMBCE74W8g9hCLyWR40J+3Cgh&#10;BAy+tNAkD7BYW9vUWhlLjaW3jwKF3naZmW9nd4dgenGj0XWWFSwXGQji2uqOGwXXSznfgHAeWWNv&#10;mRREcnDYz552WGg78Rfdzr4RCcKuQAWt90MhpatbMugWdiBO2rcdDfq0jo3UI04JbnqZZ9lKGuw4&#10;XWhxoFNL9c/51yTKR/eaV6vPaMrt8qRjDJzFoNTLczi+g/AU/L/5L13pVH/7tobHN2kEu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getcUAAADdAAAADwAAAAAAAAAA&#10;AAAAAAChAgAAZHJzL2Rvd25yZXYueG1sUEsFBgAAAAAEAAQA+QAAAJMDAAAAAA==&#10;" strokecolor="#fabf8f [1945]" strokeweight="2pt">
                    <v:stroke endarrow="open"/>
                    <v:shadow on="t" color="black" opacity="24903f" origin=",.5" offset="0,.55556mm"/>
                  </v:shape>
                  <v:shape id="Straight Arrow Connector 1938" o:spid="_x0000_s1053" type="#_x0000_t32" style="position:absolute;left:34439;top:36363;width:0;height:13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eKx8MAAADdAAAADwAAAGRycy9kb3ducmV2LnhtbESPQWsCMRCF70L/Q5iCF6lZLUhdjVIE&#10;wYsFtT9g2Ex3FzeTZZNq8u+dg+DtDfPmm/fW2+Q6daMhtJ4NzKYFKOLK25ZrA7+X/ccXqBCRLXae&#10;yUCmANvN22iNpfV3PtHtHGslEA4lGmhi7EutQ9WQwzD1PbHs/vzgMMo41NoOeBe46/S8KBbaYcvy&#10;ocGedg1V1/O/E8qxncwPi5/s9svZzuacuMjJmPF7+l6BipTiy/y8PliJv/yUuNJGJOj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XisfDAAAA3QAAAA8AAAAAAAAAAAAA&#10;AAAAoQIAAGRycy9kb3ducmV2LnhtbFBLBQYAAAAABAAEAPkAAACRAwAAAAA=&#10;" strokecolor="#fabf8f [1945]" strokeweight="2pt">
                    <v:stroke endarrow="open"/>
                    <v:shadow on="t" color="black" opacity="24903f" origin=",.5" offset="0,.55556mm"/>
                  </v:shape>
                  <v:rect id="Rectangle 1939" o:spid="_x0000_s1054" style="position:absolute;left:47205;top:30613;width:14583;height:5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3N5sEA&#10;AADdAAAADwAAAGRycy9kb3ducmV2LnhtbERP24rCMBB9F/Yfwiz4ZlMVxHaNooIg++blA4ZmbLo2&#10;k9qkWv36zcKCb3M411mseluLO7W+cqxgnKQgiAunKy4VnE+70RyED8gaa8ek4EkeVsuPwQJz7R58&#10;oPsxlCKGsM9RgQmhyaX0hSGLPnENceQurrUYImxLqVt8xHBby0mazqTFimODwYa2horrsbMK9Ot2&#10;yL43U8N6/uqK8OPH3cwrNfzs118gAvXhLf5373Wcn00z+Psmni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dzebBAAAA3QAAAA8AAAAAAAAAAAAAAAAAmAIAAGRycy9kb3du&#10;cmV2LnhtbFBLBQYAAAAABAAEAPUAAACGAwAAAAA=&#10;" fillcolor="#fabf8f [1945]" strokecolor="#fabf8f [1945]">
                    <v:shadow on="t" color="black" opacity="24903f" origin=",.5" offset="0,.55556mm"/>
                    <v:textbox>
                      <w:txbxContent>
                        <w:p w:rsidR="00916991" w:rsidRPr="00631C5F" w:rsidRDefault="00916991" w:rsidP="00CA4FEA">
                          <w:pPr>
                            <w:jc w:val="center"/>
                            <w:rPr>
                              <w:b/>
                              <w:sz w:val="20"/>
                            </w:rPr>
                          </w:pPr>
                          <w:r w:rsidRPr="00631C5F">
                            <w:rPr>
                              <w:b/>
                              <w:sz w:val="20"/>
                            </w:rPr>
                            <w:t>Unsuccessful Xpert MTB/RIF TEST</w:t>
                          </w:r>
                        </w:p>
                      </w:txbxContent>
                    </v:textbox>
                  </v:rect>
                  <v:rect id="Rectangle 1940" o:spid="_x0000_s1055" style="position:absolute;left:46148;top:37902;width:16007;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EXBsQA&#10;AADdAAAADwAAAGRycy9kb3ducmV2LnhtbESPQW/CMAyF75P4D5GRuI0UNiEoBLQhTUK7AfsBVuM1&#10;hcYpTQqFX48Pk3az9Z7f+7za9L5WV2pjFdjAZJyBIi6Crbg08HP8ep2DignZYh2YDNwpwmY9eFlh&#10;bsON93Q9pFJJCMccDbiUmlzrWDjyGMehIRbtN7Qek6xtqW2LNwn3tZ5m2Ux7rFgaHDa0dVScD503&#10;YB+X/eL7882xnT+6Ip3ipJtFY0bD/mMJKlGf/s1/1zsr+It34ZdvZAS9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hFwbEAAAA3QAAAA8AAAAAAAAAAAAAAAAAmAIAAGRycy9k&#10;b3ducmV2LnhtbFBLBQYAAAAABAAEAPUAAACJAwAAAAA=&#10;" fillcolor="#fabf8f [1945]" strokecolor="#fabf8f [1945]">
                    <v:shadow on="t" color="black" opacity="24903f" origin=",.5" offset="0,.55556mm"/>
                    <v:textbox>
                      <w:txbxContent>
                        <w:p w:rsidR="00916991" w:rsidRPr="0090654F" w:rsidRDefault="00916991" w:rsidP="00CA4FEA">
                          <w:pPr>
                            <w:jc w:val="left"/>
                            <w:rPr>
                              <w:b/>
                            </w:rPr>
                          </w:pPr>
                          <w:r w:rsidRPr="0090654F">
                            <w:rPr>
                              <w:b/>
                            </w:rPr>
                            <w:t>Repeat Xpert with fresh sample</w:t>
                          </w:r>
                        </w:p>
                        <w:p w:rsidR="00916991" w:rsidRPr="0090654F" w:rsidRDefault="00916991" w:rsidP="00CA4FEA">
                          <w:pPr>
                            <w:rPr>
                              <w:b/>
                            </w:rPr>
                          </w:pPr>
                        </w:p>
                        <w:p w:rsidR="00916991" w:rsidRPr="0090654F" w:rsidRDefault="00916991" w:rsidP="00CA4FEA">
                          <w:pPr>
                            <w:jc w:val="center"/>
                            <w:rPr>
                              <w:b/>
                            </w:rPr>
                          </w:pPr>
                        </w:p>
                      </w:txbxContent>
                    </v:textbox>
                  </v: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941" o:spid="_x0000_s1056" type="#_x0000_t88" style="position:absolute;left:26015;top:5543;width:2494;height:4742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jeccA&#10;AADdAAAADwAAAGRycy9kb3ducmV2LnhtbESP3WoCMRCF7wXfIUzBG6lZ/0rdGqUUpCKI1Zb2dtiM&#10;m8XNZN1EXd++EQTvZjjnO3NmOm9sKc5U+8Kxgn4vAUGcOV1wruDne/H8CsIHZI2lY1JwJQ/zWbs1&#10;xVS7C2/pvAu5iCHsU1RgQqhSKX1myKLvuYo4antXWwxxrXOpa7zEcFvKQZK8SIsFxwsGK/owlB12&#10;JxtrXFervTl+Zt3h5u+4XRs9/v2aKNV5at7fQARqwsN8p5c6cpNRH27fxBHk7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uo3nHAAAA3QAAAA8AAAAAAAAAAAAAAAAAmAIAAGRy&#10;cy9kb3ducmV2LnhtbFBLBQYAAAAABAAEAPUAAACMAwAAAAA=&#10;" adj="95,5450" strokecolor="#fabf8f [1945]" strokeweight="2pt">
                    <v:stroke endarrow="open"/>
                    <v:shadow on="t" color="black" opacity="24903f" origin=",.5" offset="0,.55556mm"/>
                  </v:shape>
                  <v:shape id="Straight Arrow Connector 1942" o:spid="_x0000_s1057" type="#_x0000_t32" style="position:absolute;left:17889;top:29238;width:0;height:15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nOUMMAAADdAAAADwAAAGRycy9kb3ducmV2LnhtbESP0YrCMBBF3wX/IYywL6KpRUSrUUQQ&#10;fFHQ3Q8YmrEtNpPSZDX5e7Ow4NsM994zdza7YFrxpN41lhXMphkI4tLqhisFP9/HyRKE88gaW8uk&#10;IJKD3XY42GCh7Yuv9Lz5SiQIuwIV1N53hZSurMmgm9qOOGl32xv0ae0rqXt8JbhpZZ5lC2mw4XSh&#10;xo4ONZWP269JlHMzzk+LSzTH1eygYwycxaDU1yjs1yA8Bf8x/6dPOtVfzXP4+yaNIL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5zlDDAAAA3QAAAA8AAAAAAAAAAAAA&#10;AAAAoQIAAGRycy9kb3ducmV2LnhtbFBLBQYAAAAABAAEAPkAAACRAwAAAAA=&#10;" strokecolor="#fabf8f [1945]" strokeweight="2pt">
                    <v:stroke endarrow="open"/>
                    <v:shadow on="t" color="black" opacity="24903f" origin=",.5" offset="0,.55556mm"/>
                  </v:shape>
                  <v:shape id="Text Box 1943" o:spid="_x0000_s1058" type="#_x0000_t202" style="position:absolute;left:-1180;top:-1695;width:64797;height:4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8ZwcIA&#10;AADdAAAADwAAAGRycy9kb3ducmV2LnhtbERP24rCMBB9F/yHMMK+aaorotUoUhDXBRGtHzA0Y1ts&#10;JrWJ2v37jSD4NodzncWqNZV4UONKywqGgwgEcWZ1ybmCc7rpT0E4j6yxskwK/sjBatntLDDW9slH&#10;epx8LkIIuxgVFN7XsZQuK8igG9iaOHAX2xj0ATa51A0+Q7ip5CiKJtJgyaGhwJqSgrLr6W4UbC+7&#10;nRmnk/UwrQ63Wbsvs+Q3Ueqr167nIDy1/iN+u390mD8bf8Prm3CC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3xnBwgAAAN0AAAAPAAAAAAAAAAAAAAAAAJgCAABkcnMvZG93&#10;bnJldi54bWxQSwUGAAAAAAQABAD1AAAAhwMAAAAA&#10;" fillcolor="white [3212]" strokecolor="#fabf8f [1945]" strokeweight=".5pt">
                    <v:textbox>
                      <w:txbxContent>
                        <w:p w:rsidR="00916991" w:rsidRPr="0090654F" w:rsidRDefault="00916991" w:rsidP="00B04112">
                          <w:pPr>
                            <w:pStyle w:val="Caption"/>
                          </w:pPr>
                          <w:proofErr w:type="gramStart"/>
                          <w:r>
                            <w:t>Fig 2.</w:t>
                          </w:r>
                          <w:proofErr w:type="gramEnd"/>
                          <w:r>
                            <w:t xml:space="preserve"> </w:t>
                          </w:r>
                          <w:r w:rsidRPr="0090654F">
                            <w:t>Diagnostic algorithm for Presumptive pulmonary TB patients with Negative sputum results for AFB microscopy</w:t>
                          </w:r>
                          <w:r>
                            <w:t xml:space="preserve"> </w:t>
                          </w:r>
                        </w:p>
                        <w:p w:rsidR="00916991" w:rsidRPr="0090654F" w:rsidRDefault="00916991" w:rsidP="00CA4FEA"/>
                      </w:txbxContent>
                    </v:textbox>
                  </v:shape>
                </v:group>
              </v:group>
            </w:pict>
          </mc:Fallback>
        </mc:AlternateContent>
      </w:r>
    </w:p>
    <w:p w:rsidR="00CA4FEA" w:rsidRPr="009F79E4" w:rsidRDefault="00CA4FEA" w:rsidP="00CA4FEA">
      <w:pPr>
        <w:rPr>
          <w:highlight w:val="yellow"/>
        </w:rPr>
      </w:pPr>
    </w:p>
    <w:p w:rsidR="00CA4FEA" w:rsidRPr="009F79E4" w:rsidRDefault="00CA4FEA" w:rsidP="00CA4FEA">
      <w:pPr>
        <w:rPr>
          <w:highlight w:val="yellow"/>
        </w:rPr>
      </w:pPr>
    </w:p>
    <w:p w:rsidR="00CA4FEA" w:rsidRPr="009F79E4" w:rsidRDefault="00CA4FEA" w:rsidP="00CA4FEA">
      <w:pPr>
        <w:rPr>
          <w:highlight w:val="yellow"/>
        </w:rPr>
      </w:pPr>
    </w:p>
    <w:p w:rsidR="00CA4FEA" w:rsidRPr="009F79E4" w:rsidRDefault="00CA4FEA" w:rsidP="00CA4FEA">
      <w:pPr>
        <w:rPr>
          <w:highlight w:val="yellow"/>
        </w:rPr>
      </w:pPr>
    </w:p>
    <w:p w:rsidR="00CA4FEA" w:rsidRPr="009F79E4" w:rsidRDefault="00CA4FEA" w:rsidP="00CA4FEA">
      <w:pPr>
        <w:rPr>
          <w:highlight w:val="yellow"/>
        </w:rPr>
      </w:pPr>
    </w:p>
    <w:p w:rsidR="00CA4FEA" w:rsidRPr="009F79E4" w:rsidRDefault="00CA4FEA" w:rsidP="00CA4FEA">
      <w:pPr>
        <w:rPr>
          <w:highlight w:val="yellow"/>
        </w:rPr>
      </w:pPr>
    </w:p>
    <w:p w:rsidR="00CA4FEA" w:rsidRPr="009F79E4" w:rsidRDefault="00CA4FEA" w:rsidP="00CA4FEA">
      <w:pPr>
        <w:rPr>
          <w:highlight w:val="yellow"/>
        </w:rPr>
      </w:pPr>
    </w:p>
    <w:p w:rsidR="00CA4FEA" w:rsidRPr="009F79E4" w:rsidRDefault="00CA4FEA" w:rsidP="00CA4FEA">
      <w:pPr>
        <w:rPr>
          <w:highlight w:val="yellow"/>
        </w:rPr>
      </w:pPr>
    </w:p>
    <w:p w:rsidR="00CA4FEA" w:rsidRPr="009F79E4" w:rsidRDefault="00CA4FEA" w:rsidP="00CA4FEA">
      <w:pPr>
        <w:rPr>
          <w:highlight w:val="yellow"/>
        </w:rPr>
      </w:pPr>
    </w:p>
    <w:p w:rsidR="00CA4FEA" w:rsidRPr="009F79E4" w:rsidRDefault="00CA4FEA" w:rsidP="00CA4FEA">
      <w:pPr>
        <w:rPr>
          <w:highlight w:val="yellow"/>
        </w:rPr>
      </w:pPr>
    </w:p>
    <w:p w:rsidR="00CA4FEA" w:rsidRPr="009F79E4" w:rsidRDefault="00CA4FEA" w:rsidP="00CA4FEA">
      <w:pPr>
        <w:rPr>
          <w:highlight w:val="yellow"/>
        </w:rPr>
      </w:pPr>
    </w:p>
    <w:p w:rsidR="00CA4FEA" w:rsidRPr="009F79E4" w:rsidRDefault="00CA4FEA" w:rsidP="00CA4FEA">
      <w:pPr>
        <w:rPr>
          <w:highlight w:val="yellow"/>
        </w:rPr>
      </w:pPr>
    </w:p>
    <w:p w:rsidR="00CA4FEA" w:rsidRPr="009F79E4" w:rsidRDefault="00CA4FEA" w:rsidP="00CA4FEA">
      <w:pPr>
        <w:rPr>
          <w:highlight w:val="yellow"/>
        </w:rPr>
      </w:pPr>
    </w:p>
    <w:p w:rsidR="00CA4FEA" w:rsidRPr="009F79E4" w:rsidRDefault="00CA4FEA" w:rsidP="00CA4FEA">
      <w:pPr>
        <w:rPr>
          <w:highlight w:val="yellow"/>
        </w:rPr>
      </w:pPr>
    </w:p>
    <w:p w:rsidR="00CA4FEA" w:rsidRPr="009F79E4" w:rsidRDefault="00CA4FEA" w:rsidP="00CA4FEA">
      <w:pPr>
        <w:rPr>
          <w:highlight w:val="yellow"/>
        </w:rPr>
      </w:pPr>
    </w:p>
    <w:p w:rsidR="00CA4FEA" w:rsidRPr="009F79E4" w:rsidRDefault="00CA4FEA" w:rsidP="00CA4FEA">
      <w:pPr>
        <w:rPr>
          <w:highlight w:val="yellow"/>
        </w:rPr>
      </w:pPr>
    </w:p>
    <w:p w:rsidR="00CA4FEA" w:rsidRPr="009F79E4" w:rsidRDefault="00CA4FEA" w:rsidP="00CA4FEA">
      <w:pPr>
        <w:rPr>
          <w:highlight w:val="yellow"/>
        </w:rPr>
      </w:pPr>
    </w:p>
    <w:p w:rsidR="00CA4FEA" w:rsidRPr="009F79E4" w:rsidRDefault="00CA4FEA" w:rsidP="00CA4FEA">
      <w:pPr>
        <w:rPr>
          <w:highlight w:val="yellow"/>
        </w:rPr>
      </w:pPr>
    </w:p>
    <w:p w:rsidR="00CA4FEA" w:rsidRPr="009F79E4" w:rsidRDefault="00CA4FEA" w:rsidP="00CA4FEA">
      <w:pPr>
        <w:rPr>
          <w:highlight w:val="yellow"/>
        </w:rPr>
      </w:pPr>
    </w:p>
    <w:p w:rsidR="00CA4FEA" w:rsidRPr="009F79E4" w:rsidRDefault="00CA4FEA" w:rsidP="00CA4FEA">
      <w:pPr>
        <w:rPr>
          <w:highlight w:val="yellow"/>
        </w:rPr>
      </w:pPr>
    </w:p>
    <w:p w:rsidR="00CA4FEA" w:rsidRDefault="00CA4FEA" w:rsidP="00CA4FEA">
      <w:pPr>
        <w:rPr>
          <w:highlight w:val="yellow"/>
        </w:rPr>
      </w:pPr>
    </w:p>
    <w:p w:rsidR="00DB201D" w:rsidRDefault="00DB201D" w:rsidP="00CA4FEA">
      <w:pPr>
        <w:rPr>
          <w:highlight w:val="yellow"/>
        </w:rPr>
      </w:pPr>
    </w:p>
    <w:p w:rsidR="00DB201D" w:rsidRDefault="00DB201D" w:rsidP="00CA4FEA">
      <w:pPr>
        <w:rPr>
          <w:highlight w:val="yellow"/>
        </w:rPr>
      </w:pPr>
    </w:p>
    <w:p w:rsidR="001C3F19" w:rsidRPr="002362DB" w:rsidRDefault="00DB201D" w:rsidP="002362DB">
      <w:pPr>
        <w:spacing w:after="0" w:line="240" w:lineRule="auto"/>
        <w:jc w:val="left"/>
        <w:rPr>
          <w:highlight w:val="yellow"/>
        </w:rPr>
      </w:pPr>
      <w:r>
        <w:rPr>
          <w:highlight w:val="yellow"/>
        </w:rPr>
        <w:br w:type="page"/>
      </w:r>
    </w:p>
    <w:tbl>
      <w:tblPr>
        <w:tblpPr w:leftFromText="180" w:rightFromText="180" w:vertAnchor="text" w:horzAnchor="margin" w:tblpY="291"/>
        <w:tblW w:w="0" w:type="auto"/>
        <w:shd w:val="clear" w:color="auto" w:fill="BFBFBF"/>
        <w:tblLook w:val="04A0" w:firstRow="1" w:lastRow="0" w:firstColumn="1" w:lastColumn="0" w:noHBand="0" w:noVBand="1"/>
      </w:tblPr>
      <w:tblGrid>
        <w:gridCol w:w="8856"/>
      </w:tblGrid>
      <w:tr w:rsidR="004C24D1" w:rsidRPr="0015796A" w:rsidTr="004C24D1">
        <w:tc>
          <w:tcPr>
            <w:tcW w:w="8856" w:type="dxa"/>
            <w:shd w:val="clear" w:color="auto" w:fill="BFBFBF"/>
          </w:tcPr>
          <w:p w:rsidR="004C24D1" w:rsidRPr="0015796A" w:rsidRDefault="004C24D1" w:rsidP="00D2381C">
            <w:pPr>
              <w:pStyle w:val="Heading2"/>
            </w:pPr>
            <w:bookmarkStart w:id="66" w:name="_Toc451446578"/>
            <w:r>
              <w:lastRenderedPageBreak/>
              <w:t xml:space="preserve">Review </w:t>
            </w:r>
            <w:r w:rsidRPr="0017603F">
              <w:t xml:space="preserve">Exercise </w:t>
            </w:r>
            <w:r>
              <w:t>on Day I:</w:t>
            </w:r>
            <w:bookmarkEnd w:id="66"/>
            <w:r>
              <w:t xml:space="preserve"> </w:t>
            </w:r>
          </w:p>
        </w:tc>
      </w:tr>
    </w:tbl>
    <w:p w:rsidR="00FC756C" w:rsidRDefault="00FC756C" w:rsidP="00DD456F">
      <w:pPr>
        <w:pStyle w:val="ListParagraph"/>
        <w:numPr>
          <w:ilvl w:val="0"/>
          <w:numId w:val="272"/>
        </w:numPr>
        <w:spacing w:before="240" w:line="360" w:lineRule="auto"/>
        <w:rPr>
          <w:szCs w:val="24"/>
        </w:rPr>
      </w:pPr>
    </w:p>
    <w:tbl>
      <w:tblPr>
        <w:tblStyle w:val="TableGrid"/>
        <w:tblW w:w="0" w:type="auto"/>
        <w:tblInd w:w="720" w:type="dxa"/>
        <w:tblLook w:val="04A0" w:firstRow="1" w:lastRow="0" w:firstColumn="1" w:lastColumn="0" w:noHBand="0" w:noVBand="1"/>
      </w:tblPr>
      <w:tblGrid>
        <w:gridCol w:w="6062"/>
        <w:gridCol w:w="1136"/>
        <w:gridCol w:w="1324"/>
      </w:tblGrid>
      <w:tr w:rsidR="00FC756C" w:rsidRPr="00C41B39" w:rsidTr="00B85678">
        <w:tc>
          <w:tcPr>
            <w:tcW w:w="6318" w:type="dxa"/>
          </w:tcPr>
          <w:p w:rsidR="00FC756C" w:rsidRPr="00C41B39" w:rsidRDefault="00FC756C" w:rsidP="00B85678">
            <w:pPr>
              <w:pStyle w:val="ListParagraph"/>
              <w:ind w:left="0"/>
              <w:rPr>
                <w:rFonts w:ascii="Times New Roman" w:hAnsi="Times New Roman"/>
                <w:szCs w:val="24"/>
              </w:rPr>
            </w:pPr>
            <w:r>
              <w:rPr>
                <w:rFonts w:ascii="Times New Roman" w:hAnsi="Times New Roman"/>
                <w:szCs w:val="24"/>
              </w:rPr>
              <w:t>_____________</w:t>
            </w:r>
            <w:r w:rsidRPr="00BB13E1">
              <w:rPr>
                <w:rFonts w:ascii="Times New Roman" w:hAnsi="Times New Roman"/>
                <w:szCs w:val="24"/>
              </w:rPr>
              <w:t xml:space="preserve">are at </w:t>
            </w:r>
            <w:r>
              <w:rPr>
                <w:rFonts w:ascii="Times New Roman" w:hAnsi="Times New Roman"/>
                <w:szCs w:val="24"/>
              </w:rPr>
              <w:t xml:space="preserve">increased </w:t>
            </w:r>
            <w:r w:rsidRPr="00BB13E1">
              <w:rPr>
                <w:rFonts w:ascii="Times New Roman" w:hAnsi="Times New Roman"/>
                <w:szCs w:val="24"/>
              </w:rPr>
              <w:t>risk of progression to Active TB, if infected?</w:t>
            </w:r>
          </w:p>
        </w:tc>
        <w:tc>
          <w:tcPr>
            <w:tcW w:w="1170" w:type="dxa"/>
          </w:tcPr>
          <w:p w:rsidR="00FC756C" w:rsidRPr="00C41B39" w:rsidRDefault="00FC756C" w:rsidP="00B85678">
            <w:pPr>
              <w:pStyle w:val="ListParagraph"/>
              <w:ind w:left="0"/>
              <w:rPr>
                <w:rFonts w:ascii="Times New Roman" w:hAnsi="Times New Roman"/>
                <w:szCs w:val="24"/>
              </w:rPr>
            </w:pPr>
            <w:r w:rsidRPr="00C41B39">
              <w:rPr>
                <w:rFonts w:ascii="Times New Roman" w:hAnsi="Times New Roman"/>
                <w:szCs w:val="24"/>
              </w:rPr>
              <w:t xml:space="preserve">True </w:t>
            </w:r>
          </w:p>
        </w:tc>
        <w:tc>
          <w:tcPr>
            <w:tcW w:w="1368" w:type="dxa"/>
          </w:tcPr>
          <w:p w:rsidR="00FC756C" w:rsidRPr="00C41B39" w:rsidRDefault="00FC756C" w:rsidP="00B85678">
            <w:pPr>
              <w:pStyle w:val="ListParagraph"/>
              <w:ind w:left="0"/>
              <w:rPr>
                <w:rFonts w:ascii="Times New Roman" w:hAnsi="Times New Roman"/>
                <w:szCs w:val="24"/>
              </w:rPr>
            </w:pPr>
            <w:r w:rsidRPr="00C41B39">
              <w:rPr>
                <w:rFonts w:ascii="Times New Roman" w:hAnsi="Times New Roman"/>
                <w:szCs w:val="24"/>
              </w:rPr>
              <w:t>False</w:t>
            </w:r>
          </w:p>
        </w:tc>
      </w:tr>
      <w:tr w:rsidR="00FC756C" w:rsidRPr="00C41B39" w:rsidTr="00B85678">
        <w:trPr>
          <w:trHeight w:val="305"/>
        </w:trPr>
        <w:tc>
          <w:tcPr>
            <w:tcW w:w="6318" w:type="dxa"/>
          </w:tcPr>
          <w:p w:rsidR="00FC756C" w:rsidRPr="000D369B" w:rsidRDefault="00FC756C" w:rsidP="00DD456F">
            <w:pPr>
              <w:pStyle w:val="ListParagraph"/>
              <w:numPr>
                <w:ilvl w:val="0"/>
                <w:numId w:val="271"/>
              </w:numPr>
              <w:jc w:val="left"/>
              <w:rPr>
                <w:rFonts w:ascii="Times New Roman" w:hAnsi="Times New Roman"/>
                <w:szCs w:val="24"/>
              </w:rPr>
            </w:pPr>
            <w:r w:rsidRPr="000D369B">
              <w:rPr>
                <w:rFonts w:ascii="Times New Roman" w:hAnsi="Times New Roman"/>
                <w:szCs w:val="24"/>
              </w:rPr>
              <w:t xml:space="preserve">malnourished </w:t>
            </w:r>
          </w:p>
        </w:tc>
        <w:tc>
          <w:tcPr>
            <w:tcW w:w="1170" w:type="dxa"/>
          </w:tcPr>
          <w:p w:rsidR="00FC756C" w:rsidRPr="00C41B39" w:rsidRDefault="00FC756C" w:rsidP="00B85678">
            <w:pPr>
              <w:spacing w:after="0"/>
              <w:rPr>
                <w:szCs w:val="24"/>
              </w:rPr>
            </w:pPr>
          </w:p>
        </w:tc>
        <w:tc>
          <w:tcPr>
            <w:tcW w:w="1368" w:type="dxa"/>
          </w:tcPr>
          <w:p w:rsidR="00FC756C" w:rsidRPr="00C41B39" w:rsidRDefault="00FC756C" w:rsidP="00B85678">
            <w:pPr>
              <w:spacing w:after="0"/>
              <w:rPr>
                <w:szCs w:val="24"/>
              </w:rPr>
            </w:pPr>
          </w:p>
        </w:tc>
      </w:tr>
      <w:tr w:rsidR="00FC756C" w:rsidRPr="00C41B39" w:rsidTr="00B85678">
        <w:tc>
          <w:tcPr>
            <w:tcW w:w="6318" w:type="dxa"/>
          </w:tcPr>
          <w:p w:rsidR="00FC756C" w:rsidRPr="000D369B" w:rsidRDefault="00FC756C" w:rsidP="00DD456F">
            <w:pPr>
              <w:pStyle w:val="ListParagraph"/>
              <w:numPr>
                <w:ilvl w:val="0"/>
                <w:numId w:val="271"/>
              </w:numPr>
              <w:jc w:val="left"/>
              <w:rPr>
                <w:rFonts w:ascii="Times New Roman" w:hAnsi="Times New Roman"/>
                <w:szCs w:val="24"/>
              </w:rPr>
            </w:pPr>
            <w:r w:rsidRPr="000D369B">
              <w:rPr>
                <w:rFonts w:ascii="Times New Roman" w:hAnsi="Times New Roman"/>
                <w:szCs w:val="24"/>
              </w:rPr>
              <w:t xml:space="preserve">HIV infected </w:t>
            </w:r>
          </w:p>
        </w:tc>
        <w:tc>
          <w:tcPr>
            <w:tcW w:w="1170" w:type="dxa"/>
          </w:tcPr>
          <w:p w:rsidR="00FC756C" w:rsidRPr="00C41B39" w:rsidRDefault="00FC756C" w:rsidP="00B85678">
            <w:pPr>
              <w:spacing w:after="0"/>
              <w:rPr>
                <w:szCs w:val="24"/>
              </w:rPr>
            </w:pPr>
          </w:p>
        </w:tc>
        <w:tc>
          <w:tcPr>
            <w:tcW w:w="1368" w:type="dxa"/>
          </w:tcPr>
          <w:p w:rsidR="00FC756C" w:rsidRPr="00C41B39" w:rsidRDefault="00FC756C" w:rsidP="00B85678">
            <w:pPr>
              <w:spacing w:after="0"/>
              <w:rPr>
                <w:szCs w:val="24"/>
              </w:rPr>
            </w:pPr>
          </w:p>
        </w:tc>
      </w:tr>
      <w:tr w:rsidR="00FC756C" w:rsidRPr="00C41B39" w:rsidTr="00B85678">
        <w:tc>
          <w:tcPr>
            <w:tcW w:w="6318" w:type="dxa"/>
          </w:tcPr>
          <w:p w:rsidR="00FC756C" w:rsidRPr="000D369B" w:rsidRDefault="00FC756C" w:rsidP="00DD456F">
            <w:pPr>
              <w:pStyle w:val="ListParagraph"/>
              <w:numPr>
                <w:ilvl w:val="0"/>
                <w:numId w:val="271"/>
              </w:numPr>
              <w:jc w:val="left"/>
              <w:rPr>
                <w:rFonts w:ascii="Times New Roman" w:hAnsi="Times New Roman"/>
                <w:szCs w:val="24"/>
              </w:rPr>
            </w:pPr>
            <w:r w:rsidRPr="000D369B">
              <w:rPr>
                <w:rFonts w:ascii="Times New Roman" w:hAnsi="Times New Roman"/>
                <w:szCs w:val="24"/>
              </w:rPr>
              <w:t xml:space="preserve">Diabetics  </w:t>
            </w:r>
          </w:p>
        </w:tc>
        <w:tc>
          <w:tcPr>
            <w:tcW w:w="1170" w:type="dxa"/>
          </w:tcPr>
          <w:p w:rsidR="00FC756C" w:rsidRPr="00C41B39" w:rsidRDefault="00FC756C" w:rsidP="00B85678">
            <w:pPr>
              <w:spacing w:after="0"/>
              <w:rPr>
                <w:szCs w:val="24"/>
              </w:rPr>
            </w:pPr>
          </w:p>
        </w:tc>
        <w:tc>
          <w:tcPr>
            <w:tcW w:w="1368" w:type="dxa"/>
          </w:tcPr>
          <w:p w:rsidR="00FC756C" w:rsidRPr="00C41B39" w:rsidRDefault="00FC756C" w:rsidP="00B85678">
            <w:pPr>
              <w:spacing w:after="0"/>
              <w:rPr>
                <w:szCs w:val="24"/>
              </w:rPr>
            </w:pPr>
          </w:p>
        </w:tc>
      </w:tr>
      <w:tr w:rsidR="00FC756C" w:rsidRPr="00C41B39" w:rsidTr="00B85678">
        <w:tc>
          <w:tcPr>
            <w:tcW w:w="6318" w:type="dxa"/>
          </w:tcPr>
          <w:p w:rsidR="00FC756C" w:rsidRPr="000D369B" w:rsidRDefault="00FC756C" w:rsidP="00DD456F">
            <w:pPr>
              <w:pStyle w:val="ListParagraph"/>
              <w:numPr>
                <w:ilvl w:val="0"/>
                <w:numId w:val="271"/>
              </w:numPr>
              <w:jc w:val="left"/>
              <w:rPr>
                <w:rFonts w:ascii="Times New Roman" w:hAnsi="Times New Roman"/>
                <w:szCs w:val="24"/>
              </w:rPr>
            </w:pPr>
            <w:r>
              <w:rPr>
                <w:rFonts w:ascii="Times New Roman" w:hAnsi="Times New Roman"/>
                <w:szCs w:val="24"/>
              </w:rPr>
              <w:t>A four year old</w:t>
            </w:r>
            <w:r w:rsidRPr="000D369B">
              <w:rPr>
                <w:rFonts w:ascii="Times New Roman" w:hAnsi="Times New Roman"/>
                <w:szCs w:val="24"/>
              </w:rPr>
              <w:t xml:space="preserve"> child </w:t>
            </w:r>
          </w:p>
        </w:tc>
        <w:tc>
          <w:tcPr>
            <w:tcW w:w="1170" w:type="dxa"/>
          </w:tcPr>
          <w:p w:rsidR="00FC756C" w:rsidRPr="00C41B39" w:rsidRDefault="00FC756C" w:rsidP="00B85678">
            <w:pPr>
              <w:spacing w:after="0"/>
              <w:rPr>
                <w:szCs w:val="24"/>
              </w:rPr>
            </w:pPr>
          </w:p>
        </w:tc>
        <w:tc>
          <w:tcPr>
            <w:tcW w:w="1368" w:type="dxa"/>
          </w:tcPr>
          <w:p w:rsidR="00FC756C" w:rsidRPr="00C41B39" w:rsidRDefault="00FC756C" w:rsidP="00B85678">
            <w:pPr>
              <w:spacing w:after="0"/>
              <w:rPr>
                <w:szCs w:val="24"/>
              </w:rPr>
            </w:pPr>
          </w:p>
        </w:tc>
      </w:tr>
      <w:tr w:rsidR="00FC756C" w:rsidRPr="00C41B39" w:rsidTr="00B85678">
        <w:tc>
          <w:tcPr>
            <w:tcW w:w="6318" w:type="dxa"/>
          </w:tcPr>
          <w:p w:rsidR="00FC756C" w:rsidRPr="00C41B39" w:rsidRDefault="00FC756C" w:rsidP="00DD456F">
            <w:pPr>
              <w:pStyle w:val="ListParagraph"/>
              <w:numPr>
                <w:ilvl w:val="0"/>
                <w:numId w:val="271"/>
              </w:numPr>
              <w:rPr>
                <w:rFonts w:ascii="Times New Roman" w:hAnsi="Times New Roman"/>
                <w:szCs w:val="24"/>
              </w:rPr>
            </w:pPr>
            <w:r>
              <w:rPr>
                <w:rFonts w:ascii="Times New Roman" w:hAnsi="Times New Roman"/>
                <w:szCs w:val="24"/>
              </w:rPr>
              <w:t>40 years old adult</w:t>
            </w:r>
          </w:p>
        </w:tc>
        <w:tc>
          <w:tcPr>
            <w:tcW w:w="1170" w:type="dxa"/>
          </w:tcPr>
          <w:p w:rsidR="00FC756C" w:rsidRPr="00C41B39" w:rsidRDefault="00FC756C" w:rsidP="00B85678">
            <w:pPr>
              <w:spacing w:after="0"/>
              <w:rPr>
                <w:szCs w:val="24"/>
              </w:rPr>
            </w:pPr>
          </w:p>
        </w:tc>
        <w:tc>
          <w:tcPr>
            <w:tcW w:w="1368" w:type="dxa"/>
          </w:tcPr>
          <w:p w:rsidR="00FC756C" w:rsidRPr="00C41B39" w:rsidRDefault="00FC756C" w:rsidP="00B85678">
            <w:pPr>
              <w:spacing w:after="0"/>
              <w:rPr>
                <w:szCs w:val="24"/>
              </w:rPr>
            </w:pPr>
          </w:p>
        </w:tc>
      </w:tr>
    </w:tbl>
    <w:p w:rsidR="00FC756C" w:rsidRPr="005E1D82" w:rsidRDefault="00FC756C" w:rsidP="00DD456F">
      <w:pPr>
        <w:pStyle w:val="ListParagraph"/>
        <w:numPr>
          <w:ilvl w:val="0"/>
          <w:numId w:val="272"/>
        </w:numPr>
        <w:spacing w:before="240" w:line="360" w:lineRule="auto"/>
        <w:rPr>
          <w:szCs w:val="24"/>
        </w:rPr>
      </w:pPr>
    </w:p>
    <w:tbl>
      <w:tblPr>
        <w:tblStyle w:val="TableGrid"/>
        <w:tblW w:w="0" w:type="auto"/>
        <w:tblInd w:w="720" w:type="dxa"/>
        <w:tblLook w:val="04A0" w:firstRow="1" w:lastRow="0" w:firstColumn="1" w:lastColumn="0" w:noHBand="0" w:noVBand="1"/>
      </w:tblPr>
      <w:tblGrid>
        <w:gridCol w:w="6053"/>
        <w:gridCol w:w="1140"/>
        <w:gridCol w:w="1329"/>
      </w:tblGrid>
      <w:tr w:rsidR="004C24D1" w:rsidRPr="00C41B39" w:rsidTr="004C24D1">
        <w:tc>
          <w:tcPr>
            <w:tcW w:w="6053" w:type="dxa"/>
          </w:tcPr>
          <w:p w:rsidR="004C24D1" w:rsidRPr="0099077A" w:rsidRDefault="004C24D1" w:rsidP="004C24D1">
            <w:pPr>
              <w:pStyle w:val="ListParagraph"/>
              <w:ind w:left="450"/>
              <w:rPr>
                <w:rFonts w:ascii="Times New Roman" w:hAnsi="Times New Roman"/>
                <w:szCs w:val="24"/>
              </w:rPr>
            </w:pPr>
            <w:r w:rsidRPr="0099077A">
              <w:rPr>
                <w:rFonts w:ascii="Times New Roman" w:hAnsi="Times New Roman"/>
                <w:szCs w:val="24"/>
              </w:rPr>
              <w:t>statement about Latent TB in children</w:t>
            </w:r>
          </w:p>
        </w:tc>
        <w:tc>
          <w:tcPr>
            <w:tcW w:w="1140" w:type="dxa"/>
          </w:tcPr>
          <w:p w:rsidR="004C24D1" w:rsidRPr="00C41B39" w:rsidRDefault="004C24D1" w:rsidP="00B85678">
            <w:pPr>
              <w:pStyle w:val="ListParagraph"/>
              <w:ind w:left="0"/>
              <w:rPr>
                <w:rFonts w:ascii="Times New Roman" w:hAnsi="Times New Roman"/>
                <w:szCs w:val="24"/>
              </w:rPr>
            </w:pPr>
            <w:r w:rsidRPr="00C41B39">
              <w:rPr>
                <w:rFonts w:ascii="Times New Roman" w:hAnsi="Times New Roman"/>
                <w:szCs w:val="24"/>
              </w:rPr>
              <w:t xml:space="preserve">True </w:t>
            </w:r>
          </w:p>
        </w:tc>
        <w:tc>
          <w:tcPr>
            <w:tcW w:w="1329" w:type="dxa"/>
          </w:tcPr>
          <w:p w:rsidR="004C24D1" w:rsidRPr="00C41B39" w:rsidRDefault="004C24D1" w:rsidP="00B85678">
            <w:pPr>
              <w:pStyle w:val="ListParagraph"/>
              <w:ind w:left="0"/>
              <w:rPr>
                <w:rFonts w:ascii="Times New Roman" w:hAnsi="Times New Roman"/>
                <w:szCs w:val="24"/>
              </w:rPr>
            </w:pPr>
            <w:r w:rsidRPr="00C41B39">
              <w:rPr>
                <w:rFonts w:ascii="Times New Roman" w:hAnsi="Times New Roman"/>
                <w:szCs w:val="24"/>
              </w:rPr>
              <w:t>False</w:t>
            </w:r>
          </w:p>
        </w:tc>
      </w:tr>
      <w:tr w:rsidR="004C24D1" w:rsidRPr="00C41B39" w:rsidTr="004C24D1">
        <w:trPr>
          <w:trHeight w:val="305"/>
        </w:trPr>
        <w:tc>
          <w:tcPr>
            <w:tcW w:w="6053" w:type="dxa"/>
          </w:tcPr>
          <w:p w:rsidR="004C24D1" w:rsidRPr="0099077A" w:rsidRDefault="004C24D1" w:rsidP="00DD456F">
            <w:pPr>
              <w:pStyle w:val="ListParagraph"/>
              <w:numPr>
                <w:ilvl w:val="0"/>
                <w:numId w:val="278"/>
              </w:numPr>
              <w:rPr>
                <w:rFonts w:ascii="Times New Roman" w:hAnsi="Times New Roman"/>
                <w:szCs w:val="24"/>
              </w:rPr>
            </w:pPr>
            <w:r w:rsidRPr="0099077A">
              <w:rPr>
                <w:rFonts w:ascii="Times New Roman" w:hAnsi="Times New Roman"/>
                <w:szCs w:val="24"/>
              </w:rPr>
              <w:t>They may transmit infection to susceptible host</w:t>
            </w:r>
          </w:p>
        </w:tc>
        <w:tc>
          <w:tcPr>
            <w:tcW w:w="1140" w:type="dxa"/>
          </w:tcPr>
          <w:p w:rsidR="004C24D1" w:rsidRPr="00C41B39" w:rsidRDefault="004C24D1" w:rsidP="00B85678">
            <w:pPr>
              <w:spacing w:after="0"/>
              <w:rPr>
                <w:szCs w:val="24"/>
              </w:rPr>
            </w:pPr>
          </w:p>
        </w:tc>
        <w:tc>
          <w:tcPr>
            <w:tcW w:w="1329" w:type="dxa"/>
          </w:tcPr>
          <w:p w:rsidR="004C24D1" w:rsidRPr="00C41B39" w:rsidRDefault="004C24D1" w:rsidP="00B85678">
            <w:pPr>
              <w:spacing w:after="0"/>
              <w:rPr>
                <w:szCs w:val="24"/>
              </w:rPr>
            </w:pPr>
          </w:p>
        </w:tc>
      </w:tr>
      <w:tr w:rsidR="004C24D1" w:rsidRPr="00C41B39" w:rsidTr="004C24D1">
        <w:tc>
          <w:tcPr>
            <w:tcW w:w="6053" w:type="dxa"/>
          </w:tcPr>
          <w:p w:rsidR="004C24D1" w:rsidRPr="0099077A" w:rsidRDefault="004C24D1" w:rsidP="00DD456F">
            <w:pPr>
              <w:pStyle w:val="ListParagraph"/>
              <w:numPr>
                <w:ilvl w:val="0"/>
                <w:numId w:val="278"/>
              </w:numPr>
              <w:rPr>
                <w:rFonts w:ascii="Times New Roman" w:hAnsi="Times New Roman"/>
                <w:szCs w:val="24"/>
              </w:rPr>
            </w:pPr>
            <w:r w:rsidRPr="0099077A">
              <w:rPr>
                <w:rFonts w:ascii="Times New Roman" w:hAnsi="Times New Roman"/>
                <w:szCs w:val="24"/>
              </w:rPr>
              <w:t>They may have clinical manifestation of TB</w:t>
            </w:r>
          </w:p>
        </w:tc>
        <w:tc>
          <w:tcPr>
            <w:tcW w:w="1140" w:type="dxa"/>
          </w:tcPr>
          <w:p w:rsidR="004C24D1" w:rsidRPr="00C41B39" w:rsidRDefault="004C24D1" w:rsidP="00B85678">
            <w:pPr>
              <w:spacing w:after="0"/>
              <w:rPr>
                <w:szCs w:val="24"/>
              </w:rPr>
            </w:pPr>
          </w:p>
        </w:tc>
        <w:tc>
          <w:tcPr>
            <w:tcW w:w="1329" w:type="dxa"/>
          </w:tcPr>
          <w:p w:rsidR="004C24D1" w:rsidRPr="00C41B39" w:rsidRDefault="004C24D1" w:rsidP="00B85678">
            <w:pPr>
              <w:spacing w:after="0"/>
              <w:rPr>
                <w:szCs w:val="24"/>
              </w:rPr>
            </w:pPr>
          </w:p>
        </w:tc>
      </w:tr>
      <w:tr w:rsidR="004C24D1" w:rsidRPr="00C41B39" w:rsidTr="004C24D1">
        <w:tc>
          <w:tcPr>
            <w:tcW w:w="6053" w:type="dxa"/>
          </w:tcPr>
          <w:p w:rsidR="004C24D1" w:rsidRPr="0099077A" w:rsidRDefault="004C24D1" w:rsidP="00DD456F">
            <w:pPr>
              <w:pStyle w:val="ListParagraph"/>
              <w:numPr>
                <w:ilvl w:val="0"/>
                <w:numId w:val="278"/>
              </w:numPr>
              <w:rPr>
                <w:rFonts w:ascii="Times New Roman" w:hAnsi="Times New Roman"/>
                <w:szCs w:val="24"/>
              </w:rPr>
            </w:pPr>
            <w:r w:rsidRPr="0099077A">
              <w:rPr>
                <w:rFonts w:ascii="Times New Roman" w:hAnsi="Times New Roman"/>
                <w:szCs w:val="24"/>
              </w:rPr>
              <w:t>Sputum culture may be positive</w:t>
            </w:r>
          </w:p>
        </w:tc>
        <w:tc>
          <w:tcPr>
            <w:tcW w:w="1140" w:type="dxa"/>
          </w:tcPr>
          <w:p w:rsidR="004C24D1" w:rsidRPr="00C41B39" w:rsidRDefault="004C24D1" w:rsidP="00B85678">
            <w:pPr>
              <w:spacing w:after="0"/>
              <w:rPr>
                <w:szCs w:val="24"/>
              </w:rPr>
            </w:pPr>
          </w:p>
        </w:tc>
        <w:tc>
          <w:tcPr>
            <w:tcW w:w="1329" w:type="dxa"/>
          </w:tcPr>
          <w:p w:rsidR="004C24D1" w:rsidRPr="00C41B39" w:rsidRDefault="004C24D1" w:rsidP="00B85678">
            <w:pPr>
              <w:spacing w:after="0"/>
              <w:rPr>
                <w:szCs w:val="24"/>
              </w:rPr>
            </w:pPr>
          </w:p>
        </w:tc>
      </w:tr>
      <w:tr w:rsidR="004C24D1" w:rsidRPr="00C41B39" w:rsidTr="004C24D1">
        <w:tc>
          <w:tcPr>
            <w:tcW w:w="6053" w:type="dxa"/>
          </w:tcPr>
          <w:p w:rsidR="004C24D1" w:rsidRPr="0099077A" w:rsidRDefault="004C24D1" w:rsidP="00DD456F">
            <w:pPr>
              <w:pStyle w:val="ListParagraph"/>
              <w:numPr>
                <w:ilvl w:val="0"/>
                <w:numId w:val="278"/>
              </w:numPr>
              <w:rPr>
                <w:rFonts w:ascii="Times New Roman" w:hAnsi="Times New Roman"/>
                <w:szCs w:val="24"/>
              </w:rPr>
            </w:pPr>
            <w:r w:rsidRPr="0099077A">
              <w:rPr>
                <w:rFonts w:ascii="Times New Roman" w:hAnsi="Times New Roman"/>
                <w:szCs w:val="24"/>
              </w:rPr>
              <w:t xml:space="preserve">If treated, may reduce risk of developing active TB </w:t>
            </w:r>
          </w:p>
        </w:tc>
        <w:tc>
          <w:tcPr>
            <w:tcW w:w="1140" w:type="dxa"/>
          </w:tcPr>
          <w:p w:rsidR="004C24D1" w:rsidRPr="00C41B39" w:rsidRDefault="004C24D1" w:rsidP="00B85678">
            <w:pPr>
              <w:spacing w:after="0"/>
              <w:rPr>
                <w:szCs w:val="24"/>
              </w:rPr>
            </w:pPr>
          </w:p>
        </w:tc>
        <w:tc>
          <w:tcPr>
            <w:tcW w:w="1329" w:type="dxa"/>
          </w:tcPr>
          <w:p w:rsidR="004C24D1" w:rsidRPr="00C41B39" w:rsidRDefault="004C24D1" w:rsidP="00B85678">
            <w:pPr>
              <w:spacing w:after="0"/>
              <w:rPr>
                <w:szCs w:val="24"/>
              </w:rPr>
            </w:pPr>
          </w:p>
        </w:tc>
      </w:tr>
      <w:tr w:rsidR="00FC756C" w:rsidRPr="00C41B39" w:rsidTr="004C24D1">
        <w:tc>
          <w:tcPr>
            <w:tcW w:w="6053" w:type="dxa"/>
          </w:tcPr>
          <w:p w:rsidR="00FC756C" w:rsidRPr="00D23516" w:rsidRDefault="00FC756C" w:rsidP="00DD456F">
            <w:pPr>
              <w:pStyle w:val="ListParagraph"/>
              <w:numPr>
                <w:ilvl w:val="0"/>
                <w:numId w:val="273"/>
              </w:numPr>
              <w:rPr>
                <w:rFonts w:ascii="Times New Roman" w:hAnsi="Times New Roman"/>
                <w:szCs w:val="24"/>
              </w:rPr>
            </w:pPr>
            <w:r w:rsidRPr="00D23516">
              <w:rPr>
                <w:rFonts w:ascii="Times New Roman" w:hAnsi="Times New Roman"/>
                <w:szCs w:val="24"/>
              </w:rPr>
              <w:t>Can be diagnosed by Xpert MTB/RIF Assay</w:t>
            </w:r>
          </w:p>
        </w:tc>
        <w:tc>
          <w:tcPr>
            <w:tcW w:w="1140" w:type="dxa"/>
          </w:tcPr>
          <w:p w:rsidR="00FC756C" w:rsidRPr="00C41B39" w:rsidRDefault="00FC756C" w:rsidP="00B85678">
            <w:pPr>
              <w:spacing w:after="0"/>
              <w:rPr>
                <w:szCs w:val="24"/>
              </w:rPr>
            </w:pPr>
          </w:p>
        </w:tc>
        <w:tc>
          <w:tcPr>
            <w:tcW w:w="1329" w:type="dxa"/>
          </w:tcPr>
          <w:p w:rsidR="00FC756C" w:rsidRPr="00C41B39" w:rsidRDefault="00FC756C" w:rsidP="00B85678">
            <w:pPr>
              <w:spacing w:after="0"/>
              <w:rPr>
                <w:szCs w:val="24"/>
              </w:rPr>
            </w:pPr>
          </w:p>
        </w:tc>
      </w:tr>
    </w:tbl>
    <w:p w:rsidR="00FC756C" w:rsidRPr="00BB13E1" w:rsidRDefault="00FC756C" w:rsidP="00DD456F">
      <w:pPr>
        <w:pStyle w:val="ListParagraph"/>
        <w:numPr>
          <w:ilvl w:val="0"/>
          <w:numId w:val="272"/>
        </w:numPr>
        <w:spacing w:before="240" w:line="360" w:lineRule="auto"/>
        <w:rPr>
          <w:szCs w:val="24"/>
        </w:rPr>
      </w:pPr>
    </w:p>
    <w:tbl>
      <w:tblPr>
        <w:tblStyle w:val="TableGrid"/>
        <w:tblW w:w="0" w:type="auto"/>
        <w:tblInd w:w="720" w:type="dxa"/>
        <w:tblLook w:val="04A0" w:firstRow="1" w:lastRow="0" w:firstColumn="1" w:lastColumn="0" w:noHBand="0" w:noVBand="1"/>
      </w:tblPr>
      <w:tblGrid>
        <w:gridCol w:w="6058"/>
        <w:gridCol w:w="1138"/>
        <w:gridCol w:w="1326"/>
      </w:tblGrid>
      <w:tr w:rsidR="00FC756C" w:rsidRPr="00C41B39" w:rsidTr="002362DB">
        <w:tc>
          <w:tcPr>
            <w:tcW w:w="6058" w:type="dxa"/>
          </w:tcPr>
          <w:p w:rsidR="00FC756C" w:rsidRPr="00C41B39" w:rsidRDefault="00FC756C" w:rsidP="00B85678">
            <w:pPr>
              <w:pStyle w:val="ListParagraph"/>
              <w:ind w:left="0"/>
              <w:rPr>
                <w:rFonts w:ascii="Times New Roman" w:hAnsi="Times New Roman"/>
                <w:szCs w:val="24"/>
              </w:rPr>
            </w:pPr>
            <w:r>
              <w:rPr>
                <w:rFonts w:ascii="Times New Roman" w:hAnsi="Times New Roman"/>
                <w:szCs w:val="24"/>
              </w:rPr>
              <w:t xml:space="preserve">About manifestation of </w:t>
            </w:r>
            <w:r w:rsidRPr="00BB13E1">
              <w:rPr>
                <w:rFonts w:ascii="Times New Roman" w:hAnsi="Times New Roman"/>
                <w:szCs w:val="24"/>
              </w:rPr>
              <w:t xml:space="preserve">TB </w:t>
            </w:r>
            <w:r>
              <w:rPr>
                <w:rFonts w:ascii="Times New Roman" w:hAnsi="Times New Roman"/>
                <w:szCs w:val="24"/>
              </w:rPr>
              <w:t>in immunocompetent adult person</w:t>
            </w:r>
            <w:r w:rsidRPr="00BB13E1">
              <w:rPr>
                <w:rFonts w:ascii="Times New Roman" w:hAnsi="Times New Roman"/>
                <w:szCs w:val="24"/>
              </w:rPr>
              <w:t>:</w:t>
            </w:r>
          </w:p>
        </w:tc>
        <w:tc>
          <w:tcPr>
            <w:tcW w:w="1138" w:type="dxa"/>
          </w:tcPr>
          <w:p w:rsidR="00FC756C" w:rsidRPr="00C41B39" w:rsidRDefault="00FC756C" w:rsidP="00B85678">
            <w:pPr>
              <w:pStyle w:val="ListParagraph"/>
              <w:ind w:left="0"/>
              <w:rPr>
                <w:rFonts w:ascii="Times New Roman" w:hAnsi="Times New Roman"/>
                <w:szCs w:val="24"/>
              </w:rPr>
            </w:pPr>
            <w:r w:rsidRPr="00C41B39">
              <w:rPr>
                <w:rFonts w:ascii="Times New Roman" w:hAnsi="Times New Roman"/>
                <w:szCs w:val="24"/>
              </w:rPr>
              <w:t xml:space="preserve">True </w:t>
            </w:r>
          </w:p>
        </w:tc>
        <w:tc>
          <w:tcPr>
            <w:tcW w:w="1326" w:type="dxa"/>
          </w:tcPr>
          <w:p w:rsidR="00FC756C" w:rsidRPr="00C41B39" w:rsidRDefault="00FC756C" w:rsidP="00B85678">
            <w:pPr>
              <w:pStyle w:val="ListParagraph"/>
              <w:ind w:left="0"/>
              <w:rPr>
                <w:rFonts w:ascii="Times New Roman" w:hAnsi="Times New Roman"/>
                <w:szCs w:val="24"/>
              </w:rPr>
            </w:pPr>
            <w:r w:rsidRPr="00C41B39">
              <w:rPr>
                <w:rFonts w:ascii="Times New Roman" w:hAnsi="Times New Roman"/>
                <w:szCs w:val="24"/>
              </w:rPr>
              <w:t>False</w:t>
            </w:r>
          </w:p>
        </w:tc>
      </w:tr>
      <w:tr w:rsidR="00FC756C" w:rsidRPr="00C41B39" w:rsidTr="002362DB">
        <w:trPr>
          <w:trHeight w:val="458"/>
        </w:trPr>
        <w:tc>
          <w:tcPr>
            <w:tcW w:w="6058" w:type="dxa"/>
          </w:tcPr>
          <w:p w:rsidR="00FC756C" w:rsidRPr="00C41B39" w:rsidRDefault="00FC756C" w:rsidP="00DD456F">
            <w:pPr>
              <w:pStyle w:val="ListParagraph"/>
              <w:numPr>
                <w:ilvl w:val="0"/>
                <w:numId w:val="274"/>
              </w:numPr>
              <w:ind w:left="0" w:firstLine="0"/>
              <w:rPr>
                <w:rFonts w:ascii="Times New Roman" w:hAnsi="Times New Roman"/>
                <w:szCs w:val="24"/>
              </w:rPr>
            </w:pPr>
            <w:r w:rsidRPr="00C41B39">
              <w:rPr>
                <w:rFonts w:ascii="Times New Roman" w:hAnsi="Times New Roman"/>
                <w:szCs w:val="24"/>
              </w:rPr>
              <w:t>Constitutional systemic symptoms</w:t>
            </w:r>
          </w:p>
        </w:tc>
        <w:tc>
          <w:tcPr>
            <w:tcW w:w="1138" w:type="dxa"/>
          </w:tcPr>
          <w:p w:rsidR="00FC756C" w:rsidRPr="00C41B39" w:rsidRDefault="00FC756C" w:rsidP="00B85678">
            <w:pPr>
              <w:rPr>
                <w:szCs w:val="24"/>
              </w:rPr>
            </w:pPr>
          </w:p>
        </w:tc>
        <w:tc>
          <w:tcPr>
            <w:tcW w:w="1326" w:type="dxa"/>
          </w:tcPr>
          <w:p w:rsidR="00FC756C" w:rsidRPr="00C41B39" w:rsidRDefault="00FC756C" w:rsidP="00B85678">
            <w:pPr>
              <w:rPr>
                <w:szCs w:val="24"/>
              </w:rPr>
            </w:pPr>
          </w:p>
        </w:tc>
      </w:tr>
      <w:tr w:rsidR="00FC756C" w:rsidRPr="00C41B39" w:rsidTr="002362DB">
        <w:tc>
          <w:tcPr>
            <w:tcW w:w="6058" w:type="dxa"/>
          </w:tcPr>
          <w:p w:rsidR="00FC756C" w:rsidRPr="00C41B39" w:rsidRDefault="00FC756C" w:rsidP="00DD456F">
            <w:pPr>
              <w:pStyle w:val="ListParagraph"/>
              <w:numPr>
                <w:ilvl w:val="0"/>
                <w:numId w:val="274"/>
              </w:numPr>
              <w:ind w:left="0" w:firstLine="0"/>
              <w:rPr>
                <w:rFonts w:ascii="Times New Roman" w:hAnsi="Times New Roman"/>
                <w:szCs w:val="24"/>
              </w:rPr>
            </w:pPr>
            <w:r w:rsidRPr="00C41B39">
              <w:rPr>
                <w:rFonts w:ascii="Times New Roman" w:hAnsi="Times New Roman"/>
                <w:szCs w:val="24"/>
              </w:rPr>
              <w:t xml:space="preserve">On-and-off type of Cough </w:t>
            </w:r>
          </w:p>
        </w:tc>
        <w:tc>
          <w:tcPr>
            <w:tcW w:w="1138" w:type="dxa"/>
          </w:tcPr>
          <w:p w:rsidR="00FC756C" w:rsidRPr="00C41B39" w:rsidRDefault="00FC756C" w:rsidP="00B85678">
            <w:pPr>
              <w:rPr>
                <w:szCs w:val="24"/>
              </w:rPr>
            </w:pPr>
          </w:p>
        </w:tc>
        <w:tc>
          <w:tcPr>
            <w:tcW w:w="1326" w:type="dxa"/>
          </w:tcPr>
          <w:p w:rsidR="00FC756C" w:rsidRPr="00C41B39" w:rsidRDefault="00FC756C" w:rsidP="00B85678">
            <w:pPr>
              <w:rPr>
                <w:szCs w:val="24"/>
              </w:rPr>
            </w:pPr>
          </w:p>
        </w:tc>
      </w:tr>
      <w:tr w:rsidR="00FC756C" w:rsidRPr="00C41B39" w:rsidTr="002362DB">
        <w:tc>
          <w:tcPr>
            <w:tcW w:w="6058" w:type="dxa"/>
          </w:tcPr>
          <w:p w:rsidR="00FC756C" w:rsidRPr="00C41B39" w:rsidRDefault="00FC756C" w:rsidP="00DD456F">
            <w:pPr>
              <w:pStyle w:val="ListParagraph"/>
              <w:numPr>
                <w:ilvl w:val="0"/>
                <w:numId w:val="274"/>
              </w:numPr>
              <w:ind w:left="0" w:firstLine="0"/>
              <w:rPr>
                <w:rFonts w:ascii="Times New Roman" w:hAnsi="Times New Roman"/>
                <w:szCs w:val="24"/>
              </w:rPr>
            </w:pPr>
            <w:r w:rsidRPr="00C41B39">
              <w:rPr>
                <w:rFonts w:ascii="Times New Roman" w:hAnsi="Times New Roman"/>
                <w:szCs w:val="24"/>
              </w:rPr>
              <w:t>Pus discharge on the side of the neck</w:t>
            </w:r>
          </w:p>
        </w:tc>
        <w:tc>
          <w:tcPr>
            <w:tcW w:w="1138" w:type="dxa"/>
          </w:tcPr>
          <w:p w:rsidR="00FC756C" w:rsidRPr="00C41B39" w:rsidRDefault="00FC756C" w:rsidP="00B85678">
            <w:pPr>
              <w:rPr>
                <w:szCs w:val="24"/>
              </w:rPr>
            </w:pPr>
          </w:p>
        </w:tc>
        <w:tc>
          <w:tcPr>
            <w:tcW w:w="1326" w:type="dxa"/>
          </w:tcPr>
          <w:p w:rsidR="00FC756C" w:rsidRPr="00C41B39" w:rsidRDefault="00FC756C" w:rsidP="00B85678">
            <w:pPr>
              <w:rPr>
                <w:szCs w:val="24"/>
              </w:rPr>
            </w:pPr>
          </w:p>
        </w:tc>
      </w:tr>
      <w:tr w:rsidR="00FC756C" w:rsidRPr="00C41B39" w:rsidTr="002362DB">
        <w:tc>
          <w:tcPr>
            <w:tcW w:w="6058" w:type="dxa"/>
          </w:tcPr>
          <w:p w:rsidR="00FC756C" w:rsidRPr="00C41B39" w:rsidRDefault="00FC756C" w:rsidP="00DD456F">
            <w:pPr>
              <w:pStyle w:val="ListParagraph"/>
              <w:numPr>
                <w:ilvl w:val="0"/>
                <w:numId w:val="274"/>
              </w:numPr>
              <w:ind w:left="0" w:firstLine="0"/>
              <w:rPr>
                <w:rFonts w:ascii="Times New Roman" w:hAnsi="Times New Roman"/>
                <w:szCs w:val="24"/>
              </w:rPr>
            </w:pPr>
            <w:r w:rsidRPr="00C41B39">
              <w:rPr>
                <w:rFonts w:ascii="Times New Roman" w:hAnsi="Times New Roman"/>
                <w:szCs w:val="24"/>
              </w:rPr>
              <w:t>Chronic and persistent cough</w:t>
            </w:r>
          </w:p>
        </w:tc>
        <w:tc>
          <w:tcPr>
            <w:tcW w:w="1138" w:type="dxa"/>
          </w:tcPr>
          <w:p w:rsidR="00FC756C" w:rsidRPr="00C41B39" w:rsidRDefault="00FC756C" w:rsidP="00B85678">
            <w:pPr>
              <w:rPr>
                <w:szCs w:val="24"/>
              </w:rPr>
            </w:pPr>
          </w:p>
        </w:tc>
        <w:tc>
          <w:tcPr>
            <w:tcW w:w="1326" w:type="dxa"/>
          </w:tcPr>
          <w:p w:rsidR="00FC756C" w:rsidRPr="00C41B39" w:rsidRDefault="00FC756C" w:rsidP="00B85678">
            <w:pPr>
              <w:rPr>
                <w:szCs w:val="24"/>
              </w:rPr>
            </w:pPr>
          </w:p>
        </w:tc>
      </w:tr>
    </w:tbl>
    <w:p w:rsidR="00FC756C" w:rsidRDefault="00FC756C" w:rsidP="00DD456F">
      <w:pPr>
        <w:pStyle w:val="ListParagraph"/>
        <w:numPr>
          <w:ilvl w:val="0"/>
          <w:numId w:val="272"/>
        </w:numPr>
        <w:spacing w:before="240" w:line="360" w:lineRule="auto"/>
        <w:rPr>
          <w:szCs w:val="24"/>
        </w:rPr>
      </w:pPr>
      <w:r>
        <w:rPr>
          <w:szCs w:val="24"/>
        </w:rPr>
        <w:t xml:space="preserve"> </w:t>
      </w:r>
      <w:r w:rsidRPr="00BB13E1">
        <w:rPr>
          <w:szCs w:val="24"/>
        </w:rPr>
        <w:t xml:space="preserve"> </w:t>
      </w:r>
    </w:p>
    <w:tbl>
      <w:tblPr>
        <w:tblStyle w:val="TableGrid"/>
        <w:tblW w:w="0" w:type="auto"/>
        <w:tblInd w:w="720" w:type="dxa"/>
        <w:tblLook w:val="04A0" w:firstRow="1" w:lastRow="0" w:firstColumn="1" w:lastColumn="0" w:noHBand="0" w:noVBand="1"/>
      </w:tblPr>
      <w:tblGrid>
        <w:gridCol w:w="6064"/>
        <w:gridCol w:w="1135"/>
        <w:gridCol w:w="1323"/>
      </w:tblGrid>
      <w:tr w:rsidR="00FC756C" w:rsidRPr="00C41B39" w:rsidTr="00B85678">
        <w:tc>
          <w:tcPr>
            <w:tcW w:w="6318" w:type="dxa"/>
          </w:tcPr>
          <w:p w:rsidR="00FC756C" w:rsidRPr="00C41B39" w:rsidRDefault="00FC756C" w:rsidP="00B85678">
            <w:pPr>
              <w:pStyle w:val="ListParagraph"/>
              <w:ind w:left="0"/>
              <w:rPr>
                <w:rFonts w:ascii="Times New Roman" w:hAnsi="Times New Roman"/>
                <w:szCs w:val="24"/>
              </w:rPr>
            </w:pPr>
            <w:r>
              <w:rPr>
                <w:rFonts w:ascii="Times New Roman" w:hAnsi="Times New Roman"/>
                <w:szCs w:val="24"/>
              </w:rPr>
              <w:t xml:space="preserve">Select </w:t>
            </w:r>
            <w:r w:rsidRPr="00BB13E1">
              <w:rPr>
                <w:rFonts w:ascii="Times New Roman" w:hAnsi="Times New Roman"/>
                <w:szCs w:val="24"/>
              </w:rPr>
              <w:t xml:space="preserve">bacteriologic confirmatory diagnostic methods </w:t>
            </w:r>
            <w:r>
              <w:rPr>
                <w:rFonts w:ascii="Times New Roman" w:hAnsi="Times New Roman"/>
                <w:szCs w:val="24"/>
              </w:rPr>
              <w:t>for</w:t>
            </w:r>
            <w:r w:rsidRPr="00BB13E1">
              <w:rPr>
                <w:rFonts w:ascii="Times New Roman" w:hAnsi="Times New Roman"/>
                <w:szCs w:val="24"/>
              </w:rPr>
              <w:t xml:space="preserve"> MTB</w:t>
            </w:r>
          </w:p>
        </w:tc>
        <w:tc>
          <w:tcPr>
            <w:tcW w:w="1170" w:type="dxa"/>
          </w:tcPr>
          <w:p w:rsidR="00FC756C" w:rsidRPr="00C41B39" w:rsidRDefault="00FC756C" w:rsidP="00B85678">
            <w:pPr>
              <w:pStyle w:val="ListParagraph"/>
              <w:ind w:left="0"/>
              <w:rPr>
                <w:rFonts w:ascii="Times New Roman" w:hAnsi="Times New Roman"/>
                <w:szCs w:val="24"/>
              </w:rPr>
            </w:pPr>
            <w:r w:rsidRPr="00C41B39">
              <w:rPr>
                <w:rFonts w:ascii="Times New Roman" w:hAnsi="Times New Roman"/>
                <w:szCs w:val="24"/>
              </w:rPr>
              <w:t xml:space="preserve">True </w:t>
            </w:r>
          </w:p>
        </w:tc>
        <w:tc>
          <w:tcPr>
            <w:tcW w:w="1368" w:type="dxa"/>
          </w:tcPr>
          <w:p w:rsidR="00FC756C" w:rsidRPr="00C41B39" w:rsidRDefault="00FC756C" w:rsidP="00B85678">
            <w:pPr>
              <w:pStyle w:val="ListParagraph"/>
              <w:ind w:left="0"/>
              <w:rPr>
                <w:rFonts w:ascii="Times New Roman" w:hAnsi="Times New Roman"/>
                <w:szCs w:val="24"/>
              </w:rPr>
            </w:pPr>
            <w:r w:rsidRPr="00C41B39">
              <w:rPr>
                <w:rFonts w:ascii="Times New Roman" w:hAnsi="Times New Roman"/>
                <w:szCs w:val="24"/>
              </w:rPr>
              <w:t>False</w:t>
            </w:r>
          </w:p>
        </w:tc>
      </w:tr>
      <w:tr w:rsidR="00FC756C" w:rsidRPr="00C41B39" w:rsidTr="00B85678">
        <w:trPr>
          <w:trHeight w:val="305"/>
        </w:trPr>
        <w:tc>
          <w:tcPr>
            <w:tcW w:w="6318" w:type="dxa"/>
          </w:tcPr>
          <w:p w:rsidR="00FC756C" w:rsidRPr="00842DC3" w:rsidRDefault="00FC756C" w:rsidP="00DD456F">
            <w:pPr>
              <w:pStyle w:val="ListParagraph"/>
              <w:numPr>
                <w:ilvl w:val="0"/>
                <w:numId w:val="270"/>
              </w:numPr>
              <w:tabs>
                <w:tab w:val="left" w:pos="630"/>
              </w:tabs>
              <w:spacing w:line="276" w:lineRule="auto"/>
              <w:ind w:left="720"/>
              <w:rPr>
                <w:rFonts w:ascii="Times New Roman" w:hAnsi="Times New Roman"/>
                <w:szCs w:val="24"/>
              </w:rPr>
            </w:pPr>
            <w:r w:rsidRPr="00842DC3">
              <w:rPr>
                <w:rFonts w:ascii="Times New Roman" w:hAnsi="Times New Roman"/>
                <w:szCs w:val="24"/>
              </w:rPr>
              <w:t xml:space="preserve">LED FM microscopy  </w:t>
            </w:r>
          </w:p>
        </w:tc>
        <w:tc>
          <w:tcPr>
            <w:tcW w:w="1170" w:type="dxa"/>
          </w:tcPr>
          <w:p w:rsidR="00FC756C" w:rsidRPr="00C41B39" w:rsidRDefault="00FC756C" w:rsidP="00B85678">
            <w:pPr>
              <w:spacing w:after="0"/>
              <w:rPr>
                <w:szCs w:val="24"/>
              </w:rPr>
            </w:pPr>
          </w:p>
        </w:tc>
        <w:tc>
          <w:tcPr>
            <w:tcW w:w="1368" w:type="dxa"/>
          </w:tcPr>
          <w:p w:rsidR="00FC756C" w:rsidRPr="00C41B39" w:rsidRDefault="00FC756C" w:rsidP="00B85678">
            <w:pPr>
              <w:spacing w:after="0"/>
              <w:rPr>
                <w:szCs w:val="24"/>
              </w:rPr>
            </w:pPr>
          </w:p>
        </w:tc>
      </w:tr>
      <w:tr w:rsidR="00FC756C" w:rsidRPr="00C41B39" w:rsidTr="00B85678">
        <w:tc>
          <w:tcPr>
            <w:tcW w:w="6318" w:type="dxa"/>
          </w:tcPr>
          <w:p w:rsidR="00FC756C" w:rsidRPr="00842DC3" w:rsidRDefault="00FC756C" w:rsidP="00DD456F">
            <w:pPr>
              <w:pStyle w:val="ListParagraph"/>
              <w:numPr>
                <w:ilvl w:val="0"/>
                <w:numId w:val="270"/>
              </w:numPr>
              <w:tabs>
                <w:tab w:val="left" w:pos="630"/>
              </w:tabs>
              <w:spacing w:line="276" w:lineRule="auto"/>
              <w:ind w:left="720"/>
              <w:rPr>
                <w:rFonts w:ascii="Times New Roman" w:hAnsi="Times New Roman"/>
                <w:szCs w:val="24"/>
              </w:rPr>
            </w:pPr>
            <w:r w:rsidRPr="00842DC3">
              <w:rPr>
                <w:rFonts w:ascii="Times New Roman" w:hAnsi="Times New Roman"/>
                <w:szCs w:val="24"/>
              </w:rPr>
              <w:t>Liquid culture</w:t>
            </w:r>
          </w:p>
        </w:tc>
        <w:tc>
          <w:tcPr>
            <w:tcW w:w="1170" w:type="dxa"/>
          </w:tcPr>
          <w:p w:rsidR="00FC756C" w:rsidRPr="00C41B39" w:rsidRDefault="00FC756C" w:rsidP="00B85678">
            <w:pPr>
              <w:spacing w:after="0"/>
              <w:rPr>
                <w:szCs w:val="24"/>
              </w:rPr>
            </w:pPr>
          </w:p>
        </w:tc>
        <w:tc>
          <w:tcPr>
            <w:tcW w:w="1368" w:type="dxa"/>
          </w:tcPr>
          <w:p w:rsidR="00FC756C" w:rsidRPr="00C41B39" w:rsidRDefault="00FC756C" w:rsidP="00B85678">
            <w:pPr>
              <w:spacing w:after="0"/>
              <w:rPr>
                <w:szCs w:val="24"/>
              </w:rPr>
            </w:pPr>
          </w:p>
        </w:tc>
      </w:tr>
      <w:tr w:rsidR="00FC756C" w:rsidRPr="00C41B39" w:rsidTr="00B85678">
        <w:tc>
          <w:tcPr>
            <w:tcW w:w="6318" w:type="dxa"/>
          </w:tcPr>
          <w:p w:rsidR="00FC756C" w:rsidRPr="00842DC3" w:rsidRDefault="00FC756C" w:rsidP="00DD456F">
            <w:pPr>
              <w:pStyle w:val="ListParagraph"/>
              <w:numPr>
                <w:ilvl w:val="0"/>
                <w:numId w:val="270"/>
              </w:numPr>
              <w:tabs>
                <w:tab w:val="left" w:pos="630"/>
              </w:tabs>
              <w:spacing w:line="276" w:lineRule="auto"/>
              <w:ind w:left="720"/>
              <w:rPr>
                <w:rFonts w:ascii="Times New Roman" w:hAnsi="Times New Roman"/>
                <w:szCs w:val="24"/>
              </w:rPr>
            </w:pPr>
            <w:r w:rsidRPr="00842DC3">
              <w:rPr>
                <w:rFonts w:ascii="Times New Roman" w:hAnsi="Times New Roman"/>
                <w:szCs w:val="24"/>
              </w:rPr>
              <w:t>Radiology</w:t>
            </w:r>
          </w:p>
        </w:tc>
        <w:tc>
          <w:tcPr>
            <w:tcW w:w="1170" w:type="dxa"/>
          </w:tcPr>
          <w:p w:rsidR="00FC756C" w:rsidRPr="00C41B39" w:rsidRDefault="00FC756C" w:rsidP="00B85678">
            <w:pPr>
              <w:spacing w:after="0"/>
              <w:rPr>
                <w:szCs w:val="24"/>
              </w:rPr>
            </w:pPr>
          </w:p>
        </w:tc>
        <w:tc>
          <w:tcPr>
            <w:tcW w:w="1368" w:type="dxa"/>
          </w:tcPr>
          <w:p w:rsidR="00FC756C" w:rsidRPr="00C41B39" w:rsidRDefault="00FC756C" w:rsidP="00B85678">
            <w:pPr>
              <w:spacing w:after="0"/>
              <w:rPr>
                <w:szCs w:val="24"/>
              </w:rPr>
            </w:pPr>
          </w:p>
        </w:tc>
      </w:tr>
      <w:tr w:rsidR="00FC756C" w:rsidRPr="00C41B39" w:rsidTr="00B85678">
        <w:tc>
          <w:tcPr>
            <w:tcW w:w="6318" w:type="dxa"/>
          </w:tcPr>
          <w:p w:rsidR="00FC756C" w:rsidRPr="00842DC3" w:rsidRDefault="00FC756C" w:rsidP="00DD456F">
            <w:pPr>
              <w:pStyle w:val="ListParagraph"/>
              <w:numPr>
                <w:ilvl w:val="0"/>
                <w:numId w:val="270"/>
              </w:numPr>
              <w:tabs>
                <w:tab w:val="left" w:pos="630"/>
              </w:tabs>
              <w:spacing w:line="276" w:lineRule="auto"/>
              <w:ind w:left="720"/>
              <w:rPr>
                <w:rFonts w:ascii="Times New Roman" w:hAnsi="Times New Roman"/>
                <w:szCs w:val="24"/>
              </w:rPr>
            </w:pPr>
            <w:r w:rsidRPr="00842DC3">
              <w:rPr>
                <w:rFonts w:ascii="Times New Roman" w:hAnsi="Times New Roman"/>
                <w:szCs w:val="24"/>
              </w:rPr>
              <w:t xml:space="preserve">Histopathology  </w:t>
            </w:r>
          </w:p>
        </w:tc>
        <w:tc>
          <w:tcPr>
            <w:tcW w:w="1170" w:type="dxa"/>
          </w:tcPr>
          <w:p w:rsidR="00FC756C" w:rsidRPr="00C41B39" w:rsidRDefault="00FC756C" w:rsidP="00B85678">
            <w:pPr>
              <w:spacing w:after="0"/>
              <w:rPr>
                <w:szCs w:val="24"/>
              </w:rPr>
            </w:pPr>
          </w:p>
        </w:tc>
        <w:tc>
          <w:tcPr>
            <w:tcW w:w="1368" w:type="dxa"/>
          </w:tcPr>
          <w:p w:rsidR="00FC756C" w:rsidRPr="00C41B39" w:rsidRDefault="00FC756C" w:rsidP="00B85678">
            <w:pPr>
              <w:spacing w:after="0"/>
              <w:rPr>
                <w:szCs w:val="24"/>
              </w:rPr>
            </w:pPr>
          </w:p>
        </w:tc>
      </w:tr>
      <w:tr w:rsidR="00FC756C" w:rsidRPr="00C41B39" w:rsidTr="00B85678">
        <w:tc>
          <w:tcPr>
            <w:tcW w:w="6318" w:type="dxa"/>
          </w:tcPr>
          <w:p w:rsidR="00FC756C" w:rsidRPr="00842DC3" w:rsidRDefault="00FC756C" w:rsidP="00DD456F">
            <w:pPr>
              <w:pStyle w:val="ListParagraph"/>
              <w:numPr>
                <w:ilvl w:val="0"/>
                <w:numId w:val="270"/>
              </w:numPr>
              <w:tabs>
                <w:tab w:val="left" w:pos="630"/>
              </w:tabs>
              <w:spacing w:line="276" w:lineRule="auto"/>
              <w:ind w:left="720"/>
              <w:rPr>
                <w:rFonts w:ascii="Times New Roman" w:hAnsi="Times New Roman"/>
                <w:i/>
                <w:szCs w:val="24"/>
              </w:rPr>
            </w:pPr>
            <w:r w:rsidRPr="00842DC3">
              <w:rPr>
                <w:rFonts w:ascii="Times New Roman" w:hAnsi="Times New Roman"/>
                <w:szCs w:val="24"/>
              </w:rPr>
              <w:t>Xpert MTB/RIF</w:t>
            </w:r>
          </w:p>
        </w:tc>
        <w:tc>
          <w:tcPr>
            <w:tcW w:w="1170" w:type="dxa"/>
          </w:tcPr>
          <w:p w:rsidR="00FC756C" w:rsidRPr="00C41B39" w:rsidRDefault="00FC756C" w:rsidP="00B85678">
            <w:pPr>
              <w:spacing w:after="0"/>
              <w:rPr>
                <w:szCs w:val="24"/>
              </w:rPr>
            </w:pPr>
          </w:p>
        </w:tc>
        <w:tc>
          <w:tcPr>
            <w:tcW w:w="1368" w:type="dxa"/>
          </w:tcPr>
          <w:p w:rsidR="00FC756C" w:rsidRPr="00C41B39" w:rsidRDefault="00FC756C" w:rsidP="00B85678">
            <w:pPr>
              <w:spacing w:after="0"/>
              <w:rPr>
                <w:szCs w:val="24"/>
              </w:rPr>
            </w:pPr>
          </w:p>
        </w:tc>
      </w:tr>
    </w:tbl>
    <w:p w:rsidR="00FC756C" w:rsidRDefault="00FC756C" w:rsidP="00DD456F">
      <w:pPr>
        <w:pStyle w:val="ListParagraph"/>
        <w:numPr>
          <w:ilvl w:val="0"/>
          <w:numId w:val="272"/>
        </w:numPr>
        <w:spacing w:before="240" w:line="360" w:lineRule="auto"/>
        <w:rPr>
          <w:szCs w:val="24"/>
        </w:rPr>
      </w:pPr>
      <w:r>
        <w:rPr>
          <w:szCs w:val="24"/>
        </w:rPr>
        <w:t xml:space="preserve"> </w:t>
      </w:r>
      <w:r w:rsidRPr="00BB13E1">
        <w:rPr>
          <w:szCs w:val="24"/>
        </w:rPr>
        <w:t xml:space="preserve"> </w:t>
      </w:r>
      <w:r>
        <w:rPr>
          <w:szCs w:val="24"/>
        </w:rPr>
        <w:t xml:space="preserve">  </w:t>
      </w:r>
    </w:p>
    <w:tbl>
      <w:tblPr>
        <w:tblStyle w:val="TableGrid"/>
        <w:tblW w:w="0" w:type="auto"/>
        <w:tblInd w:w="720" w:type="dxa"/>
        <w:tblLook w:val="04A0" w:firstRow="1" w:lastRow="0" w:firstColumn="1" w:lastColumn="0" w:noHBand="0" w:noVBand="1"/>
      </w:tblPr>
      <w:tblGrid>
        <w:gridCol w:w="6728"/>
        <w:gridCol w:w="887"/>
        <w:gridCol w:w="907"/>
      </w:tblGrid>
      <w:tr w:rsidR="00FC756C" w:rsidRPr="00C41B39" w:rsidTr="00B85678">
        <w:tc>
          <w:tcPr>
            <w:tcW w:w="7038" w:type="dxa"/>
          </w:tcPr>
          <w:p w:rsidR="00FC756C" w:rsidRPr="00C41B39" w:rsidRDefault="00FC756C" w:rsidP="00B85678">
            <w:pPr>
              <w:pStyle w:val="ListParagraph"/>
              <w:ind w:left="0"/>
              <w:rPr>
                <w:rFonts w:ascii="Times New Roman" w:hAnsi="Times New Roman"/>
                <w:szCs w:val="24"/>
              </w:rPr>
            </w:pPr>
            <w:r w:rsidRPr="00BB13E1">
              <w:rPr>
                <w:rFonts w:ascii="Times New Roman" w:hAnsi="Times New Roman"/>
                <w:szCs w:val="24"/>
              </w:rPr>
              <w:t xml:space="preserve">Spot-Spot schedule </w:t>
            </w:r>
            <w:r>
              <w:rPr>
                <w:rFonts w:ascii="Times New Roman" w:hAnsi="Times New Roman"/>
                <w:szCs w:val="24"/>
              </w:rPr>
              <w:t xml:space="preserve">for </w:t>
            </w:r>
            <w:r w:rsidRPr="00BB13E1">
              <w:rPr>
                <w:rFonts w:ascii="Times New Roman" w:hAnsi="Times New Roman"/>
                <w:szCs w:val="24"/>
              </w:rPr>
              <w:t>sputum sample collection</w:t>
            </w:r>
            <w:r>
              <w:rPr>
                <w:rFonts w:ascii="Times New Roman" w:hAnsi="Times New Roman"/>
                <w:szCs w:val="24"/>
              </w:rPr>
              <w:t>:</w:t>
            </w:r>
          </w:p>
        </w:tc>
        <w:tc>
          <w:tcPr>
            <w:tcW w:w="900" w:type="dxa"/>
          </w:tcPr>
          <w:p w:rsidR="00FC756C" w:rsidRPr="00C41B39" w:rsidRDefault="00FC756C" w:rsidP="00B85678">
            <w:pPr>
              <w:pStyle w:val="ListParagraph"/>
              <w:ind w:left="0"/>
              <w:rPr>
                <w:rFonts w:ascii="Times New Roman" w:hAnsi="Times New Roman"/>
                <w:szCs w:val="24"/>
              </w:rPr>
            </w:pPr>
            <w:r w:rsidRPr="00C41B39">
              <w:rPr>
                <w:rFonts w:ascii="Times New Roman" w:hAnsi="Times New Roman"/>
                <w:szCs w:val="24"/>
              </w:rPr>
              <w:t xml:space="preserve">True </w:t>
            </w:r>
          </w:p>
        </w:tc>
        <w:tc>
          <w:tcPr>
            <w:tcW w:w="918" w:type="dxa"/>
          </w:tcPr>
          <w:p w:rsidR="00FC756C" w:rsidRPr="00C41B39" w:rsidRDefault="00FC756C" w:rsidP="00B85678">
            <w:pPr>
              <w:pStyle w:val="ListParagraph"/>
              <w:ind w:left="0"/>
              <w:rPr>
                <w:rFonts w:ascii="Times New Roman" w:hAnsi="Times New Roman"/>
                <w:szCs w:val="24"/>
              </w:rPr>
            </w:pPr>
            <w:r w:rsidRPr="00C41B39">
              <w:rPr>
                <w:rFonts w:ascii="Times New Roman" w:hAnsi="Times New Roman"/>
                <w:szCs w:val="24"/>
              </w:rPr>
              <w:t>False</w:t>
            </w:r>
          </w:p>
        </w:tc>
      </w:tr>
      <w:tr w:rsidR="00FC756C" w:rsidRPr="00C41B39" w:rsidTr="00B85678">
        <w:trPr>
          <w:trHeight w:val="305"/>
        </w:trPr>
        <w:tc>
          <w:tcPr>
            <w:tcW w:w="7038" w:type="dxa"/>
          </w:tcPr>
          <w:p w:rsidR="00FC756C" w:rsidRPr="002B0238" w:rsidRDefault="00FC756C" w:rsidP="00DD456F">
            <w:pPr>
              <w:pStyle w:val="ListParagraph"/>
              <w:numPr>
                <w:ilvl w:val="1"/>
                <w:numId w:val="272"/>
              </w:numPr>
              <w:spacing w:line="276" w:lineRule="auto"/>
              <w:rPr>
                <w:rFonts w:ascii="Times New Roman" w:hAnsi="Times New Roman"/>
                <w:szCs w:val="24"/>
              </w:rPr>
            </w:pPr>
            <w:r w:rsidRPr="002B0238">
              <w:rPr>
                <w:rFonts w:ascii="Times New Roman" w:hAnsi="Times New Roman"/>
                <w:szCs w:val="24"/>
              </w:rPr>
              <w:t xml:space="preserve">Does not benefits the patient </w:t>
            </w:r>
          </w:p>
        </w:tc>
        <w:tc>
          <w:tcPr>
            <w:tcW w:w="900" w:type="dxa"/>
          </w:tcPr>
          <w:p w:rsidR="00FC756C" w:rsidRPr="00C41B39" w:rsidRDefault="00FC756C" w:rsidP="00B85678">
            <w:pPr>
              <w:spacing w:after="0"/>
              <w:rPr>
                <w:szCs w:val="24"/>
              </w:rPr>
            </w:pPr>
          </w:p>
        </w:tc>
        <w:tc>
          <w:tcPr>
            <w:tcW w:w="918" w:type="dxa"/>
          </w:tcPr>
          <w:p w:rsidR="00FC756C" w:rsidRPr="00C41B39" w:rsidRDefault="00FC756C" w:rsidP="00B85678">
            <w:pPr>
              <w:spacing w:after="0"/>
              <w:rPr>
                <w:szCs w:val="24"/>
              </w:rPr>
            </w:pPr>
          </w:p>
        </w:tc>
      </w:tr>
      <w:tr w:rsidR="00FC756C" w:rsidRPr="00C41B39" w:rsidTr="00B85678">
        <w:tc>
          <w:tcPr>
            <w:tcW w:w="7038" w:type="dxa"/>
          </w:tcPr>
          <w:p w:rsidR="00FC756C" w:rsidRPr="002B0238" w:rsidRDefault="00FC756C" w:rsidP="00DD456F">
            <w:pPr>
              <w:pStyle w:val="ListParagraph"/>
              <w:numPr>
                <w:ilvl w:val="1"/>
                <w:numId w:val="272"/>
              </w:numPr>
              <w:spacing w:line="276" w:lineRule="auto"/>
              <w:rPr>
                <w:rFonts w:ascii="Times New Roman" w:hAnsi="Times New Roman"/>
                <w:szCs w:val="24"/>
              </w:rPr>
            </w:pPr>
            <w:r w:rsidRPr="002B0238">
              <w:rPr>
                <w:rFonts w:ascii="Times New Roman" w:hAnsi="Times New Roman"/>
                <w:szCs w:val="24"/>
              </w:rPr>
              <w:lastRenderedPageBreak/>
              <w:t>Can identify the majority of smear positive patients in Q</w:t>
            </w:r>
            <w:r w:rsidR="002362DB">
              <w:rPr>
                <w:rFonts w:ascii="Times New Roman" w:hAnsi="Times New Roman"/>
                <w:szCs w:val="24"/>
              </w:rPr>
              <w:t xml:space="preserve">uality </w:t>
            </w:r>
            <w:r w:rsidRPr="002B0238">
              <w:rPr>
                <w:rFonts w:ascii="Times New Roman" w:hAnsi="Times New Roman"/>
                <w:szCs w:val="24"/>
              </w:rPr>
              <w:t>A</w:t>
            </w:r>
            <w:r w:rsidR="002362DB">
              <w:rPr>
                <w:rFonts w:ascii="Times New Roman" w:hAnsi="Times New Roman"/>
                <w:szCs w:val="24"/>
              </w:rPr>
              <w:t>ssured</w:t>
            </w:r>
            <w:r w:rsidRPr="002B0238">
              <w:rPr>
                <w:rFonts w:ascii="Times New Roman" w:hAnsi="Times New Roman"/>
                <w:szCs w:val="24"/>
              </w:rPr>
              <w:t xml:space="preserve"> labs</w:t>
            </w:r>
          </w:p>
        </w:tc>
        <w:tc>
          <w:tcPr>
            <w:tcW w:w="900" w:type="dxa"/>
          </w:tcPr>
          <w:p w:rsidR="00FC756C" w:rsidRPr="00C41B39" w:rsidRDefault="00FC756C" w:rsidP="00B85678">
            <w:pPr>
              <w:spacing w:after="0"/>
              <w:rPr>
                <w:szCs w:val="24"/>
              </w:rPr>
            </w:pPr>
          </w:p>
        </w:tc>
        <w:tc>
          <w:tcPr>
            <w:tcW w:w="918" w:type="dxa"/>
          </w:tcPr>
          <w:p w:rsidR="00FC756C" w:rsidRPr="00C41B39" w:rsidRDefault="00FC756C" w:rsidP="00B85678">
            <w:pPr>
              <w:spacing w:after="0"/>
              <w:rPr>
                <w:szCs w:val="24"/>
              </w:rPr>
            </w:pPr>
          </w:p>
        </w:tc>
      </w:tr>
      <w:tr w:rsidR="00FC756C" w:rsidRPr="00C41B39" w:rsidTr="00B85678">
        <w:tc>
          <w:tcPr>
            <w:tcW w:w="7038" w:type="dxa"/>
          </w:tcPr>
          <w:p w:rsidR="00FC756C" w:rsidRPr="002B0238" w:rsidRDefault="00FC756C" w:rsidP="00DD456F">
            <w:pPr>
              <w:pStyle w:val="ListParagraph"/>
              <w:numPr>
                <w:ilvl w:val="1"/>
                <w:numId w:val="272"/>
              </w:numPr>
              <w:spacing w:line="276" w:lineRule="auto"/>
              <w:rPr>
                <w:rFonts w:ascii="Times New Roman" w:hAnsi="Times New Roman"/>
                <w:szCs w:val="24"/>
              </w:rPr>
            </w:pPr>
            <w:r w:rsidRPr="002B0238">
              <w:rPr>
                <w:rFonts w:ascii="Times New Roman" w:hAnsi="Times New Roman"/>
                <w:szCs w:val="24"/>
              </w:rPr>
              <w:t xml:space="preserve">AFB can be done twice from single sample collected on spot </w:t>
            </w:r>
          </w:p>
        </w:tc>
        <w:tc>
          <w:tcPr>
            <w:tcW w:w="900" w:type="dxa"/>
          </w:tcPr>
          <w:p w:rsidR="00FC756C" w:rsidRPr="00C41B39" w:rsidRDefault="00FC756C" w:rsidP="00B85678">
            <w:pPr>
              <w:spacing w:after="0"/>
              <w:rPr>
                <w:szCs w:val="24"/>
              </w:rPr>
            </w:pPr>
          </w:p>
        </w:tc>
        <w:tc>
          <w:tcPr>
            <w:tcW w:w="918" w:type="dxa"/>
          </w:tcPr>
          <w:p w:rsidR="00FC756C" w:rsidRPr="00C41B39" w:rsidRDefault="00FC756C" w:rsidP="00B85678">
            <w:pPr>
              <w:spacing w:after="0"/>
              <w:rPr>
                <w:szCs w:val="24"/>
              </w:rPr>
            </w:pPr>
          </w:p>
        </w:tc>
      </w:tr>
      <w:tr w:rsidR="00FC756C" w:rsidRPr="00C41B39" w:rsidTr="00B85678">
        <w:tc>
          <w:tcPr>
            <w:tcW w:w="7038" w:type="dxa"/>
          </w:tcPr>
          <w:p w:rsidR="00FC756C" w:rsidRPr="002B0238" w:rsidRDefault="00FC756C" w:rsidP="00DD456F">
            <w:pPr>
              <w:pStyle w:val="ListParagraph"/>
              <w:numPr>
                <w:ilvl w:val="1"/>
                <w:numId w:val="272"/>
              </w:numPr>
              <w:spacing w:line="276" w:lineRule="auto"/>
              <w:rPr>
                <w:rFonts w:ascii="Times New Roman" w:hAnsi="Times New Roman"/>
                <w:szCs w:val="24"/>
              </w:rPr>
            </w:pPr>
            <w:r w:rsidRPr="002B0238">
              <w:rPr>
                <w:rFonts w:ascii="Times New Roman" w:hAnsi="Times New Roman"/>
                <w:szCs w:val="24"/>
              </w:rPr>
              <w:t xml:space="preserve">No need for designated are sputum collection area  </w:t>
            </w:r>
          </w:p>
        </w:tc>
        <w:tc>
          <w:tcPr>
            <w:tcW w:w="900" w:type="dxa"/>
          </w:tcPr>
          <w:p w:rsidR="00FC756C" w:rsidRPr="00C41B39" w:rsidRDefault="00FC756C" w:rsidP="00B85678">
            <w:pPr>
              <w:spacing w:after="0"/>
              <w:rPr>
                <w:szCs w:val="24"/>
              </w:rPr>
            </w:pPr>
          </w:p>
        </w:tc>
        <w:tc>
          <w:tcPr>
            <w:tcW w:w="918" w:type="dxa"/>
          </w:tcPr>
          <w:p w:rsidR="00FC756C" w:rsidRPr="00C41B39" w:rsidRDefault="00FC756C" w:rsidP="00B85678">
            <w:pPr>
              <w:spacing w:after="0"/>
              <w:rPr>
                <w:szCs w:val="24"/>
              </w:rPr>
            </w:pPr>
          </w:p>
        </w:tc>
      </w:tr>
      <w:tr w:rsidR="00FC756C" w:rsidRPr="00C41B39" w:rsidTr="00B85678">
        <w:tc>
          <w:tcPr>
            <w:tcW w:w="7038" w:type="dxa"/>
          </w:tcPr>
          <w:p w:rsidR="00FC756C" w:rsidRPr="00C41B39" w:rsidRDefault="00FC756C" w:rsidP="00DD456F">
            <w:pPr>
              <w:pStyle w:val="ListParagraph"/>
              <w:numPr>
                <w:ilvl w:val="1"/>
                <w:numId w:val="272"/>
              </w:numPr>
              <w:spacing w:line="276" w:lineRule="auto"/>
              <w:rPr>
                <w:rFonts w:ascii="Times New Roman" w:hAnsi="Times New Roman"/>
                <w:szCs w:val="24"/>
              </w:rPr>
            </w:pPr>
            <w:r>
              <w:rPr>
                <w:rFonts w:ascii="Times New Roman" w:hAnsi="Times New Roman"/>
                <w:szCs w:val="24"/>
              </w:rPr>
              <w:t xml:space="preserve">No convenient for the patient </w:t>
            </w:r>
          </w:p>
        </w:tc>
        <w:tc>
          <w:tcPr>
            <w:tcW w:w="900" w:type="dxa"/>
          </w:tcPr>
          <w:p w:rsidR="00FC756C" w:rsidRPr="00C41B39" w:rsidRDefault="00FC756C" w:rsidP="00B85678">
            <w:pPr>
              <w:spacing w:after="0"/>
              <w:rPr>
                <w:szCs w:val="24"/>
              </w:rPr>
            </w:pPr>
          </w:p>
        </w:tc>
        <w:tc>
          <w:tcPr>
            <w:tcW w:w="918" w:type="dxa"/>
          </w:tcPr>
          <w:p w:rsidR="00FC756C" w:rsidRPr="00C41B39" w:rsidRDefault="00FC756C" w:rsidP="00B85678">
            <w:pPr>
              <w:spacing w:after="0"/>
              <w:rPr>
                <w:szCs w:val="24"/>
              </w:rPr>
            </w:pPr>
          </w:p>
        </w:tc>
      </w:tr>
    </w:tbl>
    <w:p w:rsidR="00FC756C" w:rsidRPr="005E1D82" w:rsidRDefault="00FC756C" w:rsidP="00DD456F">
      <w:pPr>
        <w:pStyle w:val="ListParagraph"/>
        <w:numPr>
          <w:ilvl w:val="0"/>
          <w:numId w:val="272"/>
        </w:numPr>
        <w:spacing w:before="240" w:line="360" w:lineRule="auto"/>
        <w:rPr>
          <w:szCs w:val="24"/>
          <w:lang w:val="en-US"/>
        </w:rPr>
      </w:pPr>
    </w:p>
    <w:tbl>
      <w:tblPr>
        <w:tblStyle w:val="TableGrid"/>
        <w:tblW w:w="0" w:type="auto"/>
        <w:tblInd w:w="720" w:type="dxa"/>
        <w:tblLook w:val="04A0" w:firstRow="1" w:lastRow="0" w:firstColumn="1" w:lastColumn="0" w:noHBand="0" w:noVBand="1"/>
      </w:tblPr>
      <w:tblGrid>
        <w:gridCol w:w="5328"/>
        <w:gridCol w:w="3194"/>
      </w:tblGrid>
      <w:tr w:rsidR="00FC756C" w:rsidRPr="00C41B39" w:rsidTr="002362DB">
        <w:trPr>
          <w:trHeight w:val="276"/>
        </w:trPr>
        <w:tc>
          <w:tcPr>
            <w:tcW w:w="5328" w:type="dxa"/>
          </w:tcPr>
          <w:p w:rsidR="00FC756C" w:rsidRPr="00C41B39" w:rsidRDefault="00FC756C" w:rsidP="00B85678">
            <w:pPr>
              <w:pStyle w:val="ListParagraph"/>
              <w:ind w:left="0"/>
              <w:rPr>
                <w:rFonts w:ascii="Times New Roman" w:hAnsi="Times New Roman"/>
                <w:szCs w:val="24"/>
              </w:rPr>
            </w:pPr>
            <w:r>
              <w:rPr>
                <w:rFonts w:ascii="Times New Roman" w:hAnsi="Times New Roman"/>
                <w:szCs w:val="24"/>
              </w:rPr>
              <w:t xml:space="preserve">Management of </w:t>
            </w:r>
            <w:r w:rsidRPr="00BB13E1">
              <w:rPr>
                <w:rFonts w:ascii="Times New Roman" w:hAnsi="Times New Roman"/>
                <w:bCs/>
                <w:szCs w:val="24"/>
              </w:rPr>
              <w:t>patient</w:t>
            </w:r>
            <w:r>
              <w:rPr>
                <w:rFonts w:ascii="Times New Roman" w:hAnsi="Times New Roman"/>
                <w:bCs/>
                <w:szCs w:val="24"/>
              </w:rPr>
              <w:t xml:space="preserve"> when</w:t>
            </w:r>
            <w:r w:rsidRPr="00BB13E1">
              <w:rPr>
                <w:rFonts w:ascii="Times New Roman" w:hAnsi="Times New Roman"/>
                <w:bCs/>
                <w:szCs w:val="24"/>
              </w:rPr>
              <w:t xml:space="preserve"> Xpert MTB/RIF test </w:t>
            </w:r>
            <w:r>
              <w:rPr>
                <w:rFonts w:ascii="Times New Roman" w:hAnsi="Times New Roman"/>
                <w:bCs/>
                <w:szCs w:val="24"/>
              </w:rPr>
              <w:t>detects:</w:t>
            </w:r>
          </w:p>
        </w:tc>
        <w:tc>
          <w:tcPr>
            <w:tcW w:w="3194" w:type="dxa"/>
          </w:tcPr>
          <w:p w:rsidR="00FC756C" w:rsidRPr="00C41B39" w:rsidRDefault="00FC756C" w:rsidP="00B85678">
            <w:pPr>
              <w:pStyle w:val="ListParagraph"/>
              <w:ind w:left="0"/>
              <w:rPr>
                <w:rFonts w:ascii="Times New Roman" w:hAnsi="Times New Roman"/>
                <w:szCs w:val="24"/>
              </w:rPr>
            </w:pPr>
            <w:r>
              <w:rPr>
                <w:rFonts w:ascii="Times New Roman" w:hAnsi="Times New Roman"/>
                <w:szCs w:val="24"/>
              </w:rPr>
              <w:t xml:space="preserve"> Management decision</w:t>
            </w:r>
          </w:p>
        </w:tc>
      </w:tr>
      <w:tr w:rsidR="00FC756C" w:rsidRPr="00C41B39" w:rsidTr="002362DB">
        <w:trPr>
          <w:trHeight w:val="312"/>
        </w:trPr>
        <w:tc>
          <w:tcPr>
            <w:tcW w:w="5328" w:type="dxa"/>
          </w:tcPr>
          <w:p w:rsidR="00FC756C" w:rsidRPr="002744A0" w:rsidRDefault="00FC756C" w:rsidP="00633C5F">
            <w:pPr>
              <w:pStyle w:val="ListParagraph"/>
              <w:numPr>
                <w:ilvl w:val="0"/>
                <w:numId w:val="302"/>
              </w:numPr>
              <w:spacing w:line="276" w:lineRule="auto"/>
              <w:rPr>
                <w:rFonts w:ascii="Times New Roman" w:hAnsi="Times New Roman"/>
                <w:szCs w:val="24"/>
              </w:rPr>
            </w:pPr>
            <w:r w:rsidRPr="00BB13E1">
              <w:rPr>
                <w:rFonts w:ascii="Times New Roman" w:hAnsi="Times New Roman"/>
                <w:bCs/>
                <w:szCs w:val="24"/>
              </w:rPr>
              <w:t>MTB</w:t>
            </w:r>
            <w:r>
              <w:rPr>
                <w:rFonts w:ascii="Times New Roman" w:hAnsi="Times New Roman"/>
                <w:bCs/>
                <w:szCs w:val="24"/>
              </w:rPr>
              <w:t xml:space="preserve"> </w:t>
            </w:r>
            <w:r w:rsidR="00EA0EB9">
              <w:rPr>
                <w:rFonts w:ascii="Times New Roman" w:hAnsi="Times New Roman"/>
                <w:bCs/>
                <w:szCs w:val="24"/>
              </w:rPr>
              <w:t xml:space="preserve">detected, </w:t>
            </w:r>
            <w:r w:rsidRPr="00BB13E1">
              <w:rPr>
                <w:rFonts w:ascii="Times New Roman" w:hAnsi="Times New Roman"/>
                <w:bCs/>
                <w:szCs w:val="24"/>
              </w:rPr>
              <w:t>rifampicin</w:t>
            </w:r>
            <w:r>
              <w:rPr>
                <w:rFonts w:ascii="Times New Roman" w:hAnsi="Times New Roman"/>
                <w:bCs/>
                <w:szCs w:val="24"/>
              </w:rPr>
              <w:t xml:space="preserve"> resistance</w:t>
            </w:r>
            <w:r w:rsidR="00EA0EB9">
              <w:rPr>
                <w:rFonts w:ascii="Times New Roman" w:hAnsi="Times New Roman"/>
                <w:bCs/>
                <w:szCs w:val="24"/>
              </w:rPr>
              <w:t xml:space="preserve"> detected</w:t>
            </w:r>
          </w:p>
        </w:tc>
        <w:tc>
          <w:tcPr>
            <w:tcW w:w="3194" w:type="dxa"/>
          </w:tcPr>
          <w:p w:rsidR="00FC756C" w:rsidRPr="00C41B39" w:rsidRDefault="00FC756C" w:rsidP="00B85678">
            <w:pPr>
              <w:spacing w:after="0"/>
              <w:rPr>
                <w:szCs w:val="24"/>
              </w:rPr>
            </w:pPr>
          </w:p>
        </w:tc>
      </w:tr>
      <w:tr w:rsidR="00FC756C" w:rsidRPr="00C41B39" w:rsidTr="002362DB">
        <w:trPr>
          <w:trHeight w:val="322"/>
        </w:trPr>
        <w:tc>
          <w:tcPr>
            <w:tcW w:w="5328" w:type="dxa"/>
          </w:tcPr>
          <w:p w:rsidR="00FC756C" w:rsidRPr="002744A0" w:rsidRDefault="00FC756C" w:rsidP="00633C5F">
            <w:pPr>
              <w:pStyle w:val="ListParagraph"/>
              <w:numPr>
                <w:ilvl w:val="0"/>
                <w:numId w:val="302"/>
              </w:numPr>
              <w:spacing w:line="276" w:lineRule="auto"/>
              <w:rPr>
                <w:rFonts w:ascii="Times New Roman" w:hAnsi="Times New Roman"/>
                <w:szCs w:val="24"/>
              </w:rPr>
            </w:pPr>
            <w:r>
              <w:rPr>
                <w:rFonts w:ascii="Times New Roman" w:hAnsi="Times New Roman"/>
                <w:bCs/>
                <w:szCs w:val="24"/>
              </w:rPr>
              <w:t xml:space="preserve">No </w:t>
            </w:r>
            <w:r w:rsidRPr="00BB13E1">
              <w:rPr>
                <w:rFonts w:ascii="Times New Roman" w:hAnsi="Times New Roman"/>
                <w:bCs/>
                <w:szCs w:val="24"/>
              </w:rPr>
              <w:t>MTB</w:t>
            </w:r>
            <w:r>
              <w:rPr>
                <w:rFonts w:ascii="Times New Roman" w:hAnsi="Times New Roman"/>
                <w:bCs/>
                <w:szCs w:val="24"/>
              </w:rPr>
              <w:t xml:space="preserve">  </w:t>
            </w:r>
          </w:p>
        </w:tc>
        <w:tc>
          <w:tcPr>
            <w:tcW w:w="3194" w:type="dxa"/>
          </w:tcPr>
          <w:p w:rsidR="00FC756C" w:rsidRPr="00C41B39" w:rsidRDefault="00FC756C" w:rsidP="00B85678">
            <w:pPr>
              <w:spacing w:after="0"/>
              <w:rPr>
                <w:szCs w:val="24"/>
              </w:rPr>
            </w:pPr>
          </w:p>
        </w:tc>
      </w:tr>
      <w:tr w:rsidR="00FC756C" w:rsidRPr="00C41B39" w:rsidTr="002362DB">
        <w:trPr>
          <w:trHeight w:val="322"/>
        </w:trPr>
        <w:tc>
          <w:tcPr>
            <w:tcW w:w="5328" w:type="dxa"/>
          </w:tcPr>
          <w:p w:rsidR="00FC756C" w:rsidRPr="002744A0" w:rsidRDefault="00FC756C" w:rsidP="00633C5F">
            <w:pPr>
              <w:pStyle w:val="ListParagraph"/>
              <w:numPr>
                <w:ilvl w:val="0"/>
                <w:numId w:val="302"/>
              </w:numPr>
              <w:spacing w:line="276" w:lineRule="auto"/>
              <w:rPr>
                <w:rFonts w:ascii="Times New Roman" w:hAnsi="Times New Roman"/>
                <w:szCs w:val="24"/>
              </w:rPr>
            </w:pPr>
            <w:r>
              <w:rPr>
                <w:rFonts w:ascii="Times New Roman" w:hAnsi="Times New Roman"/>
                <w:bCs/>
                <w:szCs w:val="24"/>
              </w:rPr>
              <w:t>Error</w:t>
            </w:r>
          </w:p>
        </w:tc>
        <w:tc>
          <w:tcPr>
            <w:tcW w:w="3194" w:type="dxa"/>
          </w:tcPr>
          <w:p w:rsidR="00FC756C" w:rsidRPr="00C41B39" w:rsidRDefault="00FC756C" w:rsidP="00B85678">
            <w:pPr>
              <w:spacing w:after="0"/>
              <w:rPr>
                <w:szCs w:val="24"/>
              </w:rPr>
            </w:pPr>
          </w:p>
        </w:tc>
      </w:tr>
      <w:tr w:rsidR="00FC756C" w:rsidRPr="00C41B39" w:rsidTr="002362DB">
        <w:trPr>
          <w:trHeight w:val="322"/>
        </w:trPr>
        <w:tc>
          <w:tcPr>
            <w:tcW w:w="5328" w:type="dxa"/>
          </w:tcPr>
          <w:p w:rsidR="00FC756C" w:rsidRPr="002744A0" w:rsidRDefault="00FC756C" w:rsidP="00633C5F">
            <w:pPr>
              <w:pStyle w:val="ListParagraph"/>
              <w:numPr>
                <w:ilvl w:val="0"/>
                <w:numId w:val="302"/>
              </w:numPr>
              <w:spacing w:line="276" w:lineRule="auto"/>
              <w:rPr>
                <w:rFonts w:ascii="Times New Roman" w:hAnsi="Times New Roman"/>
                <w:szCs w:val="24"/>
              </w:rPr>
            </w:pPr>
            <w:r>
              <w:rPr>
                <w:rFonts w:ascii="Times New Roman" w:hAnsi="Times New Roman"/>
                <w:szCs w:val="24"/>
                <w:lang w:val="en-US"/>
              </w:rPr>
              <w:t xml:space="preserve"> </w:t>
            </w:r>
            <w:r w:rsidR="00EA0EB9" w:rsidRPr="00BB13E1">
              <w:rPr>
                <w:rFonts w:ascii="Times New Roman" w:hAnsi="Times New Roman"/>
                <w:bCs/>
                <w:szCs w:val="24"/>
              </w:rPr>
              <w:t>MTB</w:t>
            </w:r>
            <w:r w:rsidR="00EA0EB9">
              <w:rPr>
                <w:rFonts w:ascii="Times New Roman" w:hAnsi="Times New Roman"/>
                <w:bCs/>
                <w:szCs w:val="24"/>
              </w:rPr>
              <w:t xml:space="preserve"> detected, </w:t>
            </w:r>
            <w:r w:rsidR="00EA0EB9" w:rsidRPr="00BB13E1">
              <w:rPr>
                <w:rFonts w:ascii="Times New Roman" w:hAnsi="Times New Roman"/>
                <w:bCs/>
                <w:szCs w:val="24"/>
              </w:rPr>
              <w:t>rifampicin</w:t>
            </w:r>
            <w:r w:rsidR="00EA0EB9">
              <w:rPr>
                <w:rFonts w:ascii="Times New Roman" w:hAnsi="Times New Roman"/>
                <w:bCs/>
                <w:szCs w:val="24"/>
              </w:rPr>
              <w:t xml:space="preserve"> resistance not detected</w:t>
            </w:r>
          </w:p>
        </w:tc>
        <w:tc>
          <w:tcPr>
            <w:tcW w:w="3194" w:type="dxa"/>
          </w:tcPr>
          <w:p w:rsidR="00FC756C" w:rsidRPr="00C41B39" w:rsidRDefault="00FC756C" w:rsidP="00B85678">
            <w:pPr>
              <w:spacing w:after="0"/>
              <w:rPr>
                <w:szCs w:val="24"/>
              </w:rPr>
            </w:pPr>
          </w:p>
        </w:tc>
      </w:tr>
    </w:tbl>
    <w:p w:rsidR="00FC756C" w:rsidRDefault="00FC756C" w:rsidP="00DD456F">
      <w:pPr>
        <w:pStyle w:val="ListParagraph"/>
        <w:numPr>
          <w:ilvl w:val="0"/>
          <w:numId w:val="272"/>
        </w:numPr>
        <w:spacing w:before="240" w:line="360" w:lineRule="auto"/>
        <w:rPr>
          <w:szCs w:val="24"/>
        </w:rPr>
      </w:pPr>
    </w:p>
    <w:tbl>
      <w:tblPr>
        <w:tblStyle w:val="TableGrid"/>
        <w:tblW w:w="8568" w:type="dxa"/>
        <w:tblInd w:w="720" w:type="dxa"/>
        <w:tblLook w:val="04A0" w:firstRow="1" w:lastRow="0" w:firstColumn="1" w:lastColumn="0" w:noHBand="0" w:noVBand="1"/>
      </w:tblPr>
      <w:tblGrid>
        <w:gridCol w:w="4698"/>
        <w:gridCol w:w="3870"/>
      </w:tblGrid>
      <w:tr w:rsidR="00D918F1" w:rsidRPr="00C41B39" w:rsidTr="00D918F1">
        <w:tc>
          <w:tcPr>
            <w:tcW w:w="4698" w:type="dxa"/>
          </w:tcPr>
          <w:p w:rsidR="00D918F1" w:rsidRPr="00C41B39" w:rsidRDefault="00D918F1" w:rsidP="00D918F1">
            <w:pPr>
              <w:pStyle w:val="ListParagraph"/>
              <w:ind w:left="0"/>
              <w:rPr>
                <w:rFonts w:ascii="Times New Roman" w:hAnsi="Times New Roman"/>
                <w:szCs w:val="24"/>
              </w:rPr>
            </w:pPr>
            <w:r>
              <w:rPr>
                <w:rFonts w:ascii="Times New Roman" w:hAnsi="Times New Roman"/>
                <w:szCs w:val="24"/>
              </w:rPr>
              <w:t>Treat a patient with sputum AFB results of:</w:t>
            </w:r>
          </w:p>
        </w:tc>
        <w:tc>
          <w:tcPr>
            <w:tcW w:w="3870" w:type="dxa"/>
          </w:tcPr>
          <w:p w:rsidR="00D918F1" w:rsidRPr="00C41B39" w:rsidRDefault="00D918F1" w:rsidP="00B85678">
            <w:pPr>
              <w:pStyle w:val="ListParagraph"/>
              <w:ind w:left="0"/>
              <w:rPr>
                <w:rFonts w:ascii="Times New Roman" w:hAnsi="Times New Roman"/>
                <w:szCs w:val="24"/>
              </w:rPr>
            </w:pPr>
            <w:r>
              <w:rPr>
                <w:rFonts w:ascii="Times New Roman" w:hAnsi="Times New Roman"/>
                <w:szCs w:val="24"/>
              </w:rPr>
              <w:t xml:space="preserve"> Management</w:t>
            </w:r>
          </w:p>
        </w:tc>
      </w:tr>
      <w:tr w:rsidR="00D918F1" w:rsidRPr="00C41B39" w:rsidTr="00D918F1">
        <w:trPr>
          <w:trHeight w:val="305"/>
        </w:trPr>
        <w:tc>
          <w:tcPr>
            <w:tcW w:w="4698" w:type="dxa"/>
          </w:tcPr>
          <w:p w:rsidR="00D918F1" w:rsidRPr="005D1A56" w:rsidRDefault="00D918F1" w:rsidP="00DD456F">
            <w:pPr>
              <w:pStyle w:val="ListParagraph"/>
              <w:numPr>
                <w:ilvl w:val="1"/>
                <w:numId w:val="272"/>
              </w:numPr>
              <w:spacing w:line="360" w:lineRule="auto"/>
              <w:rPr>
                <w:rFonts w:ascii="Times New Roman" w:hAnsi="Times New Roman"/>
                <w:szCs w:val="24"/>
              </w:rPr>
            </w:pPr>
            <w:r>
              <w:rPr>
                <w:rFonts w:ascii="Times New Roman" w:hAnsi="Times New Roman"/>
                <w:szCs w:val="24"/>
              </w:rPr>
              <w:t>One positive and one Negative results</w:t>
            </w:r>
          </w:p>
        </w:tc>
        <w:tc>
          <w:tcPr>
            <w:tcW w:w="3870" w:type="dxa"/>
          </w:tcPr>
          <w:p w:rsidR="00D918F1" w:rsidRPr="00C41B39" w:rsidRDefault="00D918F1" w:rsidP="00B85678">
            <w:pPr>
              <w:spacing w:after="0"/>
              <w:rPr>
                <w:szCs w:val="24"/>
              </w:rPr>
            </w:pPr>
          </w:p>
        </w:tc>
      </w:tr>
      <w:tr w:rsidR="00D918F1" w:rsidRPr="00C41B39" w:rsidTr="00D918F1">
        <w:tc>
          <w:tcPr>
            <w:tcW w:w="4698" w:type="dxa"/>
          </w:tcPr>
          <w:p w:rsidR="00D918F1" w:rsidRPr="005D1A56" w:rsidRDefault="00D918F1" w:rsidP="00D918F1">
            <w:pPr>
              <w:pStyle w:val="ListParagraph"/>
              <w:numPr>
                <w:ilvl w:val="1"/>
                <w:numId w:val="272"/>
              </w:numPr>
              <w:spacing w:line="360" w:lineRule="auto"/>
              <w:rPr>
                <w:rFonts w:ascii="Times New Roman" w:hAnsi="Times New Roman"/>
                <w:szCs w:val="24"/>
              </w:rPr>
            </w:pPr>
            <w:r>
              <w:rPr>
                <w:rFonts w:ascii="Times New Roman" w:hAnsi="Times New Roman"/>
                <w:szCs w:val="24"/>
              </w:rPr>
              <w:t xml:space="preserve"> Two negative results</w:t>
            </w:r>
          </w:p>
        </w:tc>
        <w:tc>
          <w:tcPr>
            <w:tcW w:w="3870" w:type="dxa"/>
          </w:tcPr>
          <w:p w:rsidR="00D918F1" w:rsidRPr="00C41B39" w:rsidRDefault="00D918F1" w:rsidP="00B85678">
            <w:pPr>
              <w:spacing w:after="0"/>
              <w:rPr>
                <w:szCs w:val="24"/>
              </w:rPr>
            </w:pPr>
          </w:p>
        </w:tc>
      </w:tr>
      <w:tr w:rsidR="00D918F1" w:rsidRPr="00C41B39" w:rsidTr="00D918F1">
        <w:tc>
          <w:tcPr>
            <w:tcW w:w="4698" w:type="dxa"/>
          </w:tcPr>
          <w:p w:rsidR="00D918F1" w:rsidRPr="005D1A56" w:rsidRDefault="00D918F1" w:rsidP="00DD456F">
            <w:pPr>
              <w:pStyle w:val="ListParagraph"/>
              <w:numPr>
                <w:ilvl w:val="1"/>
                <w:numId w:val="272"/>
              </w:numPr>
              <w:spacing w:line="360" w:lineRule="auto"/>
              <w:rPr>
                <w:rFonts w:ascii="Times New Roman" w:hAnsi="Times New Roman"/>
                <w:szCs w:val="24"/>
              </w:rPr>
            </w:pPr>
            <w:r>
              <w:rPr>
                <w:rFonts w:ascii="Times New Roman" w:hAnsi="Times New Roman"/>
                <w:szCs w:val="24"/>
              </w:rPr>
              <w:t>Two positive results</w:t>
            </w:r>
            <w:r w:rsidRPr="005D1A56">
              <w:rPr>
                <w:rFonts w:ascii="Times New Roman" w:hAnsi="Times New Roman"/>
                <w:szCs w:val="24"/>
              </w:rPr>
              <w:t xml:space="preserve"> </w:t>
            </w:r>
            <w:r>
              <w:rPr>
                <w:rFonts w:ascii="Times New Roman" w:hAnsi="Times New Roman"/>
                <w:szCs w:val="24"/>
              </w:rPr>
              <w:t xml:space="preserve"> </w:t>
            </w:r>
          </w:p>
        </w:tc>
        <w:tc>
          <w:tcPr>
            <w:tcW w:w="3870" w:type="dxa"/>
          </w:tcPr>
          <w:p w:rsidR="00D918F1" w:rsidRPr="00C41B39" w:rsidRDefault="00D918F1" w:rsidP="00B85678">
            <w:pPr>
              <w:spacing w:after="0"/>
              <w:rPr>
                <w:szCs w:val="24"/>
              </w:rPr>
            </w:pPr>
          </w:p>
        </w:tc>
      </w:tr>
    </w:tbl>
    <w:p w:rsidR="00FC756C" w:rsidRPr="00EA0EB9" w:rsidRDefault="00FC756C" w:rsidP="00EA0EB9">
      <w:pPr>
        <w:pStyle w:val="ListParagraph"/>
        <w:numPr>
          <w:ilvl w:val="0"/>
          <w:numId w:val="272"/>
        </w:numPr>
        <w:spacing w:before="240" w:line="360" w:lineRule="auto"/>
        <w:rPr>
          <w:szCs w:val="24"/>
        </w:rPr>
      </w:pPr>
      <w:r w:rsidRPr="00EA0EB9">
        <w:rPr>
          <w:szCs w:val="24"/>
        </w:rPr>
        <w:t xml:space="preserve">  </w:t>
      </w:r>
    </w:p>
    <w:tbl>
      <w:tblPr>
        <w:tblStyle w:val="TableGrid"/>
        <w:tblW w:w="0" w:type="auto"/>
        <w:tblInd w:w="720" w:type="dxa"/>
        <w:tblLook w:val="04A0" w:firstRow="1" w:lastRow="0" w:firstColumn="1" w:lastColumn="0" w:noHBand="0" w:noVBand="1"/>
      </w:tblPr>
      <w:tblGrid>
        <w:gridCol w:w="6053"/>
        <w:gridCol w:w="1140"/>
        <w:gridCol w:w="1329"/>
      </w:tblGrid>
      <w:tr w:rsidR="00FC756C" w:rsidRPr="00C41B39" w:rsidTr="00B85678">
        <w:tc>
          <w:tcPr>
            <w:tcW w:w="6318" w:type="dxa"/>
          </w:tcPr>
          <w:p w:rsidR="00FC756C" w:rsidRPr="00C41B39" w:rsidRDefault="00FC756C" w:rsidP="00EA0EB9">
            <w:pPr>
              <w:pStyle w:val="ListParagraph"/>
              <w:spacing w:line="276" w:lineRule="auto"/>
              <w:ind w:left="0"/>
              <w:rPr>
                <w:rFonts w:ascii="Times New Roman" w:hAnsi="Times New Roman"/>
                <w:szCs w:val="24"/>
              </w:rPr>
            </w:pPr>
            <w:r w:rsidRPr="00BB13E1">
              <w:rPr>
                <w:rFonts w:ascii="Times New Roman" w:hAnsi="Times New Roman"/>
                <w:szCs w:val="24"/>
              </w:rPr>
              <w:t>Xpert</w:t>
            </w:r>
            <w:r>
              <w:rPr>
                <w:rFonts w:ascii="Times New Roman" w:hAnsi="Times New Roman"/>
                <w:szCs w:val="24"/>
              </w:rPr>
              <w:t xml:space="preserve"> MTB/R</w:t>
            </w:r>
            <w:r w:rsidR="00EA0EB9">
              <w:rPr>
                <w:rFonts w:ascii="Times New Roman" w:hAnsi="Times New Roman"/>
                <w:szCs w:val="24"/>
              </w:rPr>
              <w:t>I</w:t>
            </w:r>
            <w:r>
              <w:rPr>
                <w:rFonts w:ascii="Times New Roman" w:hAnsi="Times New Roman"/>
                <w:szCs w:val="24"/>
              </w:rPr>
              <w:t>F assay</w:t>
            </w:r>
            <w:r w:rsidRPr="00BB13E1">
              <w:rPr>
                <w:rFonts w:ascii="Times New Roman" w:hAnsi="Times New Roman"/>
                <w:szCs w:val="24"/>
              </w:rPr>
              <w:t xml:space="preserve"> is recommended</w:t>
            </w:r>
            <w:r>
              <w:rPr>
                <w:rFonts w:ascii="Times New Roman" w:hAnsi="Times New Roman"/>
                <w:szCs w:val="24"/>
              </w:rPr>
              <w:t xml:space="preserve"> for</w:t>
            </w:r>
            <w:r w:rsidRPr="00BB13E1">
              <w:rPr>
                <w:rFonts w:ascii="Times New Roman" w:hAnsi="Times New Roman"/>
                <w:szCs w:val="24"/>
              </w:rPr>
              <w:t>:</w:t>
            </w:r>
          </w:p>
        </w:tc>
        <w:tc>
          <w:tcPr>
            <w:tcW w:w="1170" w:type="dxa"/>
          </w:tcPr>
          <w:p w:rsidR="00FC756C" w:rsidRPr="00C41B39" w:rsidRDefault="00FC756C" w:rsidP="00B85678">
            <w:pPr>
              <w:pStyle w:val="ListParagraph"/>
              <w:spacing w:line="276" w:lineRule="auto"/>
              <w:ind w:left="0"/>
              <w:rPr>
                <w:rFonts w:ascii="Times New Roman" w:hAnsi="Times New Roman"/>
                <w:szCs w:val="24"/>
              </w:rPr>
            </w:pPr>
            <w:r w:rsidRPr="00C41B39">
              <w:rPr>
                <w:rFonts w:ascii="Times New Roman" w:hAnsi="Times New Roman"/>
                <w:szCs w:val="24"/>
              </w:rPr>
              <w:t xml:space="preserve">True </w:t>
            </w:r>
          </w:p>
        </w:tc>
        <w:tc>
          <w:tcPr>
            <w:tcW w:w="1368" w:type="dxa"/>
          </w:tcPr>
          <w:p w:rsidR="00FC756C" w:rsidRPr="00C41B39" w:rsidRDefault="00FC756C" w:rsidP="00B85678">
            <w:pPr>
              <w:pStyle w:val="ListParagraph"/>
              <w:spacing w:line="276" w:lineRule="auto"/>
              <w:ind w:left="0"/>
              <w:rPr>
                <w:rFonts w:ascii="Times New Roman" w:hAnsi="Times New Roman"/>
                <w:szCs w:val="24"/>
              </w:rPr>
            </w:pPr>
            <w:r w:rsidRPr="00C41B39">
              <w:rPr>
                <w:rFonts w:ascii="Times New Roman" w:hAnsi="Times New Roman"/>
                <w:szCs w:val="24"/>
              </w:rPr>
              <w:t>False</w:t>
            </w:r>
          </w:p>
        </w:tc>
      </w:tr>
      <w:tr w:rsidR="00FC756C" w:rsidRPr="00C41B39" w:rsidTr="00B85678">
        <w:trPr>
          <w:trHeight w:val="305"/>
        </w:trPr>
        <w:tc>
          <w:tcPr>
            <w:tcW w:w="6318" w:type="dxa"/>
          </w:tcPr>
          <w:p w:rsidR="00FC756C" w:rsidRPr="0057274E" w:rsidRDefault="00FC756C" w:rsidP="00DD456F">
            <w:pPr>
              <w:pStyle w:val="ListParagraph"/>
              <w:numPr>
                <w:ilvl w:val="1"/>
                <w:numId w:val="272"/>
              </w:numPr>
              <w:spacing w:line="276" w:lineRule="auto"/>
              <w:rPr>
                <w:rFonts w:ascii="Times New Roman" w:hAnsi="Times New Roman"/>
                <w:szCs w:val="24"/>
              </w:rPr>
            </w:pPr>
            <w:r w:rsidRPr="0057274E">
              <w:rPr>
                <w:rFonts w:ascii="Times New Roman" w:hAnsi="Times New Roman"/>
                <w:szCs w:val="24"/>
              </w:rPr>
              <w:t xml:space="preserve">Screening </w:t>
            </w:r>
            <w:r>
              <w:rPr>
                <w:rFonts w:ascii="Times New Roman" w:hAnsi="Times New Roman"/>
                <w:szCs w:val="24"/>
              </w:rPr>
              <w:t>of</w:t>
            </w:r>
            <w:r w:rsidRPr="0057274E">
              <w:rPr>
                <w:rFonts w:ascii="Times New Roman" w:hAnsi="Times New Roman"/>
                <w:szCs w:val="24"/>
              </w:rPr>
              <w:t xml:space="preserve"> rifampicin resistance</w:t>
            </w:r>
            <w:r>
              <w:rPr>
                <w:rFonts w:ascii="Times New Roman" w:hAnsi="Times New Roman"/>
                <w:szCs w:val="24"/>
              </w:rPr>
              <w:t xml:space="preserve"> </w:t>
            </w:r>
          </w:p>
        </w:tc>
        <w:tc>
          <w:tcPr>
            <w:tcW w:w="1170" w:type="dxa"/>
          </w:tcPr>
          <w:p w:rsidR="00FC756C" w:rsidRPr="00C41B39" w:rsidRDefault="00FC756C" w:rsidP="00B85678">
            <w:pPr>
              <w:spacing w:after="0"/>
              <w:rPr>
                <w:szCs w:val="24"/>
              </w:rPr>
            </w:pPr>
          </w:p>
        </w:tc>
        <w:tc>
          <w:tcPr>
            <w:tcW w:w="1368" w:type="dxa"/>
          </w:tcPr>
          <w:p w:rsidR="00FC756C" w:rsidRPr="00C41B39" w:rsidRDefault="00FC756C" w:rsidP="00B85678">
            <w:pPr>
              <w:spacing w:after="0"/>
              <w:rPr>
                <w:szCs w:val="24"/>
              </w:rPr>
            </w:pPr>
          </w:p>
        </w:tc>
      </w:tr>
      <w:tr w:rsidR="00FC756C" w:rsidRPr="00C41B39" w:rsidTr="00B85678">
        <w:tc>
          <w:tcPr>
            <w:tcW w:w="6318" w:type="dxa"/>
          </w:tcPr>
          <w:p w:rsidR="00FC756C" w:rsidRPr="0057274E" w:rsidRDefault="00FC756C" w:rsidP="00EA0EB9">
            <w:pPr>
              <w:pStyle w:val="ListParagraph"/>
              <w:numPr>
                <w:ilvl w:val="1"/>
                <w:numId w:val="272"/>
              </w:numPr>
              <w:spacing w:line="276" w:lineRule="auto"/>
              <w:rPr>
                <w:rFonts w:ascii="Times New Roman" w:hAnsi="Times New Roman"/>
                <w:szCs w:val="24"/>
              </w:rPr>
            </w:pPr>
            <w:r w:rsidRPr="0057274E">
              <w:rPr>
                <w:rFonts w:ascii="Times New Roman" w:hAnsi="Times New Roman"/>
                <w:szCs w:val="24"/>
              </w:rPr>
              <w:t xml:space="preserve">Diagnosis of MTB </w:t>
            </w:r>
            <w:r>
              <w:rPr>
                <w:rFonts w:ascii="Times New Roman" w:hAnsi="Times New Roman"/>
                <w:szCs w:val="24"/>
              </w:rPr>
              <w:t>after</w:t>
            </w:r>
            <w:r w:rsidRPr="0057274E">
              <w:rPr>
                <w:rFonts w:ascii="Times New Roman" w:hAnsi="Times New Roman"/>
                <w:szCs w:val="24"/>
              </w:rPr>
              <w:t xml:space="preserve"> two </w:t>
            </w:r>
            <w:r w:rsidR="00EA0EB9" w:rsidRPr="0057274E">
              <w:rPr>
                <w:rFonts w:ascii="Times New Roman" w:hAnsi="Times New Roman"/>
                <w:szCs w:val="24"/>
              </w:rPr>
              <w:t xml:space="preserve">negative </w:t>
            </w:r>
            <w:r w:rsidRPr="0057274E">
              <w:rPr>
                <w:rFonts w:ascii="Times New Roman" w:hAnsi="Times New Roman"/>
                <w:szCs w:val="24"/>
              </w:rPr>
              <w:t>smear results and after antibiotic trial</w:t>
            </w:r>
            <w:r>
              <w:rPr>
                <w:rFonts w:ascii="Times New Roman" w:hAnsi="Times New Roman"/>
                <w:szCs w:val="24"/>
              </w:rPr>
              <w:t xml:space="preserve">  </w:t>
            </w:r>
          </w:p>
        </w:tc>
        <w:tc>
          <w:tcPr>
            <w:tcW w:w="1170" w:type="dxa"/>
          </w:tcPr>
          <w:p w:rsidR="00FC756C" w:rsidRPr="00C41B39" w:rsidRDefault="00FC756C" w:rsidP="00B85678">
            <w:pPr>
              <w:spacing w:after="0"/>
              <w:rPr>
                <w:szCs w:val="24"/>
              </w:rPr>
            </w:pPr>
          </w:p>
        </w:tc>
        <w:tc>
          <w:tcPr>
            <w:tcW w:w="1368" w:type="dxa"/>
          </w:tcPr>
          <w:p w:rsidR="00FC756C" w:rsidRPr="00C41B39" w:rsidRDefault="00FC756C" w:rsidP="00B85678">
            <w:pPr>
              <w:spacing w:after="0"/>
              <w:rPr>
                <w:szCs w:val="24"/>
              </w:rPr>
            </w:pPr>
          </w:p>
        </w:tc>
      </w:tr>
      <w:tr w:rsidR="00FC756C" w:rsidRPr="00C41B39" w:rsidTr="00B85678">
        <w:tc>
          <w:tcPr>
            <w:tcW w:w="6318" w:type="dxa"/>
          </w:tcPr>
          <w:p w:rsidR="00FC756C" w:rsidRPr="0057274E" w:rsidRDefault="00FC756C" w:rsidP="00DD456F">
            <w:pPr>
              <w:pStyle w:val="ListParagraph"/>
              <w:numPr>
                <w:ilvl w:val="1"/>
                <w:numId w:val="272"/>
              </w:numPr>
              <w:spacing w:line="276" w:lineRule="auto"/>
              <w:rPr>
                <w:rFonts w:ascii="Times New Roman" w:hAnsi="Times New Roman"/>
                <w:szCs w:val="24"/>
              </w:rPr>
            </w:pPr>
            <w:r w:rsidRPr="0057274E">
              <w:rPr>
                <w:rFonts w:ascii="Times New Roman" w:hAnsi="Times New Roman"/>
                <w:szCs w:val="24"/>
              </w:rPr>
              <w:t>Screening for Isoniazid resistance</w:t>
            </w:r>
            <w:r>
              <w:rPr>
                <w:rFonts w:ascii="Times New Roman" w:hAnsi="Times New Roman"/>
                <w:szCs w:val="24"/>
              </w:rPr>
              <w:t xml:space="preserve">  </w:t>
            </w:r>
          </w:p>
        </w:tc>
        <w:tc>
          <w:tcPr>
            <w:tcW w:w="1170" w:type="dxa"/>
          </w:tcPr>
          <w:p w:rsidR="00FC756C" w:rsidRPr="00C41B39" w:rsidRDefault="00FC756C" w:rsidP="00B85678">
            <w:pPr>
              <w:spacing w:after="0"/>
              <w:rPr>
                <w:szCs w:val="24"/>
              </w:rPr>
            </w:pPr>
          </w:p>
        </w:tc>
        <w:tc>
          <w:tcPr>
            <w:tcW w:w="1368" w:type="dxa"/>
          </w:tcPr>
          <w:p w:rsidR="00FC756C" w:rsidRPr="00C41B39" w:rsidRDefault="00FC756C" w:rsidP="00B85678">
            <w:pPr>
              <w:spacing w:after="0"/>
              <w:rPr>
                <w:szCs w:val="24"/>
              </w:rPr>
            </w:pPr>
          </w:p>
        </w:tc>
      </w:tr>
      <w:tr w:rsidR="00FC756C" w:rsidRPr="00C41B39" w:rsidTr="00B85678">
        <w:tc>
          <w:tcPr>
            <w:tcW w:w="6318" w:type="dxa"/>
          </w:tcPr>
          <w:p w:rsidR="00FC756C" w:rsidRPr="0057274E" w:rsidRDefault="00FC756C" w:rsidP="00DD456F">
            <w:pPr>
              <w:pStyle w:val="ListParagraph"/>
              <w:numPr>
                <w:ilvl w:val="1"/>
                <w:numId w:val="272"/>
              </w:numPr>
              <w:spacing w:line="276" w:lineRule="auto"/>
              <w:rPr>
                <w:rFonts w:ascii="Times New Roman" w:hAnsi="Times New Roman"/>
                <w:szCs w:val="24"/>
              </w:rPr>
            </w:pPr>
            <w:r>
              <w:rPr>
                <w:rFonts w:ascii="Times New Roman" w:hAnsi="Times New Roman"/>
                <w:szCs w:val="24"/>
              </w:rPr>
              <w:t xml:space="preserve">Diagnosis of </w:t>
            </w:r>
            <w:r w:rsidRPr="0057274E">
              <w:rPr>
                <w:rFonts w:ascii="Times New Roman" w:hAnsi="Times New Roman"/>
                <w:szCs w:val="24"/>
              </w:rPr>
              <w:t>TB in children</w:t>
            </w:r>
            <w:r>
              <w:rPr>
                <w:rFonts w:ascii="Times New Roman" w:hAnsi="Times New Roman"/>
                <w:szCs w:val="24"/>
              </w:rPr>
              <w:t xml:space="preserve">  </w:t>
            </w:r>
          </w:p>
        </w:tc>
        <w:tc>
          <w:tcPr>
            <w:tcW w:w="1170" w:type="dxa"/>
          </w:tcPr>
          <w:p w:rsidR="00FC756C" w:rsidRPr="00C41B39" w:rsidRDefault="00FC756C" w:rsidP="00B85678">
            <w:pPr>
              <w:spacing w:after="0"/>
              <w:rPr>
                <w:szCs w:val="24"/>
              </w:rPr>
            </w:pPr>
          </w:p>
        </w:tc>
        <w:tc>
          <w:tcPr>
            <w:tcW w:w="1368" w:type="dxa"/>
          </w:tcPr>
          <w:p w:rsidR="00FC756C" w:rsidRPr="00C41B39" w:rsidRDefault="00FC756C" w:rsidP="00B85678">
            <w:pPr>
              <w:spacing w:after="0"/>
              <w:rPr>
                <w:szCs w:val="24"/>
              </w:rPr>
            </w:pPr>
          </w:p>
        </w:tc>
      </w:tr>
      <w:tr w:rsidR="00FC756C" w:rsidRPr="00C41B39" w:rsidTr="00B85678">
        <w:tc>
          <w:tcPr>
            <w:tcW w:w="6318" w:type="dxa"/>
          </w:tcPr>
          <w:p w:rsidR="00FC756C" w:rsidRPr="0057274E" w:rsidRDefault="00FC756C" w:rsidP="00DD456F">
            <w:pPr>
              <w:pStyle w:val="ListParagraph"/>
              <w:numPr>
                <w:ilvl w:val="1"/>
                <w:numId w:val="272"/>
              </w:numPr>
              <w:spacing w:line="276" w:lineRule="auto"/>
              <w:rPr>
                <w:rFonts w:ascii="Times New Roman" w:hAnsi="Times New Roman"/>
                <w:szCs w:val="24"/>
              </w:rPr>
            </w:pPr>
            <w:r>
              <w:rPr>
                <w:rFonts w:ascii="Times New Roman" w:hAnsi="Times New Roman"/>
                <w:szCs w:val="24"/>
              </w:rPr>
              <w:t xml:space="preserve">Diagnosis of </w:t>
            </w:r>
            <w:r w:rsidRPr="0057274E">
              <w:rPr>
                <w:rFonts w:ascii="Times New Roman" w:hAnsi="Times New Roman"/>
                <w:szCs w:val="24"/>
              </w:rPr>
              <w:t>TB in HIV patients</w:t>
            </w:r>
            <w:r>
              <w:rPr>
                <w:rFonts w:ascii="Times New Roman" w:hAnsi="Times New Roman"/>
                <w:szCs w:val="24"/>
              </w:rPr>
              <w:t xml:space="preserve">  </w:t>
            </w:r>
          </w:p>
        </w:tc>
        <w:tc>
          <w:tcPr>
            <w:tcW w:w="1170" w:type="dxa"/>
          </w:tcPr>
          <w:p w:rsidR="00FC756C" w:rsidRPr="00C41B39" w:rsidRDefault="00FC756C" w:rsidP="00B85678">
            <w:pPr>
              <w:spacing w:after="0"/>
              <w:rPr>
                <w:szCs w:val="24"/>
              </w:rPr>
            </w:pPr>
          </w:p>
        </w:tc>
        <w:tc>
          <w:tcPr>
            <w:tcW w:w="1368" w:type="dxa"/>
          </w:tcPr>
          <w:p w:rsidR="00FC756C" w:rsidRPr="00C41B39" w:rsidRDefault="00FC756C" w:rsidP="00B85678">
            <w:pPr>
              <w:spacing w:after="0"/>
              <w:rPr>
                <w:szCs w:val="24"/>
              </w:rPr>
            </w:pPr>
          </w:p>
        </w:tc>
      </w:tr>
    </w:tbl>
    <w:p w:rsidR="00C63083" w:rsidRDefault="00C63083" w:rsidP="00D321E6">
      <w:pPr>
        <w:spacing w:after="0" w:line="240" w:lineRule="auto"/>
        <w:jc w:val="left"/>
      </w:pPr>
    </w:p>
    <w:p w:rsidR="00EA0EB9" w:rsidRDefault="00EA0EB9">
      <w:pPr>
        <w:spacing w:after="0" w:line="240" w:lineRule="auto"/>
        <w:jc w:val="left"/>
      </w:pPr>
      <w:r>
        <w:br w:type="page"/>
      </w:r>
    </w:p>
    <w:p w:rsidR="00C63083" w:rsidRPr="00F153A1" w:rsidRDefault="00C63083" w:rsidP="00C63083">
      <w:pPr>
        <w:pStyle w:val="Heading2"/>
      </w:pPr>
      <w:bookmarkStart w:id="67" w:name="_Toc451446579"/>
      <w:r w:rsidRPr="00F153A1">
        <w:lastRenderedPageBreak/>
        <w:t>2.9 Recommended approach for Patients with Presumptive Extrapulmonary TB</w:t>
      </w:r>
      <w:bookmarkEnd w:id="67"/>
      <w:r w:rsidRPr="00F153A1">
        <w:t xml:space="preserve"> </w:t>
      </w:r>
    </w:p>
    <w:p w:rsidR="00C63083" w:rsidRDefault="00C63083" w:rsidP="00C63083">
      <w:r w:rsidRPr="009F79E4">
        <w:t>Extra-pulmonary TB contributes to 20-30% of all TB cases. Lymphatic system and pleural membrane involvement constitute around 60% of all EPTB cases. EPTB involvement is more commonly seen in HIV patients with advanced immune-suppression and young children.</w:t>
      </w:r>
    </w:p>
    <w:p w:rsidR="00C63083" w:rsidRPr="009F79E4" w:rsidRDefault="00C63083" w:rsidP="00C63083">
      <w:r w:rsidRPr="009F79E4">
        <w:t xml:space="preserve">Extrapulmonary TB cases are </w:t>
      </w:r>
      <w:r>
        <w:t xml:space="preserve">either </w:t>
      </w:r>
      <w:r w:rsidRPr="009F79E4">
        <w:t>under-diagnosed</w:t>
      </w:r>
      <w:r>
        <w:t xml:space="preserve"> or over-diagnosed </w:t>
      </w:r>
      <w:r w:rsidRPr="009F79E4">
        <w:t xml:space="preserve">as isolation of </w:t>
      </w:r>
      <w:r w:rsidRPr="009F79E4">
        <w:rPr>
          <w:i/>
        </w:rPr>
        <w:t xml:space="preserve">M.tuberculosis </w:t>
      </w:r>
      <w:r w:rsidRPr="009F79E4">
        <w:t xml:space="preserve">from Extrapulmonary specimens rarely feasible and there is no standard protocol to </w:t>
      </w:r>
      <w:r>
        <w:t>d</w:t>
      </w:r>
      <w:r w:rsidRPr="009F79E4">
        <w:t>iagnos</w:t>
      </w:r>
      <w:r>
        <w:t>e</w:t>
      </w:r>
      <w:r w:rsidRPr="009F79E4">
        <w:t xml:space="preserve"> TB in organ</w:t>
      </w:r>
      <w:r w:rsidR="00545F13">
        <w:t xml:space="preserve">s other than the lung. </w:t>
      </w:r>
    </w:p>
    <w:p w:rsidR="00C63083" w:rsidRPr="009F79E4" w:rsidRDefault="00C63083" w:rsidP="00C63083">
      <w:r>
        <w:t>General a</w:t>
      </w:r>
      <w:r w:rsidRPr="009F79E4">
        <w:t>pproach to Patient with presumptive Extrapulmonary TB:</w:t>
      </w:r>
    </w:p>
    <w:p w:rsidR="00545F13" w:rsidRDefault="00545F13" w:rsidP="00DD456F">
      <w:pPr>
        <w:pStyle w:val="ListParagraph"/>
        <w:numPr>
          <w:ilvl w:val="0"/>
          <w:numId w:val="113"/>
        </w:numPr>
        <w:ind w:left="450"/>
      </w:pPr>
      <w:r>
        <w:t>Try to</w:t>
      </w:r>
      <w:r w:rsidRPr="009F79E4">
        <w:t xml:space="preserve"> confirm the diagnosis of T</w:t>
      </w:r>
      <w:r>
        <w:t>uberculosis using available techniques</w:t>
      </w:r>
    </w:p>
    <w:p w:rsidR="00C63083" w:rsidRDefault="00545F13" w:rsidP="00DD456F">
      <w:pPr>
        <w:pStyle w:val="ListParagraph"/>
        <w:numPr>
          <w:ilvl w:val="0"/>
          <w:numId w:val="113"/>
        </w:numPr>
        <w:ind w:left="450"/>
      </w:pPr>
      <w:r>
        <w:t>E</w:t>
      </w:r>
      <w:r w:rsidR="00C63083">
        <w:t xml:space="preserve">valuate your patient for concomitant Pulmonary TB that may not be apparent </w:t>
      </w:r>
    </w:p>
    <w:p w:rsidR="00545F13" w:rsidRPr="009F79E4" w:rsidRDefault="00545F13" w:rsidP="00DD456F">
      <w:pPr>
        <w:pStyle w:val="ListParagraph"/>
        <w:numPr>
          <w:ilvl w:val="0"/>
          <w:numId w:val="113"/>
        </w:numPr>
        <w:ind w:left="450"/>
      </w:pPr>
      <w:r>
        <w:t>Offer HIV testing as patient may have HIV</w:t>
      </w:r>
    </w:p>
    <w:p w:rsidR="00C63083" w:rsidRDefault="00545F13" w:rsidP="00DD456F">
      <w:pPr>
        <w:pStyle w:val="ListParagraph"/>
        <w:numPr>
          <w:ilvl w:val="0"/>
          <w:numId w:val="113"/>
        </w:numPr>
        <w:ind w:left="450"/>
      </w:pPr>
      <w:r>
        <w:t>Collect and examine u</w:t>
      </w:r>
      <w:r w:rsidR="00C63083">
        <w:t>sing FNAc for all accessible sites(ex: Lymph ones)</w:t>
      </w:r>
    </w:p>
    <w:p w:rsidR="00C63083" w:rsidRPr="009F79E4" w:rsidRDefault="00C63083" w:rsidP="00DD456F">
      <w:pPr>
        <w:pStyle w:val="ListParagraph"/>
        <w:numPr>
          <w:ilvl w:val="0"/>
          <w:numId w:val="113"/>
        </w:numPr>
        <w:ind w:left="450"/>
      </w:pPr>
      <w:r w:rsidRPr="009F79E4">
        <w:t xml:space="preserve">Analyse specimens from </w:t>
      </w:r>
      <w:r>
        <w:t>EPTB</w:t>
      </w:r>
      <w:r w:rsidRPr="009F79E4">
        <w:t xml:space="preserve"> site</w:t>
      </w:r>
      <w:r>
        <w:t>s</w:t>
      </w:r>
      <w:r w:rsidRPr="009F79E4">
        <w:t xml:space="preserve"> using Xpert MTB/RIF</w:t>
      </w:r>
      <w:r>
        <w:t>,</w:t>
      </w:r>
      <w:r w:rsidRPr="0014749A">
        <w:t xml:space="preserve"> </w:t>
      </w:r>
      <w:r w:rsidRPr="009F79E4">
        <w:t xml:space="preserve">smear, </w:t>
      </w:r>
      <w:r>
        <w:t xml:space="preserve">and </w:t>
      </w:r>
      <w:r w:rsidRPr="009F79E4">
        <w:t>culture</w:t>
      </w:r>
    </w:p>
    <w:p w:rsidR="00C63083" w:rsidRPr="009F79E4" w:rsidRDefault="00C63083" w:rsidP="00DD456F">
      <w:pPr>
        <w:pStyle w:val="ListParagraph"/>
        <w:numPr>
          <w:ilvl w:val="0"/>
          <w:numId w:val="113"/>
        </w:numPr>
        <w:ind w:left="450"/>
      </w:pPr>
      <w:r>
        <w:t>Analyse fluid aspirates (:</w:t>
      </w:r>
      <w:r w:rsidRPr="009F79E4">
        <w:t xml:space="preserve"> </w:t>
      </w:r>
      <w:r>
        <w:t xml:space="preserve">from </w:t>
      </w:r>
      <w:r w:rsidRPr="009F79E4">
        <w:t>pleural, peritoneal, CSF) for sme</w:t>
      </w:r>
      <w:r>
        <w:t>ar microscopy, Xpert MTB/RIF assay and culture</w:t>
      </w:r>
      <w:r w:rsidRPr="009F79E4">
        <w:t xml:space="preserve"> </w:t>
      </w:r>
      <w:r>
        <w:t xml:space="preserve">in addition to </w:t>
      </w:r>
      <w:r w:rsidRPr="009F79E4">
        <w:t xml:space="preserve">biochemical analysis </w:t>
      </w:r>
      <w:r>
        <w:t xml:space="preserve"> </w:t>
      </w:r>
    </w:p>
    <w:p w:rsidR="00C63083" w:rsidRPr="009F79E4" w:rsidRDefault="00C63083" w:rsidP="00DD456F">
      <w:pPr>
        <w:pStyle w:val="ListParagraph"/>
        <w:numPr>
          <w:ilvl w:val="0"/>
          <w:numId w:val="113"/>
        </w:numPr>
        <w:ind w:left="450"/>
      </w:pPr>
      <w:r>
        <w:t>Remember “</w:t>
      </w:r>
      <w:r w:rsidRPr="009F79E4">
        <w:t>Negative result</w:t>
      </w:r>
      <w:r>
        <w:t xml:space="preserve">s” may not </w:t>
      </w:r>
      <w:r w:rsidRPr="009F79E4">
        <w:t>rule out possibility of</w:t>
      </w:r>
      <w:r>
        <w:t xml:space="preserve"> TB</w:t>
      </w:r>
    </w:p>
    <w:p w:rsidR="00C63083" w:rsidRPr="009F79E4" w:rsidRDefault="00C63083" w:rsidP="00DD456F">
      <w:pPr>
        <w:pStyle w:val="ListParagraph"/>
        <w:numPr>
          <w:ilvl w:val="0"/>
          <w:numId w:val="113"/>
        </w:numPr>
        <w:ind w:left="450"/>
      </w:pPr>
      <w:r w:rsidRPr="009F79E4">
        <w:t>Arrange early referral for patients with serious form of E</w:t>
      </w:r>
      <w:r>
        <w:t>T</w:t>
      </w:r>
      <w:r w:rsidRPr="009F79E4">
        <w:t>B to higher level</w:t>
      </w:r>
      <w:r>
        <w:t xml:space="preserve"> </w:t>
      </w:r>
      <w:r w:rsidRPr="009F79E4">
        <w:t>(hospital)</w:t>
      </w:r>
    </w:p>
    <w:p w:rsidR="00C63083" w:rsidRPr="009F79E4" w:rsidRDefault="00C63083" w:rsidP="00C63083">
      <w:pPr>
        <w:pStyle w:val="Caption"/>
      </w:pPr>
      <w:r>
        <w:t>Table 2. Summary of clinical findings and practical Diagnostic investigations</w:t>
      </w:r>
      <w:r w:rsidRPr="009F79E4">
        <w:t xml:space="preserve"> for EPTB</w:t>
      </w:r>
    </w:p>
    <w:tbl>
      <w:tblPr>
        <w:tblStyle w:val="TableGrid10"/>
        <w:tblW w:w="5000" w:type="pct"/>
        <w:tblLook w:val="04A0" w:firstRow="1" w:lastRow="0" w:firstColumn="1" w:lastColumn="0" w:noHBand="0" w:noVBand="1"/>
      </w:tblPr>
      <w:tblGrid>
        <w:gridCol w:w="4788"/>
        <w:gridCol w:w="1800"/>
        <w:gridCol w:w="2654"/>
      </w:tblGrid>
      <w:tr w:rsidR="00C63083" w:rsidRPr="006C46A7" w:rsidTr="002336D6">
        <w:tc>
          <w:tcPr>
            <w:tcW w:w="2590" w:type="pct"/>
          </w:tcPr>
          <w:p w:rsidR="00C63083" w:rsidRPr="002336D6" w:rsidRDefault="00C63083" w:rsidP="0095534E">
            <w:pPr>
              <w:spacing w:after="0" w:line="360" w:lineRule="auto"/>
              <w:rPr>
                <w:b/>
              </w:rPr>
            </w:pPr>
            <w:r w:rsidRPr="002336D6">
              <w:rPr>
                <w:b/>
              </w:rPr>
              <w:t xml:space="preserve">common clinical presentations </w:t>
            </w:r>
          </w:p>
        </w:tc>
        <w:tc>
          <w:tcPr>
            <w:tcW w:w="974" w:type="pct"/>
          </w:tcPr>
          <w:p w:rsidR="00C63083" w:rsidRPr="002336D6" w:rsidRDefault="00C63083" w:rsidP="0095534E">
            <w:pPr>
              <w:spacing w:after="0" w:line="360" w:lineRule="auto"/>
              <w:rPr>
                <w:b/>
              </w:rPr>
            </w:pPr>
            <w:r w:rsidRPr="002336D6">
              <w:rPr>
                <w:b/>
              </w:rPr>
              <w:t>Site of TB disease</w:t>
            </w:r>
          </w:p>
        </w:tc>
        <w:tc>
          <w:tcPr>
            <w:tcW w:w="1436" w:type="pct"/>
          </w:tcPr>
          <w:p w:rsidR="00C63083" w:rsidRPr="002336D6" w:rsidRDefault="00C63083" w:rsidP="0095534E">
            <w:pPr>
              <w:spacing w:after="0" w:line="360" w:lineRule="auto"/>
              <w:rPr>
                <w:b/>
              </w:rPr>
            </w:pPr>
            <w:r w:rsidRPr="002336D6">
              <w:rPr>
                <w:b/>
              </w:rPr>
              <w:t>Investigation</w:t>
            </w:r>
          </w:p>
        </w:tc>
      </w:tr>
      <w:tr w:rsidR="00C63083" w:rsidRPr="006C46A7" w:rsidTr="002336D6">
        <w:tc>
          <w:tcPr>
            <w:tcW w:w="2590" w:type="pct"/>
          </w:tcPr>
          <w:p w:rsidR="00C63083" w:rsidRPr="006C46A7" w:rsidRDefault="00C63083" w:rsidP="0095534E">
            <w:pPr>
              <w:spacing w:after="0" w:line="360" w:lineRule="auto"/>
              <w:rPr>
                <w:b/>
              </w:rPr>
            </w:pPr>
            <w:r w:rsidRPr="006C46A7">
              <w:t>Symptoms: A painless enlarged mass, usually at the sides of the neck, may present discharge, Not responding to a course of Antibiotics.</w:t>
            </w:r>
          </w:p>
          <w:p w:rsidR="00C63083" w:rsidRPr="006C46A7" w:rsidRDefault="00C63083" w:rsidP="0095534E">
            <w:pPr>
              <w:spacing w:after="0" w:line="360" w:lineRule="auto"/>
              <w:rPr>
                <w:b/>
              </w:rPr>
            </w:pPr>
            <w:r w:rsidRPr="006C46A7">
              <w:t>Signs: Asymmetrical, painless, non-tender lymph node enlargement for more than one month +/- discharging sinus. Commonly seen on the sides of the neck.</w:t>
            </w:r>
          </w:p>
        </w:tc>
        <w:tc>
          <w:tcPr>
            <w:tcW w:w="974" w:type="pct"/>
          </w:tcPr>
          <w:p w:rsidR="00C63083" w:rsidRPr="006C46A7" w:rsidRDefault="00C63083" w:rsidP="0095534E">
            <w:pPr>
              <w:spacing w:after="0" w:line="360" w:lineRule="auto"/>
            </w:pPr>
            <w:r w:rsidRPr="006C46A7">
              <w:rPr>
                <w:b/>
                <w:bCs/>
              </w:rPr>
              <w:t>TB adenitis ( commonly cervical)</w:t>
            </w:r>
          </w:p>
          <w:p w:rsidR="00C63083" w:rsidRPr="006C46A7" w:rsidRDefault="00C63083" w:rsidP="0095534E">
            <w:pPr>
              <w:spacing w:after="0" w:line="360" w:lineRule="auto"/>
            </w:pPr>
          </w:p>
          <w:p w:rsidR="00C63083" w:rsidRPr="006C46A7" w:rsidRDefault="00C63083" w:rsidP="0095534E">
            <w:pPr>
              <w:spacing w:after="0" w:line="360" w:lineRule="auto"/>
            </w:pPr>
          </w:p>
          <w:p w:rsidR="00C63083" w:rsidRPr="006C46A7" w:rsidRDefault="00C63083" w:rsidP="0095534E">
            <w:pPr>
              <w:spacing w:after="0" w:line="360" w:lineRule="auto"/>
            </w:pPr>
          </w:p>
        </w:tc>
        <w:tc>
          <w:tcPr>
            <w:tcW w:w="1436" w:type="pct"/>
          </w:tcPr>
          <w:p w:rsidR="00C63083" w:rsidRPr="006C46A7" w:rsidRDefault="00C63083" w:rsidP="0095534E">
            <w:pPr>
              <w:spacing w:after="0" w:line="360" w:lineRule="auto"/>
            </w:pPr>
            <w:r w:rsidRPr="006C46A7">
              <w:t xml:space="preserve">Fine needle aspiration when possible for culture and histology </w:t>
            </w:r>
          </w:p>
          <w:p w:rsidR="00C63083" w:rsidRPr="006C46A7" w:rsidRDefault="00C63083" w:rsidP="0095534E">
            <w:pPr>
              <w:spacing w:after="0" w:line="360" w:lineRule="auto"/>
            </w:pPr>
            <w:r w:rsidRPr="006C46A7">
              <w:t>GeneXpert( see Annex I)</w:t>
            </w:r>
          </w:p>
          <w:p w:rsidR="00C63083" w:rsidRPr="006C46A7" w:rsidRDefault="00C63083" w:rsidP="0095534E">
            <w:pPr>
              <w:spacing w:after="0" w:line="360" w:lineRule="auto"/>
            </w:pPr>
          </w:p>
        </w:tc>
      </w:tr>
      <w:tr w:rsidR="00C63083" w:rsidRPr="006C46A7" w:rsidTr="002336D6">
        <w:tc>
          <w:tcPr>
            <w:tcW w:w="2590" w:type="pct"/>
          </w:tcPr>
          <w:p w:rsidR="00C63083" w:rsidRPr="006C46A7" w:rsidRDefault="00C63083" w:rsidP="0095534E">
            <w:pPr>
              <w:spacing w:after="0" w:line="360" w:lineRule="auto"/>
              <w:rPr>
                <w:b/>
              </w:rPr>
            </w:pPr>
            <w:r w:rsidRPr="006C46A7">
              <w:t>Symptoms: Chronic cough and shortness of breath</w:t>
            </w:r>
          </w:p>
          <w:p w:rsidR="00C63083" w:rsidRPr="006C46A7" w:rsidRDefault="00C63083" w:rsidP="0095534E">
            <w:pPr>
              <w:spacing w:after="0" w:line="360" w:lineRule="auto"/>
              <w:rPr>
                <w:b/>
              </w:rPr>
            </w:pPr>
            <w:r w:rsidRPr="006C46A7">
              <w:t>Signs: Dullness on percussion and reduced breath sounds +/-chest pain</w:t>
            </w:r>
          </w:p>
        </w:tc>
        <w:tc>
          <w:tcPr>
            <w:tcW w:w="974" w:type="pct"/>
          </w:tcPr>
          <w:p w:rsidR="00C63083" w:rsidRPr="006C46A7" w:rsidRDefault="00C63083" w:rsidP="0095534E">
            <w:pPr>
              <w:spacing w:after="0" w:line="360" w:lineRule="auto"/>
            </w:pPr>
            <w:r w:rsidRPr="006C46A7">
              <w:rPr>
                <w:b/>
                <w:bCs/>
              </w:rPr>
              <w:t>Pleural TB, pericardial TB</w:t>
            </w:r>
          </w:p>
        </w:tc>
        <w:tc>
          <w:tcPr>
            <w:tcW w:w="1436" w:type="pct"/>
          </w:tcPr>
          <w:p w:rsidR="00C63083" w:rsidRPr="006C46A7" w:rsidRDefault="00C63083" w:rsidP="0095534E">
            <w:pPr>
              <w:spacing w:after="0" w:line="360" w:lineRule="auto"/>
            </w:pPr>
            <w:r w:rsidRPr="006C46A7">
              <w:t xml:space="preserve">CXR </w:t>
            </w:r>
          </w:p>
          <w:p w:rsidR="00C63083" w:rsidRPr="006C46A7" w:rsidRDefault="00C63083" w:rsidP="0095534E">
            <w:pPr>
              <w:spacing w:after="0" w:line="360" w:lineRule="auto"/>
            </w:pPr>
            <w:r w:rsidRPr="006C46A7">
              <w:t>Pleural tap</w:t>
            </w:r>
            <w:r>
              <w:t xml:space="preserve"> for Xpert and biochemical studies</w:t>
            </w:r>
          </w:p>
        </w:tc>
      </w:tr>
      <w:tr w:rsidR="00C63083" w:rsidRPr="006C46A7" w:rsidTr="002336D6">
        <w:tc>
          <w:tcPr>
            <w:tcW w:w="2590" w:type="pct"/>
          </w:tcPr>
          <w:p w:rsidR="00C63083" w:rsidRPr="006C46A7" w:rsidRDefault="00C63083" w:rsidP="0095534E">
            <w:pPr>
              <w:spacing w:after="0" w:line="360" w:lineRule="auto"/>
              <w:rPr>
                <w:b/>
              </w:rPr>
            </w:pPr>
            <w:r w:rsidRPr="006C46A7">
              <w:t>Symptoms: Reduced playfulness, Headache, irritability/abnormal behaviour, vomiting (without diarrhoea), weight loss, reduced level of consciousness, +/- convulsions.</w:t>
            </w:r>
          </w:p>
          <w:p w:rsidR="00C63083" w:rsidRPr="006C46A7" w:rsidRDefault="00C63083" w:rsidP="0095534E">
            <w:pPr>
              <w:spacing w:after="0" w:line="360" w:lineRule="auto"/>
              <w:rPr>
                <w:b/>
              </w:rPr>
            </w:pPr>
            <w:r w:rsidRPr="006C46A7">
              <w:t xml:space="preserve">Signs: neck stiffness, lethargic, bulging </w:t>
            </w:r>
            <w:r w:rsidRPr="006C46A7">
              <w:lastRenderedPageBreak/>
              <w:t>fontanelle, cranial nerve palsies, +/- unconsciousness.</w:t>
            </w:r>
          </w:p>
          <w:p w:rsidR="00C63083" w:rsidRPr="006C46A7" w:rsidRDefault="00C63083" w:rsidP="0095534E">
            <w:pPr>
              <w:spacing w:after="0" w:line="360" w:lineRule="auto"/>
              <w:rPr>
                <w:b/>
              </w:rPr>
            </w:pPr>
            <w:r w:rsidRPr="006C46A7">
              <w:t>Meningitis of acute or sub-acute onset, not responding to antibiotic.</w:t>
            </w:r>
          </w:p>
        </w:tc>
        <w:tc>
          <w:tcPr>
            <w:tcW w:w="974" w:type="pct"/>
          </w:tcPr>
          <w:p w:rsidR="00C63083" w:rsidRPr="006C46A7" w:rsidRDefault="00C63083" w:rsidP="0095534E">
            <w:pPr>
              <w:spacing w:after="0" w:line="360" w:lineRule="auto"/>
              <w:rPr>
                <w:b/>
                <w:bCs/>
              </w:rPr>
            </w:pPr>
            <w:r w:rsidRPr="006C46A7">
              <w:rPr>
                <w:b/>
                <w:bCs/>
              </w:rPr>
              <w:lastRenderedPageBreak/>
              <w:t>TB</w:t>
            </w:r>
            <w:r w:rsidRPr="006C46A7">
              <w:br/>
            </w:r>
            <w:r w:rsidRPr="006C46A7">
              <w:rPr>
                <w:b/>
                <w:bCs/>
              </w:rPr>
              <w:t>meningitis</w:t>
            </w:r>
          </w:p>
          <w:p w:rsidR="00C63083" w:rsidRPr="006C46A7" w:rsidRDefault="00C63083" w:rsidP="0095534E">
            <w:pPr>
              <w:spacing w:after="0" w:line="360" w:lineRule="auto"/>
            </w:pPr>
          </w:p>
        </w:tc>
        <w:tc>
          <w:tcPr>
            <w:tcW w:w="1436" w:type="pct"/>
          </w:tcPr>
          <w:p w:rsidR="00C63083" w:rsidRPr="006C46A7" w:rsidRDefault="00C63083" w:rsidP="0095534E">
            <w:pPr>
              <w:spacing w:after="0" w:line="360" w:lineRule="auto"/>
            </w:pPr>
            <w:r w:rsidRPr="006C46A7">
              <w:t>Lumbar puncture obtain CSF# CXR</w:t>
            </w:r>
          </w:p>
        </w:tc>
      </w:tr>
      <w:tr w:rsidR="00C63083" w:rsidRPr="006C46A7" w:rsidTr="002336D6">
        <w:tc>
          <w:tcPr>
            <w:tcW w:w="2590" w:type="pct"/>
          </w:tcPr>
          <w:p w:rsidR="00C63083" w:rsidRPr="006C46A7" w:rsidRDefault="00C63083" w:rsidP="0095534E">
            <w:pPr>
              <w:spacing w:after="0" w:line="360" w:lineRule="auto"/>
              <w:rPr>
                <w:b/>
              </w:rPr>
            </w:pPr>
            <w:r w:rsidRPr="006C46A7">
              <w:lastRenderedPageBreak/>
              <w:t xml:space="preserve">Non-specific, lethargic, presentation of Acute pneumonia with high fever, shortness of breath, respiratory distress </w:t>
            </w:r>
          </w:p>
        </w:tc>
        <w:tc>
          <w:tcPr>
            <w:tcW w:w="974" w:type="pct"/>
          </w:tcPr>
          <w:p w:rsidR="00C63083" w:rsidRPr="006C46A7" w:rsidRDefault="00C63083" w:rsidP="0095534E">
            <w:pPr>
              <w:spacing w:after="0" w:line="360" w:lineRule="auto"/>
            </w:pPr>
            <w:r w:rsidRPr="006C46A7">
              <w:rPr>
                <w:b/>
                <w:bCs/>
              </w:rPr>
              <w:t>Miliary TB</w:t>
            </w:r>
          </w:p>
        </w:tc>
        <w:tc>
          <w:tcPr>
            <w:tcW w:w="1436" w:type="pct"/>
          </w:tcPr>
          <w:p w:rsidR="00C63083" w:rsidRPr="006C46A7" w:rsidRDefault="00C63083" w:rsidP="0095534E">
            <w:pPr>
              <w:spacing w:after="0" w:line="360" w:lineRule="auto"/>
            </w:pPr>
            <w:r w:rsidRPr="006C46A7">
              <w:t>CXR, Lumbar puncture obtain CSF to rule out TB meningitis</w:t>
            </w:r>
          </w:p>
        </w:tc>
      </w:tr>
      <w:tr w:rsidR="00C63083" w:rsidRPr="006C46A7" w:rsidTr="002336D6">
        <w:tc>
          <w:tcPr>
            <w:tcW w:w="2590" w:type="pct"/>
          </w:tcPr>
          <w:p w:rsidR="00C63083" w:rsidRPr="006C46A7" w:rsidRDefault="00C63083" w:rsidP="0095534E">
            <w:pPr>
              <w:spacing w:after="0" w:line="360" w:lineRule="auto"/>
              <w:rPr>
                <w:b/>
              </w:rPr>
            </w:pPr>
            <w:r w:rsidRPr="006C46A7">
              <w:t>Deformity of spine ( especially of an acute onset) over thoraco-lumbar area,    +/- lower limb weakness/paralysis</w:t>
            </w:r>
          </w:p>
        </w:tc>
        <w:tc>
          <w:tcPr>
            <w:tcW w:w="974" w:type="pct"/>
          </w:tcPr>
          <w:p w:rsidR="00C63083" w:rsidRPr="006C46A7" w:rsidRDefault="00C63083" w:rsidP="0095534E">
            <w:pPr>
              <w:spacing w:after="0" w:line="360" w:lineRule="auto"/>
            </w:pPr>
            <w:r w:rsidRPr="006C46A7">
              <w:rPr>
                <w:b/>
                <w:bCs/>
              </w:rPr>
              <w:t>Spinal TB</w:t>
            </w:r>
          </w:p>
        </w:tc>
        <w:tc>
          <w:tcPr>
            <w:tcW w:w="1436" w:type="pct"/>
          </w:tcPr>
          <w:p w:rsidR="00C63083" w:rsidRPr="006C46A7" w:rsidRDefault="00C63083" w:rsidP="0095534E">
            <w:pPr>
              <w:spacing w:after="0" w:line="360" w:lineRule="auto"/>
            </w:pPr>
            <w:r w:rsidRPr="006C46A7">
              <w:t>X-ray of the vertebra,</w:t>
            </w:r>
          </w:p>
          <w:p w:rsidR="00C63083" w:rsidRPr="006C46A7" w:rsidRDefault="00C63083" w:rsidP="0095534E">
            <w:pPr>
              <w:spacing w:after="0" w:line="360" w:lineRule="auto"/>
            </w:pPr>
            <w:r w:rsidRPr="006C46A7">
              <w:t>CXR to check for pulmonary sites</w:t>
            </w:r>
          </w:p>
        </w:tc>
      </w:tr>
      <w:tr w:rsidR="00C63083" w:rsidRPr="006C46A7" w:rsidTr="002336D6">
        <w:tc>
          <w:tcPr>
            <w:tcW w:w="2590" w:type="pct"/>
          </w:tcPr>
          <w:p w:rsidR="00C63083" w:rsidRPr="006C46A7" w:rsidRDefault="00C63083" w:rsidP="0095534E">
            <w:pPr>
              <w:spacing w:after="0" w:line="360" w:lineRule="auto"/>
              <w:rPr>
                <w:b/>
              </w:rPr>
            </w:pPr>
            <w:r w:rsidRPr="006C46A7">
              <w:t xml:space="preserve">Symptoms and signs of heart failure, Distant heart sounds, difficulty to palpate Apical beat </w:t>
            </w:r>
          </w:p>
        </w:tc>
        <w:tc>
          <w:tcPr>
            <w:tcW w:w="974" w:type="pct"/>
          </w:tcPr>
          <w:p w:rsidR="00C63083" w:rsidRPr="006C46A7" w:rsidRDefault="00C63083" w:rsidP="0095534E">
            <w:pPr>
              <w:spacing w:after="0" w:line="360" w:lineRule="auto"/>
            </w:pPr>
            <w:r w:rsidRPr="006C46A7">
              <w:rPr>
                <w:b/>
                <w:bCs/>
              </w:rPr>
              <w:t>Pericardial TB</w:t>
            </w:r>
          </w:p>
        </w:tc>
        <w:tc>
          <w:tcPr>
            <w:tcW w:w="1436" w:type="pct"/>
          </w:tcPr>
          <w:p w:rsidR="00C63083" w:rsidRPr="006C46A7" w:rsidRDefault="00C63083" w:rsidP="0095534E">
            <w:pPr>
              <w:spacing w:after="0" w:line="360" w:lineRule="auto"/>
            </w:pPr>
            <w:r w:rsidRPr="006C46A7">
              <w:t xml:space="preserve">CXR </w:t>
            </w:r>
          </w:p>
          <w:p w:rsidR="00C63083" w:rsidRPr="006C46A7" w:rsidRDefault="00C63083" w:rsidP="0095534E">
            <w:pPr>
              <w:spacing w:after="0" w:line="360" w:lineRule="auto"/>
            </w:pPr>
            <w:r w:rsidRPr="006C46A7">
              <w:t xml:space="preserve">Echocardiography, </w:t>
            </w:r>
          </w:p>
          <w:p w:rsidR="00C63083" w:rsidRPr="006C46A7" w:rsidRDefault="00C63083" w:rsidP="0095534E">
            <w:pPr>
              <w:spacing w:after="0" w:line="360" w:lineRule="auto"/>
            </w:pPr>
            <w:r w:rsidRPr="006C46A7">
              <w:t>Pericardial tap</w:t>
            </w:r>
          </w:p>
        </w:tc>
      </w:tr>
      <w:tr w:rsidR="00C63083" w:rsidRPr="006C46A7" w:rsidTr="002336D6">
        <w:trPr>
          <w:trHeight w:val="665"/>
        </w:trPr>
        <w:tc>
          <w:tcPr>
            <w:tcW w:w="2590" w:type="pct"/>
          </w:tcPr>
          <w:p w:rsidR="00C63083" w:rsidRPr="006C46A7" w:rsidRDefault="00C63083" w:rsidP="0095534E">
            <w:pPr>
              <w:spacing w:after="0" w:line="360" w:lineRule="auto"/>
              <w:rPr>
                <w:b/>
              </w:rPr>
            </w:pPr>
            <w:r w:rsidRPr="006C46A7">
              <w:t>Unilateral Swelling of the end of long bones with limited movement, usually at knee or hip</w:t>
            </w:r>
          </w:p>
        </w:tc>
        <w:tc>
          <w:tcPr>
            <w:tcW w:w="974" w:type="pct"/>
          </w:tcPr>
          <w:p w:rsidR="00C63083" w:rsidRPr="006C46A7" w:rsidRDefault="00C63083" w:rsidP="0095534E">
            <w:pPr>
              <w:spacing w:after="0" w:line="360" w:lineRule="auto"/>
              <w:rPr>
                <w:b/>
                <w:bCs/>
              </w:rPr>
            </w:pPr>
            <w:r w:rsidRPr="006C46A7">
              <w:rPr>
                <w:b/>
                <w:bCs/>
              </w:rPr>
              <w:t>TB bone and</w:t>
            </w:r>
            <w:r w:rsidRPr="006C46A7">
              <w:br/>
            </w:r>
            <w:r w:rsidRPr="006C46A7">
              <w:rPr>
                <w:b/>
                <w:bCs/>
              </w:rPr>
              <w:t>joint</w:t>
            </w:r>
          </w:p>
        </w:tc>
        <w:tc>
          <w:tcPr>
            <w:tcW w:w="1436" w:type="pct"/>
          </w:tcPr>
          <w:p w:rsidR="00C63083" w:rsidRPr="006C46A7" w:rsidRDefault="00C63083" w:rsidP="0095534E">
            <w:pPr>
              <w:spacing w:after="0" w:line="360" w:lineRule="auto"/>
            </w:pPr>
            <w:r w:rsidRPr="006C46A7">
              <w:t>X-ray bone and joint</w:t>
            </w:r>
          </w:p>
          <w:p w:rsidR="00C63083" w:rsidRPr="006C46A7" w:rsidRDefault="00C63083" w:rsidP="0095534E">
            <w:pPr>
              <w:spacing w:after="0" w:line="360" w:lineRule="auto"/>
            </w:pPr>
            <w:r w:rsidRPr="006C46A7">
              <w:t xml:space="preserve"> Joint tap</w:t>
            </w:r>
          </w:p>
        </w:tc>
      </w:tr>
    </w:tbl>
    <w:p w:rsidR="00C63083" w:rsidRDefault="00C63083" w:rsidP="00D321E6">
      <w:pPr>
        <w:spacing w:after="0" w:line="240" w:lineRule="auto"/>
        <w:jc w:val="left"/>
      </w:pPr>
    </w:p>
    <w:p w:rsidR="00353007" w:rsidRDefault="00A4144F" w:rsidP="00D321E6">
      <w:pPr>
        <w:spacing w:after="0" w:line="240" w:lineRule="auto"/>
        <w:jc w:val="left"/>
      </w:pPr>
      <w:r>
        <w:br w:type="page"/>
      </w:r>
    </w:p>
    <w:p w:rsidR="00353007" w:rsidRPr="00425E72" w:rsidRDefault="001E6099" w:rsidP="00353007">
      <w:pPr>
        <w:pStyle w:val="Heading1"/>
        <w:framePr w:wrap="around"/>
      </w:pPr>
      <w:bookmarkStart w:id="68" w:name="_Toc451446580"/>
      <w:r>
        <w:lastRenderedPageBreak/>
        <w:t xml:space="preserve">3. </w:t>
      </w:r>
      <w:r w:rsidR="004B2A2A">
        <w:t xml:space="preserve">SYSTEMATIC </w:t>
      </w:r>
      <w:r w:rsidR="00353007" w:rsidRPr="00425E72">
        <w:t xml:space="preserve">SCREENING </w:t>
      </w:r>
      <w:r w:rsidR="00563CBE">
        <w:t xml:space="preserve">for </w:t>
      </w:r>
      <w:r w:rsidR="004B2A2A">
        <w:t>active TB and patient management</w:t>
      </w:r>
      <w:bookmarkEnd w:id="68"/>
      <w:r w:rsidR="00353007" w:rsidRPr="00425E72">
        <w:t xml:space="preserve"> </w:t>
      </w:r>
    </w:p>
    <w:p w:rsidR="00D321E6" w:rsidRDefault="00D321E6" w:rsidP="00D321E6">
      <w:pPr>
        <w:rPr>
          <w:b/>
          <w:lang w:val="en-GB"/>
        </w:rPr>
      </w:pPr>
      <w:r>
        <w:rPr>
          <w:b/>
          <w:lang w:val="en-GB"/>
        </w:rPr>
        <w:t xml:space="preserve">Time </w:t>
      </w:r>
      <w:r w:rsidR="00B2656B">
        <w:rPr>
          <w:b/>
          <w:lang w:val="en-GB"/>
        </w:rPr>
        <w:t>Allotted</w:t>
      </w:r>
      <w:r>
        <w:rPr>
          <w:b/>
          <w:lang w:val="en-GB"/>
        </w:rPr>
        <w:t>:</w:t>
      </w:r>
      <w:r w:rsidR="00AA48EC">
        <w:rPr>
          <w:b/>
          <w:lang w:val="en-GB"/>
        </w:rPr>
        <w:t>1 hour</w:t>
      </w:r>
    </w:p>
    <w:p w:rsidR="00D321E6" w:rsidRPr="00F035CA" w:rsidRDefault="00D321E6" w:rsidP="00D321E6">
      <w:pPr>
        <w:rPr>
          <w:b/>
          <w:lang w:val="en-GB"/>
        </w:rPr>
      </w:pPr>
      <w:r w:rsidRPr="00F035CA">
        <w:rPr>
          <w:b/>
          <w:lang w:val="en-GB"/>
        </w:rPr>
        <w:t>Session Objectives:</w:t>
      </w:r>
    </w:p>
    <w:p w:rsidR="002A6BE5" w:rsidRDefault="002A6BE5" w:rsidP="002A6BE5">
      <w:pPr>
        <w:pStyle w:val="ListParagraph"/>
        <w:numPr>
          <w:ilvl w:val="0"/>
          <w:numId w:val="8"/>
        </w:numPr>
      </w:pPr>
      <w:r w:rsidRPr="002A6BE5">
        <w:t xml:space="preserve">Systematic screening for active TB </w:t>
      </w:r>
    </w:p>
    <w:p w:rsidR="00D321E6" w:rsidRDefault="00D321E6" w:rsidP="002A6BE5">
      <w:pPr>
        <w:pStyle w:val="ListParagraph"/>
        <w:numPr>
          <w:ilvl w:val="0"/>
          <w:numId w:val="8"/>
        </w:numPr>
      </w:pPr>
      <w:r>
        <w:t xml:space="preserve">Discuss </w:t>
      </w:r>
      <w:r w:rsidR="00340391">
        <w:t>on</w:t>
      </w:r>
      <w:r>
        <w:t xml:space="preserve"> contact trac</w:t>
      </w:r>
      <w:r w:rsidRPr="00A7336E">
        <w:t>ing and management</w:t>
      </w:r>
    </w:p>
    <w:p w:rsidR="004B2A2A" w:rsidRDefault="004B2A2A" w:rsidP="002A6BE5">
      <w:pPr>
        <w:pStyle w:val="ListParagraph"/>
        <w:numPr>
          <w:ilvl w:val="0"/>
          <w:numId w:val="8"/>
        </w:numPr>
      </w:pPr>
      <w:r>
        <w:t>Manage latent TB infection</w:t>
      </w:r>
    </w:p>
    <w:p w:rsidR="00D321E6" w:rsidRDefault="00D321E6" w:rsidP="00D321E6">
      <w:pPr>
        <w:pStyle w:val="ListParagraph"/>
        <w:numPr>
          <w:ilvl w:val="0"/>
          <w:numId w:val="8"/>
        </w:numPr>
      </w:pPr>
      <w:r>
        <w:t>Discuss on systematic TB screening for High risk groups</w:t>
      </w:r>
    </w:p>
    <w:p w:rsidR="00D321E6" w:rsidRDefault="00D321E6" w:rsidP="00353007">
      <w:pPr>
        <w:pStyle w:val="ListParagraph"/>
        <w:numPr>
          <w:ilvl w:val="0"/>
          <w:numId w:val="8"/>
        </w:numPr>
      </w:pPr>
      <w:r>
        <w:t>Explain TB control in congregated settings.</w:t>
      </w:r>
    </w:p>
    <w:p w:rsidR="004C2377" w:rsidRDefault="004C2377" w:rsidP="004069DE">
      <w:pPr>
        <w:rPr>
          <w:b/>
          <w:szCs w:val="24"/>
        </w:rPr>
      </w:pPr>
    </w:p>
    <w:p w:rsidR="002A6BE5" w:rsidRDefault="002A6BE5" w:rsidP="00E26FAA">
      <w:pPr>
        <w:pStyle w:val="Heading2"/>
      </w:pPr>
      <w:bookmarkStart w:id="69" w:name="_Toc451446581"/>
      <w:r>
        <w:t xml:space="preserve">3.1 </w:t>
      </w:r>
      <w:r w:rsidR="004069DE" w:rsidRPr="0099618C">
        <w:t>Syst</w:t>
      </w:r>
      <w:r>
        <w:t>ematic screening for active TB</w:t>
      </w:r>
      <w:bookmarkEnd w:id="69"/>
    </w:p>
    <w:p w:rsidR="004069DE" w:rsidRDefault="002A6BE5" w:rsidP="004069DE">
      <w:pPr>
        <w:rPr>
          <w:szCs w:val="24"/>
        </w:rPr>
      </w:pPr>
      <w:r>
        <w:rPr>
          <w:szCs w:val="24"/>
        </w:rPr>
        <w:t xml:space="preserve">It </w:t>
      </w:r>
      <w:r w:rsidR="004069DE" w:rsidRPr="004069DE">
        <w:rPr>
          <w:szCs w:val="24"/>
        </w:rPr>
        <w:t>refers to</w:t>
      </w:r>
      <w:r w:rsidR="004069DE" w:rsidRPr="0099618C">
        <w:rPr>
          <w:szCs w:val="24"/>
        </w:rPr>
        <w:t xml:space="preserve"> the systematic identification of </w:t>
      </w:r>
      <w:r w:rsidR="004069DE">
        <w:rPr>
          <w:szCs w:val="24"/>
        </w:rPr>
        <w:t>people with suspected active TB</w:t>
      </w:r>
      <w:r w:rsidR="004069DE" w:rsidRPr="0099618C">
        <w:rPr>
          <w:szCs w:val="24"/>
        </w:rPr>
        <w:t xml:space="preserve"> </w:t>
      </w:r>
      <w:r w:rsidR="004069DE">
        <w:rPr>
          <w:szCs w:val="24"/>
        </w:rPr>
        <w:t>in a predetermined target group, using sensitive TB symptom-based algorithms</w:t>
      </w:r>
      <w:r w:rsidR="004069DE" w:rsidRPr="0099618C">
        <w:rPr>
          <w:szCs w:val="24"/>
        </w:rPr>
        <w:t xml:space="preserve">. Among those screened positive, the diagnosis needs to be established by </w:t>
      </w:r>
      <w:r w:rsidR="004069DE">
        <w:rPr>
          <w:szCs w:val="24"/>
        </w:rPr>
        <w:t xml:space="preserve">rapid and sensitive confirmatory diagnostic </w:t>
      </w:r>
      <w:r w:rsidR="004069DE" w:rsidRPr="0099618C">
        <w:rPr>
          <w:szCs w:val="24"/>
        </w:rPr>
        <w:t>tests and additional clinical assessments, which together have high accuracy.</w:t>
      </w:r>
    </w:p>
    <w:p w:rsidR="00E26FAA" w:rsidRPr="009F79E4" w:rsidRDefault="00E26FAA" w:rsidP="00E26FAA">
      <w:pPr>
        <w:rPr>
          <w:rFonts w:cs="Arial"/>
        </w:rPr>
      </w:pPr>
      <w:r>
        <w:rPr>
          <w:rFonts w:cs="Arial"/>
        </w:rPr>
        <w:t xml:space="preserve">What are the benefits of implementing </w:t>
      </w:r>
      <w:r w:rsidRPr="009F79E4">
        <w:rPr>
          <w:rFonts w:cs="Arial"/>
        </w:rPr>
        <w:t xml:space="preserve">systematic </w:t>
      </w:r>
      <w:r>
        <w:rPr>
          <w:rFonts w:cs="Arial"/>
        </w:rPr>
        <w:t>active screening for targeted population groups where TB prevalence is known to be higher than the general population?</w:t>
      </w:r>
    </w:p>
    <w:tbl>
      <w:tblPr>
        <w:tblStyle w:val="TableGrid"/>
        <w:tblW w:w="4723" w:type="pct"/>
        <w:tblInd w:w="198" w:type="dxa"/>
        <w:tblLook w:val="04A0" w:firstRow="1" w:lastRow="0" w:firstColumn="1" w:lastColumn="0" w:noHBand="0" w:noVBand="1"/>
      </w:tblPr>
      <w:tblGrid>
        <w:gridCol w:w="1390"/>
        <w:gridCol w:w="7340"/>
      </w:tblGrid>
      <w:tr w:rsidR="00E26FAA" w:rsidRPr="00733C0F" w:rsidTr="00E11DD5">
        <w:tc>
          <w:tcPr>
            <w:tcW w:w="687" w:type="pct"/>
          </w:tcPr>
          <w:p w:rsidR="00E26FAA" w:rsidRPr="00733C0F" w:rsidRDefault="00E26FAA" w:rsidP="00E11DD5">
            <w:pPr>
              <w:spacing w:after="0"/>
              <w:contextualSpacing/>
              <w:rPr>
                <w:rFonts w:ascii="Times New Roman" w:hAnsi="Times New Roman"/>
                <w:i/>
              </w:rPr>
            </w:pPr>
          </w:p>
        </w:tc>
        <w:tc>
          <w:tcPr>
            <w:tcW w:w="4313" w:type="pct"/>
          </w:tcPr>
          <w:p w:rsidR="00E26FAA" w:rsidRPr="00733C0F" w:rsidRDefault="00E26FAA" w:rsidP="00E11DD5">
            <w:pPr>
              <w:spacing w:after="0"/>
              <w:contextualSpacing/>
              <w:rPr>
                <w:rFonts w:ascii="Times New Roman" w:hAnsi="Times New Roman"/>
              </w:rPr>
            </w:pPr>
            <w:r w:rsidRPr="00733C0F">
              <w:rPr>
                <w:rFonts w:ascii="Times New Roman" w:hAnsi="Times New Roman"/>
              </w:rPr>
              <w:t>Benefits</w:t>
            </w:r>
          </w:p>
        </w:tc>
      </w:tr>
      <w:tr w:rsidR="00E26FAA" w:rsidRPr="00733C0F" w:rsidTr="00E11DD5">
        <w:tc>
          <w:tcPr>
            <w:tcW w:w="687" w:type="pct"/>
          </w:tcPr>
          <w:p w:rsidR="00E26FAA" w:rsidRPr="00733C0F" w:rsidRDefault="00E26FAA" w:rsidP="00E11DD5">
            <w:pPr>
              <w:spacing w:after="0"/>
              <w:contextualSpacing/>
              <w:rPr>
                <w:rFonts w:ascii="Times New Roman" w:hAnsi="Times New Roman"/>
              </w:rPr>
            </w:pPr>
            <w:r w:rsidRPr="00733C0F">
              <w:rPr>
                <w:rFonts w:ascii="Times New Roman" w:hAnsi="Times New Roman"/>
                <w:i/>
              </w:rPr>
              <w:t>Individual</w:t>
            </w:r>
            <w:r w:rsidRPr="00733C0F">
              <w:rPr>
                <w:rFonts w:ascii="Times New Roman" w:hAnsi="Times New Roman"/>
              </w:rPr>
              <w:t xml:space="preserve">: </w:t>
            </w:r>
          </w:p>
        </w:tc>
        <w:tc>
          <w:tcPr>
            <w:tcW w:w="4313" w:type="pct"/>
          </w:tcPr>
          <w:p w:rsidR="00E26FAA" w:rsidRDefault="00E26FAA" w:rsidP="00E11DD5">
            <w:pPr>
              <w:spacing w:after="0"/>
              <w:contextualSpacing/>
              <w:rPr>
                <w:rFonts w:ascii="Times New Roman" w:hAnsi="Times New Roman"/>
              </w:rPr>
            </w:pPr>
            <w:r w:rsidRPr="00733C0F">
              <w:rPr>
                <w:rFonts w:ascii="Times New Roman" w:hAnsi="Times New Roman"/>
              </w:rPr>
              <w:t>Reduc</w:t>
            </w:r>
            <w:r>
              <w:rPr>
                <w:rFonts w:ascii="Times New Roman" w:hAnsi="Times New Roman"/>
              </w:rPr>
              <w:t>e</w:t>
            </w:r>
            <w:r w:rsidRPr="00733C0F">
              <w:rPr>
                <w:rFonts w:ascii="Times New Roman" w:hAnsi="Times New Roman"/>
              </w:rPr>
              <w:t xml:space="preserve"> the risk of poor treatment outcomes</w:t>
            </w:r>
          </w:p>
          <w:p w:rsidR="00E26FAA" w:rsidRDefault="00E26FAA" w:rsidP="00E11DD5">
            <w:pPr>
              <w:spacing w:after="0"/>
              <w:contextualSpacing/>
              <w:rPr>
                <w:rFonts w:ascii="Times New Roman" w:hAnsi="Times New Roman"/>
              </w:rPr>
            </w:pPr>
            <w:r>
              <w:rPr>
                <w:rFonts w:ascii="Times New Roman" w:hAnsi="Times New Roman"/>
              </w:rPr>
              <w:t>Reduce</w:t>
            </w:r>
            <w:r w:rsidRPr="00733C0F">
              <w:rPr>
                <w:rFonts w:ascii="Times New Roman" w:hAnsi="Times New Roman"/>
              </w:rPr>
              <w:t xml:space="preserve"> health sequel </w:t>
            </w:r>
          </w:p>
          <w:p w:rsidR="00E26FAA" w:rsidRDefault="00E26FAA" w:rsidP="00E11DD5">
            <w:pPr>
              <w:spacing w:after="0"/>
              <w:contextualSpacing/>
              <w:rPr>
                <w:rFonts w:ascii="Times New Roman" w:hAnsi="Times New Roman"/>
              </w:rPr>
            </w:pPr>
            <w:r>
              <w:rPr>
                <w:rFonts w:ascii="Times New Roman" w:hAnsi="Times New Roman"/>
              </w:rPr>
              <w:t xml:space="preserve">Avoids </w:t>
            </w:r>
            <w:r w:rsidRPr="00733C0F">
              <w:rPr>
                <w:rFonts w:ascii="Times New Roman" w:hAnsi="Times New Roman"/>
              </w:rPr>
              <w:t>the adverse social and economic consequences of TB</w:t>
            </w:r>
          </w:p>
          <w:p w:rsidR="00E26FAA" w:rsidRPr="00733C0F" w:rsidRDefault="00E26FAA" w:rsidP="00E11DD5">
            <w:pPr>
              <w:spacing w:after="0"/>
              <w:contextualSpacing/>
              <w:rPr>
                <w:rFonts w:ascii="Times New Roman" w:hAnsi="Times New Roman"/>
              </w:rPr>
            </w:pPr>
            <w:r>
              <w:rPr>
                <w:rFonts w:ascii="Times New Roman" w:hAnsi="Times New Roman"/>
              </w:rPr>
              <w:t>reduces</w:t>
            </w:r>
            <w:r w:rsidRPr="00733C0F">
              <w:rPr>
                <w:rFonts w:ascii="Times New Roman" w:hAnsi="Times New Roman"/>
              </w:rPr>
              <w:t xml:space="preserve"> catastrophic economic burden by the</w:t>
            </w:r>
            <w:r>
              <w:rPr>
                <w:rFonts w:ascii="Times New Roman" w:hAnsi="Times New Roman"/>
              </w:rPr>
              <w:t xml:space="preserve"> patient and </w:t>
            </w:r>
            <w:r w:rsidRPr="00733C0F">
              <w:rPr>
                <w:rFonts w:ascii="Times New Roman" w:hAnsi="Times New Roman"/>
              </w:rPr>
              <w:t>family</w:t>
            </w:r>
          </w:p>
        </w:tc>
      </w:tr>
      <w:tr w:rsidR="00E26FAA" w:rsidRPr="00733C0F" w:rsidTr="00E11DD5">
        <w:tc>
          <w:tcPr>
            <w:tcW w:w="687" w:type="pct"/>
          </w:tcPr>
          <w:p w:rsidR="00E26FAA" w:rsidRPr="00733C0F" w:rsidRDefault="00E26FAA" w:rsidP="00E11DD5">
            <w:pPr>
              <w:spacing w:after="0"/>
              <w:contextualSpacing/>
              <w:rPr>
                <w:rFonts w:ascii="Times New Roman" w:hAnsi="Times New Roman"/>
              </w:rPr>
            </w:pPr>
            <w:r w:rsidRPr="00733C0F">
              <w:rPr>
                <w:rFonts w:ascii="Times New Roman" w:hAnsi="Times New Roman"/>
                <w:i/>
              </w:rPr>
              <w:t>Community</w:t>
            </w:r>
            <w:r w:rsidRPr="00733C0F">
              <w:rPr>
                <w:rFonts w:ascii="Times New Roman" w:hAnsi="Times New Roman"/>
              </w:rPr>
              <w:t xml:space="preserve">: </w:t>
            </w:r>
          </w:p>
        </w:tc>
        <w:tc>
          <w:tcPr>
            <w:tcW w:w="4313" w:type="pct"/>
          </w:tcPr>
          <w:p w:rsidR="00E26FAA" w:rsidRDefault="00E26FAA" w:rsidP="00E11DD5">
            <w:pPr>
              <w:spacing w:after="0"/>
              <w:contextualSpacing/>
              <w:rPr>
                <w:rFonts w:ascii="Times New Roman" w:hAnsi="Times New Roman"/>
              </w:rPr>
            </w:pPr>
            <w:r w:rsidRPr="00733C0F">
              <w:rPr>
                <w:rFonts w:ascii="Times New Roman" w:hAnsi="Times New Roman"/>
              </w:rPr>
              <w:t xml:space="preserve">Reduce TB transmission and </w:t>
            </w:r>
          </w:p>
          <w:p w:rsidR="00E26FAA" w:rsidRPr="00733C0F" w:rsidRDefault="00E26FAA" w:rsidP="00E11DD5">
            <w:pPr>
              <w:spacing w:after="0"/>
              <w:contextualSpacing/>
              <w:rPr>
                <w:rFonts w:ascii="Times New Roman" w:hAnsi="Times New Roman"/>
              </w:rPr>
            </w:pPr>
            <w:r>
              <w:rPr>
                <w:rFonts w:ascii="Times New Roman" w:hAnsi="Times New Roman"/>
              </w:rPr>
              <w:t xml:space="preserve">Improves </w:t>
            </w:r>
            <w:r w:rsidRPr="00733C0F">
              <w:rPr>
                <w:rFonts w:ascii="Times New Roman" w:hAnsi="Times New Roman"/>
              </w:rPr>
              <w:t>productivity and social stability</w:t>
            </w:r>
          </w:p>
        </w:tc>
      </w:tr>
      <w:tr w:rsidR="00E26FAA" w:rsidRPr="00733C0F" w:rsidTr="00E11DD5">
        <w:tc>
          <w:tcPr>
            <w:tcW w:w="687" w:type="pct"/>
          </w:tcPr>
          <w:p w:rsidR="00E26FAA" w:rsidRPr="00733C0F" w:rsidRDefault="00E26FAA" w:rsidP="00E11DD5">
            <w:pPr>
              <w:spacing w:after="0"/>
              <w:contextualSpacing/>
              <w:rPr>
                <w:rFonts w:ascii="Times New Roman" w:hAnsi="Times New Roman"/>
              </w:rPr>
            </w:pPr>
            <w:r w:rsidRPr="00733C0F">
              <w:rPr>
                <w:rFonts w:ascii="Times New Roman" w:hAnsi="Times New Roman"/>
                <w:i/>
              </w:rPr>
              <w:t>Program</w:t>
            </w:r>
            <w:r w:rsidRPr="00733C0F">
              <w:rPr>
                <w:rFonts w:ascii="Times New Roman" w:hAnsi="Times New Roman"/>
              </w:rPr>
              <w:t xml:space="preserve">: </w:t>
            </w:r>
          </w:p>
        </w:tc>
        <w:tc>
          <w:tcPr>
            <w:tcW w:w="4313" w:type="pct"/>
          </w:tcPr>
          <w:p w:rsidR="00E26FAA" w:rsidRDefault="00E26FAA" w:rsidP="00E11DD5">
            <w:pPr>
              <w:spacing w:after="0"/>
              <w:contextualSpacing/>
              <w:rPr>
                <w:rFonts w:ascii="Times New Roman" w:hAnsi="Times New Roman"/>
              </w:rPr>
            </w:pPr>
            <w:r w:rsidRPr="00733C0F">
              <w:rPr>
                <w:rFonts w:ascii="Times New Roman" w:hAnsi="Times New Roman"/>
              </w:rPr>
              <w:t>early case detection and treatment</w:t>
            </w:r>
          </w:p>
          <w:p w:rsidR="00E26FAA" w:rsidRPr="00733C0F" w:rsidRDefault="00E26FAA" w:rsidP="00E11DD5">
            <w:pPr>
              <w:spacing w:after="0"/>
              <w:contextualSpacing/>
              <w:rPr>
                <w:rFonts w:ascii="Times New Roman" w:hAnsi="Times New Roman"/>
              </w:rPr>
            </w:pPr>
            <w:r w:rsidRPr="00733C0F">
              <w:rPr>
                <w:rFonts w:ascii="Times New Roman" w:hAnsi="Times New Roman"/>
              </w:rPr>
              <w:t xml:space="preserve">addresses health inequity and indiscrimination </w:t>
            </w:r>
          </w:p>
        </w:tc>
      </w:tr>
    </w:tbl>
    <w:p w:rsidR="00E26FAA" w:rsidRDefault="00E26FAA" w:rsidP="004069DE">
      <w:pPr>
        <w:rPr>
          <w:szCs w:val="24"/>
        </w:rPr>
      </w:pPr>
    </w:p>
    <w:p w:rsidR="004069DE" w:rsidRPr="0099618C" w:rsidRDefault="004069DE" w:rsidP="004069DE">
      <w:pPr>
        <w:rPr>
          <w:szCs w:val="24"/>
        </w:rPr>
      </w:pPr>
      <w:r>
        <w:rPr>
          <w:szCs w:val="24"/>
        </w:rPr>
        <w:t xml:space="preserve">In Ethiopia, </w:t>
      </w:r>
      <w:r w:rsidRPr="00F215E4">
        <w:rPr>
          <w:szCs w:val="24"/>
        </w:rPr>
        <w:t>systematic screening for active TB</w:t>
      </w:r>
      <w:r>
        <w:rPr>
          <w:szCs w:val="24"/>
        </w:rPr>
        <w:t xml:space="preserve"> </w:t>
      </w:r>
      <w:r w:rsidR="00C722FE">
        <w:rPr>
          <w:szCs w:val="24"/>
        </w:rPr>
        <w:t xml:space="preserve">is </w:t>
      </w:r>
      <w:r>
        <w:rPr>
          <w:szCs w:val="24"/>
        </w:rPr>
        <w:t>recommended for t</w:t>
      </w:r>
      <w:r w:rsidRPr="00F215E4">
        <w:rPr>
          <w:szCs w:val="24"/>
        </w:rPr>
        <w:t xml:space="preserve">he following </w:t>
      </w:r>
      <w:r>
        <w:rPr>
          <w:szCs w:val="24"/>
        </w:rPr>
        <w:t xml:space="preserve">High </w:t>
      </w:r>
      <w:r w:rsidR="00E26FAA">
        <w:rPr>
          <w:szCs w:val="24"/>
        </w:rPr>
        <w:t xml:space="preserve">TB </w:t>
      </w:r>
      <w:r w:rsidRPr="00F215E4">
        <w:rPr>
          <w:szCs w:val="24"/>
        </w:rPr>
        <w:t>risk groups:</w:t>
      </w:r>
    </w:p>
    <w:p w:rsidR="00C722FE" w:rsidRPr="00E26FAA" w:rsidRDefault="00C722FE" w:rsidP="00DD456F">
      <w:pPr>
        <w:pStyle w:val="ListParagraph"/>
        <w:numPr>
          <w:ilvl w:val="0"/>
          <w:numId w:val="223"/>
        </w:numPr>
        <w:spacing w:after="100" w:line="276" w:lineRule="auto"/>
        <w:rPr>
          <w:rFonts w:eastAsia="Calibri"/>
          <w:b/>
          <w:szCs w:val="24"/>
        </w:rPr>
      </w:pPr>
      <w:r w:rsidRPr="00E26FAA">
        <w:rPr>
          <w:b/>
          <w:szCs w:val="24"/>
        </w:rPr>
        <w:t xml:space="preserve">Household contacts and other close contacts </w:t>
      </w:r>
    </w:p>
    <w:p w:rsidR="00C722FE" w:rsidRPr="009F79E4" w:rsidRDefault="00AA4083" w:rsidP="00DD456F">
      <w:pPr>
        <w:numPr>
          <w:ilvl w:val="0"/>
          <w:numId w:val="223"/>
        </w:numPr>
        <w:spacing w:after="0"/>
        <w:contextualSpacing/>
        <w:rPr>
          <w:rFonts w:cs="Arial"/>
        </w:rPr>
      </w:pPr>
      <w:r>
        <w:rPr>
          <w:rFonts w:cs="Arial"/>
        </w:rPr>
        <w:t xml:space="preserve">Population </w:t>
      </w:r>
      <w:r w:rsidR="00C722FE" w:rsidRPr="009F79E4">
        <w:rPr>
          <w:rFonts w:cs="Arial"/>
        </w:rPr>
        <w:t>with</w:t>
      </w:r>
      <w:r w:rsidR="00C722FE" w:rsidRPr="009F79E4">
        <w:rPr>
          <w:rFonts w:cs="Arial"/>
          <w:b/>
        </w:rPr>
        <w:t xml:space="preserve"> increased risk of progression</w:t>
      </w:r>
      <w:r w:rsidR="00C722FE" w:rsidRPr="009F79E4">
        <w:rPr>
          <w:rFonts w:cs="Arial"/>
        </w:rPr>
        <w:t xml:space="preserve"> to active TB if infected: inc</w:t>
      </w:r>
      <w:r>
        <w:rPr>
          <w:rFonts w:cs="Arial"/>
        </w:rPr>
        <w:t>lude PLHIV, under-five children</w:t>
      </w:r>
      <w:r w:rsidR="00C722FE" w:rsidRPr="009F79E4">
        <w:rPr>
          <w:rFonts w:cs="Arial"/>
        </w:rPr>
        <w:t>, Diabetics</w:t>
      </w:r>
      <w:r>
        <w:rPr>
          <w:rFonts w:cs="Arial"/>
        </w:rPr>
        <w:t>,</w:t>
      </w:r>
      <w:r w:rsidR="00C722FE" w:rsidRPr="009F79E4">
        <w:rPr>
          <w:rFonts w:cs="Arial"/>
        </w:rPr>
        <w:t xml:space="preserve"> malnourished and those with immunosuppressive conditions</w:t>
      </w:r>
    </w:p>
    <w:p w:rsidR="00C722FE" w:rsidRDefault="00AA4083" w:rsidP="00DD456F">
      <w:pPr>
        <w:numPr>
          <w:ilvl w:val="0"/>
          <w:numId w:val="223"/>
        </w:numPr>
        <w:spacing w:after="0"/>
        <w:contextualSpacing/>
        <w:rPr>
          <w:rFonts w:cs="Arial"/>
        </w:rPr>
      </w:pPr>
      <w:r>
        <w:rPr>
          <w:rFonts w:cs="Arial"/>
        </w:rPr>
        <w:t xml:space="preserve">Population </w:t>
      </w:r>
      <w:r w:rsidR="00C722FE" w:rsidRPr="009F79E4">
        <w:rPr>
          <w:rFonts w:cs="Arial"/>
        </w:rPr>
        <w:t xml:space="preserve">with </w:t>
      </w:r>
      <w:r w:rsidR="00C722FE" w:rsidRPr="009F79E4">
        <w:rPr>
          <w:rFonts w:cs="Arial"/>
          <w:b/>
        </w:rPr>
        <w:t xml:space="preserve">increased risk of exposure </w:t>
      </w:r>
      <w:r w:rsidR="00C722FE" w:rsidRPr="009F79E4">
        <w:rPr>
          <w:rFonts w:cs="Arial"/>
        </w:rPr>
        <w:t>to M</w:t>
      </w:r>
      <w:r w:rsidR="004C2377">
        <w:rPr>
          <w:rFonts w:cs="Arial"/>
        </w:rPr>
        <w:t>TB</w:t>
      </w:r>
      <w:r w:rsidR="00C722FE" w:rsidRPr="009F79E4">
        <w:rPr>
          <w:rFonts w:cs="Arial"/>
        </w:rPr>
        <w:t>: individuals living/working in congregated settings</w:t>
      </w:r>
      <w:r>
        <w:rPr>
          <w:rFonts w:cs="Arial"/>
        </w:rPr>
        <w:t xml:space="preserve">: </w:t>
      </w:r>
      <w:r w:rsidR="00C722FE" w:rsidRPr="009F79E4">
        <w:rPr>
          <w:rFonts w:cs="Arial"/>
        </w:rPr>
        <w:t xml:space="preserve">prisons, orphanages, homeless shelters, urban poor slums, refugee, and migrants </w:t>
      </w:r>
    </w:p>
    <w:p w:rsidR="00353007" w:rsidRPr="00A7336E" w:rsidRDefault="00BA1D3B" w:rsidP="00A7336E">
      <w:pPr>
        <w:pStyle w:val="Heading2"/>
      </w:pPr>
      <w:bookmarkStart w:id="70" w:name="_Toc442197463"/>
      <w:bookmarkStart w:id="71" w:name="_Toc443170099"/>
      <w:bookmarkStart w:id="72" w:name="_Toc451446582"/>
      <w:r>
        <w:t>3.2</w:t>
      </w:r>
      <w:r w:rsidR="00A7336E">
        <w:t xml:space="preserve"> </w:t>
      </w:r>
      <w:r w:rsidR="00AA4083">
        <w:t xml:space="preserve">Systematic screening </w:t>
      </w:r>
      <w:r w:rsidR="00A7336E" w:rsidRPr="00A7336E">
        <w:t>and management</w:t>
      </w:r>
      <w:bookmarkEnd w:id="70"/>
      <w:bookmarkEnd w:id="71"/>
      <w:r w:rsidR="00A7336E" w:rsidRPr="00A7336E">
        <w:t xml:space="preserve"> </w:t>
      </w:r>
      <w:r w:rsidR="00AA4083">
        <w:t>of contacts</w:t>
      </w:r>
      <w:bookmarkEnd w:id="72"/>
    </w:p>
    <w:p w:rsidR="00DF27D8" w:rsidRPr="009F79E4" w:rsidRDefault="00DF27D8" w:rsidP="00DF27D8">
      <w:r w:rsidRPr="001F0FB9">
        <w:rPr>
          <w:b/>
        </w:rPr>
        <w:t>Contact</w:t>
      </w:r>
      <w:r w:rsidRPr="009F79E4">
        <w:t>: Any person who has been exposed to an index case.</w:t>
      </w:r>
    </w:p>
    <w:p w:rsidR="00DF27D8" w:rsidRPr="009F79E4" w:rsidRDefault="00DF27D8" w:rsidP="00DF27D8">
      <w:r w:rsidRPr="001F0FB9">
        <w:rPr>
          <w:b/>
        </w:rPr>
        <w:lastRenderedPageBreak/>
        <w:t>Close contact</w:t>
      </w:r>
      <w:r w:rsidRPr="009F79E4">
        <w:t>: A person who is not in the household but who shared an enclosed space, such as a social gathering place, workplace, or facility, with the index case for extended daytime periods during the 3 months before the start of the current treatment episode.</w:t>
      </w:r>
    </w:p>
    <w:p w:rsidR="00DF27D8" w:rsidRPr="009F79E4" w:rsidRDefault="00DF27D8" w:rsidP="00DF27D8">
      <w:r w:rsidRPr="001F0FB9">
        <w:rPr>
          <w:b/>
        </w:rPr>
        <w:t>Household contact</w:t>
      </w:r>
      <w:r w:rsidRPr="009F79E4">
        <w:t>: A person who shared the same enclosed living space as the index case for one or more nights or for frequent or extended daytime periods during the 3 months before the start of the current treatment episode.</w:t>
      </w:r>
    </w:p>
    <w:p w:rsidR="00353007" w:rsidRPr="009F79E4" w:rsidRDefault="00DF27D8" w:rsidP="00353007">
      <w:r w:rsidRPr="00DF27D8">
        <w:rPr>
          <w:b/>
        </w:rPr>
        <w:t>Contact investigation</w:t>
      </w:r>
      <w:r>
        <w:t>: refers to the s</w:t>
      </w:r>
      <w:r w:rsidR="00353007" w:rsidRPr="009F79E4">
        <w:t xml:space="preserve">ystematic evaluation of </w:t>
      </w:r>
      <w:r>
        <w:t>individuals</w:t>
      </w:r>
      <w:r w:rsidR="00353007" w:rsidRPr="009F79E4">
        <w:t xml:space="preserve"> who have been </w:t>
      </w:r>
      <w:r>
        <w:t>in close contact</w:t>
      </w:r>
      <w:r w:rsidR="00353007" w:rsidRPr="009F79E4">
        <w:t xml:space="preserve"> </w:t>
      </w:r>
      <w:r>
        <w:t>with</w:t>
      </w:r>
      <w:r w:rsidR="00353007" w:rsidRPr="009F79E4">
        <w:t xml:space="preserve"> potentially infectious </w:t>
      </w:r>
      <w:r w:rsidRPr="009F79E4">
        <w:t xml:space="preserve">TB </w:t>
      </w:r>
      <w:r w:rsidR="00353007" w:rsidRPr="009F79E4">
        <w:t xml:space="preserve">cases </w:t>
      </w:r>
      <w:r>
        <w:t>within three months of the commencement of TB treatment</w:t>
      </w:r>
      <w:r w:rsidR="00353007" w:rsidRPr="009F79E4">
        <w:t>.</w:t>
      </w:r>
    </w:p>
    <w:p w:rsidR="00353007" w:rsidRPr="009F79E4" w:rsidRDefault="00353007" w:rsidP="00353007">
      <w:r w:rsidRPr="009F79E4">
        <w:t>The main purposes of conducting contact screening and management are:</w:t>
      </w:r>
    </w:p>
    <w:p w:rsidR="00353007" w:rsidRPr="009F79E4" w:rsidRDefault="00353007" w:rsidP="00DD456F">
      <w:pPr>
        <w:pStyle w:val="ListParagraph"/>
        <w:numPr>
          <w:ilvl w:val="0"/>
          <w:numId w:val="121"/>
        </w:numPr>
      </w:pPr>
      <w:r w:rsidRPr="009F79E4">
        <w:t xml:space="preserve">to identify contacts of all ages with undiagnosed TB disease among the contacts of an index case, and </w:t>
      </w:r>
    </w:p>
    <w:p w:rsidR="00353007" w:rsidRPr="009F79E4" w:rsidRDefault="00B2656B" w:rsidP="00DD456F">
      <w:pPr>
        <w:pStyle w:val="ListParagraph"/>
        <w:numPr>
          <w:ilvl w:val="0"/>
          <w:numId w:val="121"/>
        </w:numPr>
      </w:pPr>
      <w:r w:rsidRPr="009F79E4">
        <w:t>To</w:t>
      </w:r>
      <w:r w:rsidR="00353007" w:rsidRPr="009F79E4">
        <w:t xml:space="preserve"> provide preventive therapy for contacts without TB disease who have increased susceptibility to develop Active TB disease following recent infection.</w:t>
      </w:r>
    </w:p>
    <w:p w:rsidR="00DF27D8" w:rsidRDefault="00DF27D8" w:rsidP="002C0237">
      <w:pPr>
        <w:pStyle w:val="Heading3"/>
      </w:pPr>
    </w:p>
    <w:p w:rsidR="00353007" w:rsidRPr="00633CB0" w:rsidRDefault="00633CB0" w:rsidP="002C0237">
      <w:pPr>
        <w:pStyle w:val="Heading3"/>
      </w:pPr>
      <w:r w:rsidRPr="00633CB0">
        <w:t>3</w:t>
      </w:r>
      <w:r w:rsidR="00353007" w:rsidRPr="00633CB0">
        <w:t>.</w:t>
      </w:r>
      <w:r w:rsidR="00BA1D3B">
        <w:t>2</w:t>
      </w:r>
      <w:r w:rsidR="00353007" w:rsidRPr="00633CB0">
        <w:t>.1 Identification of contacts of an Index TB case</w:t>
      </w:r>
    </w:p>
    <w:p w:rsidR="00353007" w:rsidRPr="009F79E4" w:rsidRDefault="00353007" w:rsidP="00353007">
      <w:r w:rsidRPr="009F79E4">
        <w:t>Contact tracing and investigation should be conducted for household or other close contacts of the index TB case. Priority should be given when the index TB cases either:</w:t>
      </w:r>
    </w:p>
    <w:p w:rsidR="00353007" w:rsidRPr="009F79E4" w:rsidRDefault="00353007" w:rsidP="00DD456F">
      <w:pPr>
        <w:pStyle w:val="ListParagraph"/>
        <w:numPr>
          <w:ilvl w:val="1"/>
          <w:numId w:val="116"/>
        </w:numPr>
      </w:pPr>
      <w:r w:rsidRPr="009F79E4">
        <w:t>has infectious pulmonary TB,</w:t>
      </w:r>
    </w:p>
    <w:p w:rsidR="00353007" w:rsidRPr="009F79E4" w:rsidRDefault="00353007" w:rsidP="00DD456F">
      <w:pPr>
        <w:pStyle w:val="ListParagraph"/>
        <w:numPr>
          <w:ilvl w:val="1"/>
          <w:numId w:val="116"/>
        </w:numPr>
      </w:pPr>
      <w:r w:rsidRPr="009F79E4">
        <w:t xml:space="preserve">has presumptive or confirmed drug-resistant TB,  </w:t>
      </w:r>
    </w:p>
    <w:p w:rsidR="00353007" w:rsidRPr="009F79E4" w:rsidRDefault="00DF27D8" w:rsidP="00DD456F">
      <w:pPr>
        <w:pStyle w:val="ListParagraph"/>
        <w:numPr>
          <w:ilvl w:val="1"/>
          <w:numId w:val="116"/>
        </w:numPr>
      </w:pPr>
      <w:r w:rsidRPr="009F79E4">
        <w:t xml:space="preserve">is a child under 5 years of age </w:t>
      </w:r>
      <w:r w:rsidR="00353007" w:rsidRPr="009F79E4">
        <w:t>or</w:t>
      </w:r>
    </w:p>
    <w:p w:rsidR="001D368F" w:rsidRDefault="00B2656B" w:rsidP="00DD456F">
      <w:pPr>
        <w:pStyle w:val="ListParagraph"/>
        <w:numPr>
          <w:ilvl w:val="1"/>
          <w:numId w:val="116"/>
        </w:numPr>
      </w:pPr>
      <w:r w:rsidRPr="009F79E4">
        <w:t>Is</w:t>
      </w:r>
      <w:r w:rsidR="00DF27D8" w:rsidRPr="009F79E4">
        <w:t xml:space="preserve"> a PLHIV</w:t>
      </w:r>
      <w:r w:rsidR="00353007" w:rsidRPr="009F79E4">
        <w:t>.</w:t>
      </w:r>
    </w:p>
    <w:p w:rsidR="00AA43A6" w:rsidRPr="009F79E4" w:rsidRDefault="004C2377" w:rsidP="00AA43A6">
      <w:r>
        <w:t xml:space="preserve">The </w:t>
      </w:r>
      <w:r w:rsidR="00340391" w:rsidRPr="009F79E4">
        <w:t xml:space="preserve">TB focal </w:t>
      </w:r>
      <w:r w:rsidR="00340391">
        <w:t>should</w:t>
      </w:r>
      <w:r w:rsidR="00340391" w:rsidRPr="009F79E4">
        <w:t xml:space="preserve"> initiate </w:t>
      </w:r>
      <w:r w:rsidR="00340391">
        <w:t>c</w:t>
      </w:r>
      <w:r w:rsidR="00AA43A6" w:rsidRPr="009F79E4">
        <w:t xml:space="preserve">ontact tracing </w:t>
      </w:r>
      <w:r>
        <w:t xml:space="preserve">upon registering </w:t>
      </w:r>
      <w:r w:rsidR="00AA43A6" w:rsidRPr="009F79E4">
        <w:t>the index case</w:t>
      </w:r>
      <w:r>
        <w:t xml:space="preserve"> </w:t>
      </w:r>
      <w:r w:rsidR="00AA43A6" w:rsidRPr="009F79E4">
        <w:t xml:space="preserve">to receive TB treatment. </w:t>
      </w:r>
    </w:p>
    <w:p w:rsidR="0089217C" w:rsidRDefault="0089217C" w:rsidP="00F91428">
      <w:r>
        <w:t>Hence, up on registering a case of pulmonary TB for treatment, the TB focal should:</w:t>
      </w:r>
    </w:p>
    <w:p w:rsidR="0089217C" w:rsidRDefault="0089217C" w:rsidP="00DD456F">
      <w:pPr>
        <w:pStyle w:val="ListParagraph"/>
        <w:numPr>
          <w:ilvl w:val="0"/>
          <w:numId w:val="228"/>
        </w:numPr>
        <w:spacing w:line="276" w:lineRule="auto"/>
      </w:pPr>
      <w:r>
        <w:t>Interview the index case to assess the need for contact tracing</w:t>
      </w:r>
    </w:p>
    <w:p w:rsidR="0089217C" w:rsidRDefault="0089217C" w:rsidP="00DD456F">
      <w:pPr>
        <w:pStyle w:val="ListParagraph"/>
        <w:numPr>
          <w:ilvl w:val="0"/>
          <w:numId w:val="228"/>
        </w:numPr>
        <w:spacing w:line="276" w:lineRule="auto"/>
      </w:pPr>
      <w:r>
        <w:t>Educate the patient on the need for initiating contact tracing and investigation</w:t>
      </w:r>
    </w:p>
    <w:p w:rsidR="00826CCF" w:rsidRDefault="0089217C" w:rsidP="00DD456F">
      <w:pPr>
        <w:pStyle w:val="ListParagraph"/>
        <w:numPr>
          <w:ilvl w:val="0"/>
          <w:numId w:val="228"/>
        </w:numPr>
        <w:spacing w:line="276" w:lineRule="auto"/>
      </w:pPr>
      <w:r>
        <w:t xml:space="preserve">If household/close contact are identified, </w:t>
      </w:r>
      <w:r w:rsidR="00826CCF">
        <w:t xml:space="preserve">communicate </w:t>
      </w:r>
      <w:r>
        <w:t xml:space="preserve">the responsible HEW </w:t>
      </w:r>
    </w:p>
    <w:p w:rsidR="0089217C" w:rsidRDefault="0089217C" w:rsidP="00DD456F">
      <w:pPr>
        <w:pStyle w:val="ListParagraph"/>
        <w:numPr>
          <w:ilvl w:val="0"/>
          <w:numId w:val="228"/>
        </w:numPr>
        <w:spacing w:line="276" w:lineRule="auto"/>
      </w:pPr>
      <w:r>
        <w:t xml:space="preserve">The HEW will identify the households of the index case and conduct initial screening </w:t>
      </w:r>
      <w:r w:rsidR="00AA43A6" w:rsidRPr="009F79E4">
        <w:t>using “sympto</w:t>
      </w:r>
      <w:r w:rsidR="00AA43A6">
        <w:t xml:space="preserve">m based TB screening questions” </w:t>
      </w:r>
      <w:r>
        <w:t>to identify those who require appropriate evaluation for TB at health facility</w:t>
      </w:r>
    </w:p>
    <w:p w:rsidR="00AA43A6" w:rsidRDefault="00AA43A6" w:rsidP="00DD456F">
      <w:pPr>
        <w:pStyle w:val="ListParagraph"/>
        <w:numPr>
          <w:ilvl w:val="0"/>
          <w:numId w:val="228"/>
        </w:numPr>
        <w:spacing w:line="276" w:lineRule="auto"/>
      </w:pPr>
      <w:r>
        <w:t>HEW should refer these contacts to the health facility:</w:t>
      </w:r>
    </w:p>
    <w:p w:rsidR="0004449F" w:rsidRPr="009F79E4" w:rsidRDefault="0004449F" w:rsidP="00DD456F">
      <w:pPr>
        <w:pStyle w:val="ListParagraph"/>
        <w:numPr>
          <w:ilvl w:val="1"/>
          <w:numId w:val="228"/>
        </w:numPr>
        <w:spacing w:line="276" w:lineRule="auto"/>
      </w:pPr>
      <w:r w:rsidRPr="009F79E4">
        <w:t>Symptomatic contact of the index patient</w:t>
      </w:r>
    </w:p>
    <w:p w:rsidR="0004449F" w:rsidRPr="009F79E4" w:rsidRDefault="0004449F" w:rsidP="00DD456F">
      <w:pPr>
        <w:pStyle w:val="ListParagraph"/>
        <w:numPr>
          <w:ilvl w:val="1"/>
          <w:numId w:val="228"/>
        </w:numPr>
        <w:spacing w:line="276" w:lineRule="auto"/>
      </w:pPr>
      <w:r w:rsidRPr="009F79E4">
        <w:t>Contacts who are living with HIV</w:t>
      </w:r>
    </w:p>
    <w:p w:rsidR="0004449F" w:rsidRPr="009F79E4" w:rsidRDefault="0004449F" w:rsidP="00DD456F">
      <w:pPr>
        <w:pStyle w:val="ListParagraph"/>
        <w:numPr>
          <w:ilvl w:val="1"/>
          <w:numId w:val="228"/>
        </w:numPr>
        <w:spacing w:line="276" w:lineRule="auto"/>
      </w:pPr>
      <w:r w:rsidRPr="009F79E4">
        <w:t>Contacts who are under-five children</w:t>
      </w:r>
    </w:p>
    <w:p w:rsidR="0004449F" w:rsidRDefault="0004449F" w:rsidP="00DD456F">
      <w:pPr>
        <w:pStyle w:val="ListParagraph"/>
        <w:numPr>
          <w:ilvl w:val="1"/>
          <w:numId w:val="228"/>
        </w:numPr>
        <w:spacing w:line="276" w:lineRule="auto"/>
      </w:pPr>
      <w:r w:rsidRPr="009F79E4">
        <w:t>Contact of an index case with presumed/confirmed DR-TB</w:t>
      </w:r>
    </w:p>
    <w:p w:rsidR="0004449F" w:rsidRPr="009F79E4" w:rsidRDefault="00AA43A6" w:rsidP="00DD456F">
      <w:pPr>
        <w:pStyle w:val="ListParagraph"/>
        <w:numPr>
          <w:ilvl w:val="0"/>
          <w:numId w:val="228"/>
        </w:numPr>
        <w:spacing w:line="276" w:lineRule="auto"/>
      </w:pPr>
      <w:r>
        <w:t>The TB focal person should arrange for evaluation of referred cases.</w:t>
      </w:r>
      <w:r w:rsidR="0004449F" w:rsidRPr="009F79E4">
        <w:t xml:space="preserve"> </w:t>
      </w:r>
    </w:p>
    <w:p w:rsidR="00353007" w:rsidRPr="009F79E4" w:rsidRDefault="00633CB0" w:rsidP="002C0237">
      <w:pPr>
        <w:pStyle w:val="Heading3"/>
      </w:pPr>
      <w:r>
        <w:t>3</w:t>
      </w:r>
      <w:r w:rsidR="00BA1D3B">
        <w:t>.2</w:t>
      </w:r>
      <w:r w:rsidR="00353007" w:rsidRPr="009F79E4">
        <w:t>.2 Appropriate clinical Evaluation</w:t>
      </w:r>
      <w:r w:rsidR="00AA43A6">
        <w:t xml:space="preserve"> and </w:t>
      </w:r>
      <w:r w:rsidR="00AA43A6" w:rsidRPr="009F79E4">
        <w:t xml:space="preserve">Management </w:t>
      </w:r>
      <w:r w:rsidR="00353007" w:rsidRPr="009F79E4">
        <w:t xml:space="preserve">of TB exposed contacts </w:t>
      </w:r>
    </w:p>
    <w:p w:rsidR="00AB109F" w:rsidRPr="00AA43A6" w:rsidRDefault="00AA43A6" w:rsidP="00D321E6">
      <w:pPr>
        <w:rPr>
          <w:i/>
        </w:rPr>
      </w:pPr>
      <w:r w:rsidRPr="00AA43A6">
        <w:t xml:space="preserve">All referred </w:t>
      </w:r>
      <w:r>
        <w:t>c</w:t>
      </w:r>
      <w:r w:rsidR="00353007" w:rsidRPr="00AA43A6">
        <w:t>ontacts</w:t>
      </w:r>
      <w:r w:rsidR="00353007">
        <w:t xml:space="preserve"> should </w:t>
      </w:r>
      <w:r>
        <w:t xml:space="preserve">receive appropriate </w:t>
      </w:r>
      <w:r w:rsidR="00353007">
        <w:t>evaluat</w:t>
      </w:r>
      <w:r>
        <w:t>ion</w:t>
      </w:r>
      <w:r w:rsidR="00353007">
        <w:t xml:space="preserve"> </w:t>
      </w:r>
      <w:r w:rsidR="002B450B">
        <w:t>as t</w:t>
      </w:r>
      <w:r w:rsidR="00D321E6" w:rsidRPr="009F79E4">
        <w:t>he patient management depends on various factors and patient conditions</w:t>
      </w:r>
      <w:r w:rsidR="00D321E6" w:rsidRPr="009D25FE">
        <w:rPr>
          <w:i/>
        </w:rPr>
        <w:t>.</w:t>
      </w:r>
      <w:r w:rsidR="00D321E6" w:rsidRPr="009F79E4">
        <w:t xml:space="preserve"> </w:t>
      </w:r>
    </w:p>
    <w:p w:rsidR="00D321E6" w:rsidRPr="009F79E4" w:rsidRDefault="002B450B" w:rsidP="00D321E6">
      <w:r>
        <w:lastRenderedPageBreak/>
        <w:t>D</w:t>
      </w:r>
      <w:r w:rsidRPr="009F79E4">
        <w:t>uring evaluation</w:t>
      </w:r>
      <w:r>
        <w:t>, g</w:t>
      </w:r>
      <w:r w:rsidR="00D321E6" w:rsidRPr="009F79E4">
        <w:t xml:space="preserve">ather </w:t>
      </w:r>
      <w:r w:rsidR="00AB109F">
        <w:t xml:space="preserve">the following </w:t>
      </w:r>
      <w:r w:rsidR="00D321E6" w:rsidRPr="009F79E4">
        <w:t xml:space="preserve">necessary information </w:t>
      </w:r>
      <w:r w:rsidR="00AB109F">
        <w:t xml:space="preserve">to </w:t>
      </w:r>
      <w:r w:rsidR="00D321E6" w:rsidRPr="009F79E4">
        <w:t xml:space="preserve">determine </w:t>
      </w:r>
      <w:r w:rsidR="00AB109F">
        <w:t>on the next action</w:t>
      </w:r>
      <w:r w:rsidR="00D321E6" w:rsidRPr="009F79E4">
        <w:t>:</w:t>
      </w:r>
    </w:p>
    <w:p w:rsidR="00D321E6" w:rsidRPr="009E4604" w:rsidRDefault="00D321E6" w:rsidP="00DD456F">
      <w:pPr>
        <w:pStyle w:val="ListParagraph"/>
        <w:numPr>
          <w:ilvl w:val="0"/>
          <w:numId w:val="117"/>
        </w:numPr>
      </w:pPr>
      <w:r w:rsidRPr="009E4604">
        <w:t>Age of the person</w:t>
      </w:r>
    </w:p>
    <w:p w:rsidR="00D321E6" w:rsidRPr="009E4604" w:rsidRDefault="00D321E6" w:rsidP="00DD456F">
      <w:pPr>
        <w:pStyle w:val="ListParagraph"/>
        <w:numPr>
          <w:ilvl w:val="0"/>
          <w:numId w:val="117"/>
        </w:numPr>
      </w:pPr>
      <w:r w:rsidRPr="009E4604">
        <w:t>HIV status of the contact</w:t>
      </w:r>
    </w:p>
    <w:p w:rsidR="00D321E6" w:rsidRPr="009E4604" w:rsidRDefault="00D321E6" w:rsidP="00DD456F">
      <w:pPr>
        <w:pStyle w:val="ListParagraph"/>
        <w:numPr>
          <w:ilvl w:val="0"/>
          <w:numId w:val="117"/>
        </w:numPr>
      </w:pPr>
      <w:r w:rsidRPr="009E4604">
        <w:t xml:space="preserve">Risk for </w:t>
      </w:r>
      <w:r w:rsidR="00DF27D8" w:rsidRPr="009E4604">
        <w:t>harbouring</w:t>
      </w:r>
      <w:r w:rsidRPr="009E4604">
        <w:t xml:space="preserve"> drug resistant TB in the source</w:t>
      </w:r>
    </w:p>
    <w:p w:rsidR="00DF27D8" w:rsidRPr="00F91428" w:rsidRDefault="00D321E6" w:rsidP="00DD456F">
      <w:pPr>
        <w:pStyle w:val="ListParagraph"/>
        <w:numPr>
          <w:ilvl w:val="0"/>
          <w:numId w:val="117"/>
        </w:numPr>
      </w:pPr>
      <w:r w:rsidRPr="009E4604">
        <w:t>Presence of Active Tuberculosis</w:t>
      </w:r>
    </w:p>
    <w:p w:rsidR="00AB109F" w:rsidRPr="009F79E4" w:rsidRDefault="00AB109F" w:rsidP="00AB109F">
      <w:r w:rsidRPr="009E4604">
        <w:rPr>
          <w:b/>
          <w:i/>
        </w:rPr>
        <w:t>Scenario I</w:t>
      </w:r>
      <w:r w:rsidRPr="003C228A">
        <w:rPr>
          <w:b/>
          <w:i/>
        </w:rPr>
        <w:t>: If the s</w:t>
      </w:r>
      <w:r w:rsidR="000C6380">
        <w:rPr>
          <w:b/>
          <w:i/>
        </w:rPr>
        <w:t xml:space="preserve">ource case is </w:t>
      </w:r>
      <w:r w:rsidRPr="003C228A">
        <w:rPr>
          <w:b/>
          <w:i/>
        </w:rPr>
        <w:t>presumptive</w:t>
      </w:r>
      <w:r w:rsidR="000C6380">
        <w:rPr>
          <w:b/>
          <w:i/>
        </w:rPr>
        <w:t>/</w:t>
      </w:r>
      <w:r w:rsidRPr="003C228A">
        <w:rPr>
          <w:b/>
          <w:i/>
        </w:rPr>
        <w:t>confirmed Drug resistant TB:</w:t>
      </w:r>
      <w:r w:rsidRPr="009F79E4">
        <w:t xml:space="preserve"> Contacts who are exposed to a source case with presumptive or confirmed D</w:t>
      </w:r>
      <w:r w:rsidR="000C6380">
        <w:t>R-</w:t>
      </w:r>
      <w:r w:rsidRPr="009F79E4">
        <w:t>TB should be managed as</w:t>
      </w:r>
      <w:r w:rsidR="000C6380">
        <w:t>:</w:t>
      </w:r>
    </w:p>
    <w:p w:rsidR="00AB109F" w:rsidRPr="009F79E4" w:rsidRDefault="00AB109F" w:rsidP="00AB109F">
      <w:r w:rsidRPr="009F79E4">
        <w:t>If the contact is clinically well and no Active TB at time of evaluation</w:t>
      </w:r>
      <w:r>
        <w:t>:</w:t>
      </w:r>
      <w:r>
        <w:tab/>
      </w:r>
    </w:p>
    <w:p w:rsidR="00AB109F" w:rsidRPr="009F79E4" w:rsidRDefault="00B43669" w:rsidP="00DD456F">
      <w:pPr>
        <w:pStyle w:val="ListParagraph"/>
        <w:numPr>
          <w:ilvl w:val="0"/>
          <w:numId w:val="122"/>
        </w:numPr>
      </w:pPr>
      <w:r>
        <w:t>Do not</w:t>
      </w:r>
      <w:r w:rsidR="00AB109F" w:rsidRPr="009F79E4">
        <w:t xml:space="preserve"> give any chemoprophylaxis to prevent TB;</w:t>
      </w:r>
    </w:p>
    <w:p w:rsidR="00AB109F" w:rsidRPr="009F79E4" w:rsidRDefault="00CC3EA9" w:rsidP="00DD456F">
      <w:pPr>
        <w:pStyle w:val="ListParagraph"/>
        <w:numPr>
          <w:ilvl w:val="0"/>
          <w:numId w:val="122"/>
        </w:numPr>
      </w:pPr>
      <w:r>
        <w:t>E</w:t>
      </w:r>
      <w:r w:rsidR="00AB109F" w:rsidRPr="009F79E4">
        <w:t>ducate the client to have quarterly clinical evaluation for at least two years</w:t>
      </w:r>
      <w:r w:rsidR="00AB109F">
        <w:t>.</w:t>
      </w:r>
    </w:p>
    <w:p w:rsidR="00AB109F" w:rsidRDefault="00AB109F" w:rsidP="00AB109F">
      <w:r w:rsidRPr="009F79E4">
        <w:t xml:space="preserve">If the contact is sick </w:t>
      </w:r>
      <w:r>
        <w:t>and presumptive TB is diagnosed:</w:t>
      </w:r>
    </w:p>
    <w:p w:rsidR="00AB109F" w:rsidRDefault="00AB109F" w:rsidP="00DD456F">
      <w:pPr>
        <w:pStyle w:val="ListParagraph"/>
        <w:numPr>
          <w:ilvl w:val="0"/>
          <w:numId w:val="227"/>
        </w:numPr>
      </w:pPr>
      <w:r>
        <w:t>Do</w:t>
      </w:r>
      <w:r w:rsidRPr="009F79E4">
        <w:t xml:space="preserve"> detailed clinical and laboratory evaluation to diagnose </w:t>
      </w:r>
      <w:r>
        <w:t>DR-</w:t>
      </w:r>
      <w:r w:rsidRPr="009F79E4">
        <w:t>TB and screening for drug resistant TB</w:t>
      </w:r>
      <w:r>
        <w:t xml:space="preserve"> at least for Rifampicin</w:t>
      </w:r>
      <w:r w:rsidRPr="009F79E4">
        <w:t xml:space="preserve">  </w:t>
      </w:r>
    </w:p>
    <w:p w:rsidR="00AB109F" w:rsidRPr="009F79E4" w:rsidRDefault="00AB109F" w:rsidP="00DD456F">
      <w:pPr>
        <w:pStyle w:val="ListParagraph"/>
        <w:numPr>
          <w:ilvl w:val="0"/>
          <w:numId w:val="227"/>
        </w:numPr>
      </w:pPr>
      <w:r>
        <w:t xml:space="preserve">If decided to treat for TB, </w:t>
      </w:r>
      <w:r w:rsidRPr="009F79E4">
        <w:t>DONOT treat such patient on first line Anti-TB treatment</w:t>
      </w:r>
      <w:r>
        <w:t>,</w:t>
      </w:r>
      <w:r w:rsidRPr="009F79E4">
        <w:t xml:space="preserve"> Refer to MDRTB treatment center if facing difficulty of deciding on next action.</w:t>
      </w:r>
    </w:p>
    <w:p w:rsidR="00AB109F" w:rsidRDefault="00AB109F" w:rsidP="00AB109F">
      <w:r w:rsidRPr="009F79E4">
        <w:t>If the contact gets sick</w:t>
      </w:r>
      <w:r>
        <w:t xml:space="preserve"> on follow up evaluation</w:t>
      </w:r>
      <w:r w:rsidRPr="009F79E4">
        <w:t xml:space="preserve">, </w:t>
      </w:r>
    </w:p>
    <w:p w:rsidR="00AB109F" w:rsidRDefault="00AB109F" w:rsidP="00DD456F">
      <w:pPr>
        <w:pStyle w:val="ListParagraph"/>
        <w:numPr>
          <w:ilvl w:val="0"/>
          <w:numId w:val="226"/>
        </w:numPr>
      </w:pPr>
      <w:r w:rsidRPr="009F79E4">
        <w:t>Conduct full clinical evaluation and work up for DR-TB as per the recommendation on latest version of the national PMDT guideline.</w:t>
      </w:r>
    </w:p>
    <w:p w:rsidR="00AB109F" w:rsidRPr="009F79E4" w:rsidRDefault="00AB109F" w:rsidP="00AB109F">
      <w:pPr>
        <w:pStyle w:val="ListParagraph"/>
      </w:pPr>
    </w:p>
    <w:p w:rsidR="00AB109F" w:rsidRPr="009F79E4" w:rsidRDefault="00AB109F" w:rsidP="00AB109F">
      <w:r w:rsidRPr="003C228A">
        <w:rPr>
          <w:b/>
          <w:i/>
        </w:rPr>
        <w:t xml:space="preserve">Scenario II: If the source case has susceptible TB or low-risk for </w:t>
      </w:r>
      <w:r w:rsidR="00826CCF">
        <w:rPr>
          <w:b/>
          <w:i/>
        </w:rPr>
        <w:t>DR-</w:t>
      </w:r>
      <w:r w:rsidRPr="003C228A">
        <w:rPr>
          <w:b/>
          <w:i/>
        </w:rPr>
        <w:t>TB</w:t>
      </w:r>
      <w:r w:rsidRPr="009F79E4">
        <w:t xml:space="preserve">: </w:t>
      </w:r>
      <w:r w:rsidR="00B43669">
        <w:t xml:space="preserve">Such contacts </w:t>
      </w:r>
      <w:r w:rsidRPr="009F79E4">
        <w:t>can safely be evaluated using TB screening question and decided on next action as follows:</w:t>
      </w:r>
    </w:p>
    <w:p w:rsidR="00B43669" w:rsidRPr="009F79E4" w:rsidRDefault="00B43669" w:rsidP="00B43669">
      <w:r w:rsidRPr="009F79E4">
        <w:t>If the contact is clinically well and no Active TB at time of evaluation</w:t>
      </w:r>
      <w:r>
        <w:t>:</w:t>
      </w:r>
      <w:r>
        <w:tab/>
      </w:r>
    </w:p>
    <w:p w:rsidR="00B43669" w:rsidRDefault="00B43669" w:rsidP="00DD456F">
      <w:pPr>
        <w:pStyle w:val="ListParagraph"/>
        <w:numPr>
          <w:ilvl w:val="0"/>
          <w:numId w:val="122"/>
        </w:numPr>
      </w:pPr>
      <w:r>
        <w:t>T</w:t>
      </w:r>
      <w:r w:rsidRPr="009F79E4">
        <w:t>reat</w:t>
      </w:r>
      <w:r>
        <w:t xml:space="preserve"> for</w:t>
      </w:r>
      <w:r w:rsidRPr="009F79E4">
        <w:t xml:space="preserve"> latent TB infection </w:t>
      </w:r>
      <w:r>
        <w:t>if contact is</w:t>
      </w:r>
      <w:r w:rsidRPr="009F79E4">
        <w:t xml:space="preserve"> under five children</w:t>
      </w:r>
      <w:r w:rsidR="00826CCF">
        <w:t xml:space="preserve"> or PLHIV</w:t>
      </w:r>
      <w:r w:rsidRPr="009F79E4">
        <w:t xml:space="preserve">. </w:t>
      </w:r>
    </w:p>
    <w:p w:rsidR="00B43669" w:rsidRPr="009F79E4" w:rsidRDefault="00B43669" w:rsidP="00DD456F">
      <w:pPr>
        <w:pStyle w:val="ListParagraph"/>
        <w:numPr>
          <w:ilvl w:val="0"/>
          <w:numId w:val="122"/>
        </w:numPr>
      </w:pPr>
      <w:r>
        <w:t>E</w:t>
      </w:r>
      <w:r w:rsidRPr="009F79E4">
        <w:t xml:space="preserve">ducate the client to </w:t>
      </w:r>
      <w:r>
        <w:t xml:space="preserve">seek early medical attention if gets sick </w:t>
      </w:r>
      <w:r w:rsidR="00826CCF">
        <w:t>in 1</w:t>
      </w:r>
      <w:r>
        <w:t xml:space="preserve"> to </w:t>
      </w:r>
      <w:r w:rsidR="00826CCF">
        <w:t>2</w:t>
      </w:r>
      <w:r>
        <w:t xml:space="preserve"> years’ time.</w:t>
      </w:r>
    </w:p>
    <w:p w:rsidR="00B43669" w:rsidRDefault="00B43669" w:rsidP="00B43669">
      <w:r w:rsidRPr="009F79E4">
        <w:t xml:space="preserve">If the contact is sick </w:t>
      </w:r>
      <w:r>
        <w:t>and presumptive TB is diagnosed:</w:t>
      </w:r>
    </w:p>
    <w:p w:rsidR="00B43669" w:rsidRPr="009F79E4" w:rsidRDefault="00B43669" w:rsidP="00DD456F">
      <w:pPr>
        <w:pStyle w:val="ListParagraph"/>
        <w:numPr>
          <w:ilvl w:val="0"/>
          <w:numId w:val="227"/>
        </w:numPr>
      </w:pPr>
      <w:r>
        <w:t xml:space="preserve">Do </w:t>
      </w:r>
      <w:r w:rsidRPr="009F79E4">
        <w:t>detailed patient evaluation and investigation for Tuberculosis</w:t>
      </w:r>
      <w:r>
        <w:t xml:space="preserve"> </w:t>
      </w:r>
      <w:r w:rsidRPr="009F79E4">
        <w:t>as per the guideline</w:t>
      </w:r>
      <w:r>
        <w:t xml:space="preserve"> </w:t>
      </w:r>
      <w:r w:rsidRPr="009F79E4">
        <w:t>(see section on evaluation of patient with presumptive TB).</w:t>
      </w:r>
    </w:p>
    <w:p w:rsidR="00B43669" w:rsidRDefault="00B43669" w:rsidP="00DD456F">
      <w:pPr>
        <w:pStyle w:val="ListParagraph"/>
        <w:numPr>
          <w:ilvl w:val="0"/>
          <w:numId w:val="227"/>
        </w:numPr>
      </w:pPr>
      <w:r>
        <w:t xml:space="preserve">If </w:t>
      </w:r>
      <w:r w:rsidR="00826CCF">
        <w:t xml:space="preserve">TB is </w:t>
      </w:r>
      <w:r>
        <w:t>diagnos</w:t>
      </w:r>
      <w:r w:rsidR="00826CCF">
        <w:t>ed,</w:t>
      </w:r>
      <w:r>
        <w:t xml:space="preserve"> register the patient on the current open cohort and </w:t>
      </w:r>
      <w:r w:rsidR="00826CCF">
        <w:t>treat for TB</w:t>
      </w:r>
      <w:r w:rsidRPr="009F79E4">
        <w:t>.</w:t>
      </w:r>
    </w:p>
    <w:p w:rsidR="003E014C" w:rsidRDefault="003E014C" w:rsidP="003E014C">
      <w:pPr>
        <w:pStyle w:val="ListParagraph"/>
        <w:ind w:left="783"/>
      </w:pPr>
    </w:p>
    <w:p w:rsidR="003E014C" w:rsidRDefault="003E014C" w:rsidP="003E014C">
      <w:pPr>
        <w:pStyle w:val="ListParagraph"/>
        <w:ind w:left="783"/>
      </w:pPr>
    </w:p>
    <w:p w:rsidR="003E014C" w:rsidRDefault="003E014C" w:rsidP="003E014C">
      <w:pPr>
        <w:pStyle w:val="ListParagraph"/>
        <w:ind w:left="783"/>
      </w:pPr>
    </w:p>
    <w:p w:rsidR="003E014C" w:rsidRDefault="003E014C" w:rsidP="003E014C">
      <w:pPr>
        <w:pStyle w:val="ListParagraph"/>
        <w:ind w:left="783"/>
      </w:pPr>
    </w:p>
    <w:p w:rsidR="003E014C" w:rsidRDefault="003E014C" w:rsidP="003E014C">
      <w:pPr>
        <w:pStyle w:val="ListParagraph"/>
        <w:ind w:left="783"/>
      </w:pPr>
    </w:p>
    <w:p w:rsidR="003E014C" w:rsidRDefault="003E014C" w:rsidP="003E014C">
      <w:pPr>
        <w:pStyle w:val="ListParagraph"/>
        <w:ind w:left="783"/>
      </w:pPr>
    </w:p>
    <w:p w:rsidR="003E014C" w:rsidRDefault="003E014C" w:rsidP="003E014C">
      <w:pPr>
        <w:pStyle w:val="ListParagraph"/>
        <w:ind w:left="783"/>
      </w:pPr>
    </w:p>
    <w:p w:rsidR="003E014C" w:rsidRDefault="003E014C" w:rsidP="003E014C">
      <w:pPr>
        <w:pStyle w:val="ListParagraph"/>
        <w:ind w:left="783"/>
      </w:pPr>
    </w:p>
    <w:p w:rsidR="003E014C" w:rsidRDefault="003E014C" w:rsidP="003E014C">
      <w:pPr>
        <w:pStyle w:val="ListParagraph"/>
        <w:ind w:left="783"/>
      </w:pPr>
    </w:p>
    <w:p w:rsidR="003E014C" w:rsidRDefault="003E014C" w:rsidP="003E014C">
      <w:pPr>
        <w:pStyle w:val="ListParagraph"/>
        <w:ind w:left="783"/>
      </w:pPr>
    </w:p>
    <w:p w:rsidR="003E014C" w:rsidRDefault="003E014C" w:rsidP="003E014C">
      <w:pPr>
        <w:pStyle w:val="ListParagraph"/>
        <w:ind w:left="783"/>
      </w:pPr>
    </w:p>
    <w:p w:rsidR="003E014C" w:rsidRDefault="003E014C" w:rsidP="003E014C">
      <w:pPr>
        <w:pStyle w:val="ListParagraph"/>
        <w:ind w:left="783"/>
      </w:pPr>
    </w:p>
    <w:p w:rsidR="003E014C" w:rsidRDefault="003E014C" w:rsidP="003E014C">
      <w:pPr>
        <w:pStyle w:val="ListParagraph"/>
        <w:ind w:left="783"/>
      </w:pPr>
    </w:p>
    <w:p w:rsidR="003E014C" w:rsidRPr="009F79E4" w:rsidRDefault="003E014C" w:rsidP="003E014C">
      <w:pPr>
        <w:pStyle w:val="ListParagraph"/>
        <w:ind w:left="783"/>
      </w:pPr>
    </w:p>
    <w:p w:rsidR="003E014C" w:rsidRDefault="003E014C" w:rsidP="00AB109F">
      <w:pPr>
        <w:jc w:val="left"/>
      </w:pPr>
    </w:p>
    <w:p w:rsidR="003E014C" w:rsidRDefault="003E014C" w:rsidP="00AB109F">
      <w:pPr>
        <w:jc w:val="left"/>
      </w:pPr>
    </w:p>
    <w:p w:rsidR="003A68EA" w:rsidRDefault="00FD43AE" w:rsidP="00AB109F">
      <w:pPr>
        <w:jc w:val="left"/>
      </w:pPr>
      <w:r w:rsidRPr="00EC62F2">
        <w:rPr>
          <w:noProof/>
        </w:rPr>
        <w:lastRenderedPageBreak/>
        <mc:AlternateContent>
          <mc:Choice Requires="wpg">
            <w:drawing>
              <wp:anchor distT="0" distB="0" distL="114300" distR="114300" simplePos="0" relativeHeight="251954688" behindDoc="0" locked="0" layoutInCell="1" allowOverlap="1" wp14:anchorId="11C0D243" wp14:editId="2D4F093E">
                <wp:simplePos x="0" y="0"/>
                <wp:positionH relativeFrom="column">
                  <wp:posOffset>206734</wp:posOffset>
                </wp:positionH>
                <wp:positionV relativeFrom="paragraph">
                  <wp:posOffset>67697</wp:posOffset>
                </wp:positionV>
                <wp:extent cx="5460521" cy="5049078"/>
                <wp:effectExtent l="0" t="0" r="26035" b="18415"/>
                <wp:wrapNone/>
                <wp:docPr id="1946" name="Group 1946"/>
                <wp:cNvGraphicFramePr/>
                <a:graphic xmlns:a="http://schemas.openxmlformats.org/drawingml/2006/main">
                  <a:graphicData uri="http://schemas.microsoft.com/office/word/2010/wordprocessingGroup">
                    <wpg:wgp>
                      <wpg:cNvGrpSpPr/>
                      <wpg:grpSpPr>
                        <a:xfrm>
                          <a:off x="0" y="0"/>
                          <a:ext cx="5460521" cy="5049078"/>
                          <a:chOff x="0" y="0"/>
                          <a:chExt cx="5534025" cy="5078967"/>
                        </a:xfrm>
                      </wpg:grpSpPr>
                      <wps:wsp>
                        <wps:cNvPr id="284" name="Text Box 284"/>
                        <wps:cNvSpPr txBox="1"/>
                        <wps:spPr>
                          <a:xfrm>
                            <a:off x="159488" y="382773"/>
                            <a:ext cx="4943475" cy="266700"/>
                          </a:xfrm>
                          <a:prstGeom prst="rect">
                            <a:avLst/>
                          </a:prstGeom>
                          <a:solidFill>
                            <a:sysClr val="window" lastClr="FFFFFF"/>
                          </a:solidFill>
                          <a:ln w="6350">
                            <a:solidFill>
                              <a:prstClr val="black"/>
                            </a:solidFill>
                          </a:ln>
                          <a:effectLst/>
                        </wps:spPr>
                        <wps:txbx>
                          <w:txbxContent>
                            <w:p w:rsidR="00916991" w:rsidRPr="00826CCF" w:rsidRDefault="00916991" w:rsidP="00FD43AE">
                              <w:pPr>
                                <w:jc w:val="center"/>
                                <w:rPr>
                                  <w:b/>
                                  <w:sz w:val="22"/>
                                </w:rPr>
                              </w:pPr>
                              <w:r w:rsidRPr="00826CCF">
                                <w:rPr>
                                  <w:b/>
                                  <w:sz w:val="22"/>
                                </w:rPr>
                                <w:t>Identification of an index pulmonary TB case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5" name="Text Box 285"/>
                        <wps:cNvSpPr txBox="1"/>
                        <wps:spPr>
                          <a:xfrm>
                            <a:off x="202018" y="829340"/>
                            <a:ext cx="4943475" cy="266700"/>
                          </a:xfrm>
                          <a:prstGeom prst="rect">
                            <a:avLst/>
                          </a:prstGeom>
                          <a:solidFill>
                            <a:sysClr val="window" lastClr="FFFFFF"/>
                          </a:solidFill>
                          <a:ln w="6350">
                            <a:solidFill>
                              <a:prstClr val="black"/>
                            </a:solidFill>
                          </a:ln>
                          <a:effectLst/>
                        </wps:spPr>
                        <wps:txbx>
                          <w:txbxContent>
                            <w:p w:rsidR="00916991" w:rsidRPr="00826CCF" w:rsidRDefault="00916991" w:rsidP="00FD43AE">
                              <w:pPr>
                                <w:jc w:val="center"/>
                                <w:rPr>
                                  <w:sz w:val="22"/>
                                </w:rPr>
                              </w:pPr>
                              <w:r w:rsidRPr="00826CCF">
                                <w:rPr>
                                  <w:sz w:val="22"/>
                                </w:rPr>
                                <w:t xml:space="preserve">Trace for child who is household/ close contact of the index case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6" name="Straight Arrow Connector 286"/>
                        <wps:cNvCnPr/>
                        <wps:spPr>
                          <a:xfrm>
                            <a:off x="2498651" y="648587"/>
                            <a:ext cx="0" cy="1809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87" name="Text Box 287"/>
                        <wps:cNvSpPr txBox="1"/>
                        <wps:spPr>
                          <a:xfrm>
                            <a:off x="148855" y="1350335"/>
                            <a:ext cx="2000250" cy="657225"/>
                          </a:xfrm>
                          <a:prstGeom prst="rect">
                            <a:avLst/>
                          </a:prstGeom>
                          <a:solidFill>
                            <a:sysClr val="window" lastClr="FFFFFF"/>
                          </a:solidFill>
                          <a:ln w="6350">
                            <a:solidFill>
                              <a:prstClr val="black"/>
                            </a:solidFill>
                          </a:ln>
                          <a:effectLst/>
                        </wps:spPr>
                        <wps:txbx>
                          <w:txbxContent>
                            <w:p w:rsidR="00916991" w:rsidRPr="00826CCF" w:rsidRDefault="00916991" w:rsidP="00FD43AE">
                              <w:pPr>
                                <w:jc w:val="center"/>
                                <w:rPr>
                                  <w:sz w:val="22"/>
                                </w:rPr>
                              </w:pPr>
                              <w:r w:rsidRPr="00826CCF">
                                <w:rPr>
                                  <w:sz w:val="22"/>
                                </w:rPr>
                                <w:t xml:space="preserve">When the index TB case has Drug susceptible TB case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44" name="Straight Arrow Connector 1944"/>
                        <wps:cNvCnPr/>
                        <wps:spPr>
                          <a:xfrm>
                            <a:off x="882502" y="1073889"/>
                            <a:ext cx="0" cy="2952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88" name="Text Box 288"/>
                        <wps:cNvSpPr txBox="1"/>
                        <wps:spPr>
                          <a:xfrm>
                            <a:off x="2690037" y="1360968"/>
                            <a:ext cx="2628900" cy="635000"/>
                          </a:xfrm>
                          <a:prstGeom prst="rect">
                            <a:avLst/>
                          </a:prstGeom>
                          <a:solidFill>
                            <a:sysClr val="window" lastClr="FFFFFF"/>
                          </a:solidFill>
                          <a:ln w="6350">
                            <a:solidFill>
                              <a:prstClr val="black"/>
                            </a:solidFill>
                          </a:ln>
                          <a:effectLst/>
                        </wps:spPr>
                        <wps:txbx>
                          <w:txbxContent>
                            <w:p w:rsidR="00916991" w:rsidRPr="00826CCF" w:rsidRDefault="00916991" w:rsidP="00FD43AE">
                              <w:pPr>
                                <w:jc w:val="center"/>
                                <w:rPr>
                                  <w:sz w:val="22"/>
                                </w:rPr>
                              </w:pPr>
                              <w:r w:rsidRPr="00826CCF">
                                <w:rPr>
                                  <w:sz w:val="22"/>
                                </w:rPr>
                                <w:t xml:space="preserve">When the index TB case has a risk factor or confirmed Drug resistant TB case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9" name="Straight Arrow Connector 289"/>
                        <wps:cNvCnPr/>
                        <wps:spPr>
                          <a:xfrm>
                            <a:off x="4019106" y="1073889"/>
                            <a:ext cx="0" cy="2952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90" name="Text Box 290"/>
                        <wps:cNvSpPr txBox="1"/>
                        <wps:spPr>
                          <a:xfrm>
                            <a:off x="159488" y="2286000"/>
                            <a:ext cx="942975" cy="444500"/>
                          </a:xfrm>
                          <a:prstGeom prst="rect">
                            <a:avLst/>
                          </a:prstGeom>
                          <a:solidFill>
                            <a:sysClr val="window" lastClr="FFFFFF"/>
                          </a:solidFill>
                          <a:ln w="6350">
                            <a:solidFill>
                              <a:prstClr val="black"/>
                            </a:solidFill>
                          </a:ln>
                          <a:effectLst/>
                        </wps:spPr>
                        <wps:txbx>
                          <w:txbxContent>
                            <w:p w:rsidR="00916991" w:rsidRPr="00826CCF" w:rsidRDefault="00916991" w:rsidP="00FD43AE">
                              <w:pPr>
                                <w:jc w:val="center"/>
                                <w:rPr>
                                  <w:sz w:val="22"/>
                                </w:rPr>
                              </w:pPr>
                              <w:r w:rsidRPr="00826CCF">
                                <w:rPr>
                                  <w:sz w:val="22"/>
                                </w:rPr>
                                <w:t xml:space="preserve">Child &lt; 5 Years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1" name="Text Box 291"/>
                        <wps:cNvSpPr txBox="1"/>
                        <wps:spPr>
                          <a:xfrm>
                            <a:off x="1265274" y="2286000"/>
                            <a:ext cx="942975" cy="444500"/>
                          </a:xfrm>
                          <a:prstGeom prst="rect">
                            <a:avLst/>
                          </a:prstGeom>
                          <a:solidFill>
                            <a:sysClr val="window" lastClr="FFFFFF"/>
                          </a:solidFill>
                          <a:ln w="6350">
                            <a:solidFill>
                              <a:prstClr val="black"/>
                            </a:solidFill>
                          </a:ln>
                          <a:effectLst/>
                        </wps:spPr>
                        <wps:txbx>
                          <w:txbxContent>
                            <w:p w:rsidR="00916991" w:rsidRPr="00826CCF" w:rsidRDefault="00916991" w:rsidP="00FD43AE">
                              <w:pPr>
                                <w:jc w:val="center"/>
                                <w:rPr>
                                  <w:sz w:val="22"/>
                                </w:rPr>
                              </w:pPr>
                              <w:r w:rsidRPr="00826CCF">
                                <w:rPr>
                                  <w:sz w:val="22"/>
                                </w:rPr>
                                <w:t xml:space="preserve">Child </w:t>
                              </w:r>
                              <w:r w:rsidRPr="00826CCF">
                                <w:rPr>
                                  <w:sz w:val="22"/>
                                  <w:u w:val="single"/>
                                </w:rPr>
                                <w:t>&gt;</w:t>
                              </w:r>
                              <w:r w:rsidRPr="00826CCF">
                                <w:rPr>
                                  <w:sz w:val="22"/>
                                </w:rPr>
                                <w:t xml:space="preserve"> 5 Years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2" name="Straight Arrow Connector 292"/>
                        <wps:cNvCnPr/>
                        <wps:spPr>
                          <a:xfrm>
                            <a:off x="637953" y="2009554"/>
                            <a:ext cx="0" cy="2952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93" name="Straight Arrow Connector 293"/>
                        <wps:cNvCnPr/>
                        <wps:spPr>
                          <a:xfrm>
                            <a:off x="1648046" y="2009554"/>
                            <a:ext cx="0" cy="2730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94" name="Text Box 294"/>
                        <wps:cNvSpPr txBox="1"/>
                        <wps:spPr>
                          <a:xfrm>
                            <a:off x="85060" y="2966484"/>
                            <a:ext cx="1009650" cy="361950"/>
                          </a:xfrm>
                          <a:prstGeom prst="rect">
                            <a:avLst/>
                          </a:prstGeom>
                          <a:solidFill>
                            <a:sysClr val="window" lastClr="FFFFFF"/>
                          </a:solidFill>
                          <a:ln w="6350">
                            <a:solidFill>
                              <a:prstClr val="black"/>
                            </a:solidFill>
                          </a:ln>
                          <a:effectLst/>
                        </wps:spPr>
                        <wps:txbx>
                          <w:txbxContent>
                            <w:p w:rsidR="00916991" w:rsidRPr="00826CCF" w:rsidRDefault="00916991" w:rsidP="00FD43AE">
                              <w:pPr>
                                <w:jc w:val="center"/>
                                <w:rPr>
                                  <w:sz w:val="22"/>
                                </w:rPr>
                              </w:pPr>
                              <w:r w:rsidRPr="00826CCF">
                                <w:rPr>
                                  <w:sz w:val="22"/>
                                </w:rPr>
                                <w:t xml:space="preserve">Well Child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5" name="Text Box 295"/>
                        <wps:cNvSpPr txBox="1"/>
                        <wps:spPr>
                          <a:xfrm>
                            <a:off x="1297172" y="2934587"/>
                            <a:ext cx="1343025" cy="419100"/>
                          </a:xfrm>
                          <a:prstGeom prst="rect">
                            <a:avLst/>
                          </a:prstGeom>
                          <a:solidFill>
                            <a:sysClr val="window" lastClr="FFFFFF"/>
                          </a:solidFill>
                          <a:ln w="6350">
                            <a:solidFill>
                              <a:prstClr val="black"/>
                            </a:solidFill>
                          </a:ln>
                          <a:effectLst/>
                        </wps:spPr>
                        <wps:txbx>
                          <w:txbxContent>
                            <w:p w:rsidR="00916991" w:rsidRPr="00826CCF" w:rsidRDefault="00916991" w:rsidP="00FD43AE">
                              <w:pPr>
                                <w:rPr>
                                  <w:sz w:val="22"/>
                                </w:rPr>
                              </w:pPr>
                              <w:r w:rsidRPr="00826CCF">
                                <w:rPr>
                                  <w:sz w:val="22"/>
                                </w:rPr>
                                <w:t xml:space="preserve">Symptom consistent with active TB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6" name="Straight Arrow Connector 296"/>
                        <wps:cNvCnPr/>
                        <wps:spPr>
                          <a:xfrm>
                            <a:off x="765544" y="2732568"/>
                            <a:ext cx="0" cy="2286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97" name="Straight Arrow Connector 297"/>
                        <wps:cNvCnPr/>
                        <wps:spPr>
                          <a:xfrm>
                            <a:off x="744279" y="2732568"/>
                            <a:ext cx="581025" cy="2286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98" name="Straight Arrow Connector 298"/>
                        <wps:cNvCnPr/>
                        <wps:spPr>
                          <a:xfrm>
                            <a:off x="2073348" y="2732568"/>
                            <a:ext cx="0" cy="2286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99" name="Straight Arrow Connector 299"/>
                        <wps:cNvCnPr/>
                        <wps:spPr>
                          <a:xfrm>
                            <a:off x="2052083" y="2732568"/>
                            <a:ext cx="762000" cy="1524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00" name="Text Box 300"/>
                        <wps:cNvSpPr txBox="1"/>
                        <wps:spPr>
                          <a:xfrm>
                            <a:off x="2817627" y="2668773"/>
                            <a:ext cx="1009650" cy="295275"/>
                          </a:xfrm>
                          <a:prstGeom prst="rect">
                            <a:avLst/>
                          </a:prstGeom>
                          <a:solidFill>
                            <a:sysClr val="window" lastClr="FFFFFF"/>
                          </a:solidFill>
                          <a:ln w="6350">
                            <a:solidFill>
                              <a:prstClr val="black"/>
                            </a:solidFill>
                          </a:ln>
                          <a:effectLst/>
                        </wps:spPr>
                        <wps:txbx>
                          <w:txbxContent>
                            <w:p w:rsidR="00916991" w:rsidRPr="00826CCF" w:rsidRDefault="00916991" w:rsidP="00FD43AE">
                              <w:pPr>
                                <w:jc w:val="center"/>
                                <w:rPr>
                                  <w:sz w:val="22"/>
                                </w:rPr>
                              </w:pPr>
                              <w:r w:rsidRPr="00826CCF">
                                <w:rPr>
                                  <w:sz w:val="22"/>
                                </w:rPr>
                                <w:t xml:space="preserve">Well Child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1" name="Straight Arrow Connector 301"/>
                        <wps:cNvCnPr/>
                        <wps:spPr>
                          <a:xfrm>
                            <a:off x="3211032" y="1988289"/>
                            <a:ext cx="0" cy="6731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03" name="Text Box 303"/>
                        <wps:cNvSpPr txBox="1"/>
                        <wps:spPr>
                          <a:xfrm>
                            <a:off x="4050889" y="2636662"/>
                            <a:ext cx="1263650" cy="576782"/>
                          </a:xfrm>
                          <a:prstGeom prst="rect">
                            <a:avLst/>
                          </a:prstGeom>
                          <a:solidFill>
                            <a:sysClr val="window" lastClr="FFFFFF"/>
                          </a:solidFill>
                          <a:ln w="6350">
                            <a:solidFill>
                              <a:prstClr val="black"/>
                            </a:solidFill>
                          </a:ln>
                          <a:effectLst/>
                        </wps:spPr>
                        <wps:txbx>
                          <w:txbxContent>
                            <w:p w:rsidR="00916991" w:rsidRPr="00826CCF" w:rsidRDefault="00916991" w:rsidP="00FD43AE">
                              <w:pPr>
                                <w:rPr>
                                  <w:sz w:val="22"/>
                                </w:rPr>
                              </w:pPr>
                              <w:r w:rsidRPr="00826CCF">
                                <w:rPr>
                                  <w:sz w:val="22"/>
                                </w:rPr>
                                <w:t xml:space="preserve">Symptom consistent with active TB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4" name="Straight Arrow Connector 304"/>
                        <wps:cNvCnPr/>
                        <wps:spPr>
                          <a:xfrm>
                            <a:off x="4827181" y="1988289"/>
                            <a:ext cx="0" cy="6413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05" name="Text Box 305"/>
                        <wps:cNvSpPr txBox="1"/>
                        <wps:spPr>
                          <a:xfrm>
                            <a:off x="2062658" y="3623262"/>
                            <a:ext cx="2466975" cy="631224"/>
                          </a:xfrm>
                          <a:prstGeom prst="rect">
                            <a:avLst/>
                          </a:prstGeom>
                          <a:solidFill>
                            <a:sysClr val="window" lastClr="FFFFFF"/>
                          </a:solidFill>
                          <a:ln w="6350">
                            <a:solidFill>
                              <a:prstClr val="black"/>
                            </a:solidFill>
                          </a:ln>
                          <a:effectLst/>
                        </wps:spPr>
                        <wps:txbx>
                          <w:txbxContent>
                            <w:p w:rsidR="00916991" w:rsidRPr="00826CCF" w:rsidRDefault="00916991" w:rsidP="00FD43AE">
                              <w:pPr>
                                <w:rPr>
                                  <w:sz w:val="22"/>
                                  <w:vertAlign w:val="superscript"/>
                                </w:rPr>
                              </w:pPr>
                              <w:r w:rsidRPr="00826CCF">
                                <w:rPr>
                                  <w:sz w:val="22"/>
                                </w:rPr>
                                <w:t xml:space="preserve">Quarterly clinical monitoring for possible development of active TB disease for two years </w:t>
                              </w:r>
                              <w:r w:rsidRPr="00826CCF">
                                <w:rPr>
                                  <w:sz w:val="22"/>
                                  <w:vertAlign w:val="super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6" name="Text Box 306"/>
                        <wps:cNvSpPr txBox="1"/>
                        <wps:spPr>
                          <a:xfrm>
                            <a:off x="4603897" y="3710763"/>
                            <a:ext cx="923925" cy="546100"/>
                          </a:xfrm>
                          <a:prstGeom prst="rect">
                            <a:avLst/>
                          </a:prstGeom>
                          <a:solidFill>
                            <a:sysClr val="window" lastClr="FFFFFF"/>
                          </a:solidFill>
                          <a:ln w="6350">
                            <a:solidFill>
                              <a:prstClr val="black"/>
                            </a:solidFill>
                          </a:ln>
                          <a:effectLst/>
                        </wps:spPr>
                        <wps:txbx>
                          <w:txbxContent>
                            <w:p w:rsidR="00916991" w:rsidRPr="00826CCF" w:rsidRDefault="00916991" w:rsidP="00FD43AE">
                              <w:pPr>
                                <w:rPr>
                                  <w:sz w:val="22"/>
                                </w:rPr>
                              </w:pPr>
                              <w:r w:rsidRPr="00826CCF">
                                <w:rPr>
                                  <w:sz w:val="22"/>
                                </w:rPr>
                                <w:t xml:space="preserve">Evaluate for DR TB </w:t>
                              </w:r>
                              <w:r w:rsidRPr="00826CCF">
                                <w:rPr>
                                  <w:sz w:val="22"/>
                                  <w:vertAlign w:val="super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7" name="Text Box 307"/>
                        <wps:cNvSpPr txBox="1"/>
                        <wps:spPr>
                          <a:xfrm>
                            <a:off x="1031358" y="3774559"/>
                            <a:ext cx="914400" cy="476250"/>
                          </a:xfrm>
                          <a:prstGeom prst="rect">
                            <a:avLst/>
                          </a:prstGeom>
                          <a:solidFill>
                            <a:sysClr val="window" lastClr="FFFFFF"/>
                          </a:solidFill>
                          <a:ln w="6350">
                            <a:solidFill>
                              <a:prstClr val="black"/>
                            </a:solidFill>
                          </a:ln>
                          <a:effectLst/>
                        </wps:spPr>
                        <wps:txbx>
                          <w:txbxContent>
                            <w:p w:rsidR="00916991" w:rsidRPr="00826CCF" w:rsidRDefault="00916991" w:rsidP="00FD43AE">
                              <w:pPr>
                                <w:rPr>
                                  <w:sz w:val="22"/>
                                </w:rPr>
                              </w:pPr>
                              <w:r w:rsidRPr="00826CCF">
                                <w:rPr>
                                  <w:sz w:val="22"/>
                                </w:rPr>
                                <w:t xml:space="preserve">Evaluate for TB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8" name="Straight Arrow Connector 308"/>
                        <wps:cNvCnPr/>
                        <wps:spPr>
                          <a:xfrm>
                            <a:off x="1648046" y="3359889"/>
                            <a:ext cx="0" cy="4318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09" name="Text Box 309"/>
                        <wps:cNvSpPr txBox="1"/>
                        <wps:spPr>
                          <a:xfrm>
                            <a:off x="0" y="3774559"/>
                            <a:ext cx="695325" cy="428625"/>
                          </a:xfrm>
                          <a:prstGeom prst="rect">
                            <a:avLst/>
                          </a:prstGeom>
                          <a:solidFill>
                            <a:sysClr val="window" lastClr="FFFFFF"/>
                          </a:solidFill>
                          <a:ln w="6350">
                            <a:solidFill>
                              <a:prstClr val="black"/>
                            </a:solidFill>
                          </a:ln>
                          <a:effectLst/>
                        </wps:spPr>
                        <wps:txbx>
                          <w:txbxContent>
                            <w:p w:rsidR="00916991" w:rsidRPr="00826CCF" w:rsidRDefault="00916991" w:rsidP="00FD43AE">
                              <w:pPr>
                                <w:rPr>
                                  <w:sz w:val="22"/>
                                </w:rPr>
                              </w:pPr>
                              <w:r w:rsidRPr="00826CCF">
                                <w:rPr>
                                  <w:sz w:val="22"/>
                                </w:rPr>
                                <w:t xml:space="preserve">IPT </w:t>
                              </w:r>
                              <w:r w:rsidRPr="00826CCF">
                                <w:rPr>
                                  <w:sz w:val="22"/>
                                  <w:vertAlign w:val="superscript"/>
                                </w:rPr>
                                <w:t>1</w:t>
                              </w:r>
                              <w:r w:rsidRPr="00826CCF">
                                <w:rPr>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0" name="Straight Arrow Connector 310"/>
                        <wps:cNvCnPr/>
                        <wps:spPr>
                          <a:xfrm>
                            <a:off x="446567" y="3359889"/>
                            <a:ext cx="0" cy="4191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11" name="Straight Arrow Connector 311"/>
                        <wps:cNvCnPr/>
                        <wps:spPr>
                          <a:xfrm>
                            <a:off x="3210939" y="2977003"/>
                            <a:ext cx="0" cy="5742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12" name="Straight Arrow Connector 312"/>
                        <wps:cNvCnPr/>
                        <wps:spPr>
                          <a:xfrm>
                            <a:off x="4859079" y="3062177"/>
                            <a:ext cx="0" cy="6508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16" name="Text Box 316"/>
                        <wps:cNvSpPr txBox="1"/>
                        <wps:spPr>
                          <a:xfrm>
                            <a:off x="0" y="4348717"/>
                            <a:ext cx="5534025" cy="730250"/>
                          </a:xfrm>
                          <a:prstGeom prst="rect">
                            <a:avLst/>
                          </a:prstGeom>
                          <a:solidFill>
                            <a:sysClr val="window" lastClr="FFFFFF"/>
                          </a:solidFill>
                          <a:ln w="6350">
                            <a:solidFill>
                              <a:prstClr val="black"/>
                            </a:solidFill>
                          </a:ln>
                          <a:effectLst/>
                        </wps:spPr>
                        <wps:txbx>
                          <w:txbxContent>
                            <w:p w:rsidR="00916991" w:rsidRPr="00826CCF" w:rsidRDefault="00916991" w:rsidP="00FD43AE">
                              <w:pPr>
                                <w:rPr>
                                  <w:i/>
                                  <w:sz w:val="22"/>
                                </w:rPr>
                              </w:pPr>
                              <w:r w:rsidRPr="00826CCF">
                                <w:rPr>
                                  <w:i/>
                                  <w:sz w:val="22"/>
                                  <w:vertAlign w:val="superscript"/>
                                </w:rPr>
                                <w:t>1</w:t>
                              </w:r>
                              <w:r w:rsidRPr="00826CCF">
                                <w:rPr>
                                  <w:i/>
                                  <w:sz w:val="22"/>
                                </w:rPr>
                                <w:t xml:space="preserve"> IPT is provided for period of six months with 10mg/kg.</w:t>
                              </w:r>
                            </w:p>
                            <w:p w:rsidR="00916991" w:rsidRPr="00826CCF" w:rsidRDefault="00916991" w:rsidP="00FD43AE">
                              <w:pPr>
                                <w:rPr>
                                  <w:i/>
                                  <w:sz w:val="22"/>
                                </w:rPr>
                              </w:pPr>
                              <w:r w:rsidRPr="00826CCF">
                                <w:rPr>
                                  <w:i/>
                                  <w:sz w:val="22"/>
                                  <w:vertAlign w:val="superscript"/>
                                </w:rPr>
                                <w:t>2</w:t>
                              </w:r>
                              <w:r w:rsidRPr="00826CCF">
                                <w:rPr>
                                  <w:i/>
                                  <w:sz w:val="22"/>
                                </w:rPr>
                                <w:t xml:space="preserve"> No chemoprophylaxis is recommended for Asymptomatic contacts of DR-TB index cases.</w:t>
                              </w:r>
                            </w:p>
                            <w:p w:rsidR="00916991" w:rsidRPr="00826CCF" w:rsidRDefault="00916991" w:rsidP="00FD43AE">
                              <w:pPr>
                                <w:rPr>
                                  <w:i/>
                                  <w:sz w:val="22"/>
                                </w:rPr>
                              </w:pPr>
                              <w:r w:rsidRPr="00826CCF">
                                <w:rPr>
                                  <w:i/>
                                  <w:sz w:val="22"/>
                                  <w:vertAlign w:val="superscript"/>
                                </w:rPr>
                                <w:t>3</w:t>
                              </w:r>
                              <w:r w:rsidRPr="00826CCF">
                                <w:rPr>
                                  <w:i/>
                                  <w:sz w:val="22"/>
                                </w:rPr>
                                <w:t xml:space="preserve"> Evaluation for DR-TB must include Rapid DST as part of initial evaluation as patient management requires Drug susceptibility pattern.</w:t>
                              </w:r>
                            </w:p>
                            <w:p w:rsidR="00916991" w:rsidRPr="00826CCF" w:rsidRDefault="00916991" w:rsidP="00FD43AE">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45" name="Text Box 1945"/>
                        <wps:cNvSpPr txBox="1"/>
                        <wps:spPr>
                          <a:xfrm>
                            <a:off x="159488" y="0"/>
                            <a:ext cx="4987925" cy="257810"/>
                          </a:xfrm>
                          <a:prstGeom prst="rect">
                            <a:avLst/>
                          </a:prstGeom>
                          <a:noFill/>
                          <a:ln w="6350">
                            <a:noFill/>
                          </a:ln>
                          <a:effectLst/>
                        </wps:spPr>
                        <wps:txbx>
                          <w:txbxContent>
                            <w:p w:rsidR="00916991" w:rsidRPr="00826CCF" w:rsidRDefault="00916991" w:rsidP="001D0451">
                              <w:pPr>
                                <w:rPr>
                                  <w:b/>
                                  <w:bCs/>
                                  <w:sz w:val="22"/>
                                </w:rPr>
                              </w:pPr>
                              <w:r w:rsidRPr="00826CCF">
                                <w:rPr>
                                  <w:b/>
                                  <w:bCs/>
                                  <w:sz w:val="22"/>
                                </w:rPr>
                                <w:t>Flow chart for contact tracing and management of a contact of TB cases</w:t>
                              </w:r>
                            </w:p>
                            <w:p w:rsidR="00916991" w:rsidRPr="00826CCF" w:rsidRDefault="00916991" w:rsidP="00FD43AE">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946" o:spid="_x0000_s1059" style="position:absolute;margin-left:16.3pt;margin-top:5.35pt;width:429.95pt;height:397.55pt;z-index:251954688;mso-width-relative:margin;mso-height-relative:margin" coordsize="55340,50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">
                <v:shape id="Text Box 284" o:spid="_x0000_s1060" type="#_x0000_t202" style="position:absolute;left:1594;top:3827;width:4943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oNPMQA&#10;AADcAAAADwAAAGRycy9kb3ducmV2LnhtbESPQWsCMRSE74X+h/AK3mq2IrLdGqUUCl5EXD3Y2yN5&#10;3U27eVk2cV399UYQPA4z8w0zXw6uET11wXpW8DbOQBBrbyxXCva779ccRIjIBhvPpOBMAZaL56c5&#10;FsafeEt9GSuRIBwKVFDH2BZSBl2TwzD2LXHyfn3nMCbZVdJ0eEpw18hJls2kQ8tpocaWvmrS/+XR&#10;KTB88Kx/7PpiudT2/bLJ/3Sv1Ohl+PwAEWmIj/C9vTIKJvkUbmfSEZ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6DTzEAAAA3AAAAA8AAAAAAAAAAAAAAAAAmAIAAGRycy9k&#10;b3ducmV2LnhtbFBLBQYAAAAABAAEAPUAAACJAwAAAAA=&#10;" fillcolor="window" strokeweight=".5pt">
                  <v:textbox>
                    <w:txbxContent>
                      <w:p w:rsidR="00916991" w:rsidRPr="00826CCF" w:rsidRDefault="00916991" w:rsidP="00FD43AE">
                        <w:pPr>
                          <w:jc w:val="center"/>
                          <w:rPr>
                            <w:b/>
                            <w:sz w:val="22"/>
                          </w:rPr>
                        </w:pPr>
                        <w:r w:rsidRPr="00826CCF">
                          <w:rPr>
                            <w:b/>
                            <w:sz w:val="22"/>
                          </w:rPr>
                          <w:t>Identification of an index pulmonary TB case</w:t>
                        </w:r>
                      </w:p>
                    </w:txbxContent>
                  </v:textbox>
                </v:shape>
                <v:shape id="Text Box 285" o:spid="_x0000_s1061" type="#_x0000_t202" style="position:absolute;left:2020;top:8293;width:4943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aop8QA&#10;AADcAAAADwAAAGRycy9kb3ducmV2LnhtbESPQWsCMRSE74X+h/AK3mq2grLdGqUUCl5EXD3Y2yN5&#10;3U27eVk2cV399UYQPA4z8w0zXw6uET11wXpW8DbOQBBrbyxXCva779ccRIjIBhvPpOBMAZaL56c5&#10;FsafeEt9GSuRIBwKVFDH2BZSBl2TwzD2LXHyfn3nMCbZVdJ0eEpw18hJls2kQ8tpocaWvmrS/+XR&#10;KTB88Kx/7PpiudT2/bLJ/3Sv1Ohl+PwAEWmIj/C9vTIKJvkUbmfSEZ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2qKfEAAAA3AAAAA8AAAAAAAAAAAAAAAAAmAIAAGRycy9k&#10;b3ducmV2LnhtbFBLBQYAAAAABAAEAPUAAACJAwAAAAA=&#10;" fillcolor="window" strokeweight=".5pt">
                  <v:textbox>
                    <w:txbxContent>
                      <w:p w:rsidR="00916991" w:rsidRPr="00826CCF" w:rsidRDefault="00916991" w:rsidP="00FD43AE">
                        <w:pPr>
                          <w:jc w:val="center"/>
                          <w:rPr>
                            <w:sz w:val="22"/>
                          </w:rPr>
                        </w:pPr>
                        <w:r w:rsidRPr="00826CCF">
                          <w:rPr>
                            <w:sz w:val="22"/>
                          </w:rPr>
                          <w:t xml:space="preserve">Trace for child who is household/ close contact of the index case </w:t>
                        </w:r>
                      </w:p>
                    </w:txbxContent>
                  </v:textbox>
                </v:shape>
                <v:shape id="Straight Arrow Connector 286" o:spid="_x0000_s1062" type="#_x0000_t32" style="position:absolute;left:24986;top:6485;width:0;height:1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QG/sQAAADcAAAADwAAAGRycy9kb3ducmV2LnhtbESPQWvCQBSE7wX/w/KE3upGD8FGVxEh&#10;4KE9JKb0+sg+k2D2bcyuMfn3XUHocZiZb5jtfjStGKh3jWUFy0UEgri0uuFKQXFOP9YgnEfW2Fom&#10;BRM52O9mb1tMtH1wRkPuKxEg7BJUUHvfJVK6siaDbmE74uBdbG/QB9lXUvf4CHDTylUUxdJgw2Gh&#10;xo6ONZXX/G4URC5Ob8fz9XsoKp99/cr0NH3+KPU+Hw8bEJ5G/x9+tU9awWodw/NMOAJy9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dAb+xAAAANwAAAAPAAAAAAAAAAAA&#10;AAAAAKECAABkcnMvZG93bnJldi54bWxQSwUGAAAAAAQABAD5AAAAkgMAAAAA&#10;" strokecolor="black [3040]">
                  <v:stroke endarrow="open"/>
                </v:shape>
                <v:shape id="Text Box 287" o:spid="_x0000_s1063" type="#_x0000_t202" style="position:absolute;left:1488;top:13503;width:20003;height:6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iTS8QA&#10;AADcAAAADwAAAGRycy9kb3ducmV2LnhtbESPQWsCMRSE74X+h/AK3mq2HnS7NUopFLyIuHqwt0fy&#10;upt287Js4rr6640geBxm5htmvhxcI3rqgvWs4G2cgSDW3liuFOx33685iBCRDTaeScGZAiwXz09z&#10;LIw/8Zb6MlYiQTgUqKCOsS2kDLomh2HsW+Lk/frOYUyyq6Tp8JTgrpGTLJtKh5bTQo0tfdWk/8uj&#10;U2D44Fn/2PXFcqnt+2WT/+leqdHL8PkBItIQH+F7e2UUTPIZ3M6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ok0vEAAAA3AAAAA8AAAAAAAAAAAAAAAAAmAIAAGRycy9k&#10;b3ducmV2LnhtbFBLBQYAAAAABAAEAPUAAACJAwAAAAA=&#10;" fillcolor="window" strokeweight=".5pt">
                  <v:textbox>
                    <w:txbxContent>
                      <w:p w:rsidR="00916991" w:rsidRPr="00826CCF" w:rsidRDefault="00916991" w:rsidP="00FD43AE">
                        <w:pPr>
                          <w:jc w:val="center"/>
                          <w:rPr>
                            <w:sz w:val="22"/>
                          </w:rPr>
                        </w:pPr>
                        <w:r w:rsidRPr="00826CCF">
                          <w:rPr>
                            <w:sz w:val="22"/>
                          </w:rPr>
                          <w:t xml:space="preserve">When the index TB case has Drug susceptible TB case </w:t>
                        </w:r>
                      </w:p>
                    </w:txbxContent>
                  </v:textbox>
                </v:shape>
                <v:shape id="Straight Arrow Connector 1944" o:spid="_x0000_s1064" type="#_x0000_t32" style="position:absolute;left:8825;top:10738;width:0;height:2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g7u8QAAADdAAAADwAAAGRycy9kb3ducmV2LnhtbERPTWuDQBC9F/oflin01qwNEhqbVYIg&#10;eGgPSQy9Du5EJe6sdTdq/n23UOhtHu9zdtliejHR6DrLCl5XEQji2uqOGwXVqXh5A+E8ssbeMim4&#10;k4MsfXzYYaLtzAeajr4RIYRdggpa74dESle3ZNCt7EAcuIsdDfoAx0bqEecQbnq5jqKNNNhxaGhx&#10;oLyl+nq8GQWR2xTf+en6OVWNP3x8yaK8b89KPT8t+3cQnhb/L/5zlzrM38Yx/H4TTpDp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ODu7xAAAAN0AAAAPAAAAAAAAAAAA&#10;AAAAAKECAABkcnMvZG93bnJldi54bWxQSwUGAAAAAAQABAD5AAAAkgMAAAAA&#10;" strokecolor="black [3040]">
                  <v:stroke endarrow="open"/>
                </v:shape>
                <v:shape id="Text Box 288" o:spid="_x0000_s1065" type="#_x0000_t202" style="position:absolute;left:26900;top:13609;width:26289;height:6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cHOcAA&#10;AADcAAAADwAAAGRycy9kb3ducmV2LnhtbERPz2vCMBS+D/wfwhN2m6keRleNIoKwi8iqB709kmcb&#10;bV5Kk9XOv94chB0/vt+L1eAa0VMXrGcF00kGglh7Y7lScDxsP3IQISIbbDyTgj8KsFqO3hZYGH/n&#10;H+rLWIkUwqFABXWMbSFl0DU5DBPfEifu4juHMcGukqbDewp3jZxl2ad0aDk11NjSpiZ9K3+dAsMn&#10;z/psdw/LpbZfj31+1b1S7+NhPQcRaYj/4pf72yiY5WltOpOO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XcHOcAAAADcAAAADwAAAAAAAAAAAAAAAACYAgAAZHJzL2Rvd25y&#10;ZXYueG1sUEsFBgAAAAAEAAQA9QAAAIUDAAAAAA==&#10;" fillcolor="window" strokeweight=".5pt">
                  <v:textbox>
                    <w:txbxContent>
                      <w:p w:rsidR="00916991" w:rsidRPr="00826CCF" w:rsidRDefault="00916991" w:rsidP="00FD43AE">
                        <w:pPr>
                          <w:jc w:val="center"/>
                          <w:rPr>
                            <w:sz w:val="22"/>
                          </w:rPr>
                        </w:pPr>
                        <w:r w:rsidRPr="00826CCF">
                          <w:rPr>
                            <w:sz w:val="22"/>
                          </w:rPr>
                          <w:t xml:space="preserve">When the index TB case has a risk factor or confirmed Drug resistant TB case </w:t>
                        </w:r>
                      </w:p>
                    </w:txbxContent>
                  </v:textbox>
                </v:shape>
                <v:shape id="Straight Arrow Connector 289" o:spid="_x0000_s1066" type="#_x0000_t32" style="position:absolute;left:40191;top:10738;width:0;height:2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uSjMEAAADcAAAADwAAAGRycy9kb3ducmV2LnhtbESPzQrCMBCE74LvEFbwpqkeRKtRRCh4&#10;0IN/eF2atS02m9rEWt/eCILHYWa+YRar1pSiodoVlhWMhhEI4tTqgjMF51MymIJwHlljaZkUvMnB&#10;atntLDDW9sUHao4+EwHCLkYFufdVLKVLczLohrYiDt7N1gZ9kHUmdY2vADelHEfRRBosOCzkWNEm&#10;p/R+fBoFkZskj83pvm/OmT/srjLZvmcXpfq9dj0H4an1//CvvdUKxtMZfM+EIyCX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65KMwQAAANwAAAAPAAAAAAAAAAAAAAAA&#10;AKECAABkcnMvZG93bnJldi54bWxQSwUGAAAAAAQABAD5AAAAjwMAAAAA&#10;" strokecolor="black [3040]">
                  <v:stroke endarrow="open"/>
                </v:shape>
                <v:shape id="Text Box 290" o:spid="_x0000_s1067" type="#_x0000_t202" style="position:absolute;left:1594;top:22860;width:9430;height:4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id4sEA&#10;AADcAAAADwAAAGRycy9kb3ducmV2LnhtbERPPWvDMBDdA/0P4grZYrkZiuNaCaFQ6FJKnQzpdkhX&#10;W411MpbqOP711RDI+Hjf1W5ynRhpCNazgqcsB0GsvbHcKDge3lYFiBCRDXaeScGVAuy2D4sKS+Mv&#10;/EVjHRuRQjiUqKCNsS+lDLolhyHzPXHifvzgMCY4NNIMeEnhrpPrPH+WDi2nhhZ7em1Jn+s/p8Dw&#10;ybP+th+z5VrbzfxZ/OpRqeXjtH8BEWmKd/HN/W4UrDdpfjqTjoD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neLBAAAA3AAAAA8AAAAAAAAAAAAAAAAAmAIAAGRycy9kb3du&#10;cmV2LnhtbFBLBQYAAAAABAAEAPUAAACGAwAAAAA=&#10;" fillcolor="window" strokeweight=".5pt">
                  <v:textbox>
                    <w:txbxContent>
                      <w:p w:rsidR="00916991" w:rsidRPr="00826CCF" w:rsidRDefault="00916991" w:rsidP="00FD43AE">
                        <w:pPr>
                          <w:jc w:val="center"/>
                          <w:rPr>
                            <w:sz w:val="22"/>
                          </w:rPr>
                        </w:pPr>
                        <w:r w:rsidRPr="00826CCF">
                          <w:rPr>
                            <w:sz w:val="22"/>
                          </w:rPr>
                          <w:t xml:space="preserve">Child &lt; 5 Years </w:t>
                        </w:r>
                      </w:p>
                    </w:txbxContent>
                  </v:textbox>
                </v:shape>
                <v:shape id="Text Box 291" o:spid="_x0000_s1068" type="#_x0000_t202" style="position:absolute;left:12652;top:22860;width:9430;height:4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Q4ecMA&#10;AADcAAAADwAAAGRycy9kb3ducmV2LnhtbESPQWsCMRSE74L/IbyCN83qQXRrFCkIXkpx68HeHslz&#10;N7p5WTZxXf31TaHgcZiZb5jVpne16KgN1rOC6SQDQay9sVwqOH7vxgsQISIbrD2TggcF2KyHgxXm&#10;xt/5QF0RS5EgHHJUUMXY5FIGXZHDMPENcfLOvnUYk2xLaVq8J7ir5SzL5tKh5bRQYUMfFelrcXMK&#10;DJ886x/7+bRcaLt8fi0uulNq9NZv30FE6uMr/N/eGwWz5RT+zqQj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ZQ4ecMAAADcAAAADwAAAAAAAAAAAAAAAACYAgAAZHJzL2Rv&#10;d25yZXYueG1sUEsFBgAAAAAEAAQA9QAAAIgDAAAAAA==&#10;" fillcolor="window" strokeweight=".5pt">
                  <v:textbox>
                    <w:txbxContent>
                      <w:p w:rsidR="00916991" w:rsidRPr="00826CCF" w:rsidRDefault="00916991" w:rsidP="00FD43AE">
                        <w:pPr>
                          <w:jc w:val="center"/>
                          <w:rPr>
                            <w:sz w:val="22"/>
                          </w:rPr>
                        </w:pPr>
                        <w:r w:rsidRPr="00826CCF">
                          <w:rPr>
                            <w:sz w:val="22"/>
                          </w:rPr>
                          <w:t xml:space="preserve">Child </w:t>
                        </w:r>
                        <w:r w:rsidRPr="00826CCF">
                          <w:rPr>
                            <w:sz w:val="22"/>
                            <w:u w:val="single"/>
                          </w:rPr>
                          <w:t>&gt;</w:t>
                        </w:r>
                        <w:r w:rsidRPr="00826CCF">
                          <w:rPr>
                            <w:sz w:val="22"/>
                          </w:rPr>
                          <w:t xml:space="preserve"> 5 Years </w:t>
                        </w:r>
                      </w:p>
                    </w:txbxContent>
                  </v:textbox>
                </v:shape>
                <v:shape id="Straight Arrow Connector 292" o:spid="_x0000_s1069" type="#_x0000_t32" style="position:absolute;left:6379;top:20095;width:0;height:2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aWIMQAAADcAAAADwAAAGRycy9kb3ducmV2LnhtbESPT4vCMBTE78J+h/AWvNl0exDtGssi&#10;FDzowX94fTRv29Lmpdtka/32RhA8DjPzG2aVjaYVA/WutqzgK4pBEBdW11wqOJ/y2QKE88gaW8uk&#10;4E4OsvXHZIWptjc+0HD0pQgQdikqqLzvUildUZFBF9mOOHi/tjfog+xLqXu8BbhpZRLHc2mw5rBQ&#10;YUebiorm+G8UxG6e/21OzX44l/6wu8p8e19elJp+jj/fIDyN/h1+tbdaQbJM4HkmHAG5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lpYgxAAAANwAAAAPAAAAAAAAAAAA&#10;AAAAAKECAABkcnMvZG93bnJldi54bWxQSwUGAAAAAAQABAD5AAAAkgMAAAAA&#10;" strokecolor="black [3040]">
                  <v:stroke endarrow="open"/>
                </v:shape>
                <v:shape id="Straight Arrow Connector 293" o:spid="_x0000_s1070" type="#_x0000_t32" style="position:absolute;left:16480;top:20095;width:0;height:27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ozu8QAAADcAAAADwAAAGRycy9kb3ducmV2LnhtbESPQYvCMBSE78L+h/CEvWmqC7J2TYsI&#10;BQ96UCt7fTTPtti8dJtY6783grDHYWa+YVbpYBrRU+dqywpm0wgEcWF1zaWC/JRNvkE4j6yxsUwK&#10;HuQgTT5GK4y1vfOB+qMvRYCwi1FB5X0bS+mKigy6qW2Jg3exnUEfZFdK3eE9wE0j51G0kAZrDgsV&#10;trSpqLgeb0ZB5BbZ3+Z03fd56Q+7X5ltH8uzUp/jYf0DwtPg/8Pv9lYrmC+/4HUmHAGZ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2jO7xAAAANwAAAAPAAAAAAAAAAAA&#10;AAAAAKECAABkcnMvZG93bnJldi54bWxQSwUGAAAAAAQABAD5AAAAkgMAAAAA&#10;" strokecolor="black [3040]">
                  <v:stroke endarrow="open"/>
                </v:shape>
                <v:shape id="Text Box 294" o:spid="_x0000_s1071" type="#_x0000_t202" style="position:absolute;left:850;top:29664;width:10097;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Ob4cQA&#10;AADcAAAADwAAAGRycy9kb3ducmV2LnhtbESPQWvCQBSE74L/YXmCN900SNHUNZRCoRcpjR709th9&#10;TbbNvg3ZbYz++m6h4HGYmW+YbTm6VgzUB+tZwcMyA0GsvbFcKzgeXhdrECEiG2w9k4IrBSh308kW&#10;C+Mv/EFDFWuRIBwKVNDE2BVSBt2Qw7D0HXHyPn3vMCbZ19L0eElw18o8yx6lQ8tpocGOXhrS39WP&#10;U2D45Fmf7f5mudJ2c3tff+lBqflsfH4CEWmM9/B/+80oyDcr+DuTjo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jm+HEAAAA3AAAAA8AAAAAAAAAAAAAAAAAmAIAAGRycy9k&#10;b3ducmV2LnhtbFBLBQYAAAAABAAEAPUAAACJAwAAAAA=&#10;" fillcolor="window" strokeweight=".5pt">
                  <v:textbox>
                    <w:txbxContent>
                      <w:p w:rsidR="00916991" w:rsidRPr="00826CCF" w:rsidRDefault="00916991" w:rsidP="00FD43AE">
                        <w:pPr>
                          <w:jc w:val="center"/>
                          <w:rPr>
                            <w:sz w:val="22"/>
                          </w:rPr>
                        </w:pPr>
                        <w:r w:rsidRPr="00826CCF">
                          <w:rPr>
                            <w:sz w:val="22"/>
                          </w:rPr>
                          <w:t xml:space="preserve">Well Child </w:t>
                        </w:r>
                      </w:p>
                    </w:txbxContent>
                  </v:textbox>
                </v:shape>
                <v:shape id="Text Box 295" o:spid="_x0000_s1072" type="#_x0000_t202" style="position:absolute;left:12971;top:29345;width:13430;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8+esQA&#10;AADcAAAADwAAAGRycy9kb3ducmV2LnhtbESPQWvCQBSE74L/YXmCN900YNHUNZRCoRcpjR709th9&#10;TbbNvg3ZbYz++m6h4HGYmW+YbTm6VgzUB+tZwcMyA0GsvbFcKzgeXhdrECEiG2w9k4IrBSh308kW&#10;C+Mv/EFDFWuRIBwKVNDE2BVSBt2Qw7D0HXHyPn3vMCbZ19L0eElw18o8yx6lQ8tpocGOXhrS39WP&#10;U2D45Fmf7f5mudJ2c3tff+lBqflsfH4CEWmM9/B/+80oyDcr+DuTjo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PnrEAAAA3AAAAA8AAAAAAAAAAAAAAAAAmAIAAGRycy9k&#10;b3ducmV2LnhtbFBLBQYAAAAABAAEAPUAAACJAwAAAAA=&#10;" fillcolor="window" strokeweight=".5pt">
                  <v:textbox>
                    <w:txbxContent>
                      <w:p w:rsidR="00916991" w:rsidRPr="00826CCF" w:rsidRDefault="00916991" w:rsidP="00FD43AE">
                        <w:pPr>
                          <w:rPr>
                            <w:sz w:val="22"/>
                          </w:rPr>
                        </w:pPr>
                        <w:r w:rsidRPr="00826CCF">
                          <w:rPr>
                            <w:sz w:val="22"/>
                          </w:rPr>
                          <w:t xml:space="preserve">Symptom consistent with active TB </w:t>
                        </w:r>
                      </w:p>
                    </w:txbxContent>
                  </v:textbox>
                </v:shape>
                <v:shape id="Straight Arrow Connector 296" o:spid="_x0000_s1073" type="#_x0000_t32" style="position:absolute;left:7655;top:27325;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2QI8QAAADcAAAADwAAAGRycy9kb3ducmV2LnhtbESPT4vCMBTE78J+h/AWvNlUD2XtGosI&#10;BQ968B9eH83btrR56TbZWr+9WRA8DjPzG2aVjaYVA/WutqxgHsUgiAuray4VXM757AuE88gaW8uk&#10;4EEOsvXHZIWptnc+0nDypQgQdikqqLzvUildUZFBF9mOOHg/tjfog+xLqXu8B7hp5SKOE2mw5rBQ&#10;YUfbiorm9GcUxC7Jf7fn5jBcSn/c32S+eyyvSk0/x803CE+jf4df7Z1WsFgm8H8mHAG5f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rZAjxAAAANwAAAAPAAAAAAAAAAAA&#10;AAAAAKECAABkcnMvZG93bnJldi54bWxQSwUGAAAAAAQABAD5AAAAkgMAAAAA&#10;" strokecolor="black [3040]">
                  <v:stroke endarrow="open"/>
                </v:shape>
                <v:shape id="Straight Arrow Connector 297" o:spid="_x0000_s1074" type="#_x0000_t32" style="position:absolute;left:7442;top:27325;width:5811;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E1uMIAAADcAAAADwAAAGRycy9kb3ducmV2LnhtbESPS6vCMBSE94L/IRzBnaa68FGNIkLB&#10;xXXhC7eH5tgWm5Pa5Nb6740guBxm5htmuW5NKRqqXWFZwWgYgSBOrS44U3A+JYMZCOeRNZaWScGL&#10;HKxX3c4SY22ffKDm6DMRIOxiVJB7X8VSujQng25oK+Lg3Wxt0AdZZ1LX+AxwU8pxFE2kwYLDQo4V&#10;bXNK78d/oyByk+SxPd33zTnzh7+rTHav+UWpfq/dLEB4av0v/G3vtILxfAqfM+EIyN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uE1uMIAAADcAAAADwAAAAAAAAAAAAAA&#10;AAChAgAAZHJzL2Rvd25yZXYueG1sUEsFBgAAAAAEAAQA+QAAAJADAAAAAA==&#10;" strokecolor="black [3040]">
                  <v:stroke endarrow="open"/>
                </v:shape>
                <v:shape id="Straight Arrow Connector 298" o:spid="_x0000_s1075" type="#_x0000_t32" style="position:absolute;left:20733;top:27325;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6hyr4AAADcAAAADwAAAGRycy9kb3ducmV2LnhtbERPuwrCMBTdBf8hXMHNpjqIVqOIUHDQ&#10;wReul+baFpub2sRa/94MguPhvJfrzlSipcaVlhWMoxgEcWZ1ybmCyzkdzUA4j6yxskwKPuRgver3&#10;lpho++YjtSefixDCLkEFhfd1IqXLCjLoIlsTB+5uG4M+wCaXusF3CDeVnMTxVBosOTQUWNO2oOxx&#10;ehkFsZumz+35cWgvuT/ubzLdfeZXpYaDbrMA4anzf/HPvdMKJvOwNpwJR0Cuv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7fqHKvgAAANwAAAAPAAAAAAAAAAAAAAAAAKEC&#10;AABkcnMvZG93bnJldi54bWxQSwUGAAAAAAQABAD5AAAAjAMAAAAA&#10;" strokecolor="black [3040]">
                  <v:stroke endarrow="open"/>
                </v:shape>
                <v:shape id="Straight Arrow Connector 299" o:spid="_x0000_s1076" type="#_x0000_t32" style="position:absolute;left:20520;top:27325;width:7620;height:1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IEUcQAAADcAAAADwAAAGRycy9kb3ducmV2LnhtbESPQWuDQBSE74X+h+UVcqtrPYRqs5Ei&#10;CDm0h2hCrg/3VUX3rXW3xvz7bKHQ4zAz3zC7fDWjWGh2vWUFL1EMgrixuudWwakun19BOI+scbRM&#10;Cm7kIN8/Puww0/bKR1oq34oAYZehgs77KZPSNR0ZdJGdiIP3ZWeDPsi5lXrGa4CbUSZxvJUGew4L&#10;HU5UdNQM1Y9RELtt+V3Uw+dyav3x4yLLwy09K7V5Wt/fQHha/X/4r33QCpI0hd8z4Qj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MgRRxAAAANwAAAAPAAAAAAAAAAAA&#10;AAAAAKECAABkcnMvZG93bnJldi54bWxQSwUGAAAAAAQABAD5AAAAkgMAAAAA&#10;" strokecolor="black [3040]">
                  <v:stroke endarrow="open"/>
                </v:shape>
                <v:shape id="Text Box 300" o:spid="_x0000_s1077" type="#_x0000_t202" style="position:absolute;left:28176;top:26687;width:1009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MH+MAA&#10;AADcAAAADwAAAGRycy9kb3ducmV2LnhtbERPz2vCMBS+D/wfwhO8zVQF0c4oIgheRFZ3mLdH8tZm&#10;a15KE2v1r18OgseP7/dq07tadNQG61nBZJyBINbeWC4VfJ337wsQISIbrD2TgjsF2KwHbyvMjb/x&#10;J3VFLEUK4ZCjgirGJpcy6IochrFviBP341uHMcG2lKbFWwp3tZxm2Vw6tJwaKmxoV5H+K65OgeFv&#10;z/pijw/LhbbLx2nxqzulRsN++wEiUh9f4qf7YBTMsjQ/nUlH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DMH+MAAAADcAAAADwAAAAAAAAAAAAAAAACYAgAAZHJzL2Rvd25y&#10;ZXYueG1sUEsFBgAAAAAEAAQA9QAAAIUDAAAAAA==&#10;" fillcolor="window" strokeweight=".5pt">
                  <v:textbox>
                    <w:txbxContent>
                      <w:p w:rsidR="00916991" w:rsidRPr="00826CCF" w:rsidRDefault="00916991" w:rsidP="00FD43AE">
                        <w:pPr>
                          <w:jc w:val="center"/>
                          <w:rPr>
                            <w:sz w:val="22"/>
                          </w:rPr>
                        </w:pPr>
                        <w:r w:rsidRPr="00826CCF">
                          <w:rPr>
                            <w:sz w:val="22"/>
                          </w:rPr>
                          <w:t xml:space="preserve">Well Child </w:t>
                        </w:r>
                      </w:p>
                    </w:txbxContent>
                  </v:textbox>
                </v:shape>
                <v:shape id="Straight Arrow Connector 301" o:spid="_x0000_s1078" type="#_x0000_t32" style="position:absolute;left:32110;top:19882;width:0;height:67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STcMAAADcAAAADwAAAGRycy9kb3ducmV2LnhtbESPQYvCMBSE78L+h/AWvGniCrJ2jSJC&#10;wYMe1MpeH82zLTYv3SbW+u+NIOxxmJlvmMWqt7XoqPWVYw2TsQJBnDtTcaEhO6WjbxA+IBusHZOG&#10;B3lYLT8GC0yMu/OBumMoRISwT1BDGUKTSOnzkiz6sWuIo3dxrcUQZVtI0+I9wm0tv5SaSYsVx4US&#10;G9qUlF+PN6tB+Vn6tzld911WhMPuV6bbx/ys9fCzX/+ACNSH//C7vTUapmoCrzPxCM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vkk3DAAAA3AAAAA8AAAAAAAAAAAAA&#10;AAAAoQIAAGRycy9kb3ducmV2LnhtbFBLBQYAAAAABAAEAPkAAACRAwAAAAA=&#10;" strokecolor="black [3040]">
                  <v:stroke endarrow="open"/>
                </v:shape>
                <v:shape id="Text Box 303" o:spid="_x0000_s1079" type="#_x0000_t202" style="position:absolute;left:40508;top:26366;width:12637;height:5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GZj8MA&#10;AADcAAAADwAAAGRycy9kb3ducmV2LnhtbESPQWsCMRSE70L/Q3gFb5q1gtitUaRQ8CLF1YO9PZLX&#10;3ejmZdmk6+qvbwTB4zAz3zCLVe9q0VEbrGcFk3EGglh7Y7lUcNh/jeYgQkQ2WHsmBVcKsFq+DBaY&#10;G3/hHXVFLEWCcMhRQRVjk0sZdEUOw9g3xMn79a3DmGRbStPiJcFdLd+ybCYdWk4LFTb0WZE+F39O&#10;geGjZ/1jtzfLhbbvt+/5SXdKDV/79QeISH18hh/tjVEwzaZwP5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OGZj8MAAADcAAAADwAAAAAAAAAAAAAAAACYAgAAZHJzL2Rv&#10;d25yZXYueG1sUEsFBgAAAAAEAAQA9QAAAIgDAAAAAA==&#10;" fillcolor="window" strokeweight=".5pt">
                  <v:textbox>
                    <w:txbxContent>
                      <w:p w:rsidR="00916991" w:rsidRPr="00826CCF" w:rsidRDefault="00916991" w:rsidP="00FD43AE">
                        <w:pPr>
                          <w:rPr>
                            <w:sz w:val="22"/>
                          </w:rPr>
                        </w:pPr>
                        <w:r w:rsidRPr="00826CCF">
                          <w:rPr>
                            <w:sz w:val="22"/>
                          </w:rPr>
                          <w:t xml:space="preserve">Symptom consistent with active TB </w:t>
                        </w:r>
                      </w:p>
                    </w:txbxContent>
                  </v:textbox>
                </v:shape>
                <v:shape id="Straight Arrow Connector 304" o:spid="_x0000_s1080" type="#_x0000_t32" style="position:absolute;left:48271;top:19882;width:0;height:64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gx1cUAAADcAAAADwAAAGRycy9kb3ducmV2LnhtbESPS2vDMBCE74X+B7GF3BqpD0LiRDHF&#10;YMghPTgPcl2sjW1irVxLdex/XxUKPQ4z8w2zSUfbioF63zjW8DJXIIhLZxquNJyO+fMShA/IBlvH&#10;pGEiD+n28WGDiXF3Lmg4hEpECPsENdQhdImUvqzJop+7jjh6V9dbDFH2lTQ93iPctvJVqYW02HBc&#10;qLGjrKbydvi2GpRf5F/Z8fY5nKpQ7C8y302rs9azp/FjDSLQGP7Df+2d0fCm3uH3TDwCcv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gx1cUAAADcAAAADwAAAAAAAAAA&#10;AAAAAAChAgAAZHJzL2Rvd25yZXYueG1sUEsFBgAAAAAEAAQA+QAAAJMDAAAAAA==&#10;" strokecolor="black [3040]">
                  <v:stroke endarrow="open"/>
                </v:shape>
                <v:shape id="Text Box 305" o:spid="_x0000_s1081" type="#_x0000_t202" style="position:absolute;left:20626;top:36232;width:24670;height:6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SkYMQA&#10;AADcAAAADwAAAGRycy9kb3ducmV2LnhtbESPQWsCMRSE74L/ITzBm2arVHQ1SikIXqS47aG9PZLX&#10;3bSbl2UT19VfbwoFj8PMfMNsdr2rRUdtsJ4VPE0zEMTaG8ulgo/3/WQJIkRkg7VnUnClALvtcLDB&#10;3PgLn6grYikShEOOCqoYm1zKoCtyGKa+IU7et28dxiTbUpoWLwnuajnLsoV0aDktVNjQa0X6tzg7&#10;BYY/Pesve7xZLrRd3d6WP7pTajzqX9YgIvXxEf5vH4yCefYMf2fSEZ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EpGDEAAAA3AAAAA8AAAAAAAAAAAAAAAAAmAIAAGRycy9k&#10;b3ducmV2LnhtbFBLBQYAAAAABAAEAPUAAACJAwAAAAA=&#10;" fillcolor="window" strokeweight=".5pt">
                  <v:textbox>
                    <w:txbxContent>
                      <w:p w:rsidR="00916991" w:rsidRPr="00826CCF" w:rsidRDefault="00916991" w:rsidP="00FD43AE">
                        <w:pPr>
                          <w:rPr>
                            <w:sz w:val="22"/>
                            <w:vertAlign w:val="superscript"/>
                          </w:rPr>
                        </w:pPr>
                        <w:r w:rsidRPr="00826CCF">
                          <w:rPr>
                            <w:sz w:val="22"/>
                          </w:rPr>
                          <w:t xml:space="preserve">Quarterly clinical monitoring for possible development of active TB disease for two years </w:t>
                        </w:r>
                        <w:r w:rsidRPr="00826CCF">
                          <w:rPr>
                            <w:sz w:val="22"/>
                            <w:vertAlign w:val="superscript"/>
                          </w:rPr>
                          <w:t>2</w:t>
                        </w:r>
                      </w:p>
                    </w:txbxContent>
                  </v:textbox>
                </v:shape>
                <v:shape id="Text Box 306" o:spid="_x0000_s1082" type="#_x0000_t202" style="position:absolute;left:46038;top:37107;width:9240;height:5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Y6F8MA&#10;AADcAAAADwAAAGRycy9kb3ducmV2LnhtbESPQWsCMRSE70L/Q3iF3jSrBbFbo0ih4EWKqwd7eySv&#10;u9HNy7KJ69ZfbwTB4zAz3zDzZe9q0VEbrGcF41EGglh7Y7lUsN99D2cgQkQ2WHsmBf8UYLl4Gcwx&#10;N/7CW+qKWIoE4ZCjgirGJpcy6IochpFviJP351uHMcm2lKbFS4K7Wk6ybCodWk4LFTb0VZE+FWen&#10;wPDBs/61m6vlQtuP68/sqDul3l771SeISH18hh/ttVHwnk3hfiYdAb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Y6F8MAAADcAAAADwAAAAAAAAAAAAAAAACYAgAAZHJzL2Rv&#10;d25yZXYueG1sUEsFBgAAAAAEAAQA9QAAAIgDAAAAAA==&#10;" fillcolor="window" strokeweight=".5pt">
                  <v:textbox>
                    <w:txbxContent>
                      <w:p w:rsidR="00916991" w:rsidRPr="00826CCF" w:rsidRDefault="00916991" w:rsidP="00FD43AE">
                        <w:pPr>
                          <w:rPr>
                            <w:sz w:val="22"/>
                          </w:rPr>
                        </w:pPr>
                        <w:r w:rsidRPr="00826CCF">
                          <w:rPr>
                            <w:sz w:val="22"/>
                          </w:rPr>
                          <w:t xml:space="preserve">Evaluate for DR TB </w:t>
                        </w:r>
                        <w:r w:rsidRPr="00826CCF">
                          <w:rPr>
                            <w:sz w:val="22"/>
                            <w:vertAlign w:val="superscript"/>
                          </w:rPr>
                          <w:t>3</w:t>
                        </w:r>
                      </w:p>
                    </w:txbxContent>
                  </v:textbox>
                </v:shape>
                <v:shape id="Text Box 307" o:spid="_x0000_s1083" type="#_x0000_t202" style="position:absolute;left:10313;top:37745;width:9144;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qfjMQA&#10;AADcAAAADwAAAGRycy9kb3ducmV2LnhtbESPQWsCMRSE74L/ITzBm2arUHU1SikIXqS47aG9PZLX&#10;3bSbl2UT19VfbwoFj8PMfMNsdr2rRUdtsJ4VPE0zEMTaG8ulgo/3/WQJIkRkg7VnUnClALvtcLDB&#10;3PgLn6grYikShEOOCqoYm1zKoCtyGKa+IU7et28dxiTbUpoWLwnuajnLsmfp0HJaqLCh14r0b3F2&#10;Cgx/etZf9nizXGi7ur0tf3Sn1HjUv6xBROrjI/zfPhgF82wBf2fSEZ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an4zEAAAA3AAAAA8AAAAAAAAAAAAAAAAAmAIAAGRycy9k&#10;b3ducmV2LnhtbFBLBQYAAAAABAAEAPUAAACJAwAAAAA=&#10;" fillcolor="window" strokeweight=".5pt">
                  <v:textbox>
                    <w:txbxContent>
                      <w:p w:rsidR="00916991" w:rsidRPr="00826CCF" w:rsidRDefault="00916991" w:rsidP="00FD43AE">
                        <w:pPr>
                          <w:rPr>
                            <w:sz w:val="22"/>
                          </w:rPr>
                        </w:pPr>
                        <w:r w:rsidRPr="00826CCF">
                          <w:rPr>
                            <w:sz w:val="22"/>
                          </w:rPr>
                          <w:t xml:space="preserve">Evaluate for TB </w:t>
                        </w:r>
                      </w:p>
                    </w:txbxContent>
                  </v:textbox>
                </v:shape>
                <v:shape id="Straight Arrow Connector 308" o:spid="_x0000_s1084" type="#_x0000_t32" style="position:absolute;left:16480;top:33598;width:0;height:4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U70MIAAADcAAAADwAAAGRycy9kb3ducmV2LnhtbERPy2rCQBTdF/yH4Ra6qzOtEGzqKCIE&#10;XNhF1NLtJXNNgpk7MTPN4++dheDycN6rzWgb0VPna8caPuYKBHHhTM2lhvMpe1+C8AHZYOOYNEzk&#10;YbOevawwNW7gnPpjKEUMYZ+ihiqENpXSFxVZ9HPXEkfu4jqLIcKulKbDIYbbRn4qlUiLNceGClva&#10;VVRcj/9Wg/JJdtudrj/9uQz54U9m++nrV+u313H7DSLQGJ7ih3tvNCxUXBvPxCMg1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ZU70MIAAADcAAAADwAAAAAAAAAAAAAA&#10;AAChAgAAZHJzL2Rvd25yZXYueG1sUEsFBgAAAAAEAAQA+QAAAJADAAAAAA==&#10;" strokecolor="black [3040]">
                  <v:stroke endarrow="open"/>
                </v:shape>
                <v:shape id="Text Box 309" o:spid="_x0000_s1085" type="#_x0000_t202" style="position:absolute;top:37745;width:6953;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muZcMA&#10;AADcAAAADwAAAGRycy9kb3ducmV2LnhtbESPQWsCMRSE7wX/Q3iCt5q1QtGtUYpQ8CLS1YO9PZLn&#10;buzmZdnEdfXXm0LB4zAz3zCLVe9q0VEbrGcFk3EGglh7Y7lUcNh/vc5AhIhssPZMCm4UYLUcvCww&#10;N/7K39QVsRQJwiFHBVWMTS5l0BU5DGPfECfv5FuHMcm2lKbFa4K7Wr5l2bt0aDktVNjQuiL9W1yc&#10;AsNHz/rHbu+WC23n993srDulRsP+8wNEpD4+w//tjVEwzebwdyYd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muZcMAAADcAAAADwAAAAAAAAAAAAAAAACYAgAAZHJzL2Rv&#10;d25yZXYueG1sUEsFBgAAAAAEAAQA9QAAAIgDAAAAAA==&#10;" fillcolor="window" strokeweight=".5pt">
                  <v:textbox>
                    <w:txbxContent>
                      <w:p w:rsidR="00916991" w:rsidRPr="00826CCF" w:rsidRDefault="00916991" w:rsidP="00FD43AE">
                        <w:pPr>
                          <w:rPr>
                            <w:sz w:val="22"/>
                          </w:rPr>
                        </w:pPr>
                        <w:r w:rsidRPr="00826CCF">
                          <w:rPr>
                            <w:sz w:val="22"/>
                          </w:rPr>
                          <w:t xml:space="preserve">IPT </w:t>
                        </w:r>
                        <w:r w:rsidRPr="00826CCF">
                          <w:rPr>
                            <w:sz w:val="22"/>
                            <w:vertAlign w:val="superscript"/>
                          </w:rPr>
                          <w:t>1</w:t>
                        </w:r>
                        <w:r w:rsidRPr="00826CCF">
                          <w:rPr>
                            <w:sz w:val="22"/>
                          </w:rPr>
                          <w:t xml:space="preserve"> </w:t>
                        </w:r>
                      </w:p>
                    </w:txbxContent>
                  </v:textbox>
                </v:shape>
                <v:shape id="Straight Arrow Connector 310" o:spid="_x0000_s1086" type="#_x0000_t32" style="position:absolute;left:4465;top:33598;width:0;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qhC74AAADcAAAADwAAAGRycy9kb3ducmV2LnhtbERPuwrCMBTdBf8hXMFNUxVEq1FEKDjo&#10;4AvXS3Nti81NbWKtf28GwfFw3st1a0rRUO0KywpGwwgEcWp1wZmCyzkZzEA4j6yxtEwKPuRgvep2&#10;lhhr++YjNSefiRDCLkYFufdVLKVLczLohrYiDtzd1gZ9gHUmdY3vEG5KOY6iqTRYcGjIsaJtTunj&#10;9DIKIjdNntvz49BcMn/c32Sy+8yvSvV77WYBwlPr/+Kfe6cVTEZhfjgTjoBcf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eOqELvgAAANwAAAAPAAAAAAAAAAAAAAAAAKEC&#10;AABkcnMvZG93bnJldi54bWxQSwUGAAAAAAQABAD5AAAAjAMAAAAA&#10;" strokecolor="black [3040]">
                  <v:stroke endarrow="open"/>
                </v:shape>
                <v:shape id="Straight Arrow Connector 311" o:spid="_x0000_s1087" type="#_x0000_t32" style="position:absolute;left:32109;top:29770;width:0;height:57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YEkMUAAADcAAAADwAAAGRycy9kb3ducmV2LnhtbESPT2uDQBTE74V+h+UVemtWWwiNdZUg&#10;CB7SQ/7R68N9UdF9a92NMd++Wyj0OMzMb5g0X8wgZppcZ1lBvIpAENdWd9woOB3Ll3cQziNrHCyT&#10;gjs5yLPHhxQTbW+8p/ngGxEg7BJU0Ho/JlK6uiWDbmVH4uBd7GTQBzk1Uk94C3AzyNcoWkuDHYeF&#10;FkcqWqr7w9UoiNy6/C6O/ed8avx+9yXL6r45K/X8tGw/QHha/H/4r11pBW9xDL9nwhGQ2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XYEkMUAAADcAAAADwAAAAAAAAAA&#10;AAAAAAChAgAAZHJzL2Rvd25yZXYueG1sUEsFBgAAAAAEAAQA+QAAAJMDAAAAAA==&#10;" strokecolor="black [3040]">
                  <v:stroke endarrow="open"/>
                </v:shape>
                <v:shape id="Straight Arrow Connector 312" o:spid="_x0000_s1088" type="#_x0000_t32" style="position:absolute;left:48590;top:30621;width:0;height:65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Sa58QAAADcAAAADwAAAGRycy9kb3ducmV2LnhtbESPQYvCMBSE7wv+h/AEb2uqgmjXVEQo&#10;eHAPasXro3nbljYvtYm1/vvNwoLHYWa+YTbbwTSip85VlhXMphEI4tzqigsF2SX9XIFwHlljY5kU&#10;vMjBNhl9bDDW9skn6s++EAHCLkYFpfdtLKXLSzLoprYlDt6P7Qz6ILtC6g6fAW4aOY+ipTRYcVgo&#10;saV9SXl9fhgFkVum9/2l/u6zwp+ON5keXuurUpPxsPsC4Wnw7/B/+6AVLGZz+DsTjoBM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pJrnxAAAANwAAAAPAAAAAAAAAAAA&#10;AAAAAKECAABkcnMvZG93bnJldi54bWxQSwUGAAAAAAQABAD5AAAAkgMAAAAA&#10;" strokecolor="black [3040]">
                  <v:stroke endarrow="open"/>
                </v:shape>
                <v:shape id="Text Box 316" o:spid="_x0000_s1089" type="#_x0000_t202" style="position:absolute;top:43487;width:55340;height:7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sysMA&#10;AADcAAAADwAAAGRycy9kb3ducmV2LnhtbESPQWsCMRSE74X+h/AK3mpWBbGrUUqh4EWkq4d6eyTP&#10;3djNy7KJ6+qvbwTB4zAz3zCLVe9q0VEbrGcFo2EGglh7Y7lUsN99v89AhIhssPZMCq4UYLV8fVlg&#10;bvyFf6grYikShEOOCqoYm1zKoCtyGIa+IU7e0bcOY5JtKU2LlwR3tRxn2VQ6tJwWKmzoqyL9V5yd&#10;AsO/nvXBbm6WC20/btvZSXdKDd76zzmISH18hh/ttVEwGU3hfiYd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sysMAAADcAAAADwAAAAAAAAAAAAAAAACYAgAAZHJzL2Rv&#10;d25yZXYueG1sUEsFBgAAAAAEAAQA9QAAAIgDAAAAAA==&#10;" fillcolor="window" strokeweight=".5pt">
                  <v:textbox>
                    <w:txbxContent>
                      <w:p w:rsidR="00916991" w:rsidRPr="00826CCF" w:rsidRDefault="00916991" w:rsidP="00FD43AE">
                        <w:pPr>
                          <w:rPr>
                            <w:i/>
                            <w:sz w:val="22"/>
                          </w:rPr>
                        </w:pPr>
                        <w:r w:rsidRPr="00826CCF">
                          <w:rPr>
                            <w:i/>
                            <w:sz w:val="22"/>
                            <w:vertAlign w:val="superscript"/>
                          </w:rPr>
                          <w:t>1</w:t>
                        </w:r>
                        <w:r w:rsidRPr="00826CCF">
                          <w:rPr>
                            <w:i/>
                            <w:sz w:val="22"/>
                          </w:rPr>
                          <w:t xml:space="preserve"> IPT is provided for period of six months with 10mg/kg.</w:t>
                        </w:r>
                      </w:p>
                      <w:p w:rsidR="00916991" w:rsidRPr="00826CCF" w:rsidRDefault="00916991" w:rsidP="00FD43AE">
                        <w:pPr>
                          <w:rPr>
                            <w:i/>
                            <w:sz w:val="22"/>
                          </w:rPr>
                        </w:pPr>
                        <w:r w:rsidRPr="00826CCF">
                          <w:rPr>
                            <w:i/>
                            <w:sz w:val="22"/>
                            <w:vertAlign w:val="superscript"/>
                          </w:rPr>
                          <w:t>2</w:t>
                        </w:r>
                        <w:r w:rsidRPr="00826CCF">
                          <w:rPr>
                            <w:i/>
                            <w:sz w:val="22"/>
                          </w:rPr>
                          <w:t xml:space="preserve"> No chemoprophylaxis is recommended for </w:t>
                        </w:r>
                        <w:proofErr w:type="gramStart"/>
                        <w:r w:rsidRPr="00826CCF">
                          <w:rPr>
                            <w:i/>
                            <w:sz w:val="22"/>
                          </w:rPr>
                          <w:t>Asymptomatic</w:t>
                        </w:r>
                        <w:proofErr w:type="gramEnd"/>
                        <w:r w:rsidRPr="00826CCF">
                          <w:rPr>
                            <w:i/>
                            <w:sz w:val="22"/>
                          </w:rPr>
                          <w:t xml:space="preserve"> contacts of DR-TB index cases.</w:t>
                        </w:r>
                      </w:p>
                      <w:p w:rsidR="00916991" w:rsidRPr="00826CCF" w:rsidRDefault="00916991" w:rsidP="00FD43AE">
                        <w:pPr>
                          <w:rPr>
                            <w:i/>
                            <w:sz w:val="22"/>
                          </w:rPr>
                        </w:pPr>
                        <w:r w:rsidRPr="00826CCF">
                          <w:rPr>
                            <w:i/>
                            <w:sz w:val="22"/>
                            <w:vertAlign w:val="superscript"/>
                          </w:rPr>
                          <w:t>3</w:t>
                        </w:r>
                        <w:r w:rsidRPr="00826CCF">
                          <w:rPr>
                            <w:i/>
                            <w:sz w:val="22"/>
                          </w:rPr>
                          <w:t xml:space="preserve"> Evaluation for DR-TB must include Rapid DST as part of initial evaluation as patient management requires Drug susceptibility pattern.</w:t>
                        </w:r>
                      </w:p>
                      <w:p w:rsidR="00916991" w:rsidRPr="00826CCF" w:rsidRDefault="00916991" w:rsidP="00FD43AE">
                        <w:pPr>
                          <w:rPr>
                            <w:sz w:val="22"/>
                          </w:rPr>
                        </w:pPr>
                      </w:p>
                    </w:txbxContent>
                  </v:textbox>
                </v:shape>
                <v:shape id="Text Box 1945" o:spid="_x0000_s1090" type="#_x0000_t202" style="position:absolute;left:1594;width:49880;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kaQMYA&#10;AADdAAAADwAAAGRycy9kb3ducmV2LnhtbERPS2vCQBC+F/wPywi91Y2hFhtdRQLBUtqDj0tvY3ZM&#10;gruzMbvVtL++WxC8zcf3nPmyt0ZcqPONYwXjUQKCuHS64UrBflc8TUH4gKzROCYFP+RhuRg8zDHT&#10;7sobumxDJWII+wwV1CG0mZS+rMmiH7mWOHJH11kMEXaV1B1eY7g1Mk2SF2mx4dhQY0t5TeVp+20V&#10;vOfFJ24OqZ3+mnz9cVy15/3XRKnHYb+agQjUh7v45n7Tcf7r8wT+v4kn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kaQMYAAADdAAAADwAAAAAAAAAAAAAAAACYAgAAZHJz&#10;L2Rvd25yZXYueG1sUEsFBgAAAAAEAAQA9QAAAIsDAAAAAA==&#10;" filled="f" stroked="f" strokeweight=".5pt">
                  <v:textbox>
                    <w:txbxContent>
                      <w:p w:rsidR="00916991" w:rsidRPr="00826CCF" w:rsidRDefault="00916991" w:rsidP="001D0451">
                        <w:pPr>
                          <w:rPr>
                            <w:b/>
                            <w:bCs/>
                            <w:sz w:val="22"/>
                          </w:rPr>
                        </w:pPr>
                        <w:r w:rsidRPr="00826CCF">
                          <w:rPr>
                            <w:b/>
                            <w:bCs/>
                            <w:sz w:val="22"/>
                          </w:rPr>
                          <w:t>Flow chart for contact tracing and management of a contact of TB cases</w:t>
                        </w:r>
                      </w:p>
                      <w:p w:rsidR="00916991" w:rsidRPr="00826CCF" w:rsidRDefault="00916991" w:rsidP="00FD43AE">
                        <w:pPr>
                          <w:rPr>
                            <w:sz w:val="22"/>
                          </w:rPr>
                        </w:pPr>
                      </w:p>
                    </w:txbxContent>
                  </v:textbox>
                </v:shape>
              </v:group>
            </w:pict>
          </mc:Fallback>
        </mc:AlternateContent>
      </w:r>
      <w:bookmarkStart w:id="73" w:name="_Toc442197464"/>
      <w:bookmarkStart w:id="74" w:name="_Toc443170100"/>
    </w:p>
    <w:p w:rsidR="00FD43AE" w:rsidRDefault="00FD43AE" w:rsidP="00FD43AE"/>
    <w:p w:rsidR="00FD43AE" w:rsidRDefault="00FD43AE" w:rsidP="00FD43AE"/>
    <w:p w:rsidR="00FD43AE" w:rsidRDefault="00FD43AE" w:rsidP="00FD43AE"/>
    <w:p w:rsidR="00FD43AE" w:rsidRDefault="00FD43AE" w:rsidP="00FD43AE"/>
    <w:p w:rsidR="00FD43AE" w:rsidRDefault="00FD43AE" w:rsidP="00FD43AE"/>
    <w:p w:rsidR="00FD43AE" w:rsidRDefault="00FD43AE" w:rsidP="00FD43AE"/>
    <w:p w:rsidR="00A7336E" w:rsidRDefault="00A7336E" w:rsidP="00FD43AE"/>
    <w:p w:rsidR="00A7336E" w:rsidRDefault="00A7336E" w:rsidP="00FD43AE"/>
    <w:p w:rsidR="00A7336E" w:rsidRDefault="00A7336E" w:rsidP="00FD43AE"/>
    <w:p w:rsidR="00A7336E" w:rsidRDefault="00A7336E" w:rsidP="00FD43AE"/>
    <w:p w:rsidR="003E014C" w:rsidRDefault="003E014C" w:rsidP="001F5DAE">
      <w:pPr>
        <w:pStyle w:val="Heading3"/>
      </w:pPr>
    </w:p>
    <w:p w:rsidR="003E014C" w:rsidRDefault="003E014C" w:rsidP="001F5DAE">
      <w:pPr>
        <w:pStyle w:val="Heading3"/>
      </w:pPr>
    </w:p>
    <w:p w:rsidR="003E014C" w:rsidRDefault="003E014C" w:rsidP="001F5DAE">
      <w:pPr>
        <w:pStyle w:val="Heading3"/>
      </w:pPr>
    </w:p>
    <w:p w:rsidR="003E014C" w:rsidRDefault="003E014C" w:rsidP="001F5DAE">
      <w:pPr>
        <w:pStyle w:val="Heading3"/>
      </w:pPr>
    </w:p>
    <w:p w:rsidR="003E014C" w:rsidRDefault="003E014C" w:rsidP="001F5DAE">
      <w:pPr>
        <w:pStyle w:val="Heading3"/>
      </w:pPr>
    </w:p>
    <w:p w:rsidR="003E014C" w:rsidRDefault="003E014C" w:rsidP="001F5DAE">
      <w:pPr>
        <w:pStyle w:val="Heading3"/>
      </w:pPr>
    </w:p>
    <w:p w:rsidR="003E014C" w:rsidRDefault="003E014C" w:rsidP="001F5DAE">
      <w:pPr>
        <w:pStyle w:val="Heading3"/>
      </w:pPr>
    </w:p>
    <w:p w:rsidR="003E014C" w:rsidRDefault="003E014C" w:rsidP="001F5DAE">
      <w:pPr>
        <w:pStyle w:val="Heading3"/>
      </w:pPr>
    </w:p>
    <w:p w:rsidR="003E014C" w:rsidRDefault="003E014C" w:rsidP="001F5DAE">
      <w:pPr>
        <w:pStyle w:val="Heading3"/>
      </w:pPr>
    </w:p>
    <w:p w:rsidR="00CB5BC6" w:rsidRPr="007E2AD8" w:rsidRDefault="001F5DAE" w:rsidP="001F5DAE">
      <w:pPr>
        <w:pStyle w:val="Heading3"/>
        <w:rPr>
          <w:color w:val="548DD4" w:themeColor="text2" w:themeTint="99"/>
          <w:szCs w:val="22"/>
        </w:rPr>
      </w:pPr>
      <w:r>
        <w:t xml:space="preserve">3.2.3 </w:t>
      </w:r>
      <w:r w:rsidR="00CB5BC6" w:rsidRPr="00CB5BC6">
        <w:t xml:space="preserve">Treatment of latent TB infection </w:t>
      </w:r>
    </w:p>
    <w:p w:rsidR="00A67405" w:rsidRDefault="00A67405" w:rsidP="00A67405">
      <w:pPr>
        <w:autoSpaceDE w:val="0"/>
        <w:autoSpaceDN w:val="0"/>
        <w:adjustRightInd w:val="0"/>
        <w:spacing w:after="0" w:line="240" w:lineRule="auto"/>
        <w:jc w:val="left"/>
        <w:rPr>
          <w:rFonts w:eastAsia="Times New Roman"/>
          <w:szCs w:val="20"/>
        </w:rPr>
      </w:pPr>
      <w:r w:rsidRPr="00A67405">
        <w:rPr>
          <w:rFonts w:eastAsia="Times New Roman"/>
          <w:szCs w:val="20"/>
        </w:rPr>
        <w:t>Latent tuberculosis infection (LTBI) is defined as a state of persistent immune response to stimulation</w:t>
      </w:r>
      <w:r>
        <w:rPr>
          <w:rFonts w:eastAsia="Times New Roman"/>
          <w:szCs w:val="20"/>
        </w:rPr>
        <w:t xml:space="preserve"> </w:t>
      </w:r>
      <w:r w:rsidRPr="00A67405">
        <w:rPr>
          <w:rFonts w:eastAsia="Times New Roman"/>
          <w:szCs w:val="20"/>
        </w:rPr>
        <w:t xml:space="preserve">by </w:t>
      </w:r>
      <w:r w:rsidRPr="00A67405">
        <w:rPr>
          <w:rFonts w:eastAsia="Times New Roman"/>
          <w:i/>
          <w:iCs/>
          <w:szCs w:val="20"/>
        </w:rPr>
        <w:t xml:space="preserve">Mycobacterium tuberculosis </w:t>
      </w:r>
      <w:r w:rsidRPr="00A67405">
        <w:rPr>
          <w:rFonts w:eastAsia="Times New Roman"/>
          <w:szCs w:val="20"/>
        </w:rPr>
        <w:t xml:space="preserve">antigens without evidence of </w:t>
      </w:r>
      <w:r>
        <w:rPr>
          <w:rFonts w:eastAsia="Times New Roman"/>
          <w:szCs w:val="20"/>
        </w:rPr>
        <w:t>clinically manifested active TB</w:t>
      </w:r>
      <w:r w:rsidRPr="00A67405">
        <w:rPr>
          <w:rFonts w:eastAsia="Times New Roman"/>
          <w:szCs w:val="20"/>
        </w:rPr>
        <w:t>. One</w:t>
      </w:r>
      <w:r>
        <w:rPr>
          <w:rFonts w:eastAsia="Times New Roman"/>
          <w:szCs w:val="20"/>
        </w:rPr>
        <w:t>-</w:t>
      </w:r>
      <w:r w:rsidRPr="00A67405">
        <w:rPr>
          <w:rFonts w:eastAsia="Times New Roman"/>
          <w:szCs w:val="20"/>
        </w:rPr>
        <w:t>third</w:t>
      </w:r>
      <w:r>
        <w:rPr>
          <w:rFonts w:eastAsia="Times New Roman"/>
          <w:szCs w:val="20"/>
        </w:rPr>
        <w:t xml:space="preserve"> </w:t>
      </w:r>
      <w:r w:rsidRPr="00A67405">
        <w:rPr>
          <w:rFonts w:eastAsia="Times New Roman"/>
          <w:szCs w:val="20"/>
        </w:rPr>
        <w:t xml:space="preserve">of the world’s population is estimated to be infected with </w:t>
      </w:r>
      <w:r w:rsidRPr="00A67405">
        <w:rPr>
          <w:rFonts w:eastAsia="Times New Roman"/>
          <w:i/>
          <w:iCs/>
          <w:szCs w:val="20"/>
        </w:rPr>
        <w:t>M. tuberculosis</w:t>
      </w:r>
      <w:r w:rsidRPr="00A67405">
        <w:rPr>
          <w:rFonts w:eastAsia="Times New Roman"/>
          <w:szCs w:val="20"/>
        </w:rPr>
        <w:t xml:space="preserve">. </w:t>
      </w:r>
    </w:p>
    <w:p w:rsidR="00A67405" w:rsidRDefault="00A67405" w:rsidP="00A67405">
      <w:pPr>
        <w:autoSpaceDE w:val="0"/>
        <w:autoSpaceDN w:val="0"/>
        <w:adjustRightInd w:val="0"/>
        <w:spacing w:after="0" w:line="240" w:lineRule="auto"/>
        <w:jc w:val="left"/>
        <w:rPr>
          <w:rFonts w:eastAsia="Times New Roman"/>
          <w:szCs w:val="20"/>
        </w:rPr>
      </w:pPr>
      <w:r w:rsidRPr="00A67405">
        <w:rPr>
          <w:rFonts w:eastAsia="Times New Roman"/>
          <w:szCs w:val="20"/>
        </w:rPr>
        <w:t>The lifetime risk of reactivation TB for</w:t>
      </w:r>
      <w:r>
        <w:rPr>
          <w:rFonts w:eastAsia="Times New Roman"/>
          <w:szCs w:val="20"/>
        </w:rPr>
        <w:t xml:space="preserve"> </w:t>
      </w:r>
      <w:r w:rsidRPr="00A67405">
        <w:rPr>
          <w:rFonts w:eastAsia="Times New Roman"/>
          <w:szCs w:val="20"/>
        </w:rPr>
        <w:t>a person with documented LTBI is estimated to be 5–10%, with the majority developing TB disease</w:t>
      </w:r>
      <w:r>
        <w:rPr>
          <w:rFonts w:eastAsia="Times New Roman"/>
          <w:szCs w:val="20"/>
        </w:rPr>
        <w:t xml:space="preserve"> </w:t>
      </w:r>
      <w:r w:rsidRPr="00A67405">
        <w:rPr>
          <w:rFonts w:eastAsia="Times New Roman"/>
          <w:szCs w:val="20"/>
        </w:rPr>
        <w:t>within the first fiv</w:t>
      </w:r>
      <w:r>
        <w:rPr>
          <w:rFonts w:eastAsia="Times New Roman"/>
          <w:szCs w:val="20"/>
        </w:rPr>
        <w:t>e years after initial infection</w:t>
      </w:r>
      <w:r w:rsidRPr="00A67405">
        <w:rPr>
          <w:rFonts w:eastAsia="Times New Roman"/>
          <w:szCs w:val="20"/>
        </w:rPr>
        <w:t xml:space="preserve">. </w:t>
      </w:r>
      <w:r>
        <w:rPr>
          <w:rFonts w:eastAsia="Times New Roman"/>
          <w:szCs w:val="20"/>
        </w:rPr>
        <w:t>Why do we treat latent TB infection?</w:t>
      </w:r>
    </w:p>
    <w:p w:rsidR="003D1F2F" w:rsidRPr="003D1F2F" w:rsidRDefault="00A67405" w:rsidP="00633C5F">
      <w:pPr>
        <w:pStyle w:val="ListParagraph"/>
        <w:numPr>
          <w:ilvl w:val="0"/>
          <w:numId w:val="306"/>
        </w:numPr>
        <w:autoSpaceDE w:val="0"/>
        <w:autoSpaceDN w:val="0"/>
        <w:adjustRightInd w:val="0"/>
        <w:jc w:val="left"/>
        <w:rPr>
          <w:color w:val="1A171B"/>
          <w:sz w:val="32"/>
          <w:szCs w:val="24"/>
        </w:rPr>
      </w:pPr>
      <w:r>
        <w:rPr>
          <w:szCs w:val="20"/>
        </w:rPr>
        <w:t>Because</w:t>
      </w:r>
      <w:r w:rsidRPr="00A67405">
        <w:rPr>
          <w:szCs w:val="20"/>
        </w:rPr>
        <w:t xml:space="preserve"> the risk of developing </w:t>
      </w:r>
      <w:r>
        <w:rPr>
          <w:szCs w:val="20"/>
        </w:rPr>
        <w:t xml:space="preserve">active </w:t>
      </w:r>
      <w:r w:rsidRPr="00A67405">
        <w:rPr>
          <w:szCs w:val="20"/>
        </w:rPr>
        <w:t xml:space="preserve">TB disease </w:t>
      </w:r>
      <w:r>
        <w:rPr>
          <w:szCs w:val="20"/>
        </w:rPr>
        <w:t>in high</w:t>
      </w:r>
      <w:r w:rsidR="003D1F2F">
        <w:rPr>
          <w:szCs w:val="20"/>
        </w:rPr>
        <w:t>er among high-risk population</w:t>
      </w:r>
      <w:r>
        <w:rPr>
          <w:szCs w:val="20"/>
        </w:rPr>
        <w:t>.</w:t>
      </w:r>
      <w:r w:rsidR="003D1F2F" w:rsidRPr="00A67405">
        <w:rPr>
          <w:szCs w:val="20"/>
        </w:rPr>
        <w:t xml:space="preserve"> </w:t>
      </w:r>
    </w:p>
    <w:p w:rsidR="00CB5BC6" w:rsidRPr="00A67405" w:rsidRDefault="003D1F2F" w:rsidP="00633C5F">
      <w:pPr>
        <w:pStyle w:val="ListParagraph"/>
        <w:numPr>
          <w:ilvl w:val="0"/>
          <w:numId w:val="306"/>
        </w:numPr>
        <w:autoSpaceDE w:val="0"/>
        <w:autoSpaceDN w:val="0"/>
        <w:adjustRightInd w:val="0"/>
        <w:jc w:val="left"/>
        <w:rPr>
          <w:color w:val="1A171B"/>
          <w:sz w:val="32"/>
          <w:szCs w:val="24"/>
        </w:rPr>
      </w:pPr>
      <w:r>
        <w:rPr>
          <w:szCs w:val="20"/>
        </w:rPr>
        <w:t>Preventive treatment can avert the r</w:t>
      </w:r>
      <w:r w:rsidR="00A67405" w:rsidRPr="00A67405">
        <w:rPr>
          <w:szCs w:val="20"/>
        </w:rPr>
        <w:t xml:space="preserve">eactivation </w:t>
      </w:r>
      <w:r>
        <w:rPr>
          <w:szCs w:val="20"/>
        </w:rPr>
        <w:t xml:space="preserve">to active </w:t>
      </w:r>
      <w:r w:rsidR="00A67405" w:rsidRPr="00A67405">
        <w:rPr>
          <w:szCs w:val="20"/>
        </w:rPr>
        <w:t>TB</w:t>
      </w:r>
      <w:r>
        <w:rPr>
          <w:szCs w:val="20"/>
        </w:rPr>
        <w:t xml:space="preserve">, with </w:t>
      </w:r>
      <w:r w:rsidR="00A67405" w:rsidRPr="00A67405">
        <w:rPr>
          <w:szCs w:val="20"/>
        </w:rPr>
        <w:t>an</w:t>
      </w:r>
      <w:r w:rsidR="00A67405">
        <w:rPr>
          <w:szCs w:val="20"/>
        </w:rPr>
        <w:t xml:space="preserve"> </w:t>
      </w:r>
      <w:r w:rsidR="00A67405" w:rsidRPr="00A67405">
        <w:rPr>
          <w:szCs w:val="20"/>
        </w:rPr>
        <w:t>efficacy ranging from 60% to 90%.</w:t>
      </w:r>
    </w:p>
    <w:p w:rsidR="00CB5BC6" w:rsidRPr="00554B6C" w:rsidRDefault="003D1F2F" w:rsidP="00CB5BC6">
      <w:pPr>
        <w:spacing w:after="0" w:line="240" w:lineRule="auto"/>
        <w:jc w:val="left"/>
        <w:rPr>
          <w:rFonts w:eastAsia="Times New Roman"/>
          <w:color w:val="1A171B"/>
          <w:szCs w:val="24"/>
          <w:lang w:val="en-GB"/>
        </w:rPr>
      </w:pPr>
      <w:r>
        <w:rPr>
          <w:rFonts w:eastAsia="Times New Roman"/>
          <w:color w:val="1A171B"/>
          <w:szCs w:val="24"/>
          <w:lang w:val="en-GB"/>
        </w:rPr>
        <w:t xml:space="preserve">For whom </w:t>
      </w:r>
      <w:r w:rsidR="00CB5BC6" w:rsidRPr="00554B6C">
        <w:rPr>
          <w:rFonts w:eastAsia="Times New Roman"/>
          <w:color w:val="1A171B"/>
          <w:szCs w:val="24"/>
          <w:lang w:val="en-GB"/>
        </w:rPr>
        <w:t xml:space="preserve">treatment </w:t>
      </w:r>
      <w:r w:rsidR="00EF2C02">
        <w:rPr>
          <w:rFonts w:eastAsia="Times New Roman"/>
          <w:color w:val="1A171B"/>
          <w:szCs w:val="24"/>
          <w:lang w:val="en-GB"/>
        </w:rPr>
        <w:t xml:space="preserve">of </w:t>
      </w:r>
      <w:r w:rsidR="00CB5BC6" w:rsidRPr="00554B6C">
        <w:rPr>
          <w:rFonts w:eastAsia="Times New Roman"/>
          <w:color w:val="1A171B"/>
          <w:szCs w:val="24"/>
          <w:lang w:val="en-GB"/>
        </w:rPr>
        <w:t>latent TB infection</w:t>
      </w:r>
      <w:r w:rsidR="00EF2C02">
        <w:rPr>
          <w:rFonts w:eastAsia="Times New Roman"/>
          <w:color w:val="1A171B"/>
          <w:szCs w:val="24"/>
          <w:lang w:val="en-GB"/>
        </w:rPr>
        <w:t xml:space="preserve"> </w:t>
      </w:r>
      <w:r>
        <w:rPr>
          <w:rFonts w:eastAsia="Times New Roman"/>
          <w:color w:val="1A171B"/>
          <w:szCs w:val="24"/>
          <w:lang w:val="en-GB"/>
        </w:rPr>
        <w:t xml:space="preserve">is recommended </w:t>
      </w:r>
      <w:r w:rsidR="00EF2C02">
        <w:rPr>
          <w:rFonts w:eastAsia="Times New Roman"/>
          <w:color w:val="1A171B"/>
          <w:szCs w:val="24"/>
          <w:lang w:val="en-GB"/>
        </w:rPr>
        <w:t>in Ethiopia</w:t>
      </w:r>
      <w:r>
        <w:rPr>
          <w:rFonts w:eastAsia="Times New Roman"/>
          <w:color w:val="1A171B"/>
          <w:szCs w:val="24"/>
          <w:lang w:val="en-GB"/>
        </w:rPr>
        <w:t>?</w:t>
      </w:r>
    </w:p>
    <w:p w:rsidR="00CB5BC6" w:rsidRPr="00554B6C" w:rsidRDefault="00CB5BC6" w:rsidP="00DD456F">
      <w:pPr>
        <w:numPr>
          <w:ilvl w:val="0"/>
          <w:numId w:val="118"/>
        </w:numPr>
        <w:spacing w:after="0" w:line="240" w:lineRule="auto"/>
        <w:jc w:val="left"/>
        <w:rPr>
          <w:rFonts w:eastAsia="Times New Roman"/>
          <w:color w:val="1A171B"/>
          <w:szCs w:val="24"/>
          <w:lang w:val="en-GB"/>
        </w:rPr>
      </w:pPr>
      <w:r w:rsidRPr="00554B6C">
        <w:rPr>
          <w:rFonts w:eastAsia="Times New Roman"/>
          <w:color w:val="1A171B"/>
          <w:szCs w:val="24"/>
          <w:lang w:val="en-GB"/>
        </w:rPr>
        <w:t>Under-five children who are exposed to TB in the past one year, &amp;</w:t>
      </w:r>
    </w:p>
    <w:p w:rsidR="00CB5BC6" w:rsidRPr="00554B6C" w:rsidRDefault="00CB5BC6" w:rsidP="00DD456F">
      <w:pPr>
        <w:numPr>
          <w:ilvl w:val="0"/>
          <w:numId w:val="118"/>
        </w:numPr>
        <w:spacing w:after="0" w:line="240" w:lineRule="auto"/>
        <w:jc w:val="left"/>
        <w:rPr>
          <w:rFonts w:eastAsia="Times New Roman"/>
          <w:color w:val="1A171B"/>
          <w:szCs w:val="24"/>
          <w:lang w:val="en-GB"/>
        </w:rPr>
      </w:pPr>
      <w:r w:rsidRPr="00554B6C">
        <w:rPr>
          <w:rFonts w:eastAsia="Times New Roman"/>
          <w:color w:val="1A171B"/>
          <w:szCs w:val="24"/>
          <w:lang w:val="en-GB"/>
        </w:rPr>
        <w:t xml:space="preserve">People living with HIV regardless of their age    </w:t>
      </w:r>
    </w:p>
    <w:p w:rsidR="00CB5BC6" w:rsidRPr="00A67405" w:rsidRDefault="003D1F2F" w:rsidP="00CB5BC6">
      <w:pPr>
        <w:spacing w:after="0" w:line="240" w:lineRule="auto"/>
        <w:jc w:val="left"/>
        <w:rPr>
          <w:rFonts w:eastAsia="Times New Roman"/>
          <w:color w:val="1A171B"/>
          <w:szCs w:val="24"/>
          <w:lang w:val="en-GB"/>
        </w:rPr>
      </w:pPr>
      <w:r>
        <w:rPr>
          <w:rFonts w:eastAsia="Times New Roman"/>
          <w:color w:val="1A171B"/>
          <w:szCs w:val="24"/>
          <w:lang w:val="en-GB"/>
        </w:rPr>
        <w:t>Which treatment regimen is recommended in Ethiopia?</w:t>
      </w:r>
    </w:p>
    <w:p w:rsidR="00CB5BC6" w:rsidRPr="00554B6C" w:rsidRDefault="00CB5BC6" w:rsidP="00CB5BC6">
      <w:pPr>
        <w:spacing w:after="0" w:line="240" w:lineRule="auto"/>
        <w:jc w:val="left"/>
        <w:rPr>
          <w:rFonts w:eastAsia="Times New Roman"/>
          <w:color w:val="1A171B"/>
          <w:szCs w:val="24"/>
          <w:lang w:val="en-GB"/>
        </w:rPr>
      </w:pPr>
      <w:r w:rsidRPr="00554B6C">
        <w:rPr>
          <w:rFonts w:eastAsia="Times New Roman"/>
          <w:b/>
          <w:i/>
          <w:color w:val="1A171B"/>
          <w:szCs w:val="24"/>
          <w:lang w:val="en-GB"/>
        </w:rPr>
        <w:t>Isoniazid Preventive Therapy (IPT)</w:t>
      </w:r>
      <w:r w:rsidR="003D1F2F">
        <w:rPr>
          <w:rFonts w:eastAsia="Times New Roman"/>
          <w:b/>
          <w:i/>
          <w:color w:val="1A171B"/>
          <w:szCs w:val="24"/>
          <w:lang w:val="en-GB"/>
        </w:rPr>
        <w:t xml:space="preserve"> for six month period</w:t>
      </w:r>
      <w:r w:rsidRPr="00554B6C">
        <w:rPr>
          <w:rFonts w:eastAsia="Times New Roman"/>
          <w:color w:val="1A171B"/>
          <w:szCs w:val="24"/>
          <w:lang w:val="en-GB"/>
        </w:rPr>
        <w:t xml:space="preserve">: isoniazid is given to individuals with latent infection with </w:t>
      </w:r>
      <w:r w:rsidRPr="00554B6C">
        <w:rPr>
          <w:rFonts w:eastAsia="Times New Roman"/>
          <w:i/>
          <w:iCs/>
          <w:color w:val="1A171B"/>
          <w:szCs w:val="24"/>
          <w:lang w:val="en-GB"/>
        </w:rPr>
        <w:t xml:space="preserve">Mycobacterium tuberculosis </w:t>
      </w:r>
      <w:r w:rsidRPr="00554B6C">
        <w:rPr>
          <w:rFonts w:eastAsia="Times New Roman"/>
          <w:color w:val="1A171B"/>
          <w:szCs w:val="24"/>
          <w:lang w:val="en-GB"/>
        </w:rPr>
        <w:t xml:space="preserve">in order to sterilize the infection and </w:t>
      </w:r>
      <w:r w:rsidRPr="00554B6C">
        <w:rPr>
          <w:rFonts w:eastAsia="Times New Roman"/>
          <w:color w:val="1A171B"/>
          <w:szCs w:val="24"/>
          <w:lang w:val="en-GB"/>
        </w:rPr>
        <w:lastRenderedPageBreak/>
        <w:t>hence, prevent progression to active disease. Screening for exclusion of active TB in HIV infected persons is the single most important step that should precede the decision to initiate IPT.</w:t>
      </w:r>
    </w:p>
    <w:p w:rsidR="00CB5BC6" w:rsidRPr="00554B6C" w:rsidRDefault="00CB5BC6" w:rsidP="00CB5BC6">
      <w:pPr>
        <w:spacing w:after="0" w:line="240" w:lineRule="auto"/>
        <w:jc w:val="left"/>
        <w:rPr>
          <w:rFonts w:eastAsia="Times New Roman"/>
          <w:color w:val="1A171B"/>
          <w:szCs w:val="24"/>
        </w:rPr>
      </w:pPr>
    </w:p>
    <w:p w:rsidR="00CB5BC6" w:rsidRPr="00554B6C" w:rsidRDefault="00CB5BC6" w:rsidP="00CB5BC6">
      <w:pPr>
        <w:spacing w:after="0" w:line="240" w:lineRule="auto"/>
        <w:jc w:val="left"/>
        <w:rPr>
          <w:rFonts w:eastAsia="Times New Roman"/>
          <w:b/>
          <w:color w:val="1A171B"/>
          <w:szCs w:val="24"/>
        </w:rPr>
      </w:pPr>
      <w:r w:rsidRPr="00554B6C">
        <w:rPr>
          <w:rFonts w:eastAsia="Times New Roman"/>
          <w:color w:val="1A171B"/>
          <w:szCs w:val="24"/>
        </w:rPr>
        <w:t xml:space="preserve">Studies have shown that </w:t>
      </w:r>
      <w:r w:rsidRPr="00554B6C">
        <w:rPr>
          <w:rFonts w:eastAsia="Times New Roman"/>
          <w:color w:val="1A171B"/>
          <w:szCs w:val="24"/>
          <w:lang w:val="en-GB"/>
        </w:rPr>
        <w:t>providing IPT to treat latent TB infection does not increase the risk of developing INH-resistant TB as long as active TB is rule out. Therefore, concerns regarding the development of INH resistance should not be a barrier for IPT provision.</w:t>
      </w:r>
    </w:p>
    <w:p w:rsidR="00CB5BC6" w:rsidRPr="00554B6C" w:rsidRDefault="00CB5BC6" w:rsidP="00CB5BC6">
      <w:pPr>
        <w:spacing w:after="0" w:line="240" w:lineRule="auto"/>
        <w:jc w:val="left"/>
        <w:rPr>
          <w:rFonts w:eastAsia="Times New Roman"/>
          <w:color w:val="1A171B"/>
          <w:szCs w:val="24"/>
        </w:rPr>
      </w:pPr>
    </w:p>
    <w:p w:rsidR="00227558" w:rsidRDefault="00CB5BC6" w:rsidP="00CB5BC6">
      <w:pPr>
        <w:spacing w:after="0" w:line="240" w:lineRule="auto"/>
        <w:jc w:val="left"/>
        <w:rPr>
          <w:rFonts w:eastAsia="Times New Roman"/>
          <w:color w:val="1A171B"/>
          <w:szCs w:val="24"/>
        </w:rPr>
      </w:pPr>
      <w:r w:rsidRPr="00554B6C">
        <w:rPr>
          <w:rFonts w:eastAsia="Times New Roman"/>
          <w:b/>
          <w:i/>
          <w:color w:val="1A171B"/>
          <w:szCs w:val="24"/>
        </w:rPr>
        <w:t>IPT for HIV infected population</w:t>
      </w:r>
      <w:r w:rsidRPr="00554B6C">
        <w:rPr>
          <w:rFonts w:eastAsia="Times New Roman"/>
          <w:color w:val="1A171B"/>
          <w:szCs w:val="24"/>
        </w:rPr>
        <w:t xml:space="preserve">: should be provided to all HIV-infected individuals </w:t>
      </w:r>
      <w:r w:rsidR="00C01CF7">
        <w:rPr>
          <w:rFonts w:eastAsia="Times New Roman"/>
          <w:color w:val="1A171B"/>
          <w:szCs w:val="24"/>
        </w:rPr>
        <w:t xml:space="preserve">at enrolment to HIV care after symptom based screening for presence of active TB regardless of </w:t>
      </w:r>
      <w:r>
        <w:rPr>
          <w:rFonts w:eastAsia="Times New Roman"/>
          <w:color w:val="1A171B"/>
          <w:szCs w:val="24"/>
        </w:rPr>
        <w:t xml:space="preserve">their </w:t>
      </w:r>
      <w:r w:rsidRPr="00554B6C">
        <w:rPr>
          <w:rFonts w:eastAsia="Times New Roman"/>
          <w:color w:val="1A171B"/>
          <w:szCs w:val="24"/>
        </w:rPr>
        <w:t xml:space="preserve">CD4 count, ART status, </w:t>
      </w:r>
      <w:r w:rsidR="00C01CF7" w:rsidRPr="00554B6C">
        <w:rPr>
          <w:rFonts w:eastAsia="Times New Roman"/>
          <w:color w:val="1A171B"/>
          <w:szCs w:val="24"/>
        </w:rPr>
        <w:t>and pregnancy</w:t>
      </w:r>
      <w:r w:rsidRPr="00554B6C">
        <w:rPr>
          <w:rFonts w:eastAsia="Times New Roman"/>
          <w:color w:val="1A171B"/>
          <w:szCs w:val="24"/>
        </w:rPr>
        <w:t xml:space="preserve"> status</w:t>
      </w:r>
      <w:r w:rsidR="00C01CF7">
        <w:rPr>
          <w:rFonts w:eastAsia="Times New Roman"/>
          <w:color w:val="1A171B"/>
          <w:szCs w:val="24"/>
        </w:rPr>
        <w:t xml:space="preserve">. </w:t>
      </w:r>
    </w:p>
    <w:p w:rsidR="00C01CF7" w:rsidRDefault="00CB5BC6" w:rsidP="00CB5BC6">
      <w:pPr>
        <w:spacing w:after="0" w:line="240" w:lineRule="auto"/>
        <w:jc w:val="left"/>
        <w:rPr>
          <w:rFonts w:eastAsia="Times New Roman"/>
          <w:color w:val="1A171B"/>
          <w:szCs w:val="24"/>
        </w:rPr>
      </w:pPr>
      <w:r w:rsidRPr="00554B6C">
        <w:rPr>
          <w:rFonts w:eastAsia="Times New Roman"/>
          <w:color w:val="1A171B"/>
          <w:szCs w:val="24"/>
        </w:rPr>
        <w:t xml:space="preserve"> </w:t>
      </w:r>
    </w:p>
    <w:tbl>
      <w:tblPr>
        <w:tblStyle w:val="TableGrid"/>
        <w:tblW w:w="0" w:type="auto"/>
        <w:tblLook w:val="04A0" w:firstRow="1" w:lastRow="0" w:firstColumn="1" w:lastColumn="0" w:noHBand="0" w:noVBand="1"/>
      </w:tblPr>
      <w:tblGrid>
        <w:gridCol w:w="9242"/>
      </w:tblGrid>
      <w:tr w:rsidR="00227558" w:rsidTr="0000183B">
        <w:tc>
          <w:tcPr>
            <w:tcW w:w="9242" w:type="dxa"/>
          </w:tcPr>
          <w:p w:rsidR="00227558" w:rsidRPr="002A43FB" w:rsidRDefault="00227558" w:rsidP="0000183B">
            <w:pPr>
              <w:spacing w:after="200" w:line="360" w:lineRule="auto"/>
              <w:rPr>
                <w:rFonts w:ascii="Times New Roman" w:hAnsi="Times New Roman"/>
                <w:b/>
                <w:color w:val="000000"/>
              </w:rPr>
            </w:pPr>
            <w:r w:rsidRPr="002A43FB">
              <w:rPr>
                <w:rFonts w:ascii="Times New Roman" w:hAnsi="Times New Roman"/>
                <w:b/>
                <w:color w:val="000000"/>
              </w:rPr>
              <w:t>National policy on use of IPT for HIV infected patients:</w:t>
            </w:r>
          </w:p>
        </w:tc>
      </w:tr>
      <w:tr w:rsidR="00227558" w:rsidTr="0000183B">
        <w:tc>
          <w:tcPr>
            <w:tcW w:w="9242" w:type="dxa"/>
          </w:tcPr>
          <w:p w:rsidR="00227558" w:rsidRPr="002A43FB" w:rsidRDefault="00227558" w:rsidP="00633C5F">
            <w:pPr>
              <w:numPr>
                <w:ilvl w:val="0"/>
                <w:numId w:val="301"/>
              </w:numPr>
              <w:spacing w:after="0" w:line="360" w:lineRule="auto"/>
              <w:rPr>
                <w:rFonts w:ascii="Times New Roman" w:hAnsi="Times New Roman"/>
                <w:i/>
                <w:color w:val="000000"/>
              </w:rPr>
            </w:pPr>
            <w:r w:rsidRPr="002A43FB">
              <w:rPr>
                <w:rFonts w:ascii="Times New Roman" w:hAnsi="Times New Roman"/>
                <w:i/>
                <w:color w:val="000000"/>
              </w:rPr>
              <w:t>IPT should be administered at enrolment to HIV care after ruling out active TB</w:t>
            </w:r>
          </w:p>
          <w:p w:rsidR="00227558" w:rsidRPr="002A43FB" w:rsidRDefault="00227558" w:rsidP="00633C5F">
            <w:pPr>
              <w:numPr>
                <w:ilvl w:val="0"/>
                <w:numId w:val="301"/>
              </w:numPr>
              <w:spacing w:after="0" w:line="360" w:lineRule="auto"/>
              <w:rPr>
                <w:rFonts w:ascii="Times New Roman" w:hAnsi="Times New Roman"/>
                <w:i/>
                <w:color w:val="000000"/>
              </w:rPr>
            </w:pPr>
            <w:r w:rsidRPr="002A43FB">
              <w:rPr>
                <w:rFonts w:ascii="Times New Roman" w:hAnsi="Times New Roman"/>
                <w:i/>
                <w:color w:val="000000"/>
              </w:rPr>
              <w:t>IPT is to be administered once and should not be repeated unless there is strong indication on its benefits which is to be decided by senior physician</w:t>
            </w:r>
          </w:p>
          <w:p w:rsidR="00227558" w:rsidRPr="002A43FB" w:rsidRDefault="00227558" w:rsidP="00633C5F">
            <w:pPr>
              <w:numPr>
                <w:ilvl w:val="0"/>
                <w:numId w:val="301"/>
              </w:numPr>
              <w:spacing w:after="0" w:line="360" w:lineRule="auto"/>
              <w:jc w:val="left"/>
              <w:rPr>
                <w:rFonts w:ascii="Times New Roman" w:hAnsi="Times New Roman"/>
                <w:i/>
                <w:color w:val="1A171B"/>
                <w:szCs w:val="24"/>
              </w:rPr>
            </w:pPr>
            <w:r w:rsidRPr="002A43FB">
              <w:rPr>
                <w:rFonts w:ascii="Times New Roman" w:hAnsi="Times New Roman"/>
                <w:i/>
                <w:color w:val="000000"/>
              </w:rPr>
              <w:t>IPT should be a</w:t>
            </w:r>
            <w:r>
              <w:rPr>
                <w:rFonts w:ascii="Times New Roman" w:hAnsi="Times New Roman"/>
                <w:i/>
                <w:color w:val="000000"/>
              </w:rPr>
              <w:t>dministered only for six months</w:t>
            </w:r>
            <w:r w:rsidRPr="002A43FB">
              <w:rPr>
                <w:rFonts w:ascii="Times New Roman" w:hAnsi="Times New Roman"/>
                <w:i/>
                <w:color w:val="000000"/>
              </w:rPr>
              <w:t xml:space="preserve">  </w:t>
            </w:r>
          </w:p>
          <w:p w:rsidR="00227558" w:rsidRDefault="00227558" w:rsidP="00633C5F">
            <w:pPr>
              <w:numPr>
                <w:ilvl w:val="0"/>
                <w:numId w:val="301"/>
              </w:numPr>
              <w:spacing w:after="0" w:line="360" w:lineRule="auto"/>
              <w:rPr>
                <w:rFonts w:ascii="Times New Roman" w:hAnsi="Times New Roman"/>
                <w:i/>
                <w:color w:val="000000"/>
              </w:rPr>
            </w:pPr>
            <w:r w:rsidRPr="002A43FB">
              <w:rPr>
                <w:rFonts w:ascii="Times New Roman" w:hAnsi="Times New Roman"/>
                <w:i/>
                <w:color w:val="000000"/>
              </w:rPr>
              <w:t xml:space="preserve">IPT should not be administered right after completing full course of TB treatment </w:t>
            </w:r>
          </w:p>
          <w:p w:rsidR="00227558" w:rsidRPr="00CC3FEA" w:rsidRDefault="00227558" w:rsidP="00633C5F">
            <w:pPr>
              <w:numPr>
                <w:ilvl w:val="0"/>
                <w:numId w:val="301"/>
              </w:numPr>
              <w:spacing w:after="0" w:line="360" w:lineRule="auto"/>
              <w:rPr>
                <w:rFonts w:ascii="Times New Roman" w:hAnsi="Times New Roman"/>
                <w:i/>
                <w:color w:val="000000"/>
              </w:rPr>
            </w:pPr>
            <w:r w:rsidRPr="002A43FB">
              <w:rPr>
                <w:rFonts w:ascii="Times New Roman" w:hAnsi="Times New Roman"/>
                <w:i/>
                <w:color w:val="000000"/>
              </w:rPr>
              <w:t>IPT can be administered</w:t>
            </w:r>
            <w:r>
              <w:rPr>
                <w:rFonts w:ascii="Times New Roman" w:hAnsi="Times New Roman"/>
                <w:i/>
                <w:color w:val="000000"/>
              </w:rPr>
              <w:t xml:space="preserve"> for</w:t>
            </w:r>
            <w:r w:rsidRPr="002A43FB">
              <w:rPr>
                <w:rFonts w:ascii="Times New Roman" w:hAnsi="Times New Roman"/>
                <w:i/>
                <w:color w:val="000000"/>
              </w:rPr>
              <w:t xml:space="preserve"> patient</w:t>
            </w:r>
            <w:r>
              <w:rPr>
                <w:rFonts w:ascii="Times New Roman" w:hAnsi="Times New Roman"/>
                <w:i/>
                <w:color w:val="000000"/>
              </w:rPr>
              <w:t>s</w:t>
            </w:r>
            <w:r w:rsidRPr="002A43FB">
              <w:rPr>
                <w:rFonts w:ascii="Times New Roman" w:hAnsi="Times New Roman"/>
                <w:i/>
                <w:color w:val="000000"/>
              </w:rPr>
              <w:t xml:space="preserve"> who had history of TB treatment before two years</w:t>
            </w:r>
          </w:p>
        </w:tc>
      </w:tr>
    </w:tbl>
    <w:p w:rsidR="00227558" w:rsidRDefault="00227558" w:rsidP="00CB5BC6">
      <w:pPr>
        <w:spacing w:after="0" w:line="240" w:lineRule="auto"/>
        <w:jc w:val="left"/>
        <w:rPr>
          <w:rFonts w:eastAsia="Times New Roman"/>
          <w:color w:val="1A171B"/>
          <w:szCs w:val="24"/>
        </w:rPr>
      </w:pPr>
    </w:p>
    <w:p w:rsidR="00CB5BC6" w:rsidRPr="00554B6C" w:rsidRDefault="00CB5BC6" w:rsidP="00CB5BC6">
      <w:pPr>
        <w:spacing w:after="0" w:line="240" w:lineRule="auto"/>
        <w:jc w:val="left"/>
        <w:rPr>
          <w:rFonts w:eastAsia="Times New Roman"/>
          <w:color w:val="1A171B"/>
          <w:szCs w:val="24"/>
        </w:rPr>
      </w:pPr>
      <w:r w:rsidRPr="00554B6C">
        <w:rPr>
          <w:rFonts w:eastAsia="Times New Roman"/>
          <w:b/>
          <w:i/>
          <w:color w:val="1A171B"/>
          <w:szCs w:val="24"/>
        </w:rPr>
        <w:t>IPT for HIV negative TB exposed under-five children</w:t>
      </w:r>
      <w:r w:rsidRPr="00554B6C">
        <w:rPr>
          <w:rFonts w:eastAsia="Times New Roman"/>
          <w:color w:val="1A171B"/>
          <w:szCs w:val="24"/>
        </w:rPr>
        <w:t>: should be administered for under-five asymptomatic children who are exposed to TB within the past one year.</w:t>
      </w:r>
    </w:p>
    <w:p w:rsidR="00227558" w:rsidRDefault="00227558" w:rsidP="00CB5BC6">
      <w:pPr>
        <w:spacing w:after="0" w:line="240" w:lineRule="auto"/>
        <w:jc w:val="left"/>
        <w:rPr>
          <w:rFonts w:eastAsia="Times New Roman"/>
          <w:b/>
          <w:color w:val="1A171B"/>
          <w:szCs w:val="24"/>
        </w:rPr>
      </w:pPr>
    </w:p>
    <w:p w:rsidR="00CB5BC6" w:rsidRPr="00554B6C" w:rsidRDefault="00CB5BC6" w:rsidP="00CB5BC6">
      <w:pPr>
        <w:spacing w:after="0" w:line="240" w:lineRule="auto"/>
        <w:jc w:val="left"/>
        <w:rPr>
          <w:rFonts w:eastAsia="Times New Roman"/>
          <w:b/>
          <w:color w:val="1A171B"/>
          <w:szCs w:val="24"/>
        </w:rPr>
      </w:pPr>
      <w:r w:rsidRPr="00554B6C">
        <w:rPr>
          <w:rFonts w:eastAsia="Times New Roman"/>
          <w:b/>
          <w:color w:val="1A171B"/>
          <w:szCs w:val="24"/>
        </w:rPr>
        <w:t>Dosing of INH for IPT:</w:t>
      </w:r>
    </w:p>
    <w:p w:rsidR="00CB5BC6" w:rsidRPr="00554B6C" w:rsidRDefault="00CB5BC6" w:rsidP="00CB5BC6">
      <w:pPr>
        <w:spacing w:after="0" w:line="240" w:lineRule="auto"/>
        <w:jc w:val="left"/>
        <w:rPr>
          <w:rFonts w:eastAsia="Times New Roman"/>
          <w:color w:val="1A171B"/>
          <w:szCs w:val="24"/>
        </w:rPr>
      </w:pPr>
      <w:r w:rsidRPr="00554B6C">
        <w:rPr>
          <w:rFonts w:eastAsia="Times New Roman"/>
          <w:color w:val="1A171B"/>
          <w:szCs w:val="24"/>
        </w:rPr>
        <w:t xml:space="preserve">The dose of INH is 300mg/day for adults and 10mg/kg for children daily administered for six months. It is also advised to co-administered vitamin B-6 (25mg/day) with Isoniazid to prevent INH-induced peripheral neuropathy. </w:t>
      </w:r>
    </w:p>
    <w:p w:rsidR="00CB5BC6" w:rsidRPr="00554B6C" w:rsidRDefault="00CB5BC6" w:rsidP="00CB5BC6">
      <w:pPr>
        <w:spacing w:after="0" w:line="240" w:lineRule="auto"/>
        <w:jc w:val="left"/>
        <w:rPr>
          <w:rFonts w:eastAsia="Times New Roman"/>
          <w:b/>
          <w:color w:val="1A171B"/>
          <w:szCs w:val="24"/>
        </w:rPr>
      </w:pPr>
    </w:p>
    <w:p w:rsidR="00CB5BC6" w:rsidRPr="00554B6C" w:rsidRDefault="00CB5BC6" w:rsidP="00CB5BC6">
      <w:pPr>
        <w:spacing w:after="0" w:line="240" w:lineRule="auto"/>
        <w:jc w:val="left"/>
        <w:rPr>
          <w:rFonts w:eastAsia="Times New Roman"/>
          <w:bCs/>
          <w:color w:val="1A171B"/>
          <w:szCs w:val="24"/>
          <w:lang w:val="en-GB"/>
        </w:rPr>
      </w:pPr>
      <w:r w:rsidRPr="00554B6C">
        <w:rPr>
          <w:rFonts w:eastAsia="Times New Roman"/>
          <w:bCs/>
          <w:color w:val="1A171B"/>
          <w:szCs w:val="24"/>
          <w:lang w:val="en-GB"/>
        </w:rPr>
        <w:t>Table 4: showing weight based dosing of INH preventive therapy for children</w:t>
      </w:r>
    </w:p>
    <w:tbl>
      <w:tblPr>
        <w:tblStyle w:val="TableGrid10"/>
        <w:tblW w:w="5000" w:type="pct"/>
        <w:tblLook w:val="04A0" w:firstRow="1" w:lastRow="0" w:firstColumn="1" w:lastColumn="0" w:noHBand="0" w:noVBand="1"/>
      </w:tblPr>
      <w:tblGrid>
        <w:gridCol w:w="2634"/>
        <w:gridCol w:w="3105"/>
        <w:gridCol w:w="3503"/>
      </w:tblGrid>
      <w:tr w:rsidR="00CB5BC6" w:rsidRPr="009F0B78" w:rsidTr="009F0B78">
        <w:tc>
          <w:tcPr>
            <w:tcW w:w="1425" w:type="pct"/>
          </w:tcPr>
          <w:p w:rsidR="00CB5BC6" w:rsidRPr="009F0B78" w:rsidRDefault="00CB5BC6" w:rsidP="00D60CE2">
            <w:pPr>
              <w:spacing w:after="0" w:line="240" w:lineRule="auto"/>
              <w:jc w:val="left"/>
              <w:rPr>
                <w:rFonts w:eastAsia="Times New Roman"/>
                <w:b/>
                <w:color w:val="1A171B"/>
                <w:szCs w:val="24"/>
              </w:rPr>
            </w:pPr>
            <w:r w:rsidRPr="009F0B78">
              <w:rPr>
                <w:rFonts w:eastAsia="Times New Roman"/>
                <w:b/>
                <w:color w:val="1A171B"/>
                <w:szCs w:val="24"/>
              </w:rPr>
              <w:t>Weight Ranges(kg)</w:t>
            </w:r>
          </w:p>
        </w:tc>
        <w:tc>
          <w:tcPr>
            <w:tcW w:w="1680" w:type="pct"/>
          </w:tcPr>
          <w:p w:rsidR="00CB5BC6" w:rsidRPr="009F0B78" w:rsidRDefault="00CB5BC6" w:rsidP="00D60CE2">
            <w:pPr>
              <w:spacing w:after="0" w:line="240" w:lineRule="auto"/>
              <w:jc w:val="left"/>
              <w:rPr>
                <w:rFonts w:eastAsia="Times New Roman"/>
                <w:b/>
                <w:color w:val="1A171B"/>
                <w:szCs w:val="24"/>
              </w:rPr>
            </w:pPr>
            <w:r w:rsidRPr="009F0B78">
              <w:rPr>
                <w:rFonts w:eastAsia="Times New Roman"/>
                <w:b/>
                <w:color w:val="1A171B"/>
                <w:szCs w:val="24"/>
              </w:rPr>
              <w:t>Dose Given (mg)</w:t>
            </w:r>
          </w:p>
        </w:tc>
        <w:tc>
          <w:tcPr>
            <w:tcW w:w="1895" w:type="pct"/>
          </w:tcPr>
          <w:p w:rsidR="00CB5BC6" w:rsidRPr="009F0B78" w:rsidRDefault="00CB5BC6" w:rsidP="00D60CE2">
            <w:pPr>
              <w:spacing w:after="0" w:line="240" w:lineRule="auto"/>
              <w:jc w:val="left"/>
              <w:rPr>
                <w:rFonts w:eastAsia="Times New Roman"/>
                <w:b/>
                <w:color w:val="1A171B"/>
                <w:szCs w:val="24"/>
              </w:rPr>
            </w:pPr>
            <w:r w:rsidRPr="009F0B78">
              <w:rPr>
                <w:rFonts w:eastAsia="Times New Roman"/>
                <w:b/>
                <w:color w:val="1A171B"/>
                <w:szCs w:val="24"/>
              </w:rPr>
              <w:t xml:space="preserve">  INH 100mg tab </w:t>
            </w:r>
          </w:p>
        </w:tc>
      </w:tr>
      <w:tr w:rsidR="00CB5BC6" w:rsidRPr="009F0B78" w:rsidTr="009F0B78">
        <w:tc>
          <w:tcPr>
            <w:tcW w:w="1425" w:type="pct"/>
          </w:tcPr>
          <w:p w:rsidR="00CB5BC6" w:rsidRPr="009F0B78" w:rsidRDefault="00CB5BC6" w:rsidP="00D60CE2">
            <w:pPr>
              <w:spacing w:after="0" w:line="240" w:lineRule="auto"/>
              <w:jc w:val="left"/>
              <w:rPr>
                <w:rFonts w:eastAsia="Times New Roman"/>
                <w:color w:val="1A171B"/>
                <w:szCs w:val="24"/>
              </w:rPr>
            </w:pPr>
            <w:r w:rsidRPr="009F0B78">
              <w:rPr>
                <w:rFonts w:eastAsia="Times New Roman"/>
                <w:color w:val="1A171B"/>
                <w:szCs w:val="24"/>
              </w:rPr>
              <w:t>&lt; 5</w:t>
            </w:r>
          </w:p>
        </w:tc>
        <w:tc>
          <w:tcPr>
            <w:tcW w:w="1680" w:type="pct"/>
          </w:tcPr>
          <w:p w:rsidR="00CB5BC6" w:rsidRPr="009F0B78" w:rsidRDefault="00CB5BC6" w:rsidP="00D60CE2">
            <w:pPr>
              <w:spacing w:after="0" w:line="240" w:lineRule="auto"/>
              <w:jc w:val="left"/>
              <w:rPr>
                <w:rFonts w:eastAsia="Times New Roman"/>
                <w:color w:val="1A171B"/>
                <w:szCs w:val="24"/>
              </w:rPr>
            </w:pPr>
            <w:r w:rsidRPr="009F0B78">
              <w:rPr>
                <w:rFonts w:eastAsia="Times New Roman"/>
                <w:color w:val="1A171B"/>
                <w:szCs w:val="24"/>
              </w:rPr>
              <w:t>50</w:t>
            </w:r>
          </w:p>
        </w:tc>
        <w:tc>
          <w:tcPr>
            <w:tcW w:w="1895" w:type="pct"/>
          </w:tcPr>
          <w:p w:rsidR="00CB5BC6" w:rsidRPr="009F0B78" w:rsidRDefault="00CB5BC6" w:rsidP="00D60CE2">
            <w:pPr>
              <w:spacing w:after="0" w:line="240" w:lineRule="auto"/>
              <w:jc w:val="left"/>
              <w:rPr>
                <w:rFonts w:eastAsia="Times New Roman"/>
                <w:color w:val="1A171B"/>
                <w:szCs w:val="24"/>
              </w:rPr>
            </w:pPr>
            <w:r w:rsidRPr="009F0B78">
              <w:rPr>
                <w:rFonts w:eastAsia="Times New Roman"/>
                <w:color w:val="1A171B"/>
                <w:szCs w:val="24"/>
              </w:rPr>
              <w:t>½ tablet</w:t>
            </w:r>
          </w:p>
        </w:tc>
      </w:tr>
      <w:tr w:rsidR="00CB5BC6" w:rsidRPr="009F0B78" w:rsidTr="009F0B78">
        <w:tc>
          <w:tcPr>
            <w:tcW w:w="1425" w:type="pct"/>
          </w:tcPr>
          <w:p w:rsidR="00CB5BC6" w:rsidRPr="009F0B78" w:rsidRDefault="00CB5BC6" w:rsidP="00D60CE2">
            <w:pPr>
              <w:spacing w:after="0" w:line="240" w:lineRule="auto"/>
              <w:jc w:val="left"/>
              <w:rPr>
                <w:rFonts w:eastAsia="Times New Roman"/>
                <w:color w:val="1A171B"/>
                <w:szCs w:val="24"/>
              </w:rPr>
            </w:pPr>
            <w:r w:rsidRPr="009F0B78">
              <w:rPr>
                <w:rFonts w:eastAsia="Times New Roman"/>
                <w:color w:val="1A171B"/>
                <w:szCs w:val="24"/>
              </w:rPr>
              <w:t>5.1-9.9</w:t>
            </w:r>
          </w:p>
        </w:tc>
        <w:tc>
          <w:tcPr>
            <w:tcW w:w="1680" w:type="pct"/>
          </w:tcPr>
          <w:p w:rsidR="00CB5BC6" w:rsidRPr="009F0B78" w:rsidRDefault="00CB5BC6" w:rsidP="00D60CE2">
            <w:pPr>
              <w:spacing w:after="0" w:line="240" w:lineRule="auto"/>
              <w:jc w:val="left"/>
              <w:rPr>
                <w:rFonts w:eastAsia="Times New Roman"/>
                <w:color w:val="1A171B"/>
                <w:szCs w:val="24"/>
              </w:rPr>
            </w:pPr>
            <w:r w:rsidRPr="009F0B78">
              <w:rPr>
                <w:rFonts w:eastAsia="Times New Roman"/>
                <w:color w:val="1A171B"/>
                <w:szCs w:val="24"/>
              </w:rPr>
              <w:t>100</w:t>
            </w:r>
          </w:p>
        </w:tc>
        <w:tc>
          <w:tcPr>
            <w:tcW w:w="1895" w:type="pct"/>
          </w:tcPr>
          <w:p w:rsidR="00CB5BC6" w:rsidRPr="009F0B78" w:rsidRDefault="00CB5BC6" w:rsidP="00D60CE2">
            <w:pPr>
              <w:spacing w:after="0" w:line="240" w:lineRule="auto"/>
              <w:jc w:val="left"/>
              <w:rPr>
                <w:rFonts w:eastAsia="Times New Roman"/>
                <w:color w:val="1A171B"/>
                <w:szCs w:val="24"/>
              </w:rPr>
            </w:pPr>
            <w:r w:rsidRPr="009F0B78">
              <w:rPr>
                <w:rFonts w:eastAsia="Times New Roman"/>
                <w:color w:val="1A171B"/>
                <w:szCs w:val="24"/>
              </w:rPr>
              <w:t>1 tablet</w:t>
            </w:r>
          </w:p>
        </w:tc>
      </w:tr>
      <w:tr w:rsidR="00CB5BC6" w:rsidRPr="009F0B78" w:rsidTr="009F0B78">
        <w:tc>
          <w:tcPr>
            <w:tcW w:w="1425" w:type="pct"/>
          </w:tcPr>
          <w:p w:rsidR="00CB5BC6" w:rsidRPr="009F0B78" w:rsidRDefault="00CB5BC6" w:rsidP="00D60CE2">
            <w:pPr>
              <w:spacing w:after="0" w:line="240" w:lineRule="auto"/>
              <w:jc w:val="left"/>
              <w:rPr>
                <w:rFonts w:eastAsia="Times New Roman"/>
                <w:color w:val="1A171B"/>
                <w:szCs w:val="24"/>
              </w:rPr>
            </w:pPr>
            <w:r w:rsidRPr="009F0B78">
              <w:rPr>
                <w:rFonts w:eastAsia="Times New Roman"/>
                <w:color w:val="1A171B"/>
                <w:szCs w:val="24"/>
              </w:rPr>
              <w:t>10-13.9</w:t>
            </w:r>
          </w:p>
        </w:tc>
        <w:tc>
          <w:tcPr>
            <w:tcW w:w="1680" w:type="pct"/>
          </w:tcPr>
          <w:p w:rsidR="00CB5BC6" w:rsidRPr="009F0B78" w:rsidRDefault="00CB5BC6" w:rsidP="00D60CE2">
            <w:pPr>
              <w:spacing w:after="0" w:line="240" w:lineRule="auto"/>
              <w:jc w:val="left"/>
              <w:rPr>
                <w:rFonts w:eastAsia="Times New Roman"/>
                <w:color w:val="1A171B"/>
                <w:szCs w:val="24"/>
              </w:rPr>
            </w:pPr>
            <w:r w:rsidRPr="009F0B78">
              <w:rPr>
                <w:rFonts w:eastAsia="Times New Roman"/>
                <w:color w:val="1A171B"/>
                <w:szCs w:val="24"/>
              </w:rPr>
              <w:t>150</w:t>
            </w:r>
          </w:p>
        </w:tc>
        <w:tc>
          <w:tcPr>
            <w:tcW w:w="1895" w:type="pct"/>
          </w:tcPr>
          <w:p w:rsidR="00CB5BC6" w:rsidRPr="009F0B78" w:rsidRDefault="00CB5BC6" w:rsidP="00D60CE2">
            <w:pPr>
              <w:spacing w:after="0" w:line="240" w:lineRule="auto"/>
              <w:jc w:val="left"/>
              <w:rPr>
                <w:rFonts w:eastAsia="Times New Roman"/>
                <w:color w:val="1A171B"/>
                <w:szCs w:val="24"/>
              </w:rPr>
            </w:pPr>
            <w:r w:rsidRPr="009F0B78">
              <w:rPr>
                <w:rFonts w:eastAsia="Times New Roman"/>
                <w:color w:val="1A171B"/>
                <w:szCs w:val="24"/>
              </w:rPr>
              <w:t>1 ½ tablet (or ½ adult tablet)</w:t>
            </w:r>
          </w:p>
        </w:tc>
      </w:tr>
      <w:tr w:rsidR="00CB5BC6" w:rsidRPr="009F0B78" w:rsidTr="009F0B78">
        <w:tc>
          <w:tcPr>
            <w:tcW w:w="1425" w:type="pct"/>
          </w:tcPr>
          <w:p w:rsidR="00CB5BC6" w:rsidRPr="009F0B78" w:rsidRDefault="00CB5BC6" w:rsidP="00D60CE2">
            <w:pPr>
              <w:spacing w:after="0" w:line="240" w:lineRule="auto"/>
              <w:jc w:val="left"/>
              <w:rPr>
                <w:rFonts w:eastAsia="Times New Roman"/>
                <w:color w:val="1A171B"/>
                <w:szCs w:val="24"/>
              </w:rPr>
            </w:pPr>
            <w:r w:rsidRPr="009F0B78">
              <w:rPr>
                <w:rFonts w:eastAsia="Times New Roman"/>
                <w:color w:val="1A171B"/>
                <w:szCs w:val="24"/>
              </w:rPr>
              <w:t>14 -19.9</w:t>
            </w:r>
          </w:p>
        </w:tc>
        <w:tc>
          <w:tcPr>
            <w:tcW w:w="1680" w:type="pct"/>
          </w:tcPr>
          <w:p w:rsidR="00CB5BC6" w:rsidRPr="009F0B78" w:rsidRDefault="00CB5BC6" w:rsidP="00D60CE2">
            <w:pPr>
              <w:spacing w:after="0" w:line="240" w:lineRule="auto"/>
              <w:jc w:val="left"/>
              <w:rPr>
                <w:rFonts w:eastAsia="Times New Roman"/>
                <w:color w:val="1A171B"/>
                <w:szCs w:val="24"/>
              </w:rPr>
            </w:pPr>
            <w:r w:rsidRPr="009F0B78">
              <w:rPr>
                <w:rFonts w:eastAsia="Times New Roman"/>
                <w:color w:val="1A171B"/>
                <w:szCs w:val="24"/>
              </w:rPr>
              <w:t>200</w:t>
            </w:r>
          </w:p>
        </w:tc>
        <w:tc>
          <w:tcPr>
            <w:tcW w:w="1895" w:type="pct"/>
          </w:tcPr>
          <w:p w:rsidR="00CB5BC6" w:rsidRPr="009F0B78" w:rsidRDefault="00CB5BC6" w:rsidP="00D60CE2">
            <w:pPr>
              <w:spacing w:after="0" w:line="240" w:lineRule="auto"/>
              <w:jc w:val="left"/>
              <w:rPr>
                <w:rFonts w:eastAsia="Times New Roman"/>
                <w:color w:val="1A171B"/>
                <w:szCs w:val="24"/>
              </w:rPr>
            </w:pPr>
            <w:r w:rsidRPr="009F0B78">
              <w:rPr>
                <w:rFonts w:eastAsia="Times New Roman"/>
                <w:color w:val="1A171B"/>
                <w:szCs w:val="24"/>
              </w:rPr>
              <w:t>2 tablets</w:t>
            </w:r>
          </w:p>
        </w:tc>
      </w:tr>
      <w:tr w:rsidR="00CB5BC6" w:rsidRPr="009F0B78" w:rsidTr="009F0B78">
        <w:tc>
          <w:tcPr>
            <w:tcW w:w="1425" w:type="pct"/>
          </w:tcPr>
          <w:p w:rsidR="00CB5BC6" w:rsidRPr="009F0B78" w:rsidRDefault="00CB5BC6" w:rsidP="00D60CE2">
            <w:pPr>
              <w:spacing w:after="0" w:line="240" w:lineRule="auto"/>
              <w:jc w:val="left"/>
              <w:rPr>
                <w:rFonts w:eastAsia="Times New Roman"/>
                <w:color w:val="1A171B"/>
                <w:szCs w:val="24"/>
              </w:rPr>
            </w:pPr>
            <w:r w:rsidRPr="009F0B78">
              <w:rPr>
                <w:rFonts w:eastAsia="Times New Roman"/>
                <w:color w:val="1A171B"/>
                <w:szCs w:val="24"/>
              </w:rPr>
              <w:t>20 -24.9</w:t>
            </w:r>
          </w:p>
        </w:tc>
        <w:tc>
          <w:tcPr>
            <w:tcW w:w="1680" w:type="pct"/>
          </w:tcPr>
          <w:p w:rsidR="00CB5BC6" w:rsidRPr="009F0B78" w:rsidRDefault="00CB5BC6" w:rsidP="00D60CE2">
            <w:pPr>
              <w:spacing w:after="0" w:line="240" w:lineRule="auto"/>
              <w:jc w:val="left"/>
              <w:rPr>
                <w:rFonts w:eastAsia="Times New Roman"/>
                <w:color w:val="1A171B"/>
                <w:szCs w:val="24"/>
              </w:rPr>
            </w:pPr>
            <w:r w:rsidRPr="009F0B78">
              <w:rPr>
                <w:rFonts w:eastAsia="Times New Roman"/>
                <w:color w:val="1A171B"/>
                <w:szCs w:val="24"/>
              </w:rPr>
              <w:t>250</w:t>
            </w:r>
          </w:p>
        </w:tc>
        <w:tc>
          <w:tcPr>
            <w:tcW w:w="1895" w:type="pct"/>
          </w:tcPr>
          <w:p w:rsidR="00CB5BC6" w:rsidRPr="009F0B78" w:rsidRDefault="00CB5BC6" w:rsidP="00D60CE2">
            <w:pPr>
              <w:spacing w:after="0" w:line="240" w:lineRule="auto"/>
              <w:jc w:val="left"/>
              <w:rPr>
                <w:rFonts w:eastAsia="Times New Roman"/>
                <w:color w:val="1A171B"/>
                <w:szCs w:val="24"/>
              </w:rPr>
            </w:pPr>
            <w:r w:rsidRPr="009F0B78">
              <w:rPr>
                <w:rFonts w:eastAsia="Times New Roman"/>
                <w:color w:val="1A171B"/>
                <w:szCs w:val="24"/>
              </w:rPr>
              <w:t>2 ½ tablets</w:t>
            </w:r>
          </w:p>
        </w:tc>
      </w:tr>
      <w:tr w:rsidR="00CB5BC6" w:rsidRPr="00554B6C" w:rsidTr="009F0B78">
        <w:tc>
          <w:tcPr>
            <w:tcW w:w="1425" w:type="pct"/>
          </w:tcPr>
          <w:p w:rsidR="00CB5BC6" w:rsidRPr="009F0B78" w:rsidRDefault="00CB5BC6" w:rsidP="00D60CE2">
            <w:pPr>
              <w:spacing w:after="0" w:line="240" w:lineRule="auto"/>
              <w:jc w:val="left"/>
              <w:rPr>
                <w:rFonts w:eastAsia="Times New Roman"/>
                <w:color w:val="1A171B"/>
                <w:szCs w:val="24"/>
              </w:rPr>
            </w:pPr>
            <w:r w:rsidRPr="009F0B78">
              <w:rPr>
                <w:rFonts w:eastAsia="Times New Roman"/>
                <w:color w:val="1A171B"/>
                <w:szCs w:val="24"/>
              </w:rPr>
              <w:t>&gt;25</w:t>
            </w:r>
          </w:p>
        </w:tc>
        <w:tc>
          <w:tcPr>
            <w:tcW w:w="1680" w:type="pct"/>
          </w:tcPr>
          <w:p w:rsidR="00CB5BC6" w:rsidRPr="009F0B78" w:rsidRDefault="00CB5BC6" w:rsidP="00D60CE2">
            <w:pPr>
              <w:spacing w:after="0" w:line="240" w:lineRule="auto"/>
              <w:jc w:val="left"/>
              <w:rPr>
                <w:rFonts w:eastAsia="Times New Roman"/>
                <w:color w:val="1A171B"/>
                <w:szCs w:val="24"/>
              </w:rPr>
            </w:pPr>
            <w:r w:rsidRPr="009F0B78">
              <w:rPr>
                <w:rFonts w:eastAsia="Times New Roman"/>
                <w:color w:val="1A171B"/>
                <w:szCs w:val="24"/>
              </w:rPr>
              <w:t>300</w:t>
            </w:r>
          </w:p>
        </w:tc>
        <w:tc>
          <w:tcPr>
            <w:tcW w:w="1895" w:type="pct"/>
          </w:tcPr>
          <w:p w:rsidR="00CB5BC6" w:rsidRPr="00554B6C" w:rsidRDefault="00CB5BC6" w:rsidP="00D60CE2">
            <w:pPr>
              <w:spacing w:after="0" w:line="240" w:lineRule="auto"/>
              <w:jc w:val="left"/>
              <w:rPr>
                <w:rFonts w:eastAsia="Times New Roman"/>
                <w:color w:val="1A171B"/>
                <w:szCs w:val="24"/>
              </w:rPr>
            </w:pPr>
            <w:r w:rsidRPr="009F0B78">
              <w:rPr>
                <w:rFonts w:eastAsia="Times New Roman"/>
                <w:color w:val="1A171B"/>
                <w:szCs w:val="24"/>
              </w:rPr>
              <w:t>1 adult tablet</w:t>
            </w:r>
          </w:p>
        </w:tc>
      </w:tr>
    </w:tbl>
    <w:p w:rsidR="00CB5BC6" w:rsidRPr="00554B6C" w:rsidRDefault="00CB5BC6" w:rsidP="00CB5BC6">
      <w:pPr>
        <w:spacing w:after="0" w:line="240" w:lineRule="auto"/>
        <w:jc w:val="left"/>
        <w:rPr>
          <w:rFonts w:eastAsia="Times New Roman"/>
          <w:i/>
          <w:iCs/>
          <w:color w:val="1A171B"/>
          <w:szCs w:val="24"/>
        </w:rPr>
      </w:pPr>
    </w:p>
    <w:p w:rsidR="00CB5BC6" w:rsidRPr="00554B6C" w:rsidRDefault="00CB5BC6" w:rsidP="00CB5BC6">
      <w:pPr>
        <w:spacing w:after="0" w:line="240" w:lineRule="auto"/>
        <w:jc w:val="left"/>
        <w:rPr>
          <w:rFonts w:eastAsia="Times New Roman"/>
          <w:b/>
          <w:color w:val="1A171B"/>
          <w:szCs w:val="24"/>
        </w:rPr>
      </w:pPr>
      <w:r w:rsidRPr="00554B6C">
        <w:rPr>
          <w:rFonts w:eastAsia="Times New Roman"/>
          <w:b/>
          <w:color w:val="1A171B"/>
          <w:szCs w:val="24"/>
        </w:rPr>
        <w:t>Contraindications to IPT</w:t>
      </w:r>
    </w:p>
    <w:p w:rsidR="00CB5BC6" w:rsidRPr="00554B6C" w:rsidRDefault="00CB5BC6" w:rsidP="00CB5BC6">
      <w:pPr>
        <w:spacing w:after="0" w:line="240" w:lineRule="auto"/>
        <w:jc w:val="left"/>
        <w:rPr>
          <w:rFonts w:eastAsia="Times New Roman"/>
          <w:color w:val="1A171B"/>
          <w:szCs w:val="24"/>
        </w:rPr>
      </w:pPr>
      <w:r w:rsidRPr="00554B6C">
        <w:rPr>
          <w:rFonts w:eastAsia="Times New Roman"/>
          <w:color w:val="1A171B"/>
          <w:szCs w:val="24"/>
        </w:rPr>
        <w:t xml:space="preserve">Individuals with any one or more of the following conditions should </w:t>
      </w:r>
      <w:r w:rsidRPr="00554B6C">
        <w:rPr>
          <w:rFonts w:eastAsia="Times New Roman"/>
          <w:bCs/>
          <w:i/>
          <w:iCs/>
          <w:color w:val="1A171B"/>
          <w:szCs w:val="24"/>
        </w:rPr>
        <w:t>not</w:t>
      </w:r>
      <w:r w:rsidRPr="00554B6C">
        <w:rPr>
          <w:rFonts w:eastAsia="Times New Roman"/>
          <w:color w:val="1A171B"/>
          <w:szCs w:val="24"/>
        </w:rPr>
        <w:t xml:space="preserve"> receive IPT.</w:t>
      </w:r>
    </w:p>
    <w:p w:rsidR="00CB5BC6" w:rsidRPr="00554B6C" w:rsidRDefault="00CB5BC6" w:rsidP="00DD456F">
      <w:pPr>
        <w:numPr>
          <w:ilvl w:val="0"/>
          <w:numId w:val="115"/>
        </w:numPr>
        <w:spacing w:after="0" w:line="240" w:lineRule="auto"/>
        <w:jc w:val="left"/>
        <w:rPr>
          <w:rFonts w:eastAsia="Times New Roman"/>
          <w:color w:val="1A171B"/>
          <w:szCs w:val="24"/>
        </w:rPr>
      </w:pPr>
      <w:r w:rsidRPr="00554B6C">
        <w:rPr>
          <w:rFonts w:eastAsia="Times New Roman"/>
          <w:color w:val="1A171B"/>
          <w:szCs w:val="24"/>
        </w:rPr>
        <w:t>Symptoms compatible with tuberculosis even if the diagnosis isn’t yet confirmed.</w:t>
      </w:r>
    </w:p>
    <w:p w:rsidR="00CB5BC6" w:rsidRPr="00554B6C" w:rsidRDefault="00CB5BC6" w:rsidP="00DD456F">
      <w:pPr>
        <w:numPr>
          <w:ilvl w:val="0"/>
          <w:numId w:val="115"/>
        </w:numPr>
        <w:spacing w:after="0" w:line="240" w:lineRule="auto"/>
        <w:jc w:val="left"/>
        <w:rPr>
          <w:rFonts w:eastAsia="Times New Roman"/>
          <w:color w:val="1A171B"/>
          <w:szCs w:val="24"/>
        </w:rPr>
      </w:pPr>
      <w:r w:rsidRPr="00554B6C">
        <w:rPr>
          <w:rFonts w:eastAsia="Times New Roman"/>
          <w:color w:val="1A171B"/>
          <w:szCs w:val="24"/>
        </w:rPr>
        <w:t>Active hepatitis (chronic or acute)</w:t>
      </w:r>
    </w:p>
    <w:p w:rsidR="00CB5BC6" w:rsidRPr="00554B6C" w:rsidRDefault="00CB5BC6" w:rsidP="00DD456F">
      <w:pPr>
        <w:numPr>
          <w:ilvl w:val="0"/>
          <w:numId w:val="115"/>
        </w:numPr>
        <w:spacing w:after="0" w:line="240" w:lineRule="auto"/>
        <w:jc w:val="left"/>
        <w:rPr>
          <w:rFonts w:eastAsia="Times New Roman"/>
          <w:color w:val="1A171B"/>
          <w:szCs w:val="24"/>
        </w:rPr>
      </w:pPr>
      <w:r w:rsidRPr="00554B6C">
        <w:rPr>
          <w:rFonts w:eastAsia="Times New Roman"/>
          <w:color w:val="1A171B"/>
          <w:szCs w:val="24"/>
        </w:rPr>
        <w:t>Regular and heavy alcohol consumptions</w:t>
      </w:r>
    </w:p>
    <w:p w:rsidR="00CB5BC6" w:rsidRPr="00554B6C" w:rsidRDefault="00CB5BC6" w:rsidP="00DD456F">
      <w:pPr>
        <w:numPr>
          <w:ilvl w:val="0"/>
          <w:numId w:val="115"/>
        </w:numPr>
        <w:spacing w:after="0" w:line="240" w:lineRule="auto"/>
        <w:jc w:val="left"/>
        <w:rPr>
          <w:rFonts w:eastAsia="Times New Roman"/>
          <w:color w:val="1A171B"/>
          <w:szCs w:val="24"/>
        </w:rPr>
      </w:pPr>
      <w:r w:rsidRPr="00554B6C">
        <w:rPr>
          <w:rFonts w:eastAsia="Times New Roman"/>
          <w:color w:val="1A171B"/>
          <w:szCs w:val="24"/>
        </w:rPr>
        <w:t>Prior allergy or intolerance to isoniazid</w:t>
      </w:r>
    </w:p>
    <w:p w:rsidR="00CB5BC6" w:rsidRPr="00554B6C" w:rsidRDefault="00CB5BC6" w:rsidP="00DD456F">
      <w:pPr>
        <w:numPr>
          <w:ilvl w:val="0"/>
          <w:numId w:val="115"/>
        </w:numPr>
        <w:spacing w:after="0" w:line="240" w:lineRule="auto"/>
        <w:jc w:val="left"/>
        <w:rPr>
          <w:rFonts w:eastAsia="Times New Roman"/>
          <w:color w:val="1A171B"/>
          <w:szCs w:val="24"/>
        </w:rPr>
      </w:pPr>
      <w:r w:rsidRPr="00554B6C">
        <w:rPr>
          <w:rFonts w:eastAsia="Times New Roman"/>
          <w:color w:val="1A171B"/>
          <w:szCs w:val="24"/>
        </w:rPr>
        <w:t xml:space="preserve">Symptoms of peripheral neuropathy </w:t>
      </w:r>
    </w:p>
    <w:p w:rsidR="00CB5BC6" w:rsidRDefault="00CB5BC6" w:rsidP="00CB5BC6">
      <w:pPr>
        <w:spacing w:after="0" w:line="240" w:lineRule="auto"/>
        <w:jc w:val="left"/>
        <w:rPr>
          <w:rFonts w:eastAsia="Times New Roman"/>
          <w:color w:val="1A171B"/>
          <w:szCs w:val="24"/>
        </w:rPr>
      </w:pPr>
      <w:r w:rsidRPr="00554B6C">
        <w:rPr>
          <w:rFonts w:eastAsia="Times New Roman"/>
          <w:color w:val="1A171B"/>
          <w:szCs w:val="24"/>
        </w:rPr>
        <w:lastRenderedPageBreak/>
        <w:t xml:space="preserve">Note that past history of TB and current pregnancy should not be contraindications for administering IPT. </w:t>
      </w:r>
    </w:p>
    <w:p w:rsidR="00CA3629" w:rsidRPr="00446223" w:rsidRDefault="00446223" w:rsidP="00CB5BC6">
      <w:pPr>
        <w:spacing w:after="0" w:line="240" w:lineRule="auto"/>
        <w:jc w:val="left"/>
        <w:rPr>
          <w:rFonts w:eastAsia="Times New Roman"/>
          <w:i/>
          <w:color w:val="1A171B"/>
          <w:szCs w:val="24"/>
        </w:rPr>
      </w:pPr>
      <w:r w:rsidRPr="00446223">
        <w:rPr>
          <w:rFonts w:eastAsia="Times New Roman"/>
          <w:i/>
          <w:color w:val="1A171B"/>
          <w:szCs w:val="24"/>
        </w:rPr>
        <w:t>NB: Administer</w:t>
      </w:r>
      <w:r w:rsidR="00CA3629" w:rsidRPr="00446223">
        <w:rPr>
          <w:rFonts w:eastAsia="Times New Roman"/>
          <w:i/>
          <w:color w:val="1A171B"/>
          <w:szCs w:val="24"/>
        </w:rPr>
        <w:t xml:space="preserve"> IPT for TB</w:t>
      </w:r>
      <w:r w:rsidRPr="00446223">
        <w:rPr>
          <w:rFonts w:eastAsia="Times New Roman"/>
          <w:i/>
          <w:color w:val="1A171B"/>
          <w:szCs w:val="24"/>
        </w:rPr>
        <w:t xml:space="preserve"> exposed asymptomatic under five children when the index cases has pulmonary TB ( both Bacteriologically and clinically diagnosed).</w:t>
      </w:r>
    </w:p>
    <w:p w:rsidR="00CB5BC6" w:rsidRPr="00554B6C" w:rsidRDefault="00CB5BC6" w:rsidP="00CB5BC6">
      <w:pPr>
        <w:spacing w:after="0" w:line="240" w:lineRule="auto"/>
        <w:jc w:val="left"/>
        <w:rPr>
          <w:rFonts w:eastAsia="Times New Roman"/>
          <w:color w:val="1A171B"/>
          <w:szCs w:val="24"/>
        </w:rPr>
      </w:pPr>
    </w:p>
    <w:p w:rsidR="00CB5BC6" w:rsidRPr="00554B6C" w:rsidRDefault="00CB5BC6" w:rsidP="00CB5BC6">
      <w:pPr>
        <w:spacing w:after="0" w:line="240" w:lineRule="auto"/>
        <w:jc w:val="left"/>
        <w:rPr>
          <w:rFonts w:eastAsia="Times New Roman"/>
          <w:b/>
          <w:color w:val="1A171B"/>
          <w:szCs w:val="24"/>
        </w:rPr>
      </w:pPr>
      <w:r w:rsidRPr="00554B6C">
        <w:rPr>
          <w:rFonts w:eastAsia="Times New Roman"/>
          <w:b/>
          <w:color w:val="1A171B"/>
          <w:szCs w:val="24"/>
        </w:rPr>
        <w:t xml:space="preserve">Placement of IPT Clients </w:t>
      </w:r>
    </w:p>
    <w:p w:rsidR="00CB5BC6" w:rsidRPr="00554B6C" w:rsidRDefault="00CB5BC6" w:rsidP="00CB5BC6">
      <w:pPr>
        <w:spacing w:after="0" w:line="240" w:lineRule="auto"/>
        <w:jc w:val="left"/>
        <w:rPr>
          <w:rFonts w:eastAsia="Times New Roman"/>
          <w:color w:val="1A171B"/>
          <w:szCs w:val="24"/>
        </w:rPr>
      </w:pPr>
      <w:r w:rsidRPr="00554B6C">
        <w:rPr>
          <w:rFonts w:eastAsia="Times New Roman"/>
          <w:color w:val="1A171B"/>
          <w:szCs w:val="24"/>
        </w:rPr>
        <w:t>IPT should be part of a comprehensive care for HIV positive individuals; therefore, these patients should be initiated and monitored at ART clinic and the information should be documented in the Pre-ART/ART register.</w:t>
      </w:r>
    </w:p>
    <w:p w:rsidR="00CB5BC6" w:rsidRPr="00554B6C" w:rsidRDefault="00CB5BC6" w:rsidP="00CB5BC6">
      <w:pPr>
        <w:spacing w:after="0" w:line="240" w:lineRule="auto"/>
        <w:jc w:val="left"/>
        <w:rPr>
          <w:rFonts w:eastAsia="Times New Roman"/>
          <w:color w:val="1A171B"/>
          <w:szCs w:val="24"/>
        </w:rPr>
      </w:pPr>
      <w:r w:rsidRPr="00554B6C">
        <w:rPr>
          <w:rFonts w:eastAsia="Times New Roman"/>
          <w:color w:val="1A171B"/>
          <w:szCs w:val="24"/>
        </w:rPr>
        <w:t>IPT for HIV negative under-five children should be administered and followed up at the TB clinic and information should be recorded on unit-TB register.</w:t>
      </w:r>
    </w:p>
    <w:p w:rsidR="00CB5BC6" w:rsidRPr="00554B6C" w:rsidRDefault="00CB5BC6" w:rsidP="00CB5BC6">
      <w:pPr>
        <w:spacing w:after="0" w:line="240" w:lineRule="auto"/>
        <w:jc w:val="left"/>
        <w:rPr>
          <w:rFonts w:eastAsia="Times New Roman"/>
          <w:b/>
          <w:color w:val="1A171B"/>
          <w:szCs w:val="24"/>
        </w:rPr>
      </w:pPr>
      <w:r w:rsidRPr="00554B6C">
        <w:rPr>
          <w:rFonts w:eastAsia="Times New Roman"/>
          <w:b/>
          <w:color w:val="1A171B"/>
          <w:szCs w:val="24"/>
        </w:rPr>
        <w:t>Monitoring of Patients on IPT</w:t>
      </w:r>
    </w:p>
    <w:p w:rsidR="00CB5BC6" w:rsidRPr="00554B6C" w:rsidRDefault="00CB5BC6" w:rsidP="00CB5BC6">
      <w:pPr>
        <w:spacing w:after="0" w:line="240" w:lineRule="auto"/>
        <w:jc w:val="left"/>
        <w:rPr>
          <w:rFonts w:eastAsia="Times New Roman"/>
          <w:color w:val="1A171B"/>
          <w:szCs w:val="24"/>
        </w:rPr>
      </w:pPr>
      <w:r w:rsidRPr="00554B6C">
        <w:rPr>
          <w:rFonts w:eastAsia="Times New Roman"/>
          <w:color w:val="1A171B"/>
          <w:szCs w:val="24"/>
        </w:rPr>
        <w:t>Patients should be given one-month supply of Isoniazid for six months. At each follow-up visit, the health care worker should:</w:t>
      </w:r>
    </w:p>
    <w:p w:rsidR="00CB5BC6" w:rsidRPr="00554B6C" w:rsidRDefault="00CB5BC6" w:rsidP="00DD456F">
      <w:pPr>
        <w:numPr>
          <w:ilvl w:val="0"/>
          <w:numId w:val="115"/>
        </w:numPr>
        <w:spacing w:after="0" w:line="240" w:lineRule="auto"/>
        <w:jc w:val="left"/>
        <w:rPr>
          <w:rFonts w:eastAsia="Times New Roman"/>
          <w:color w:val="1A171B"/>
          <w:szCs w:val="24"/>
        </w:rPr>
      </w:pPr>
      <w:r w:rsidRPr="00554B6C">
        <w:rPr>
          <w:rFonts w:eastAsia="Times New Roman"/>
          <w:color w:val="1A171B"/>
          <w:szCs w:val="24"/>
        </w:rPr>
        <w:t>Educate patient about, adherence side effects, and importance of coming to health facility if develops symptoms suggestive of TB.</w:t>
      </w:r>
    </w:p>
    <w:p w:rsidR="00CB5BC6" w:rsidRPr="00554B6C" w:rsidRDefault="00CB5BC6" w:rsidP="00DD456F">
      <w:pPr>
        <w:numPr>
          <w:ilvl w:val="0"/>
          <w:numId w:val="115"/>
        </w:numPr>
        <w:spacing w:after="0" w:line="240" w:lineRule="auto"/>
        <w:jc w:val="left"/>
        <w:rPr>
          <w:rFonts w:eastAsia="Times New Roman"/>
          <w:color w:val="1A171B"/>
          <w:szCs w:val="24"/>
        </w:rPr>
      </w:pPr>
      <w:r w:rsidRPr="00554B6C">
        <w:rPr>
          <w:rFonts w:eastAsia="Times New Roman"/>
          <w:color w:val="1A171B"/>
          <w:szCs w:val="24"/>
        </w:rPr>
        <w:t xml:space="preserve">Evaluate and counsel patients on importance of adherence to treatment </w:t>
      </w:r>
    </w:p>
    <w:p w:rsidR="00CB5BC6" w:rsidRPr="00554B6C" w:rsidRDefault="00CB5BC6" w:rsidP="00DD456F">
      <w:pPr>
        <w:numPr>
          <w:ilvl w:val="0"/>
          <w:numId w:val="115"/>
        </w:numPr>
        <w:spacing w:after="0" w:line="240" w:lineRule="auto"/>
        <w:jc w:val="left"/>
        <w:rPr>
          <w:rFonts w:eastAsia="Times New Roman"/>
          <w:color w:val="1A171B"/>
          <w:szCs w:val="24"/>
        </w:rPr>
      </w:pPr>
      <w:r w:rsidRPr="00554B6C">
        <w:rPr>
          <w:rFonts w:eastAsia="Times New Roman"/>
          <w:color w:val="1A171B"/>
          <w:szCs w:val="24"/>
        </w:rPr>
        <w:t>Evaluate for drug toxicity including signs/symptoms of hepatitis, peripheral neuropathy, and rash).</w:t>
      </w:r>
    </w:p>
    <w:p w:rsidR="00CB5BC6" w:rsidRPr="00554B6C" w:rsidRDefault="00CB5BC6" w:rsidP="00DD456F">
      <w:pPr>
        <w:numPr>
          <w:ilvl w:val="0"/>
          <w:numId w:val="115"/>
        </w:numPr>
        <w:spacing w:after="0" w:line="240" w:lineRule="auto"/>
        <w:jc w:val="left"/>
        <w:rPr>
          <w:rFonts w:eastAsia="Times New Roman"/>
          <w:color w:val="1A171B"/>
          <w:szCs w:val="24"/>
        </w:rPr>
      </w:pPr>
      <w:r w:rsidRPr="00554B6C">
        <w:rPr>
          <w:rFonts w:eastAsia="Times New Roman"/>
          <w:color w:val="1A171B"/>
          <w:szCs w:val="24"/>
        </w:rPr>
        <w:t>Evaluate for signs and symptoms of active tuberculosis or other OIs.</w:t>
      </w:r>
    </w:p>
    <w:p w:rsidR="00CB5BC6" w:rsidRPr="00554B6C" w:rsidRDefault="00CB5BC6" w:rsidP="00DD456F">
      <w:pPr>
        <w:numPr>
          <w:ilvl w:val="0"/>
          <w:numId w:val="115"/>
        </w:numPr>
        <w:spacing w:after="0" w:line="240" w:lineRule="auto"/>
        <w:jc w:val="left"/>
        <w:rPr>
          <w:rFonts w:eastAsia="Times New Roman"/>
          <w:color w:val="1A171B"/>
          <w:szCs w:val="24"/>
        </w:rPr>
      </w:pPr>
      <w:r w:rsidRPr="00554B6C">
        <w:rPr>
          <w:rFonts w:eastAsia="Times New Roman"/>
          <w:color w:val="1A171B"/>
          <w:szCs w:val="24"/>
        </w:rPr>
        <w:t>Stop IPT, if active TB is diagnosed and start full course of anti-TB treatment.</w:t>
      </w:r>
    </w:p>
    <w:p w:rsidR="00CB5BC6" w:rsidRPr="00554B6C" w:rsidRDefault="00CB5BC6" w:rsidP="00CB5BC6">
      <w:pPr>
        <w:spacing w:after="0" w:line="240" w:lineRule="auto"/>
        <w:jc w:val="left"/>
        <w:rPr>
          <w:rFonts w:eastAsia="Times New Roman"/>
          <w:color w:val="1A171B"/>
          <w:szCs w:val="24"/>
        </w:rPr>
      </w:pPr>
    </w:p>
    <w:p w:rsidR="00CB5BC6" w:rsidRPr="00554B6C" w:rsidRDefault="00CB5BC6" w:rsidP="00CB5BC6">
      <w:pPr>
        <w:spacing w:after="0" w:line="240" w:lineRule="auto"/>
        <w:jc w:val="left"/>
        <w:rPr>
          <w:rFonts w:eastAsia="Times New Roman"/>
          <w:b/>
          <w:color w:val="1A171B"/>
          <w:szCs w:val="24"/>
        </w:rPr>
      </w:pPr>
      <w:r w:rsidRPr="00554B6C">
        <w:rPr>
          <w:rFonts w:eastAsia="Times New Roman"/>
          <w:b/>
          <w:color w:val="1A171B"/>
          <w:szCs w:val="24"/>
        </w:rPr>
        <w:t xml:space="preserve">Adherence monitoring on IPT: </w:t>
      </w:r>
      <w:r w:rsidRPr="00554B6C">
        <w:rPr>
          <w:rFonts w:eastAsia="Times New Roman"/>
          <w:color w:val="1A171B"/>
          <w:szCs w:val="24"/>
        </w:rPr>
        <w:t>patients should be supported at home level either by HEWs or family supporter to ensure daily administration Isoniazid. Monthly scheduled follow up needs to be integrated with other treatment services for which the client is appointed for.</w:t>
      </w:r>
    </w:p>
    <w:p w:rsidR="00CB5BC6" w:rsidRDefault="00CB5BC6" w:rsidP="00CB5BC6">
      <w:pPr>
        <w:spacing w:after="0" w:line="240" w:lineRule="auto"/>
        <w:jc w:val="left"/>
        <w:rPr>
          <w:rFonts w:cs="Arial"/>
          <w:lang w:val="en-GB"/>
        </w:rPr>
      </w:pPr>
      <w:r w:rsidRPr="00554B6C">
        <w:rPr>
          <w:rFonts w:eastAsia="Times New Roman"/>
          <w:b/>
          <w:color w:val="1A171B"/>
          <w:szCs w:val="24"/>
        </w:rPr>
        <w:t>Treatment interruption management</w:t>
      </w:r>
      <w:r w:rsidRPr="00554B6C">
        <w:rPr>
          <w:rFonts w:eastAsia="Times New Roman"/>
          <w:color w:val="1A171B"/>
          <w:szCs w:val="24"/>
        </w:rPr>
        <w:t xml:space="preserve">: </w:t>
      </w:r>
      <w:r>
        <w:rPr>
          <w:rFonts w:cs="Arial"/>
          <w:lang w:val="en-GB"/>
        </w:rPr>
        <w:t>IPT</w:t>
      </w:r>
      <w:r w:rsidRPr="009F79E4">
        <w:rPr>
          <w:rFonts w:cs="Arial"/>
          <w:lang w:val="en-GB"/>
        </w:rPr>
        <w:t xml:space="preserve"> </w:t>
      </w:r>
      <w:r>
        <w:rPr>
          <w:rFonts w:cs="Arial"/>
          <w:lang w:val="en-GB"/>
        </w:rPr>
        <w:t xml:space="preserve">is said to be </w:t>
      </w:r>
      <w:r w:rsidRPr="009F79E4">
        <w:rPr>
          <w:rFonts w:cs="Arial"/>
          <w:lang w:val="en-GB"/>
        </w:rPr>
        <w:t xml:space="preserve">completed </w:t>
      </w:r>
      <w:r>
        <w:rPr>
          <w:rFonts w:cs="Arial"/>
          <w:lang w:val="en-GB"/>
        </w:rPr>
        <w:t>if a</w:t>
      </w:r>
      <w:r w:rsidRPr="009F79E4">
        <w:rPr>
          <w:rFonts w:cs="Arial"/>
          <w:lang w:val="en-GB"/>
        </w:rPr>
        <w:t xml:space="preserve"> patient</w:t>
      </w:r>
      <w:r>
        <w:rPr>
          <w:rFonts w:cs="Arial"/>
          <w:lang w:val="en-GB"/>
        </w:rPr>
        <w:t xml:space="preserve"> completed the</w:t>
      </w:r>
      <w:r w:rsidRPr="009F79E4">
        <w:rPr>
          <w:rFonts w:cs="Arial"/>
          <w:lang w:val="en-GB"/>
        </w:rPr>
        <w:t xml:space="preserve"> full course of </w:t>
      </w:r>
      <w:r>
        <w:rPr>
          <w:rFonts w:cs="Arial"/>
          <w:lang w:val="en-GB"/>
        </w:rPr>
        <w:t xml:space="preserve">therapy </w:t>
      </w:r>
      <w:r w:rsidRPr="009F79E4">
        <w:rPr>
          <w:rFonts w:cs="Arial"/>
          <w:lang w:val="en-GB"/>
        </w:rPr>
        <w:t>within</w:t>
      </w:r>
      <w:r>
        <w:rPr>
          <w:rFonts w:cs="Arial"/>
          <w:lang w:val="en-GB"/>
        </w:rPr>
        <w:t xml:space="preserve"> nine months </w:t>
      </w:r>
      <w:r w:rsidRPr="009F79E4">
        <w:rPr>
          <w:rFonts w:cs="Arial"/>
          <w:lang w:val="en-GB"/>
        </w:rPr>
        <w:t>period (</w:t>
      </w:r>
      <w:r>
        <w:rPr>
          <w:rFonts w:cs="Arial"/>
          <w:lang w:val="en-GB"/>
        </w:rPr>
        <w:t>i.e. the six months</w:t>
      </w:r>
      <w:r w:rsidRPr="009F79E4">
        <w:rPr>
          <w:rFonts w:cs="Arial"/>
          <w:lang w:val="en-GB"/>
        </w:rPr>
        <w:t xml:space="preserve"> doses</w:t>
      </w:r>
      <w:r>
        <w:rPr>
          <w:rFonts w:cs="Arial"/>
          <w:lang w:val="en-GB"/>
        </w:rPr>
        <w:t xml:space="preserve"> should be finished</w:t>
      </w:r>
      <w:r w:rsidRPr="009F79E4">
        <w:rPr>
          <w:rFonts w:cs="Arial"/>
          <w:lang w:val="en-GB"/>
        </w:rPr>
        <w:t xml:space="preserve"> in nine months</w:t>
      </w:r>
      <w:r>
        <w:rPr>
          <w:rFonts w:cs="Arial"/>
          <w:lang w:val="en-GB"/>
        </w:rPr>
        <w:t xml:space="preserve">’ time). </w:t>
      </w:r>
    </w:p>
    <w:p w:rsidR="00CB5BC6" w:rsidRDefault="00CB5BC6" w:rsidP="00CB5BC6">
      <w:pPr>
        <w:spacing w:after="0" w:line="240" w:lineRule="auto"/>
        <w:jc w:val="left"/>
        <w:rPr>
          <w:rFonts w:eastAsia="Times New Roman"/>
          <w:color w:val="1A171B"/>
          <w:szCs w:val="24"/>
        </w:rPr>
      </w:pPr>
      <w:r>
        <w:rPr>
          <w:rFonts w:eastAsia="Times New Roman"/>
          <w:color w:val="1A171B"/>
          <w:szCs w:val="24"/>
        </w:rPr>
        <w:t>If the client discontinues treatment for a period of less than three months:</w:t>
      </w:r>
    </w:p>
    <w:p w:rsidR="00CB5BC6" w:rsidRDefault="00CB5BC6" w:rsidP="00DD456F">
      <w:pPr>
        <w:pStyle w:val="ListParagraph"/>
        <w:numPr>
          <w:ilvl w:val="0"/>
          <w:numId w:val="231"/>
        </w:numPr>
        <w:jc w:val="left"/>
        <w:rPr>
          <w:color w:val="1A171B"/>
          <w:szCs w:val="24"/>
        </w:rPr>
      </w:pPr>
      <w:r>
        <w:rPr>
          <w:color w:val="1A171B"/>
          <w:szCs w:val="24"/>
        </w:rPr>
        <w:t>Resume the same course by adding for the missed doses at the end</w:t>
      </w:r>
    </w:p>
    <w:p w:rsidR="00CB5BC6" w:rsidRDefault="00CB5BC6" w:rsidP="00CB5BC6">
      <w:pPr>
        <w:spacing w:after="0" w:line="240" w:lineRule="auto"/>
        <w:jc w:val="left"/>
        <w:rPr>
          <w:rFonts w:eastAsia="Times New Roman"/>
          <w:color w:val="1A171B"/>
          <w:szCs w:val="24"/>
        </w:rPr>
      </w:pPr>
      <w:r>
        <w:rPr>
          <w:rFonts w:eastAsia="Times New Roman"/>
          <w:color w:val="1A171B"/>
          <w:szCs w:val="24"/>
        </w:rPr>
        <w:t>If the client discontinues treatment for a period of more than three months:</w:t>
      </w:r>
    </w:p>
    <w:p w:rsidR="00CB5BC6" w:rsidRPr="00353DF5" w:rsidRDefault="00CB5BC6" w:rsidP="00DD456F">
      <w:pPr>
        <w:pStyle w:val="ListParagraph"/>
        <w:numPr>
          <w:ilvl w:val="0"/>
          <w:numId w:val="231"/>
        </w:numPr>
        <w:jc w:val="left"/>
        <w:rPr>
          <w:color w:val="1A171B"/>
          <w:szCs w:val="24"/>
        </w:rPr>
      </w:pPr>
      <w:r>
        <w:rPr>
          <w:color w:val="1A171B"/>
          <w:szCs w:val="24"/>
        </w:rPr>
        <w:t>Re-initiate new course of IPT for six months</w:t>
      </w:r>
    </w:p>
    <w:bookmarkEnd w:id="73"/>
    <w:bookmarkEnd w:id="74"/>
    <w:p w:rsidR="002A43FB" w:rsidRDefault="002A43FB" w:rsidP="002A43FB">
      <w:pPr>
        <w:spacing w:after="200" w:line="360" w:lineRule="auto"/>
        <w:rPr>
          <w:color w:val="000000"/>
        </w:rPr>
      </w:pPr>
    </w:p>
    <w:p w:rsidR="00353007" w:rsidRPr="009F79E4" w:rsidRDefault="00633CB0" w:rsidP="001F5DAE">
      <w:pPr>
        <w:pStyle w:val="Heading2"/>
      </w:pPr>
      <w:bookmarkStart w:id="75" w:name="_Toc451446583"/>
      <w:r>
        <w:t>3</w:t>
      </w:r>
      <w:r w:rsidR="00BA1D3B">
        <w:t>.</w:t>
      </w:r>
      <w:r w:rsidR="001F5DAE">
        <w:t>3</w:t>
      </w:r>
      <w:r w:rsidR="00353007" w:rsidRPr="009F79E4">
        <w:t xml:space="preserve"> </w:t>
      </w:r>
      <w:r w:rsidR="00353007">
        <w:t>S</w:t>
      </w:r>
      <w:r w:rsidR="00353007" w:rsidRPr="009F79E4">
        <w:t>ystematic TB screening for active TB among High-risk group</w:t>
      </w:r>
      <w:bookmarkEnd w:id="75"/>
      <w:r w:rsidR="00353007" w:rsidRPr="009F79E4">
        <w:t xml:space="preserve"> </w:t>
      </w:r>
    </w:p>
    <w:p w:rsidR="00353007" w:rsidRDefault="00353007" w:rsidP="00353007">
      <w:pPr>
        <w:rPr>
          <w:rFonts w:cs="Arial"/>
        </w:rPr>
      </w:pPr>
      <w:r>
        <w:rPr>
          <w:rFonts w:cs="Arial"/>
        </w:rPr>
        <w:t>I</w:t>
      </w:r>
      <w:r w:rsidRPr="009F79E4">
        <w:rPr>
          <w:rFonts w:cs="Arial"/>
        </w:rPr>
        <w:t xml:space="preserve">ntegrating </w:t>
      </w:r>
      <w:r>
        <w:rPr>
          <w:rFonts w:cs="Arial"/>
        </w:rPr>
        <w:t>intensified case finding (</w:t>
      </w:r>
      <w:r w:rsidRPr="009F79E4">
        <w:rPr>
          <w:rFonts w:cs="Arial"/>
        </w:rPr>
        <w:t>ICF</w:t>
      </w:r>
      <w:r>
        <w:rPr>
          <w:rFonts w:cs="Arial"/>
        </w:rPr>
        <w:t>)</w:t>
      </w:r>
      <w:r w:rsidRPr="009F79E4">
        <w:rPr>
          <w:rFonts w:cs="Arial"/>
        </w:rPr>
        <w:t xml:space="preserve"> in the care of high-risk groups is so far limited </w:t>
      </w:r>
      <w:r>
        <w:rPr>
          <w:rFonts w:cs="Arial"/>
        </w:rPr>
        <w:t>to the HIV care services as HIV infection</w:t>
      </w:r>
      <w:r w:rsidRPr="009F79E4">
        <w:rPr>
          <w:rFonts w:cs="Arial"/>
        </w:rPr>
        <w:t xml:space="preserve"> carries the strongest risk of progression to Active TB disease. However, gr</w:t>
      </w:r>
      <w:r>
        <w:rPr>
          <w:rFonts w:cs="Arial"/>
        </w:rPr>
        <w:t xml:space="preserve">owing evidences are showing </w:t>
      </w:r>
      <w:r w:rsidRPr="009F79E4">
        <w:rPr>
          <w:rFonts w:cs="Arial"/>
        </w:rPr>
        <w:t>significant</w:t>
      </w:r>
      <w:r>
        <w:rPr>
          <w:rFonts w:cs="Arial"/>
        </w:rPr>
        <w:t>ly</w:t>
      </w:r>
      <w:r w:rsidRPr="009F79E4">
        <w:rPr>
          <w:rFonts w:cs="Arial"/>
        </w:rPr>
        <w:t xml:space="preserve"> increased relative risk for progression to TB</w:t>
      </w:r>
      <w:r>
        <w:rPr>
          <w:rFonts w:cs="Arial"/>
        </w:rPr>
        <w:t xml:space="preserve"> among</w:t>
      </w:r>
      <w:r w:rsidRPr="009F79E4">
        <w:rPr>
          <w:rFonts w:cs="Arial"/>
        </w:rPr>
        <w:t xml:space="preserve"> individuals with </w:t>
      </w:r>
      <w:r>
        <w:rPr>
          <w:rFonts w:cs="Arial"/>
        </w:rPr>
        <w:t xml:space="preserve">conditions that </w:t>
      </w:r>
      <w:r w:rsidRPr="009F79E4">
        <w:rPr>
          <w:rFonts w:cs="Arial"/>
        </w:rPr>
        <w:t>compromise</w:t>
      </w:r>
      <w:r>
        <w:rPr>
          <w:rFonts w:cs="Arial"/>
        </w:rPr>
        <w:t>s</w:t>
      </w:r>
      <w:r w:rsidRPr="009F79E4">
        <w:rPr>
          <w:rFonts w:cs="Arial"/>
        </w:rPr>
        <w:t xml:space="preserve"> </w:t>
      </w:r>
      <w:r>
        <w:rPr>
          <w:rFonts w:cs="Arial"/>
        </w:rPr>
        <w:t>the immune status of the patient</w:t>
      </w:r>
      <w:r w:rsidRPr="009F79E4">
        <w:rPr>
          <w:rFonts w:cs="Arial"/>
        </w:rPr>
        <w:t xml:space="preserve">. </w:t>
      </w:r>
    </w:p>
    <w:p w:rsidR="00353007" w:rsidRPr="000013F2" w:rsidRDefault="00DF2549" w:rsidP="00353007">
      <w:pPr>
        <w:rPr>
          <w:rFonts w:cs="Arial"/>
        </w:rPr>
      </w:pPr>
      <w:r>
        <w:rPr>
          <w:rFonts w:cs="Arial"/>
          <w:b/>
          <w:bCs/>
        </w:rPr>
        <w:t xml:space="preserve">Recommended high-risk </w:t>
      </w:r>
      <w:r w:rsidR="00353007" w:rsidRPr="000013F2">
        <w:rPr>
          <w:rFonts w:cs="Arial"/>
          <w:b/>
          <w:bCs/>
        </w:rPr>
        <w:t xml:space="preserve">Population groups: </w:t>
      </w:r>
    </w:p>
    <w:p w:rsidR="001F5DAE" w:rsidRDefault="00353007" w:rsidP="00DD456F">
      <w:pPr>
        <w:numPr>
          <w:ilvl w:val="0"/>
          <w:numId w:val="119"/>
        </w:numPr>
        <w:spacing w:after="0"/>
        <w:contextualSpacing/>
        <w:rPr>
          <w:rFonts w:cs="Arial"/>
        </w:rPr>
      </w:pPr>
      <w:r>
        <w:rPr>
          <w:rFonts w:cs="Arial"/>
        </w:rPr>
        <w:t xml:space="preserve">Patients attending </w:t>
      </w:r>
      <w:r w:rsidRPr="000013F2">
        <w:rPr>
          <w:rFonts w:cs="Arial"/>
        </w:rPr>
        <w:t>chronic care services for HIV,</w:t>
      </w:r>
    </w:p>
    <w:p w:rsidR="001F5DAE" w:rsidRDefault="001F5DAE" w:rsidP="00DD456F">
      <w:pPr>
        <w:numPr>
          <w:ilvl w:val="0"/>
          <w:numId w:val="119"/>
        </w:numPr>
        <w:spacing w:after="0"/>
        <w:contextualSpacing/>
        <w:rPr>
          <w:rFonts w:cs="Arial"/>
        </w:rPr>
      </w:pPr>
      <w:r w:rsidRPr="001F5DAE">
        <w:rPr>
          <w:rFonts w:cs="Arial"/>
        </w:rPr>
        <w:t>Patients attending chronic care services for Diabete</w:t>
      </w:r>
      <w:r w:rsidR="00353007" w:rsidRPr="001F5DAE">
        <w:rPr>
          <w:rFonts w:cs="Arial"/>
        </w:rPr>
        <w:t>s</w:t>
      </w:r>
      <w:r w:rsidRPr="001F5DAE">
        <w:rPr>
          <w:rFonts w:cs="Arial"/>
        </w:rPr>
        <w:t xml:space="preserve"> mellitus</w:t>
      </w:r>
      <w:r w:rsidR="00353007" w:rsidRPr="001F5DAE">
        <w:rPr>
          <w:rFonts w:cs="Arial"/>
        </w:rPr>
        <w:t xml:space="preserve"> </w:t>
      </w:r>
    </w:p>
    <w:p w:rsidR="001F5DAE" w:rsidRPr="001F5DAE" w:rsidRDefault="00353007" w:rsidP="00DD456F">
      <w:pPr>
        <w:numPr>
          <w:ilvl w:val="0"/>
          <w:numId w:val="119"/>
        </w:numPr>
        <w:spacing w:after="0"/>
        <w:contextualSpacing/>
        <w:rPr>
          <w:rFonts w:cs="Arial"/>
        </w:rPr>
      </w:pPr>
      <w:r w:rsidRPr="001F5DAE">
        <w:rPr>
          <w:rFonts w:cs="Arial"/>
        </w:rPr>
        <w:t xml:space="preserve">Children attending under-five clinics </w:t>
      </w:r>
    </w:p>
    <w:p w:rsidR="00353007" w:rsidRDefault="00353007" w:rsidP="00DD456F">
      <w:pPr>
        <w:numPr>
          <w:ilvl w:val="0"/>
          <w:numId w:val="119"/>
        </w:numPr>
        <w:spacing w:after="0"/>
        <w:contextualSpacing/>
        <w:rPr>
          <w:rFonts w:cs="Arial"/>
        </w:rPr>
      </w:pPr>
      <w:r w:rsidRPr="000013F2">
        <w:rPr>
          <w:rFonts w:cs="Arial"/>
        </w:rPr>
        <w:t xml:space="preserve">Malnutrition </w:t>
      </w:r>
      <w:r w:rsidR="001F5DAE">
        <w:rPr>
          <w:rFonts w:cs="Arial"/>
        </w:rPr>
        <w:t>therapy unit, and</w:t>
      </w:r>
    </w:p>
    <w:p w:rsidR="001F5DAE" w:rsidRPr="001F5DAE" w:rsidRDefault="001F5DAE" w:rsidP="001F5DAE">
      <w:pPr>
        <w:numPr>
          <w:ilvl w:val="0"/>
          <w:numId w:val="119"/>
        </w:numPr>
        <w:spacing w:after="0"/>
        <w:contextualSpacing/>
        <w:rPr>
          <w:rFonts w:cs="Arial"/>
        </w:rPr>
      </w:pPr>
      <w:r>
        <w:rPr>
          <w:rFonts w:cs="Arial"/>
        </w:rPr>
        <w:t>Chronic care clinics where patient with major organ failure attend service</w:t>
      </w:r>
    </w:p>
    <w:p w:rsidR="00353007" w:rsidRDefault="00353007" w:rsidP="00353007">
      <w:pPr>
        <w:rPr>
          <w:rFonts w:cs="Arial"/>
          <w:b/>
          <w:bCs/>
        </w:rPr>
      </w:pPr>
      <w:r>
        <w:rPr>
          <w:rFonts w:cs="Arial"/>
          <w:b/>
          <w:bCs/>
        </w:rPr>
        <w:lastRenderedPageBreak/>
        <w:t>Recommended Actions:</w:t>
      </w:r>
    </w:p>
    <w:p w:rsidR="00353007" w:rsidRPr="00083063" w:rsidRDefault="00353007" w:rsidP="00DD456F">
      <w:pPr>
        <w:pStyle w:val="ListParagraph"/>
        <w:numPr>
          <w:ilvl w:val="0"/>
          <w:numId w:val="120"/>
        </w:numPr>
        <w:spacing w:line="276" w:lineRule="auto"/>
        <w:rPr>
          <w:rFonts w:cs="Arial"/>
        </w:rPr>
      </w:pPr>
      <w:r w:rsidRPr="00083063">
        <w:rPr>
          <w:rFonts w:cs="Arial"/>
          <w:b/>
          <w:bCs/>
        </w:rPr>
        <w:t xml:space="preserve">Integrate Symptom-based TB screening </w:t>
      </w:r>
      <w:r w:rsidR="001F5DAE">
        <w:rPr>
          <w:rFonts w:cs="Arial"/>
          <w:b/>
          <w:bCs/>
        </w:rPr>
        <w:t xml:space="preserve">service </w:t>
      </w:r>
      <w:r w:rsidRPr="00083063">
        <w:rPr>
          <w:rFonts w:cs="Arial"/>
        </w:rPr>
        <w:t>up on scheduled visits for chronic care by clien</w:t>
      </w:r>
      <w:r w:rsidR="001F5DAE">
        <w:rPr>
          <w:rFonts w:cs="Arial"/>
        </w:rPr>
        <w:t>ts and in IMNCI/ICCM clinic for under-five children</w:t>
      </w:r>
      <w:r>
        <w:rPr>
          <w:rFonts w:cs="Arial"/>
        </w:rPr>
        <w:t xml:space="preserve"> </w:t>
      </w:r>
    </w:p>
    <w:p w:rsidR="00353007" w:rsidRPr="005B1641" w:rsidRDefault="00353007" w:rsidP="00353007">
      <w:pPr>
        <w:rPr>
          <w:rFonts w:cs="Arial"/>
          <w:b/>
        </w:rPr>
      </w:pPr>
      <w:r w:rsidRPr="005B1641">
        <w:rPr>
          <w:rFonts w:cs="Arial"/>
          <w:b/>
        </w:rPr>
        <w:t>Appropriate evaluation and investigation for TB:</w:t>
      </w:r>
    </w:p>
    <w:p w:rsidR="00353007" w:rsidRDefault="00353007" w:rsidP="00DD456F">
      <w:pPr>
        <w:pStyle w:val="ListParagraph"/>
        <w:numPr>
          <w:ilvl w:val="0"/>
          <w:numId w:val="120"/>
        </w:numPr>
        <w:spacing w:line="276" w:lineRule="auto"/>
        <w:rPr>
          <w:rFonts w:cs="Arial"/>
        </w:rPr>
      </w:pPr>
      <w:r w:rsidRPr="009F79E4">
        <w:rPr>
          <w:rFonts w:cs="Arial"/>
        </w:rPr>
        <w:t>Individuals who are identified as having “positive TB screen” for Symptom based screening question should undergo detailed and appropriate clinical evaluation and investigation for TB as per the national guideline.</w:t>
      </w:r>
    </w:p>
    <w:p w:rsidR="00353007" w:rsidRDefault="00353007" w:rsidP="00DD456F">
      <w:pPr>
        <w:pStyle w:val="ListParagraph"/>
        <w:numPr>
          <w:ilvl w:val="0"/>
          <w:numId w:val="120"/>
        </w:numPr>
        <w:spacing w:line="276" w:lineRule="auto"/>
        <w:rPr>
          <w:rFonts w:cs="Arial"/>
        </w:rPr>
      </w:pPr>
      <w:r>
        <w:rPr>
          <w:rFonts w:cs="Arial"/>
        </w:rPr>
        <w:t xml:space="preserve">Use of sensitive tests like Xpert may be used to confirm the diagnosis of TB, if resource allows, and </w:t>
      </w:r>
    </w:p>
    <w:p w:rsidR="00353007" w:rsidRPr="00831DF2" w:rsidRDefault="00353007" w:rsidP="00DD456F">
      <w:pPr>
        <w:pStyle w:val="ListParagraph"/>
        <w:numPr>
          <w:ilvl w:val="0"/>
          <w:numId w:val="120"/>
        </w:numPr>
        <w:spacing w:line="276" w:lineRule="auto"/>
        <w:rPr>
          <w:rFonts w:cs="Arial"/>
        </w:rPr>
      </w:pPr>
      <w:r w:rsidRPr="00831DF2">
        <w:rPr>
          <w:rFonts w:cs="Arial"/>
        </w:rPr>
        <w:t>The recommendation to treat latent TB infection in Ethiopia is limited to PLHIV and TB exposed under-five children</w:t>
      </w:r>
      <w:r w:rsidR="00672436">
        <w:rPr>
          <w:rFonts w:cs="Arial"/>
        </w:rPr>
        <w:t xml:space="preserve">. </w:t>
      </w:r>
      <w:r w:rsidR="00672436" w:rsidRPr="00672436">
        <w:rPr>
          <w:rFonts w:cs="Arial"/>
          <w:i/>
        </w:rPr>
        <w:t>S</w:t>
      </w:r>
      <w:r w:rsidRPr="00672436">
        <w:rPr>
          <w:rFonts w:cs="Arial"/>
          <w:i/>
        </w:rPr>
        <w:t xml:space="preserve">ee </w:t>
      </w:r>
      <w:r w:rsidR="00672436" w:rsidRPr="00672436">
        <w:rPr>
          <w:rFonts w:cs="Arial"/>
          <w:i/>
        </w:rPr>
        <w:t>section on treatment of latent TB infection</w:t>
      </w:r>
      <w:r w:rsidRPr="00831DF2">
        <w:rPr>
          <w:rFonts w:cs="Arial"/>
        </w:rPr>
        <w:t xml:space="preserve">.  </w:t>
      </w:r>
    </w:p>
    <w:p w:rsidR="00353007" w:rsidRPr="009F79E4" w:rsidRDefault="00353007" w:rsidP="00353007">
      <w:pPr>
        <w:rPr>
          <w:rFonts w:cs="Arial"/>
        </w:rPr>
      </w:pPr>
    </w:p>
    <w:p w:rsidR="00353007" w:rsidRPr="009F79E4" w:rsidRDefault="00633CB0" w:rsidP="001F5DAE">
      <w:pPr>
        <w:pStyle w:val="Heading2"/>
      </w:pPr>
      <w:bookmarkStart w:id="76" w:name="_Toc451446584"/>
      <w:r>
        <w:t>3</w:t>
      </w:r>
      <w:r w:rsidR="00BA1D3B">
        <w:t>.4</w:t>
      </w:r>
      <w:r w:rsidR="00353007" w:rsidRPr="009F79E4">
        <w:t xml:space="preserve"> Systematic screening </w:t>
      </w:r>
      <w:r w:rsidR="0058573B">
        <w:t>and management of</w:t>
      </w:r>
      <w:r w:rsidR="00353007" w:rsidRPr="009F79E4">
        <w:t xml:space="preserve"> Active TB in congregated settings</w:t>
      </w:r>
      <w:bookmarkEnd w:id="76"/>
    </w:p>
    <w:p w:rsidR="00C27813" w:rsidRDefault="00C27813" w:rsidP="00353007">
      <w:pPr>
        <w:rPr>
          <w:rFonts w:cs="Arial"/>
        </w:rPr>
      </w:pPr>
      <w:r w:rsidRPr="00725E4C">
        <w:rPr>
          <w:b/>
        </w:rPr>
        <w:t>Congregate setting</w:t>
      </w:r>
      <w:r>
        <w:t xml:space="preserve"> is defined as an environment where a number of people meet or gather and share the same space for a period of time.</w:t>
      </w:r>
    </w:p>
    <w:p w:rsidR="0058573B" w:rsidRDefault="0058573B" w:rsidP="00353007">
      <w:pPr>
        <w:rPr>
          <w:rFonts w:cs="Arial"/>
        </w:rPr>
      </w:pPr>
      <w:r>
        <w:rPr>
          <w:rFonts w:cs="Arial"/>
        </w:rPr>
        <w:t>What are the reasons for high risk of TB transmission in congregated settings?</w:t>
      </w:r>
    </w:p>
    <w:tbl>
      <w:tblPr>
        <w:tblStyle w:val="TableGrid"/>
        <w:tblW w:w="0" w:type="auto"/>
        <w:tblLook w:val="04A0" w:firstRow="1" w:lastRow="0" w:firstColumn="1" w:lastColumn="0" w:noHBand="0" w:noVBand="1"/>
      </w:tblPr>
      <w:tblGrid>
        <w:gridCol w:w="4621"/>
        <w:gridCol w:w="4621"/>
      </w:tblGrid>
      <w:tr w:rsidR="0058573B" w:rsidTr="0058573B">
        <w:tc>
          <w:tcPr>
            <w:tcW w:w="4621" w:type="dxa"/>
          </w:tcPr>
          <w:p w:rsidR="0058573B" w:rsidRPr="0058573B" w:rsidRDefault="0058573B" w:rsidP="0058573B">
            <w:pPr>
              <w:rPr>
                <w:rFonts w:ascii="Times New Roman" w:hAnsi="Times New Roman"/>
                <w:b/>
              </w:rPr>
            </w:pPr>
            <w:r w:rsidRPr="0058573B">
              <w:rPr>
                <w:rFonts w:ascii="Times New Roman" w:hAnsi="Times New Roman"/>
                <w:b/>
              </w:rPr>
              <w:t>Factors pertaining to the setting:</w:t>
            </w:r>
          </w:p>
        </w:tc>
        <w:tc>
          <w:tcPr>
            <w:tcW w:w="4621" w:type="dxa"/>
          </w:tcPr>
          <w:p w:rsidR="0058573B" w:rsidRPr="0058573B" w:rsidRDefault="0058573B" w:rsidP="0058573B">
            <w:pPr>
              <w:rPr>
                <w:rFonts w:ascii="Times New Roman" w:hAnsi="Times New Roman"/>
                <w:b/>
              </w:rPr>
            </w:pPr>
            <w:r w:rsidRPr="0058573B">
              <w:rPr>
                <w:rFonts w:ascii="Times New Roman" w:hAnsi="Times New Roman"/>
                <w:b/>
              </w:rPr>
              <w:t>Factors pertaining to the inhabitants:</w:t>
            </w:r>
          </w:p>
        </w:tc>
      </w:tr>
      <w:tr w:rsidR="0058573B" w:rsidTr="0058573B">
        <w:tc>
          <w:tcPr>
            <w:tcW w:w="4621" w:type="dxa"/>
          </w:tcPr>
          <w:p w:rsidR="0058573B" w:rsidRPr="0058573B" w:rsidRDefault="0058573B" w:rsidP="00DD456F">
            <w:pPr>
              <w:pStyle w:val="ListParagraph"/>
              <w:numPr>
                <w:ilvl w:val="0"/>
                <w:numId w:val="98"/>
              </w:numPr>
              <w:tabs>
                <w:tab w:val="clear" w:pos="1080"/>
              </w:tabs>
              <w:spacing w:line="276" w:lineRule="auto"/>
              <w:ind w:left="540"/>
              <w:rPr>
                <w:rFonts w:ascii="Times New Roman" w:hAnsi="Times New Roman"/>
              </w:rPr>
            </w:pPr>
            <w:r w:rsidRPr="0058573B">
              <w:rPr>
                <w:rFonts w:ascii="Times New Roman" w:hAnsi="Times New Roman"/>
              </w:rPr>
              <w:t>Unchecked mixing of undiagnosed infectious TB individuals with susceptible inhabitants</w:t>
            </w:r>
          </w:p>
          <w:p w:rsidR="0058573B" w:rsidRPr="0058573B" w:rsidRDefault="0058573B" w:rsidP="00DD456F">
            <w:pPr>
              <w:pStyle w:val="ListParagraph"/>
              <w:numPr>
                <w:ilvl w:val="0"/>
                <w:numId w:val="98"/>
              </w:numPr>
              <w:tabs>
                <w:tab w:val="clear" w:pos="1080"/>
              </w:tabs>
              <w:spacing w:line="276" w:lineRule="auto"/>
              <w:ind w:left="540"/>
              <w:rPr>
                <w:rFonts w:ascii="Times New Roman" w:hAnsi="Times New Roman"/>
              </w:rPr>
            </w:pPr>
            <w:r w:rsidRPr="0058573B">
              <w:rPr>
                <w:rFonts w:ascii="Times New Roman" w:hAnsi="Times New Roman"/>
              </w:rPr>
              <w:t>Poor access to TB diagnostic and treatment services</w:t>
            </w:r>
          </w:p>
          <w:p w:rsidR="0058573B" w:rsidRPr="0058573B" w:rsidRDefault="0058573B" w:rsidP="00DD456F">
            <w:pPr>
              <w:pStyle w:val="ListParagraph"/>
              <w:numPr>
                <w:ilvl w:val="0"/>
                <w:numId w:val="98"/>
              </w:numPr>
              <w:tabs>
                <w:tab w:val="clear" w:pos="1080"/>
              </w:tabs>
              <w:spacing w:line="276" w:lineRule="auto"/>
              <w:ind w:left="540"/>
              <w:rPr>
                <w:rFonts w:ascii="Times New Roman" w:hAnsi="Times New Roman"/>
              </w:rPr>
            </w:pPr>
            <w:r w:rsidRPr="0058573B">
              <w:rPr>
                <w:rFonts w:ascii="Times New Roman" w:hAnsi="Times New Roman"/>
              </w:rPr>
              <w:t>Poor TB infection control settings</w:t>
            </w:r>
          </w:p>
          <w:p w:rsidR="0058573B" w:rsidRPr="0058573B" w:rsidRDefault="0058573B" w:rsidP="00DD456F">
            <w:pPr>
              <w:pStyle w:val="ListParagraph"/>
              <w:numPr>
                <w:ilvl w:val="0"/>
                <w:numId w:val="98"/>
              </w:numPr>
              <w:tabs>
                <w:tab w:val="clear" w:pos="1080"/>
              </w:tabs>
              <w:spacing w:line="276" w:lineRule="auto"/>
              <w:ind w:left="540"/>
              <w:rPr>
                <w:rFonts w:ascii="Times New Roman" w:hAnsi="Times New Roman"/>
              </w:rPr>
            </w:pPr>
            <w:r w:rsidRPr="0058573B">
              <w:rPr>
                <w:rFonts w:ascii="Times New Roman" w:hAnsi="Times New Roman"/>
              </w:rPr>
              <w:t>Overcrowding</w:t>
            </w:r>
          </w:p>
        </w:tc>
        <w:tc>
          <w:tcPr>
            <w:tcW w:w="4621" w:type="dxa"/>
          </w:tcPr>
          <w:p w:rsidR="0058573B" w:rsidRPr="0058573B" w:rsidRDefault="0058573B" w:rsidP="00DD456F">
            <w:pPr>
              <w:pStyle w:val="ListParagraph"/>
              <w:numPr>
                <w:ilvl w:val="0"/>
                <w:numId w:val="229"/>
              </w:numPr>
              <w:spacing w:line="276" w:lineRule="auto"/>
              <w:ind w:left="419"/>
              <w:rPr>
                <w:rFonts w:ascii="Times New Roman" w:hAnsi="Times New Roman"/>
              </w:rPr>
            </w:pPr>
            <w:r w:rsidRPr="0058573B">
              <w:rPr>
                <w:rFonts w:ascii="Times New Roman" w:hAnsi="Times New Roman"/>
              </w:rPr>
              <w:t>Economically dis-advantageous and culturally marginalized</w:t>
            </w:r>
          </w:p>
          <w:p w:rsidR="0058573B" w:rsidRPr="0058573B" w:rsidRDefault="0058573B" w:rsidP="00DD456F">
            <w:pPr>
              <w:pStyle w:val="ListParagraph"/>
              <w:numPr>
                <w:ilvl w:val="0"/>
                <w:numId w:val="229"/>
              </w:numPr>
              <w:spacing w:line="276" w:lineRule="auto"/>
              <w:ind w:left="419"/>
              <w:rPr>
                <w:rFonts w:ascii="Times New Roman" w:hAnsi="Times New Roman"/>
              </w:rPr>
            </w:pPr>
            <w:r w:rsidRPr="0058573B">
              <w:rPr>
                <w:rFonts w:ascii="Times New Roman" w:hAnsi="Times New Roman"/>
              </w:rPr>
              <w:t>Poor adherence history to treatment</w:t>
            </w:r>
          </w:p>
          <w:p w:rsidR="0058573B" w:rsidRPr="0058573B" w:rsidRDefault="0058573B" w:rsidP="00DD456F">
            <w:pPr>
              <w:pStyle w:val="ListParagraph"/>
              <w:numPr>
                <w:ilvl w:val="0"/>
                <w:numId w:val="229"/>
              </w:numPr>
              <w:spacing w:line="276" w:lineRule="auto"/>
              <w:ind w:left="419"/>
              <w:rPr>
                <w:rFonts w:ascii="Times New Roman" w:hAnsi="Times New Roman"/>
              </w:rPr>
            </w:pPr>
            <w:r w:rsidRPr="0058573B">
              <w:rPr>
                <w:rFonts w:ascii="Times New Roman" w:hAnsi="Times New Roman"/>
              </w:rPr>
              <w:t>High rate of HIV infection and malnutrition</w:t>
            </w:r>
          </w:p>
          <w:p w:rsidR="0058573B" w:rsidRPr="0058573B" w:rsidRDefault="0058573B" w:rsidP="00DD456F">
            <w:pPr>
              <w:pStyle w:val="ListParagraph"/>
              <w:numPr>
                <w:ilvl w:val="0"/>
                <w:numId w:val="229"/>
              </w:numPr>
              <w:spacing w:line="276" w:lineRule="auto"/>
              <w:ind w:left="419"/>
              <w:rPr>
                <w:rFonts w:ascii="Times New Roman" w:hAnsi="Times New Roman"/>
              </w:rPr>
            </w:pPr>
            <w:r w:rsidRPr="0058573B">
              <w:rPr>
                <w:rFonts w:ascii="Times New Roman" w:hAnsi="Times New Roman"/>
              </w:rPr>
              <w:t>Substance misuse and abuse</w:t>
            </w:r>
          </w:p>
          <w:p w:rsidR="0058573B" w:rsidRPr="0058573B" w:rsidRDefault="0058573B" w:rsidP="00DD456F">
            <w:pPr>
              <w:pStyle w:val="ListParagraph"/>
              <w:numPr>
                <w:ilvl w:val="0"/>
                <w:numId w:val="229"/>
              </w:numPr>
              <w:spacing w:line="276" w:lineRule="auto"/>
              <w:ind w:left="419"/>
              <w:rPr>
                <w:rFonts w:ascii="Times New Roman" w:hAnsi="Times New Roman"/>
              </w:rPr>
            </w:pPr>
            <w:r w:rsidRPr="0058573B">
              <w:rPr>
                <w:rFonts w:ascii="Times New Roman" w:hAnsi="Times New Roman"/>
              </w:rPr>
              <w:t>Poor treatment support</w:t>
            </w:r>
          </w:p>
        </w:tc>
      </w:tr>
    </w:tbl>
    <w:p w:rsidR="0058573B" w:rsidRDefault="0058573B" w:rsidP="00353007">
      <w:pPr>
        <w:rPr>
          <w:rFonts w:cs="Arial"/>
        </w:rPr>
      </w:pPr>
    </w:p>
    <w:p w:rsidR="00B43669" w:rsidRPr="000013F2" w:rsidRDefault="003D1F2F" w:rsidP="00B43669">
      <w:pPr>
        <w:rPr>
          <w:rFonts w:cs="Arial"/>
        </w:rPr>
      </w:pPr>
      <w:r>
        <w:rPr>
          <w:rFonts w:cs="Arial"/>
          <w:b/>
          <w:bCs/>
        </w:rPr>
        <w:t xml:space="preserve">Commonly identified TB </w:t>
      </w:r>
      <w:r w:rsidR="00B43669">
        <w:rPr>
          <w:rFonts w:cs="Arial"/>
          <w:b/>
          <w:bCs/>
        </w:rPr>
        <w:t xml:space="preserve">high-risk </w:t>
      </w:r>
      <w:r>
        <w:rPr>
          <w:rFonts w:cs="Arial"/>
          <w:b/>
          <w:bCs/>
        </w:rPr>
        <w:t>congregated setting</w:t>
      </w:r>
      <w:r w:rsidR="00B43669" w:rsidRPr="000013F2">
        <w:rPr>
          <w:rFonts w:cs="Arial"/>
          <w:b/>
          <w:bCs/>
        </w:rPr>
        <w:t xml:space="preserve">s: </w:t>
      </w:r>
    </w:p>
    <w:p w:rsidR="0058573B" w:rsidRPr="0086528A" w:rsidRDefault="00B43669" w:rsidP="00DD456F">
      <w:pPr>
        <w:numPr>
          <w:ilvl w:val="0"/>
          <w:numId w:val="230"/>
        </w:numPr>
        <w:spacing w:after="0"/>
        <w:ind w:left="540"/>
        <w:contextualSpacing/>
        <w:rPr>
          <w:rFonts w:cs="Arial"/>
        </w:rPr>
      </w:pPr>
      <w:r>
        <w:rPr>
          <w:rFonts w:cs="Arial"/>
        </w:rPr>
        <w:t>I</w:t>
      </w:r>
      <w:r w:rsidRPr="009F79E4">
        <w:rPr>
          <w:rFonts w:cs="Arial"/>
        </w:rPr>
        <w:t>ndividuals living/</w:t>
      </w:r>
      <w:r>
        <w:rPr>
          <w:rFonts w:cs="Arial"/>
        </w:rPr>
        <w:t>working in</w:t>
      </w:r>
      <w:r w:rsidRPr="00B43669">
        <w:rPr>
          <w:rFonts w:cs="Arial"/>
        </w:rPr>
        <w:t xml:space="preserve"> prisons, orphanages, homeless shelters, urban poor slums, refugee, and migrants </w:t>
      </w:r>
      <w:r>
        <w:rPr>
          <w:rFonts w:cs="Arial"/>
        </w:rPr>
        <w:t>…</w:t>
      </w:r>
    </w:p>
    <w:p w:rsidR="00353007" w:rsidRDefault="00353007" w:rsidP="00353007">
      <w:pPr>
        <w:rPr>
          <w:rFonts w:cs="Arial"/>
          <w:b/>
          <w:bCs/>
        </w:rPr>
      </w:pPr>
      <w:r>
        <w:rPr>
          <w:rFonts w:cs="Arial"/>
          <w:b/>
          <w:bCs/>
        </w:rPr>
        <w:t>Recommended TB screening strategy:</w:t>
      </w:r>
    </w:p>
    <w:p w:rsidR="00353007" w:rsidRPr="00083063" w:rsidRDefault="00353007" w:rsidP="00DD456F">
      <w:pPr>
        <w:pStyle w:val="ListParagraph"/>
        <w:numPr>
          <w:ilvl w:val="0"/>
          <w:numId w:val="120"/>
        </w:numPr>
        <w:spacing w:line="276" w:lineRule="auto"/>
        <w:rPr>
          <w:rFonts w:cs="Arial"/>
        </w:rPr>
      </w:pPr>
      <w:r w:rsidRPr="00083063">
        <w:rPr>
          <w:rFonts w:cs="Arial"/>
          <w:b/>
          <w:bCs/>
        </w:rPr>
        <w:t xml:space="preserve">Integrate Symptom-based TB screening </w:t>
      </w:r>
      <w:r w:rsidRPr="00083063">
        <w:rPr>
          <w:rFonts w:cs="Arial"/>
        </w:rPr>
        <w:t xml:space="preserve">up on </w:t>
      </w:r>
      <w:r w:rsidRPr="009F79E4">
        <w:rPr>
          <w:rFonts w:cs="Arial"/>
        </w:rPr>
        <w:t>entry, periodically and at exist from these institutions</w:t>
      </w:r>
      <w:r>
        <w:rPr>
          <w:rFonts w:cs="Arial"/>
        </w:rPr>
        <w:t xml:space="preserve">: </w:t>
      </w:r>
    </w:p>
    <w:p w:rsidR="00353007" w:rsidRPr="009F79E4" w:rsidRDefault="00353007" w:rsidP="00353007">
      <w:pPr>
        <w:ind w:left="360"/>
        <w:rPr>
          <w:rFonts w:cs="Arial"/>
        </w:rPr>
      </w:pPr>
      <w:r w:rsidRPr="009814EA">
        <w:rPr>
          <w:rFonts w:cs="Arial"/>
          <w:b/>
          <w:i/>
        </w:rPr>
        <w:t>Screening on entry</w:t>
      </w:r>
      <w:r w:rsidRPr="009F79E4">
        <w:rPr>
          <w:rFonts w:cs="Arial"/>
          <w:b/>
        </w:rPr>
        <w:t xml:space="preserve">: </w:t>
      </w:r>
      <w:r w:rsidRPr="009F79E4">
        <w:rPr>
          <w:rFonts w:cs="Arial"/>
        </w:rPr>
        <w:t>aim</w:t>
      </w:r>
      <w:r w:rsidR="0086528A">
        <w:rPr>
          <w:rFonts w:cs="Arial"/>
        </w:rPr>
        <w:t xml:space="preserve">s to </w:t>
      </w:r>
      <w:r w:rsidRPr="009F79E4">
        <w:rPr>
          <w:rFonts w:cs="Arial"/>
        </w:rPr>
        <w:t>detect undiagnosed TB</w:t>
      </w:r>
      <w:r>
        <w:rPr>
          <w:rFonts w:cs="Arial"/>
        </w:rPr>
        <w:t xml:space="preserve"> upon entry and initiate appropriate evaluation before mixing up with potentially susceptible in habitants. </w:t>
      </w:r>
      <w:r w:rsidR="0086528A">
        <w:rPr>
          <w:rFonts w:cs="Arial"/>
        </w:rPr>
        <w:t>And als</w:t>
      </w:r>
      <w:r>
        <w:rPr>
          <w:rFonts w:cs="Arial"/>
        </w:rPr>
        <w:t xml:space="preserve">o helps to </w:t>
      </w:r>
      <w:r w:rsidRPr="009F79E4">
        <w:rPr>
          <w:rFonts w:cs="Arial"/>
        </w:rPr>
        <w:t xml:space="preserve">identify </w:t>
      </w:r>
      <w:r>
        <w:rPr>
          <w:rFonts w:cs="Arial"/>
        </w:rPr>
        <w:t xml:space="preserve">those </w:t>
      </w:r>
      <w:r w:rsidRPr="009F79E4">
        <w:rPr>
          <w:rFonts w:cs="Arial"/>
        </w:rPr>
        <w:t>who were receivi</w:t>
      </w:r>
      <w:r>
        <w:rPr>
          <w:rFonts w:cs="Arial"/>
        </w:rPr>
        <w:t>ng treatment prior to admission.</w:t>
      </w:r>
    </w:p>
    <w:p w:rsidR="00353007" w:rsidRPr="009F79E4" w:rsidRDefault="00353007" w:rsidP="00353007">
      <w:pPr>
        <w:ind w:left="360"/>
        <w:rPr>
          <w:rFonts w:cs="Arial"/>
        </w:rPr>
      </w:pPr>
      <w:r w:rsidRPr="009814EA">
        <w:rPr>
          <w:rFonts w:cs="Arial"/>
          <w:b/>
          <w:i/>
        </w:rPr>
        <w:t>Periodic Mass Screening of inhabitants and staff</w:t>
      </w:r>
      <w:r w:rsidRPr="009F79E4">
        <w:rPr>
          <w:rFonts w:cs="Arial"/>
        </w:rPr>
        <w:t xml:space="preserve">: Mass screening means to check the whole population of inhabitants (or other segment of population) to identify presumptive TB cases and </w:t>
      </w:r>
      <w:r>
        <w:rPr>
          <w:rFonts w:cs="Arial"/>
        </w:rPr>
        <w:t xml:space="preserve">evaluate with appropriate </w:t>
      </w:r>
      <w:r w:rsidR="00826CCF">
        <w:rPr>
          <w:rFonts w:cs="Arial"/>
        </w:rPr>
        <w:t xml:space="preserve">sensitive </w:t>
      </w:r>
      <w:r>
        <w:rPr>
          <w:rFonts w:cs="Arial"/>
        </w:rPr>
        <w:t xml:space="preserve">tools to </w:t>
      </w:r>
      <w:r w:rsidRPr="009F79E4">
        <w:rPr>
          <w:rFonts w:cs="Arial"/>
        </w:rPr>
        <w:t>diagnoses</w:t>
      </w:r>
      <w:r>
        <w:rPr>
          <w:rFonts w:cs="Arial"/>
        </w:rPr>
        <w:t xml:space="preserve"> TB</w:t>
      </w:r>
      <w:r w:rsidR="00826CCF">
        <w:rPr>
          <w:rFonts w:cs="Arial"/>
        </w:rPr>
        <w:t xml:space="preserve">. This helps to diagnose TB </w:t>
      </w:r>
      <w:r>
        <w:rPr>
          <w:rFonts w:cs="Arial"/>
        </w:rPr>
        <w:t xml:space="preserve">among </w:t>
      </w:r>
      <w:r w:rsidRPr="009F79E4">
        <w:rPr>
          <w:rFonts w:cs="Arial"/>
        </w:rPr>
        <w:t xml:space="preserve">previously undetected cases. </w:t>
      </w:r>
      <w:r w:rsidR="00826CCF">
        <w:rPr>
          <w:rFonts w:cs="Arial"/>
        </w:rPr>
        <w:t>This could be resource intensive</w:t>
      </w:r>
      <w:r w:rsidRPr="009F79E4">
        <w:rPr>
          <w:rFonts w:cs="Arial"/>
        </w:rPr>
        <w:t>.</w:t>
      </w:r>
    </w:p>
    <w:p w:rsidR="00353007" w:rsidRDefault="00353007" w:rsidP="00353007">
      <w:pPr>
        <w:ind w:left="360"/>
        <w:rPr>
          <w:rFonts w:cs="Arial"/>
        </w:rPr>
      </w:pPr>
      <w:r w:rsidRPr="009814EA">
        <w:rPr>
          <w:rFonts w:cs="Arial"/>
          <w:b/>
          <w:i/>
        </w:rPr>
        <w:lastRenderedPageBreak/>
        <w:t>Exit Screening of inhabitants</w:t>
      </w:r>
      <w:r w:rsidRPr="009F79E4">
        <w:rPr>
          <w:rFonts w:cs="Arial"/>
        </w:rPr>
        <w:t xml:space="preserve">: </w:t>
      </w:r>
      <w:r>
        <w:rPr>
          <w:rFonts w:cs="Arial"/>
        </w:rPr>
        <w:t>it</w:t>
      </w:r>
      <w:r w:rsidRPr="009F79E4">
        <w:rPr>
          <w:rFonts w:cs="Arial"/>
        </w:rPr>
        <w:t xml:space="preserve"> gives an opportunity to detect TB among inhabitants prior to the release to their family and community</w:t>
      </w:r>
      <w:r>
        <w:rPr>
          <w:rFonts w:cs="Arial"/>
        </w:rPr>
        <w:t xml:space="preserve">. </w:t>
      </w:r>
      <w:r w:rsidRPr="009F79E4">
        <w:rPr>
          <w:rFonts w:cs="Arial"/>
        </w:rPr>
        <w:t xml:space="preserve">, </w:t>
      </w:r>
      <w:r>
        <w:rPr>
          <w:rFonts w:cs="Arial"/>
        </w:rPr>
        <w:t xml:space="preserve"> </w:t>
      </w:r>
      <w:r w:rsidRPr="009F79E4">
        <w:rPr>
          <w:rFonts w:cs="Arial"/>
        </w:rPr>
        <w:t xml:space="preserve"> </w:t>
      </w:r>
    </w:p>
    <w:p w:rsidR="00353007" w:rsidRDefault="00353007" w:rsidP="00DD456F">
      <w:pPr>
        <w:pStyle w:val="ListParagraph"/>
        <w:numPr>
          <w:ilvl w:val="0"/>
          <w:numId w:val="120"/>
        </w:numPr>
        <w:spacing w:line="276" w:lineRule="auto"/>
        <w:rPr>
          <w:rFonts w:cs="Arial"/>
        </w:rPr>
      </w:pPr>
      <w:r w:rsidRPr="0066028F">
        <w:rPr>
          <w:rFonts w:cs="Arial"/>
          <w:b/>
        </w:rPr>
        <w:t>Appropriate evaluation and investigation for TB:</w:t>
      </w:r>
      <w:r>
        <w:rPr>
          <w:rFonts w:cs="Arial"/>
          <w:b/>
        </w:rPr>
        <w:t xml:space="preserve"> </w:t>
      </w:r>
      <w:r w:rsidRPr="0066028F">
        <w:rPr>
          <w:rFonts w:cs="Arial"/>
        </w:rPr>
        <w:t xml:space="preserve">Individuals with “positive TB screen” </w:t>
      </w:r>
      <w:r w:rsidR="00826CCF">
        <w:rPr>
          <w:rFonts w:cs="Arial"/>
        </w:rPr>
        <w:t xml:space="preserve">result </w:t>
      </w:r>
      <w:r w:rsidRPr="0066028F">
        <w:rPr>
          <w:rFonts w:cs="Arial"/>
        </w:rPr>
        <w:t>should undergo appropriate clinical evaluation and investigation for TB as per the national guideline.</w:t>
      </w:r>
      <w:r>
        <w:rPr>
          <w:rFonts w:cs="Arial"/>
        </w:rPr>
        <w:t xml:space="preserve"> </w:t>
      </w:r>
      <w:r w:rsidRPr="008F1CE8">
        <w:rPr>
          <w:rFonts w:cs="Arial"/>
        </w:rPr>
        <w:t xml:space="preserve">Use of sensitive tests like Xpert is advised to diagnose TB and screen for drug resistance, if resource allows. </w:t>
      </w:r>
    </w:p>
    <w:p w:rsidR="00353007" w:rsidRDefault="00353007" w:rsidP="00DD456F">
      <w:pPr>
        <w:pStyle w:val="ListParagraph"/>
        <w:numPr>
          <w:ilvl w:val="0"/>
          <w:numId w:val="120"/>
        </w:numPr>
        <w:spacing w:line="276" w:lineRule="auto"/>
        <w:rPr>
          <w:rFonts w:cs="Arial"/>
        </w:rPr>
      </w:pPr>
      <w:r>
        <w:rPr>
          <w:rFonts w:cs="Arial"/>
          <w:b/>
        </w:rPr>
        <w:t>Arrange referral before release</w:t>
      </w:r>
      <w:r w:rsidRPr="0036386B">
        <w:rPr>
          <w:rFonts w:cs="Arial"/>
          <w:b/>
        </w:rPr>
        <w:t>:</w:t>
      </w:r>
      <w:r w:rsidRPr="0036386B">
        <w:rPr>
          <w:rFonts w:cs="Arial"/>
        </w:rPr>
        <w:t xml:space="preserve">  </w:t>
      </w:r>
      <w:r w:rsidR="00826CCF">
        <w:rPr>
          <w:rFonts w:cs="Arial"/>
        </w:rPr>
        <w:t xml:space="preserve">before releasing </w:t>
      </w:r>
      <w:r>
        <w:rPr>
          <w:rFonts w:cs="Arial"/>
        </w:rPr>
        <w:t xml:space="preserve">inhabitants </w:t>
      </w:r>
      <w:r w:rsidR="00826CCF">
        <w:rPr>
          <w:rFonts w:cs="Arial"/>
        </w:rPr>
        <w:t>on treatment, arrange for transfer out to nearby facility to endure completion of treatment.</w:t>
      </w:r>
    </w:p>
    <w:p w:rsidR="00B43669" w:rsidRDefault="00B43669" w:rsidP="00B43669">
      <w:pPr>
        <w:pStyle w:val="ListParagraph"/>
        <w:spacing w:line="276" w:lineRule="auto"/>
        <w:ind w:left="360"/>
        <w:rPr>
          <w:rFonts w:cs="Arial"/>
          <w:b/>
        </w:rPr>
      </w:pPr>
    </w:p>
    <w:p w:rsidR="00E72FBC" w:rsidRDefault="00E72FBC" w:rsidP="00B43669">
      <w:pPr>
        <w:pStyle w:val="ListParagraph"/>
        <w:spacing w:line="276" w:lineRule="auto"/>
        <w:ind w:left="360"/>
        <w:rPr>
          <w:rFonts w:cs="Arial"/>
          <w:b/>
        </w:rPr>
      </w:pPr>
    </w:p>
    <w:p w:rsidR="00B43669" w:rsidRDefault="00B43669">
      <w:pPr>
        <w:spacing w:after="0" w:line="240" w:lineRule="auto"/>
        <w:jc w:val="left"/>
        <w:rPr>
          <w:b/>
          <w:lang w:val="en-GB"/>
        </w:rPr>
      </w:pPr>
      <w:r>
        <w:rPr>
          <w:b/>
          <w:lang w:val="en-GB"/>
        </w:rPr>
        <w:br w:type="page"/>
      </w:r>
    </w:p>
    <w:p w:rsidR="007A2EB9" w:rsidRPr="00F035CA" w:rsidRDefault="002B0B2B" w:rsidP="008E271A">
      <w:pPr>
        <w:pStyle w:val="Heading1"/>
        <w:framePr w:wrap="around"/>
        <w:rPr>
          <w:lang w:val="en-GB"/>
        </w:rPr>
      </w:pPr>
      <w:bookmarkStart w:id="77" w:name="_Toc442642106"/>
      <w:bookmarkStart w:id="78" w:name="_Toc442642331"/>
      <w:bookmarkStart w:id="79" w:name="_Toc451446585"/>
      <w:r>
        <w:rPr>
          <w:lang w:val="en-GB"/>
        </w:rPr>
        <w:lastRenderedPageBreak/>
        <w:t>4</w:t>
      </w:r>
      <w:r w:rsidR="00F85AE3">
        <w:rPr>
          <w:lang w:val="en-GB"/>
        </w:rPr>
        <w:t>.</w:t>
      </w:r>
      <w:r w:rsidR="00BE036D">
        <w:rPr>
          <w:lang w:val="en-GB"/>
        </w:rPr>
        <w:t xml:space="preserve"> De</w:t>
      </w:r>
      <w:r w:rsidR="00656FD5">
        <w:rPr>
          <w:lang w:val="en-GB"/>
        </w:rPr>
        <w:t>F</w:t>
      </w:r>
      <w:r w:rsidR="00BE036D">
        <w:rPr>
          <w:lang w:val="en-GB"/>
        </w:rPr>
        <w:t>inition of TERMS AND patient Registration</w:t>
      </w:r>
      <w:bookmarkEnd w:id="77"/>
      <w:bookmarkEnd w:id="78"/>
      <w:bookmarkEnd w:id="79"/>
    </w:p>
    <w:p w:rsidR="00D321E6" w:rsidRDefault="00D321E6" w:rsidP="007A2EB9">
      <w:pPr>
        <w:rPr>
          <w:b/>
          <w:lang w:val="en-GB"/>
        </w:rPr>
      </w:pPr>
      <w:r>
        <w:rPr>
          <w:b/>
          <w:lang w:val="en-GB"/>
        </w:rPr>
        <w:t>Time Alloted:</w:t>
      </w:r>
      <w:r w:rsidR="00AA48EC">
        <w:rPr>
          <w:b/>
          <w:lang w:val="en-GB"/>
        </w:rPr>
        <w:t xml:space="preserve"> 30 minutes</w:t>
      </w:r>
    </w:p>
    <w:p w:rsidR="00B85DF9" w:rsidRPr="00F035CA" w:rsidRDefault="0061457E" w:rsidP="007A2EB9">
      <w:pPr>
        <w:rPr>
          <w:b/>
          <w:lang w:val="en-GB"/>
        </w:rPr>
      </w:pPr>
      <w:r w:rsidRPr="00F035CA">
        <w:rPr>
          <w:b/>
          <w:lang w:val="en-GB"/>
        </w:rPr>
        <w:t xml:space="preserve">Session </w:t>
      </w:r>
      <w:r w:rsidR="00B85DF9" w:rsidRPr="00F035CA">
        <w:rPr>
          <w:b/>
          <w:lang w:val="en-GB"/>
        </w:rPr>
        <w:t>Objectives:</w:t>
      </w:r>
    </w:p>
    <w:p w:rsidR="00B85DF9" w:rsidRPr="00F035CA" w:rsidRDefault="00B85DF9" w:rsidP="00BE223A">
      <w:pPr>
        <w:pStyle w:val="ListParagraph"/>
        <w:numPr>
          <w:ilvl w:val="0"/>
          <w:numId w:val="8"/>
        </w:numPr>
      </w:pPr>
      <w:r w:rsidRPr="00F035CA">
        <w:t>To familiarize with the standard terms and definitions used in TB program</w:t>
      </w:r>
    </w:p>
    <w:p w:rsidR="00B85DF9" w:rsidRPr="00F035CA" w:rsidRDefault="00B85DF9" w:rsidP="00BE223A">
      <w:pPr>
        <w:pStyle w:val="ListParagraph"/>
        <w:numPr>
          <w:ilvl w:val="0"/>
          <w:numId w:val="8"/>
        </w:numPr>
      </w:pPr>
      <w:r w:rsidRPr="00F035CA">
        <w:t>To classify TB patients as per the national recoding and reporting system</w:t>
      </w:r>
    </w:p>
    <w:p w:rsidR="00B85DF9" w:rsidRPr="00F035CA" w:rsidRDefault="00B85DF9" w:rsidP="00BE223A">
      <w:pPr>
        <w:pStyle w:val="ListParagraph"/>
        <w:numPr>
          <w:ilvl w:val="0"/>
          <w:numId w:val="8"/>
        </w:numPr>
      </w:pPr>
      <w:r w:rsidRPr="00F035CA">
        <w:t xml:space="preserve">To assign </w:t>
      </w:r>
      <w:r w:rsidR="00D058C3" w:rsidRPr="00F035CA">
        <w:t xml:space="preserve">TB </w:t>
      </w:r>
      <w:r w:rsidRPr="00F035CA">
        <w:t>patient into the appropriate registration group</w:t>
      </w:r>
    </w:p>
    <w:p w:rsidR="00DA43A3" w:rsidRPr="002B0B2B" w:rsidRDefault="002B0B2B" w:rsidP="002B0B2B">
      <w:pPr>
        <w:pStyle w:val="Heading2"/>
      </w:pPr>
      <w:bookmarkStart w:id="80" w:name="_Toc442642107"/>
      <w:bookmarkStart w:id="81" w:name="_Toc442642332"/>
      <w:bookmarkStart w:id="82" w:name="_Toc451446586"/>
      <w:r w:rsidRPr="002B0B2B">
        <w:t>4</w:t>
      </w:r>
      <w:r w:rsidR="00DA43A3" w:rsidRPr="002B0B2B">
        <w:t xml:space="preserve">.1 </w:t>
      </w:r>
      <w:r w:rsidR="00492236" w:rsidRPr="002B0B2B">
        <w:t>Rationale for classifications and registration</w:t>
      </w:r>
      <w:bookmarkEnd w:id="80"/>
      <w:bookmarkEnd w:id="81"/>
      <w:r w:rsidR="004861D4" w:rsidRPr="002B0B2B">
        <w:t xml:space="preserve"> of TB Case</w:t>
      </w:r>
      <w:bookmarkEnd w:id="82"/>
    </w:p>
    <w:p w:rsidR="00F93F86" w:rsidRPr="00F035CA" w:rsidRDefault="000E5E15" w:rsidP="00C23BAB">
      <w:pPr>
        <w:rPr>
          <w:szCs w:val="24"/>
        </w:rPr>
      </w:pPr>
      <w:r w:rsidRPr="00F035CA">
        <w:rPr>
          <w:szCs w:val="24"/>
        </w:rPr>
        <w:t>Assign</w:t>
      </w:r>
      <w:r w:rsidR="00C23BAB" w:rsidRPr="00F035CA">
        <w:rPr>
          <w:szCs w:val="24"/>
        </w:rPr>
        <w:t>ing</w:t>
      </w:r>
      <w:r w:rsidRPr="00F035CA">
        <w:rPr>
          <w:szCs w:val="24"/>
        </w:rPr>
        <w:t xml:space="preserve"> TB</w:t>
      </w:r>
      <w:r w:rsidR="00F93F86" w:rsidRPr="00F035CA">
        <w:rPr>
          <w:szCs w:val="24"/>
        </w:rPr>
        <w:t xml:space="preserve"> patient</w:t>
      </w:r>
      <w:r w:rsidRPr="00F035CA">
        <w:rPr>
          <w:szCs w:val="24"/>
        </w:rPr>
        <w:t>s</w:t>
      </w:r>
      <w:r w:rsidR="007D3BC6">
        <w:rPr>
          <w:szCs w:val="24"/>
        </w:rPr>
        <w:t xml:space="preserve"> </w:t>
      </w:r>
      <w:r w:rsidRPr="00F035CA">
        <w:rPr>
          <w:szCs w:val="24"/>
        </w:rPr>
        <w:t>in to predefined categor</w:t>
      </w:r>
      <w:r w:rsidR="00C23BAB" w:rsidRPr="00F035CA">
        <w:rPr>
          <w:szCs w:val="24"/>
        </w:rPr>
        <w:t xml:space="preserve">ies </w:t>
      </w:r>
      <w:r w:rsidRPr="00F035CA">
        <w:rPr>
          <w:szCs w:val="24"/>
        </w:rPr>
        <w:t>facilitate</w:t>
      </w:r>
      <w:r w:rsidR="007D3BC6">
        <w:rPr>
          <w:szCs w:val="24"/>
        </w:rPr>
        <w:t>s</w:t>
      </w:r>
      <w:r w:rsidRPr="00F035CA">
        <w:rPr>
          <w:szCs w:val="24"/>
        </w:rPr>
        <w:t xml:space="preserve"> </w:t>
      </w:r>
      <w:r w:rsidR="00C23BAB" w:rsidRPr="00F035CA">
        <w:rPr>
          <w:szCs w:val="24"/>
        </w:rPr>
        <w:t xml:space="preserve">patient </w:t>
      </w:r>
      <w:r w:rsidRPr="00F035CA">
        <w:rPr>
          <w:szCs w:val="24"/>
        </w:rPr>
        <w:t>registration, standardization of treatment regimen, monitoring</w:t>
      </w:r>
      <w:r w:rsidR="007D3BC6">
        <w:rPr>
          <w:szCs w:val="24"/>
        </w:rPr>
        <w:t xml:space="preserve"> </w:t>
      </w:r>
      <w:r w:rsidR="00C23BAB" w:rsidRPr="00F035CA">
        <w:rPr>
          <w:szCs w:val="24"/>
        </w:rPr>
        <w:t xml:space="preserve">of response </w:t>
      </w:r>
      <w:r w:rsidR="00F93F86" w:rsidRPr="00F035CA">
        <w:rPr>
          <w:szCs w:val="24"/>
        </w:rPr>
        <w:t xml:space="preserve">and </w:t>
      </w:r>
      <w:r w:rsidR="00C23BAB" w:rsidRPr="00F035CA">
        <w:rPr>
          <w:szCs w:val="24"/>
        </w:rPr>
        <w:t>to define treatment outcome.</w:t>
      </w:r>
      <w:r w:rsidR="00E63322" w:rsidRPr="00F035CA">
        <w:rPr>
          <w:szCs w:val="24"/>
        </w:rPr>
        <w:t xml:space="preserve"> It is also vital for recording and reporting system of the program</w:t>
      </w:r>
      <w:r w:rsidR="00C235DD" w:rsidRPr="00F035CA">
        <w:rPr>
          <w:szCs w:val="24"/>
        </w:rPr>
        <w:t xml:space="preserve"> and to analyze performance.</w:t>
      </w:r>
    </w:p>
    <w:p w:rsidR="00F93F86" w:rsidRPr="002B0B2B" w:rsidRDefault="002B0B2B" w:rsidP="002B0B2B">
      <w:pPr>
        <w:pStyle w:val="Heading2"/>
      </w:pPr>
      <w:bookmarkStart w:id="83" w:name="_Toc442642108"/>
      <w:bookmarkStart w:id="84" w:name="_Toc442642333"/>
      <w:bookmarkStart w:id="85" w:name="_Toc451446587"/>
      <w:r w:rsidRPr="002B0B2B">
        <w:t>4</w:t>
      </w:r>
      <w:r w:rsidR="00900E03" w:rsidRPr="002B0B2B">
        <w:t xml:space="preserve">.2 </w:t>
      </w:r>
      <w:r w:rsidR="00C235DD" w:rsidRPr="002B0B2B">
        <w:t>TB case definitions</w:t>
      </w:r>
      <w:bookmarkEnd w:id="83"/>
      <w:bookmarkEnd w:id="84"/>
      <w:bookmarkEnd w:id="85"/>
    </w:p>
    <w:p w:rsidR="007A2EB9" w:rsidRPr="00F035CA" w:rsidRDefault="004375CA" w:rsidP="007A2EB9">
      <w:pPr>
        <w:rPr>
          <w:szCs w:val="24"/>
          <w:lang w:val="en-GB"/>
        </w:rPr>
      </w:pPr>
      <w:r w:rsidRPr="00F035CA">
        <w:rPr>
          <w:szCs w:val="24"/>
          <w:lang w:val="en-GB"/>
        </w:rPr>
        <w:t xml:space="preserve">The programmatic </w:t>
      </w:r>
      <w:r w:rsidR="007A2EB9" w:rsidRPr="00F035CA">
        <w:rPr>
          <w:szCs w:val="24"/>
          <w:lang w:val="en-GB"/>
        </w:rPr>
        <w:t xml:space="preserve">definitions </w:t>
      </w:r>
      <w:r w:rsidRPr="00F035CA">
        <w:rPr>
          <w:szCs w:val="24"/>
          <w:lang w:val="en-GB"/>
        </w:rPr>
        <w:t xml:space="preserve">Tuberculosis </w:t>
      </w:r>
      <w:r w:rsidR="007A2EB9" w:rsidRPr="00F035CA">
        <w:rPr>
          <w:szCs w:val="24"/>
          <w:lang w:val="en-GB"/>
        </w:rPr>
        <w:t>are based on the level of certainty of the diagnosis and on whether or not laboratory confirmation is available.</w:t>
      </w:r>
    </w:p>
    <w:p w:rsidR="007A2EB9" w:rsidRPr="00F035CA" w:rsidRDefault="004375CA" w:rsidP="00324366">
      <w:pPr>
        <w:rPr>
          <w:szCs w:val="24"/>
        </w:rPr>
      </w:pPr>
      <w:r w:rsidRPr="00F035CA">
        <w:rPr>
          <w:b/>
          <w:i/>
          <w:szCs w:val="24"/>
        </w:rPr>
        <w:t xml:space="preserve">Presumptive </w:t>
      </w:r>
      <w:r w:rsidR="007A2EB9" w:rsidRPr="00F035CA">
        <w:rPr>
          <w:b/>
          <w:i/>
          <w:szCs w:val="24"/>
        </w:rPr>
        <w:t>Tuberculosis</w:t>
      </w:r>
      <w:r w:rsidR="007A2EB9" w:rsidRPr="00F035CA">
        <w:rPr>
          <w:i/>
          <w:szCs w:val="24"/>
        </w:rPr>
        <w:t>:</w:t>
      </w:r>
      <w:r w:rsidR="003C3C81">
        <w:rPr>
          <w:i/>
          <w:szCs w:val="24"/>
        </w:rPr>
        <w:t xml:space="preserve"> </w:t>
      </w:r>
      <w:r w:rsidR="00324366" w:rsidRPr="00F035CA">
        <w:rPr>
          <w:szCs w:val="24"/>
        </w:rPr>
        <w:t>Refers to a patient who presents with symptoms or signs suggestive of TB, in particular coug</w:t>
      </w:r>
      <w:r w:rsidR="002F39F8">
        <w:rPr>
          <w:szCs w:val="24"/>
        </w:rPr>
        <w:t>h of two weeks or more duration</w:t>
      </w:r>
      <w:r w:rsidR="00324366" w:rsidRPr="00F035CA">
        <w:rPr>
          <w:szCs w:val="24"/>
        </w:rPr>
        <w:t>.</w:t>
      </w:r>
    </w:p>
    <w:p w:rsidR="00FD692F" w:rsidRPr="00F035CA" w:rsidRDefault="00FD692F" w:rsidP="00FD692F">
      <w:pPr>
        <w:rPr>
          <w:szCs w:val="24"/>
        </w:rPr>
      </w:pPr>
      <w:bookmarkStart w:id="86" w:name="_Toc197226664"/>
      <w:bookmarkStart w:id="87" w:name="_Toc197227206"/>
      <w:bookmarkEnd w:id="86"/>
      <w:bookmarkEnd w:id="87"/>
      <w:r w:rsidRPr="00F035CA">
        <w:rPr>
          <w:b/>
          <w:i/>
          <w:szCs w:val="24"/>
        </w:rPr>
        <w:t>Bacteriologically confirmed TB case</w:t>
      </w:r>
      <w:r w:rsidRPr="00F035CA">
        <w:rPr>
          <w:szCs w:val="24"/>
        </w:rPr>
        <w:t>:</w:t>
      </w:r>
      <w:r w:rsidR="003C3C81">
        <w:rPr>
          <w:szCs w:val="24"/>
        </w:rPr>
        <w:t xml:space="preserve"> </w:t>
      </w:r>
      <w:r w:rsidR="003C6A87" w:rsidRPr="00F035CA">
        <w:rPr>
          <w:szCs w:val="24"/>
        </w:rPr>
        <w:t xml:space="preserve">Refers to a patient </w:t>
      </w:r>
      <w:r w:rsidRPr="00F035CA">
        <w:rPr>
          <w:szCs w:val="24"/>
        </w:rPr>
        <w:t>from who</w:t>
      </w:r>
      <w:r w:rsidR="00E01A96">
        <w:rPr>
          <w:szCs w:val="24"/>
        </w:rPr>
        <w:t xml:space="preserve"> has at least one</w:t>
      </w:r>
      <w:r w:rsidRPr="00F035CA">
        <w:rPr>
          <w:szCs w:val="24"/>
        </w:rPr>
        <w:t xml:space="preserve"> positive </w:t>
      </w:r>
      <w:r w:rsidR="00E01A96">
        <w:rPr>
          <w:szCs w:val="24"/>
        </w:rPr>
        <w:t xml:space="preserve">result either </w:t>
      </w:r>
      <w:r w:rsidRPr="00F035CA">
        <w:rPr>
          <w:szCs w:val="24"/>
        </w:rPr>
        <w:t>by smear</w:t>
      </w:r>
      <w:r w:rsidR="007D3BC6">
        <w:rPr>
          <w:szCs w:val="24"/>
        </w:rPr>
        <w:t xml:space="preserve"> </w:t>
      </w:r>
      <w:r w:rsidRPr="00F035CA">
        <w:rPr>
          <w:szCs w:val="24"/>
        </w:rPr>
        <w:t xml:space="preserve">microscopy, culture or </w:t>
      </w:r>
      <w:r w:rsidR="00E01A96">
        <w:rPr>
          <w:szCs w:val="24"/>
        </w:rPr>
        <w:t>Xpert MTB/RIF assay</w:t>
      </w:r>
      <w:r w:rsidRPr="00F035CA">
        <w:rPr>
          <w:szCs w:val="24"/>
        </w:rPr>
        <w:t xml:space="preserve">. </w:t>
      </w:r>
    </w:p>
    <w:p w:rsidR="002F39F8" w:rsidRDefault="0035329A" w:rsidP="00FD692F">
      <w:pPr>
        <w:rPr>
          <w:szCs w:val="24"/>
        </w:rPr>
      </w:pPr>
      <w:r w:rsidRPr="00F035CA">
        <w:rPr>
          <w:b/>
          <w:i/>
          <w:szCs w:val="24"/>
        </w:rPr>
        <w:t>C</w:t>
      </w:r>
      <w:r w:rsidR="00FD692F" w:rsidRPr="00F035CA">
        <w:rPr>
          <w:b/>
          <w:i/>
          <w:szCs w:val="24"/>
        </w:rPr>
        <w:t>linically diagnosed TB case</w:t>
      </w:r>
      <w:r w:rsidR="00FD692F" w:rsidRPr="00F035CA">
        <w:rPr>
          <w:szCs w:val="24"/>
        </w:rPr>
        <w:t>:</w:t>
      </w:r>
      <w:r w:rsidR="003C3C81">
        <w:rPr>
          <w:szCs w:val="24"/>
        </w:rPr>
        <w:t xml:space="preserve"> </w:t>
      </w:r>
      <w:r w:rsidR="003C6A87" w:rsidRPr="00F035CA">
        <w:rPr>
          <w:szCs w:val="24"/>
        </w:rPr>
        <w:t xml:space="preserve">Refers to a patient </w:t>
      </w:r>
      <w:r w:rsidR="00FD692F" w:rsidRPr="00F035CA">
        <w:rPr>
          <w:szCs w:val="24"/>
        </w:rPr>
        <w:t xml:space="preserve">who does not </w:t>
      </w:r>
      <w:r w:rsidR="003C6A87" w:rsidRPr="00F035CA">
        <w:rPr>
          <w:szCs w:val="24"/>
        </w:rPr>
        <w:t>fulfill</w:t>
      </w:r>
      <w:r w:rsidR="00FD692F" w:rsidRPr="00F035CA">
        <w:rPr>
          <w:szCs w:val="24"/>
        </w:rPr>
        <w:t xml:space="preserve"> the criteria for bacteriological confirmation but</w:t>
      </w:r>
      <w:r w:rsidR="007D3BC6">
        <w:rPr>
          <w:szCs w:val="24"/>
        </w:rPr>
        <w:t xml:space="preserve"> </w:t>
      </w:r>
      <w:r w:rsidR="00FD692F" w:rsidRPr="00F035CA">
        <w:rPr>
          <w:szCs w:val="24"/>
        </w:rPr>
        <w:t>has been diagnosed with active TB by a clinician</w:t>
      </w:r>
      <w:r w:rsidR="00E01A96">
        <w:rPr>
          <w:szCs w:val="24"/>
        </w:rPr>
        <w:t xml:space="preserve"> and </w:t>
      </w:r>
      <w:r w:rsidR="00FD692F" w:rsidRPr="00F035CA">
        <w:rPr>
          <w:szCs w:val="24"/>
        </w:rPr>
        <w:t xml:space="preserve">decided to </w:t>
      </w:r>
      <w:r w:rsidR="00E01A96">
        <w:rPr>
          <w:szCs w:val="24"/>
        </w:rPr>
        <w:t>treat with</w:t>
      </w:r>
      <w:r w:rsidR="00FD692F" w:rsidRPr="00F035CA">
        <w:rPr>
          <w:szCs w:val="24"/>
        </w:rPr>
        <w:t xml:space="preserve"> a full course of TB treatment. </w:t>
      </w:r>
    </w:p>
    <w:p w:rsidR="00FD692F" w:rsidRPr="00F035CA" w:rsidRDefault="00FD692F" w:rsidP="002F39F8">
      <w:pPr>
        <w:ind w:left="720"/>
        <w:rPr>
          <w:szCs w:val="24"/>
        </w:rPr>
      </w:pPr>
      <w:r w:rsidRPr="00F035CA">
        <w:rPr>
          <w:szCs w:val="24"/>
        </w:rPr>
        <w:t>This definition includes cases diagnosed on the basis of X-ray</w:t>
      </w:r>
      <w:r w:rsidR="007D3BC6">
        <w:rPr>
          <w:szCs w:val="24"/>
        </w:rPr>
        <w:t xml:space="preserve"> </w:t>
      </w:r>
      <w:r w:rsidRPr="00F035CA">
        <w:rPr>
          <w:szCs w:val="24"/>
        </w:rPr>
        <w:t>ab</w:t>
      </w:r>
      <w:r w:rsidR="00E01A96">
        <w:rPr>
          <w:szCs w:val="24"/>
        </w:rPr>
        <w:t>normalities or suggestive histopatholo</w:t>
      </w:r>
      <w:r w:rsidRPr="00F035CA">
        <w:rPr>
          <w:szCs w:val="24"/>
        </w:rPr>
        <w:t xml:space="preserve">gy and </w:t>
      </w:r>
      <w:r w:rsidR="00E01A96" w:rsidRPr="00F035CA">
        <w:rPr>
          <w:szCs w:val="24"/>
        </w:rPr>
        <w:t>Extrapulmonary</w:t>
      </w:r>
      <w:r w:rsidR="00E01A96">
        <w:rPr>
          <w:szCs w:val="24"/>
        </w:rPr>
        <w:t xml:space="preserve"> TB</w:t>
      </w:r>
      <w:r w:rsidRPr="00F035CA">
        <w:rPr>
          <w:szCs w:val="24"/>
        </w:rPr>
        <w:t xml:space="preserve"> cases </w:t>
      </w:r>
      <w:r w:rsidR="002F39F8">
        <w:rPr>
          <w:szCs w:val="24"/>
        </w:rPr>
        <w:t>diagnosed without laboratory identification of the mycobacterium</w:t>
      </w:r>
      <w:r w:rsidRPr="00F035CA">
        <w:rPr>
          <w:szCs w:val="24"/>
        </w:rPr>
        <w:t>.</w:t>
      </w:r>
    </w:p>
    <w:p w:rsidR="00FD692F" w:rsidRPr="00F035CA" w:rsidRDefault="00040F2F" w:rsidP="002F39F8">
      <w:pPr>
        <w:ind w:left="720"/>
        <w:rPr>
          <w:i/>
          <w:szCs w:val="24"/>
        </w:rPr>
      </w:pPr>
      <w:r w:rsidRPr="00F035CA">
        <w:rPr>
          <w:i/>
          <w:szCs w:val="24"/>
        </w:rPr>
        <w:t xml:space="preserve">NB: </w:t>
      </w:r>
      <w:r w:rsidR="00FD692F" w:rsidRPr="00F035CA">
        <w:rPr>
          <w:i/>
          <w:szCs w:val="24"/>
        </w:rPr>
        <w:t xml:space="preserve">Clinically diagnosed cases </w:t>
      </w:r>
      <w:r w:rsidR="002F39F8" w:rsidRPr="00F035CA">
        <w:rPr>
          <w:i/>
          <w:szCs w:val="24"/>
        </w:rPr>
        <w:t>should be re</w:t>
      </w:r>
      <w:r w:rsidR="002F39F8">
        <w:rPr>
          <w:i/>
          <w:szCs w:val="24"/>
        </w:rPr>
        <w:t>-</w:t>
      </w:r>
      <w:r w:rsidR="002F39F8" w:rsidRPr="00F035CA">
        <w:rPr>
          <w:i/>
          <w:szCs w:val="24"/>
        </w:rPr>
        <w:t xml:space="preserve">classified as bacteriologically confirmed </w:t>
      </w:r>
      <w:r w:rsidR="002F39F8">
        <w:rPr>
          <w:i/>
          <w:szCs w:val="24"/>
        </w:rPr>
        <w:t xml:space="preserve">case if evidence of </w:t>
      </w:r>
      <w:r w:rsidR="00FD692F" w:rsidRPr="00F035CA">
        <w:rPr>
          <w:i/>
          <w:szCs w:val="24"/>
        </w:rPr>
        <w:t>bacteriologically positive</w:t>
      </w:r>
      <w:r w:rsidR="002F39F8">
        <w:rPr>
          <w:i/>
          <w:szCs w:val="24"/>
        </w:rPr>
        <w:t xml:space="preserve"> result obtained before the reporting period.</w:t>
      </w:r>
      <w:r w:rsidR="00FD692F" w:rsidRPr="00F035CA">
        <w:rPr>
          <w:i/>
          <w:szCs w:val="24"/>
        </w:rPr>
        <w:t>.</w:t>
      </w:r>
    </w:p>
    <w:p w:rsidR="00867945" w:rsidRPr="002B0B2B" w:rsidRDefault="002B0B2B" w:rsidP="002B0B2B">
      <w:pPr>
        <w:pStyle w:val="Heading2"/>
      </w:pPr>
      <w:bookmarkStart w:id="88" w:name="_Toc442642109"/>
      <w:bookmarkStart w:id="89" w:name="_Toc442642334"/>
      <w:bookmarkStart w:id="90" w:name="_Toc451446588"/>
      <w:r w:rsidRPr="002B0B2B">
        <w:t>4</w:t>
      </w:r>
      <w:r w:rsidR="00867945" w:rsidRPr="002B0B2B">
        <w:t>.3 TB case classification</w:t>
      </w:r>
      <w:bookmarkEnd w:id="88"/>
      <w:bookmarkEnd w:id="89"/>
      <w:bookmarkEnd w:id="90"/>
    </w:p>
    <w:p w:rsidR="00FD692F" w:rsidRPr="00F035CA" w:rsidRDefault="00FD692F" w:rsidP="00FD692F">
      <w:pPr>
        <w:rPr>
          <w:szCs w:val="24"/>
        </w:rPr>
      </w:pPr>
      <w:r w:rsidRPr="00F035CA">
        <w:rPr>
          <w:szCs w:val="24"/>
        </w:rPr>
        <w:t xml:space="preserve">Bacteriologically confirmed or clinically diagnosed cases of TB </w:t>
      </w:r>
      <w:r w:rsidR="00D62928" w:rsidRPr="00F035CA">
        <w:rPr>
          <w:szCs w:val="24"/>
        </w:rPr>
        <w:t xml:space="preserve">cases </w:t>
      </w:r>
      <w:r w:rsidRPr="00F035CA">
        <w:rPr>
          <w:szCs w:val="24"/>
        </w:rPr>
        <w:t>are also classified according to:</w:t>
      </w:r>
    </w:p>
    <w:p w:rsidR="00FD692F" w:rsidRPr="00F035CA" w:rsidRDefault="008E271A" w:rsidP="00BE223A">
      <w:pPr>
        <w:pStyle w:val="ListParagraph"/>
        <w:numPr>
          <w:ilvl w:val="0"/>
          <w:numId w:val="8"/>
        </w:numPr>
        <w:spacing w:line="276" w:lineRule="auto"/>
        <w:rPr>
          <w:szCs w:val="24"/>
        </w:rPr>
      </w:pPr>
      <w:r>
        <w:rPr>
          <w:szCs w:val="24"/>
        </w:rPr>
        <w:t>anatomical site of disease</w:t>
      </w:r>
    </w:p>
    <w:p w:rsidR="00FD692F" w:rsidRPr="00F035CA" w:rsidRDefault="008E271A" w:rsidP="00BE223A">
      <w:pPr>
        <w:pStyle w:val="ListParagraph"/>
        <w:numPr>
          <w:ilvl w:val="0"/>
          <w:numId w:val="8"/>
        </w:numPr>
        <w:spacing w:line="276" w:lineRule="auto"/>
        <w:rPr>
          <w:szCs w:val="24"/>
        </w:rPr>
      </w:pPr>
      <w:r>
        <w:rPr>
          <w:szCs w:val="24"/>
        </w:rPr>
        <w:t>history of previous treatment</w:t>
      </w:r>
    </w:p>
    <w:p w:rsidR="00FD692F" w:rsidRPr="00F035CA" w:rsidRDefault="008E271A" w:rsidP="00BE223A">
      <w:pPr>
        <w:pStyle w:val="ListParagraph"/>
        <w:numPr>
          <w:ilvl w:val="0"/>
          <w:numId w:val="8"/>
        </w:numPr>
        <w:spacing w:line="276" w:lineRule="auto"/>
        <w:rPr>
          <w:szCs w:val="24"/>
        </w:rPr>
      </w:pPr>
      <w:r>
        <w:rPr>
          <w:szCs w:val="24"/>
        </w:rPr>
        <w:t>drug resistance</w:t>
      </w:r>
    </w:p>
    <w:p w:rsidR="00302425" w:rsidRPr="003C3C81" w:rsidRDefault="008E271A" w:rsidP="00BE223A">
      <w:pPr>
        <w:pStyle w:val="ListParagraph"/>
        <w:numPr>
          <w:ilvl w:val="0"/>
          <w:numId w:val="8"/>
        </w:numPr>
        <w:spacing w:line="276" w:lineRule="auto"/>
        <w:rPr>
          <w:szCs w:val="24"/>
        </w:rPr>
      </w:pPr>
      <w:r>
        <w:rPr>
          <w:szCs w:val="24"/>
        </w:rPr>
        <w:t>HIV status</w:t>
      </w:r>
    </w:p>
    <w:p w:rsidR="00977C6A" w:rsidRPr="00F035CA" w:rsidRDefault="0070132B" w:rsidP="002C0237">
      <w:pPr>
        <w:pStyle w:val="Heading3"/>
      </w:pPr>
      <w:r>
        <w:t>4</w:t>
      </w:r>
      <w:r w:rsidR="00977C6A" w:rsidRPr="00F035CA">
        <w:t>.</w:t>
      </w:r>
      <w:r w:rsidR="00900E03" w:rsidRPr="00F035CA">
        <w:t>3.1</w:t>
      </w:r>
      <w:r w:rsidR="00977C6A" w:rsidRPr="00F035CA">
        <w:t xml:space="preserve"> TB case classification by anatomical site</w:t>
      </w:r>
    </w:p>
    <w:p w:rsidR="00977C6A" w:rsidRPr="00F035CA" w:rsidRDefault="00977C6A" w:rsidP="00977C6A">
      <w:pPr>
        <w:autoSpaceDE w:val="0"/>
        <w:autoSpaceDN w:val="0"/>
        <w:adjustRightInd w:val="0"/>
        <w:snapToGrid w:val="0"/>
        <w:spacing w:after="0"/>
        <w:jc w:val="left"/>
        <w:rPr>
          <w:rFonts w:eastAsia="Times New Roman"/>
          <w:b/>
          <w:color w:val="000000"/>
          <w:szCs w:val="24"/>
        </w:rPr>
      </w:pPr>
    </w:p>
    <w:p w:rsidR="00977C6A" w:rsidRPr="00F035CA" w:rsidRDefault="00FD692F" w:rsidP="00977C6A">
      <w:pPr>
        <w:autoSpaceDE w:val="0"/>
        <w:autoSpaceDN w:val="0"/>
        <w:adjustRightInd w:val="0"/>
        <w:snapToGrid w:val="0"/>
        <w:spacing w:after="0"/>
        <w:jc w:val="left"/>
        <w:rPr>
          <w:rFonts w:eastAsia="Times New Roman"/>
          <w:color w:val="000000"/>
          <w:szCs w:val="24"/>
        </w:rPr>
      </w:pPr>
      <w:r w:rsidRPr="00F035CA">
        <w:rPr>
          <w:rFonts w:eastAsia="Times New Roman"/>
          <w:b/>
          <w:color w:val="000000"/>
          <w:szCs w:val="24"/>
        </w:rPr>
        <w:lastRenderedPageBreak/>
        <w:t xml:space="preserve">Pulmonary tuberculosis (PTB) </w:t>
      </w:r>
      <w:r w:rsidRPr="00F035CA">
        <w:rPr>
          <w:rFonts w:eastAsia="Times New Roman"/>
          <w:color w:val="000000"/>
          <w:szCs w:val="24"/>
        </w:rPr>
        <w:t>refers to any bacteriologically confirmed or clinically diagnosed case of TB</w:t>
      </w:r>
      <w:r w:rsidR="00887B6B">
        <w:rPr>
          <w:rFonts w:eastAsia="Times New Roman"/>
          <w:color w:val="000000"/>
          <w:szCs w:val="24"/>
        </w:rPr>
        <w:t xml:space="preserve"> </w:t>
      </w:r>
      <w:r w:rsidRPr="00F035CA">
        <w:rPr>
          <w:rFonts w:eastAsia="Times New Roman"/>
          <w:color w:val="000000"/>
          <w:szCs w:val="24"/>
        </w:rPr>
        <w:t xml:space="preserve">involving the lung parenchyma or the tracheobronchial tree. </w:t>
      </w:r>
    </w:p>
    <w:p w:rsidR="00E01A96" w:rsidRDefault="00FD692F" w:rsidP="00CA1D9B">
      <w:pPr>
        <w:pStyle w:val="ListParagraph"/>
        <w:numPr>
          <w:ilvl w:val="0"/>
          <w:numId w:val="4"/>
        </w:numPr>
        <w:autoSpaceDE w:val="0"/>
        <w:autoSpaceDN w:val="0"/>
        <w:adjustRightInd w:val="0"/>
        <w:snapToGrid w:val="0"/>
        <w:jc w:val="left"/>
        <w:rPr>
          <w:color w:val="000000"/>
          <w:szCs w:val="24"/>
        </w:rPr>
      </w:pPr>
      <w:r w:rsidRPr="00F035CA">
        <w:rPr>
          <w:color w:val="000000"/>
          <w:szCs w:val="24"/>
        </w:rPr>
        <w:t xml:space="preserve">Miliary TB is classified as PTB because there </w:t>
      </w:r>
      <w:r w:rsidR="00B2656B" w:rsidRPr="00F035CA">
        <w:rPr>
          <w:color w:val="000000"/>
          <w:szCs w:val="24"/>
        </w:rPr>
        <w:t>are lesions</w:t>
      </w:r>
      <w:r w:rsidRPr="00F035CA">
        <w:rPr>
          <w:color w:val="000000"/>
          <w:szCs w:val="24"/>
        </w:rPr>
        <w:t xml:space="preserve"> in the lungs.</w:t>
      </w:r>
    </w:p>
    <w:p w:rsidR="00977C6A" w:rsidRPr="00F035CA" w:rsidRDefault="00FD692F" w:rsidP="00CA1D9B">
      <w:pPr>
        <w:pStyle w:val="ListParagraph"/>
        <w:numPr>
          <w:ilvl w:val="0"/>
          <w:numId w:val="4"/>
        </w:numPr>
        <w:autoSpaceDE w:val="0"/>
        <w:autoSpaceDN w:val="0"/>
        <w:adjustRightInd w:val="0"/>
        <w:snapToGrid w:val="0"/>
        <w:jc w:val="left"/>
        <w:rPr>
          <w:color w:val="000000"/>
          <w:szCs w:val="24"/>
        </w:rPr>
      </w:pPr>
      <w:r w:rsidRPr="00F035CA">
        <w:rPr>
          <w:color w:val="000000"/>
          <w:szCs w:val="24"/>
        </w:rPr>
        <w:t>Tuberculous intra-thoracic lymphadenopathy (mediastinal and/or hilar) or tuberculous</w:t>
      </w:r>
      <w:r w:rsidR="00977C6A" w:rsidRPr="00F035CA">
        <w:rPr>
          <w:color w:val="000000"/>
          <w:szCs w:val="24"/>
        </w:rPr>
        <w:t xml:space="preserve"> p</w:t>
      </w:r>
      <w:r w:rsidRPr="00F035CA">
        <w:rPr>
          <w:color w:val="000000"/>
          <w:szCs w:val="24"/>
        </w:rPr>
        <w:t xml:space="preserve">leural effusion, without radiographic abnormalities in the lungs, constitutes a case of </w:t>
      </w:r>
      <w:r w:rsidR="00B2656B" w:rsidRPr="00F035CA">
        <w:rPr>
          <w:color w:val="000000"/>
          <w:szCs w:val="24"/>
        </w:rPr>
        <w:t>Extrapulmonary</w:t>
      </w:r>
      <w:r w:rsidRPr="00F035CA">
        <w:rPr>
          <w:color w:val="000000"/>
          <w:szCs w:val="24"/>
        </w:rPr>
        <w:t xml:space="preserve"> TB. </w:t>
      </w:r>
    </w:p>
    <w:p w:rsidR="00FD692F" w:rsidRPr="00F035CA" w:rsidRDefault="00FD692F" w:rsidP="00CA1D9B">
      <w:pPr>
        <w:pStyle w:val="ListParagraph"/>
        <w:numPr>
          <w:ilvl w:val="0"/>
          <w:numId w:val="4"/>
        </w:numPr>
        <w:autoSpaceDE w:val="0"/>
        <w:autoSpaceDN w:val="0"/>
        <w:adjustRightInd w:val="0"/>
        <w:snapToGrid w:val="0"/>
        <w:jc w:val="left"/>
        <w:rPr>
          <w:color w:val="000000"/>
          <w:szCs w:val="24"/>
        </w:rPr>
      </w:pPr>
      <w:r w:rsidRPr="00F035CA">
        <w:rPr>
          <w:color w:val="000000"/>
          <w:szCs w:val="24"/>
        </w:rPr>
        <w:t>A</w:t>
      </w:r>
      <w:r w:rsidR="00887B6B">
        <w:rPr>
          <w:color w:val="000000"/>
          <w:szCs w:val="24"/>
        </w:rPr>
        <w:t xml:space="preserve"> </w:t>
      </w:r>
      <w:r w:rsidRPr="00F035CA">
        <w:rPr>
          <w:color w:val="000000"/>
          <w:szCs w:val="24"/>
        </w:rPr>
        <w:t xml:space="preserve">patient with both pulmonary and </w:t>
      </w:r>
      <w:r w:rsidR="00B2656B" w:rsidRPr="00F035CA">
        <w:rPr>
          <w:color w:val="000000"/>
          <w:szCs w:val="24"/>
        </w:rPr>
        <w:t>Extrapulmonary</w:t>
      </w:r>
      <w:r w:rsidRPr="00F035CA">
        <w:rPr>
          <w:color w:val="000000"/>
          <w:szCs w:val="24"/>
        </w:rPr>
        <w:t xml:space="preserve"> TB should be classified as a case of PTB.</w:t>
      </w:r>
    </w:p>
    <w:p w:rsidR="00900E03" w:rsidRPr="00F035CA" w:rsidRDefault="00FD692F" w:rsidP="00C37871">
      <w:pPr>
        <w:rPr>
          <w:rFonts w:eastAsia="Times New Roman"/>
          <w:color w:val="000000"/>
          <w:szCs w:val="24"/>
        </w:rPr>
      </w:pPr>
      <w:r w:rsidRPr="00F035CA">
        <w:rPr>
          <w:rFonts w:eastAsia="Times New Roman"/>
          <w:b/>
          <w:color w:val="000000"/>
          <w:szCs w:val="24"/>
        </w:rPr>
        <w:t xml:space="preserve">Extrapulmonary tuberculosis (EPTB) </w:t>
      </w:r>
      <w:r w:rsidRPr="00F035CA">
        <w:rPr>
          <w:rFonts w:eastAsia="Times New Roman"/>
          <w:color w:val="000000"/>
          <w:szCs w:val="24"/>
        </w:rPr>
        <w:t>refers to any bacteriologically confirmed or clinically diagnosed case of</w:t>
      </w:r>
      <w:r w:rsidR="00887B6B">
        <w:rPr>
          <w:rFonts w:eastAsia="Times New Roman"/>
          <w:color w:val="000000"/>
          <w:szCs w:val="24"/>
        </w:rPr>
        <w:t xml:space="preserve"> </w:t>
      </w:r>
      <w:r w:rsidRPr="00F035CA">
        <w:rPr>
          <w:rFonts w:eastAsia="Times New Roman"/>
          <w:color w:val="000000"/>
          <w:szCs w:val="24"/>
        </w:rPr>
        <w:t>TB involving organs other than the lungs, e.g. pleura, lymph nodes, abdomen, genitourinary tract, skin, joints</w:t>
      </w:r>
      <w:r w:rsidR="00887B6B">
        <w:rPr>
          <w:rFonts w:eastAsia="Times New Roman"/>
          <w:color w:val="000000"/>
          <w:szCs w:val="24"/>
        </w:rPr>
        <w:t xml:space="preserve"> </w:t>
      </w:r>
      <w:r w:rsidRPr="00F035CA">
        <w:rPr>
          <w:rFonts w:eastAsia="Times New Roman"/>
          <w:color w:val="000000"/>
          <w:szCs w:val="24"/>
        </w:rPr>
        <w:t>and bones, meninges.</w:t>
      </w:r>
    </w:p>
    <w:p w:rsidR="00C37871" w:rsidRPr="00F035CA" w:rsidRDefault="00C37871" w:rsidP="0014102A">
      <w:pPr>
        <w:pStyle w:val="ListParagraph"/>
        <w:numPr>
          <w:ilvl w:val="0"/>
          <w:numId w:val="44"/>
        </w:numPr>
        <w:rPr>
          <w:szCs w:val="24"/>
        </w:rPr>
      </w:pPr>
      <w:r w:rsidRPr="00F035CA">
        <w:rPr>
          <w:szCs w:val="24"/>
        </w:rPr>
        <w:t xml:space="preserve">The case definition of an EPTB case with several sites affected depends on the site representing the most severe form of disease. </w:t>
      </w:r>
    </w:p>
    <w:p w:rsidR="00900E03" w:rsidRPr="00F035CA" w:rsidRDefault="0070132B" w:rsidP="002C0237">
      <w:pPr>
        <w:pStyle w:val="Heading3"/>
      </w:pPr>
      <w:r>
        <w:t>4</w:t>
      </w:r>
      <w:r w:rsidR="00900E03" w:rsidRPr="00F035CA">
        <w:t>.</w:t>
      </w:r>
      <w:r w:rsidR="00C10457" w:rsidRPr="00F035CA">
        <w:t>3.</w:t>
      </w:r>
      <w:r w:rsidR="00900E03" w:rsidRPr="00F035CA">
        <w:t>2Classification</w:t>
      </w:r>
      <w:r w:rsidR="00544B8D" w:rsidRPr="00F035CA">
        <w:t>s</w:t>
      </w:r>
      <w:r w:rsidR="00900E03" w:rsidRPr="00F035CA">
        <w:t xml:space="preserve"> based on history of previous TB treatment  </w:t>
      </w:r>
    </w:p>
    <w:p w:rsidR="00900E03" w:rsidRPr="00F035CA" w:rsidRDefault="00900E03" w:rsidP="00900E03">
      <w:pPr>
        <w:spacing w:after="0"/>
        <w:rPr>
          <w:szCs w:val="24"/>
        </w:rPr>
      </w:pPr>
      <w:r w:rsidRPr="00F035CA">
        <w:rPr>
          <w:b/>
          <w:szCs w:val="24"/>
        </w:rPr>
        <w:t xml:space="preserve">New TB cases:  </w:t>
      </w:r>
      <w:r w:rsidRPr="00F035CA">
        <w:rPr>
          <w:szCs w:val="24"/>
        </w:rPr>
        <w:t>refers to patients</w:t>
      </w:r>
      <w:r w:rsidR="00887B6B">
        <w:rPr>
          <w:szCs w:val="24"/>
        </w:rPr>
        <w:t xml:space="preserve"> </w:t>
      </w:r>
      <w:r w:rsidRPr="00F035CA">
        <w:rPr>
          <w:szCs w:val="24"/>
        </w:rPr>
        <w:t>have never been treated for TB or have taken anti-TB drugs for less than 1 month.</w:t>
      </w:r>
    </w:p>
    <w:p w:rsidR="003A71CE" w:rsidRPr="00F035CA" w:rsidRDefault="00900E03" w:rsidP="00900E03">
      <w:r w:rsidRPr="00F035CA">
        <w:rPr>
          <w:b/>
          <w:szCs w:val="24"/>
        </w:rPr>
        <w:t xml:space="preserve">Previously treated TB case:  </w:t>
      </w:r>
      <w:r w:rsidRPr="00F035CA">
        <w:rPr>
          <w:szCs w:val="24"/>
        </w:rPr>
        <w:t>refers to patients</w:t>
      </w:r>
      <w:r w:rsidR="009109D9">
        <w:rPr>
          <w:szCs w:val="24"/>
        </w:rPr>
        <w:t xml:space="preserve"> </w:t>
      </w:r>
      <w:r w:rsidRPr="00F035CA">
        <w:rPr>
          <w:szCs w:val="24"/>
        </w:rPr>
        <w:t>that have received 1 month or more of anti-TB drugs in the past.</w:t>
      </w:r>
    </w:p>
    <w:p w:rsidR="00ED6330" w:rsidRPr="00F035CA" w:rsidRDefault="00ED6330" w:rsidP="0014102A">
      <w:pPr>
        <w:pStyle w:val="ListParagraph"/>
        <w:numPr>
          <w:ilvl w:val="0"/>
          <w:numId w:val="44"/>
        </w:numPr>
        <w:rPr>
          <w:szCs w:val="24"/>
        </w:rPr>
      </w:pPr>
      <w:r w:rsidRPr="00F035CA">
        <w:rPr>
          <w:szCs w:val="24"/>
        </w:rPr>
        <w:t>Due to the increasing burden of drug resistant TB, Classifications based on history of previous TB treatment are the main criteria used to decide</w:t>
      </w:r>
      <w:r w:rsidR="004C3BEF">
        <w:rPr>
          <w:szCs w:val="24"/>
        </w:rPr>
        <w:t xml:space="preserve"> on treatment regimen</w:t>
      </w:r>
      <w:r w:rsidRPr="00F035CA">
        <w:rPr>
          <w:szCs w:val="24"/>
        </w:rPr>
        <w:t>.</w:t>
      </w:r>
    </w:p>
    <w:p w:rsidR="00900E03" w:rsidRPr="003C3C81" w:rsidRDefault="00ED6330" w:rsidP="0014102A">
      <w:pPr>
        <w:pStyle w:val="ListParagraph"/>
        <w:numPr>
          <w:ilvl w:val="0"/>
          <w:numId w:val="44"/>
        </w:numPr>
        <w:rPr>
          <w:szCs w:val="24"/>
        </w:rPr>
      </w:pPr>
      <w:r w:rsidRPr="00F035CA">
        <w:rPr>
          <w:szCs w:val="24"/>
        </w:rPr>
        <w:t xml:space="preserve">Note that Selection of TB treatment regimen does not consider information </w:t>
      </w:r>
      <w:r w:rsidR="004C3BEF">
        <w:rPr>
          <w:szCs w:val="24"/>
        </w:rPr>
        <w:t xml:space="preserve">from </w:t>
      </w:r>
      <w:r w:rsidRPr="00F035CA">
        <w:rPr>
          <w:szCs w:val="24"/>
        </w:rPr>
        <w:t>bacteriological c</w:t>
      </w:r>
      <w:r w:rsidR="004C3BEF">
        <w:rPr>
          <w:szCs w:val="24"/>
        </w:rPr>
        <w:t xml:space="preserve">onfirmation, site of disease and </w:t>
      </w:r>
      <w:r w:rsidRPr="00F035CA">
        <w:rPr>
          <w:szCs w:val="24"/>
        </w:rPr>
        <w:t xml:space="preserve">HIV status of the patient. </w:t>
      </w:r>
    </w:p>
    <w:p w:rsidR="00900E03" w:rsidRPr="00F035CA" w:rsidRDefault="0070132B" w:rsidP="002C0237">
      <w:pPr>
        <w:pStyle w:val="Heading3"/>
      </w:pPr>
      <w:r>
        <w:t>4</w:t>
      </w:r>
      <w:r w:rsidR="00723F54" w:rsidRPr="00F035CA">
        <w:t>.</w:t>
      </w:r>
      <w:r w:rsidR="00C10457" w:rsidRPr="00F035CA">
        <w:t>3</w:t>
      </w:r>
      <w:r w:rsidR="00723F54" w:rsidRPr="00F035CA">
        <w:t>.3</w:t>
      </w:r>
      <w:r w:rsidR="00BF41F8">
        <w:t xml:space="preserve"> </w:t>
      </w:r>
      <w:r w:rsidR="00723F54" w:rsidRPr="00F035CA">
        <w:t>Classifications</w:t>
      </w:r>
      <w:r w:rsidR="00E7474C" w:rsidRPr="00F035CA">
        <w:t xml:space="preserve"> based on drug resistance</w:t>
      </w:r>
    </w:p>
    <w:p w:rsidR="00900E03" w:rsidRPr="00F035CA" w:rsidRDefault="00900E03" w:rsidP="0014102A">
      <w:pPr>
        <w:numPr>
          <w:ilvl w:val="0"/>
          <w:numId w:val="43"/>
        </w:numPr>
        <w:rPr>
          <w:lang w:bidi="en-US"/>
        </w:rPr>
      </w:pPr>
      <w:r w:rsidRPr="00F035CA">
        <w:rPr>
          <w:b/>
          <w:bCs/>
          <w:lang w:bidi="en-US"/>
        </w:rPr>
        <w:t>Mono-drug resistance</w:t>
      </w:r>
      <w:r w:rsidRPr="00F035CA">
        <w:rPr>
          <w:bCs/>
          <w:lang w:bidi="en-US"/>
        </w:rPr>
        <w:t xml:space="preserve">: </w:t>
      </w:r>
      <w:r w:rsidRPr="00F035CA">
        <w:rPr>
          <w:lang w:bidi="en-US"/>
        </w:rPr>
        <w:t xml:space="preserve">resistance to one first-line anti-TB drug only. </w:t>
      </w:r>
    </w:p>
    <w:p w:rsidR="00900E03" w:rsidRPr="00F035CA" w:rsidRDefault="00900E03" w:rsidP="0014102A">
      <w:pPr>
        <w:numPr>
          <w:ilvl w:val="0"/>
          <w:numId w:val="43"/>
        </w:numPr>
        <w:rPr>
          <w:lang w:bidi="en-US"/>
        </w:rPr>
      </w:pPr>
      <w:r w:rsidRPr="00F035CA">
        <w:rPr>
          <w:b/>
          <w:bCs/>
          <w:lang w:bidi="en-US"/>
        </w:rPr>
        <w:t>Poly-drug resistance</w:t>
      </w:r>
      <w:r w:rsidRPr="00F035CA">
        <w:rPr>
          <w:bCs/>
          <w:lang w:bidi="en-US"/>
        </w:rPr>
        <w:t xml:space="preserve">: </w:t>
      </w:r>
      <w:r w:rsidRPr="00F035CA">
        <w:rPr>
          <w:lang w:bidi="en-US"/>
        </w:rPr>
        <w:t xml:space="preserve">resistance to more than one first-line anti-TB drug (other than both </w:t>
      </w:r>
      <w:r w:rsidR="00950203" w:rsidRPr="00F035CA">
        <w:rPr>
          <w:lang w:bidi="en-US"/>
        </w:rPr>
        <w:t>Isoniazid</w:t>
      </w:r>
      <w:r w:rsidRPr="00F035CA">
        <w:rPr>
          <w:lang w:bidi="en-US"/>
        </w:rPr>
        <w:t xml:space="preserve"> and </w:t>
      </w:r>
      <w:r w:rsidR="00950203" w:rsidRPr="00F035CA">
        <w:rPr>
          <w:lang w:bidi="en-US"/>
        </w:rPr>
        <w:t>Rifampicin</w:t>
      </w:r>
      <w:r w:rsidRPr="00F035CA">
        <w:rPr>
          <w:lang w:bidi="en-US"/>
        </w:rPr>
        <w:t xml:space="preserve">). </w:t>
      </w:r>
    </w:p>
    <w:p w:rsidR="00900E03" w:rsidRPr="00F035CA" w:rsidRDefault="00900E03" w:rsidP="0014102A">
      <w:pPr>
        <w:numPr>
          <w:ilvl w:val="0"/>
          <w:numId w:val="43"/>
        </w:numPr>
        <w:rPr>
          <w:lang w:bidi="en-US"/>
        </w:rPr>
      </w:pPr>
      <w:r w:rsidRPr="00F035CA">
        <w:rPr>
          <w:b/>
          <w:bCs/>
          <w:lang w:bidi="en-US"/>
        </w:rPr>
        <w:t>Multidrug resistance (MDR-TB)</w:t>
      </w:r>
      <w:r w:rsidRPr="00F035CA">
        <w:rPr>
          <w:bCs/>
          <w:lang w:bidi="en-US"/>
        </w:rPr>
        <w:t xml:space="preserve">: </w:t>
      </w:r>
      <w:r w:rsidRPr="00F035CA">
        <w:rPr>
          <w:lang w:bidi="en-US"/>
        </w:rPr>
        <w:t xml:space="preserve">resistance to at least both </w:t>
      </w:r>
      <w:r w:rsidR="0007142E" w:rsidRPr="00F035CA">
        <w:rPr>
          <w:lang w:bidi="en-US"/>
        </w:rPr>
        <w:t>Isoniazid</w:t>
      </w:r>
      <w:r w:rsidRPr="00F035CA">
        <w:rPr>
          <w:lang w:bidi="en-US"/>
        </w:rPr>
        <w:t xml:space="preserve"> and </w:t>
      </w:r>
      <w:r w:rsidR="0007142E" w:rsidRPr="00F035CA">
        <w:rPr>
          <w:lang w:bidi="en-US"/>
        </w:rPr>
        <w:t>Rifampicin</w:t>
      </w:r>
      <w:r w:rsidRPr="00F035CA">
        <w:rPr>
          <w:lang w:bidi="en-US"/>
        </w:rPr>
        <w:t xml:space="preserve">. </w:t>
      </w:r>
    </w:p>
    <w:p w:rsidR="00900E03" w:rsidRPr="00F035CA" w:rsidRDefault="00900E03" w:rsidP="0014102A">
      <w:pPr>
        <w:numPr>
          <w:ilvl w:val="0"/>
          <w:numId w:val="43"/>
        </w:numPr>
        <w:rPr>
          <w:lang w:bidi="en-US"/>
        </w:rPr>
      </w:pPr>
      <w:r w:rsidRPr="00F035CA">
        <w:rPr>
          <w:b/>
          <w:bCs/>
          <w:lang w:bidi="en-US"/>
        </w:rPr>
        <w:t>Extensive drug resistance (XDR-TB)</w:t>
      </w:r>
      <w:r w:rsidRPr="00F035CA">
        <w:rPr>
          <w:bCs/>
          <w:lang w:bidi="en-US"/>
        </w:rPr>
        <w:t xml:space="preserve">: </w:t>
      </w:r>
      <w:r w:rsidRPr="00F035CA">
        <w:rPr>
          <w:lang w:bidi="en-US"/>
        </w:rPr>
        <w:t>resistance to any fluoroquinolone and to at least one of three second-line injectable drugs (</w:t>
      </w:r>
      <w:r w:rsidR="00D253BF" w:rsidRPr="00F035CA">
        <w:rPr>
          <w:lang w:bidi="en-US"/>
        </w:rPr>
        <w:t>C</w:t>
      </w:r>
      <w:r w:rsidRPr="00F035CA">
        <w:rPr>
          <w:lang w:bidi="en-US"/>
        </w:rPr>
        <w:t xml:space="preserve">apreomycin, </w:t>
      </w:r>
      <w:r w:rsidR="00D253BF" w:rsidRPr="00F035CA">
        <w:rPr>
          <w:lang w:bidi="en-US"/>
        </w:rPr>
        <w:t>K</w:t>
      </w:r>
      <w:r w:rsidRPr="00F035CA">
        <w:rPr>
          <w:lang w:bidi="en-US"/>
        </w:rPr>
        <w:t>anamycin and Amikacin), in addition to multidrug resistance</w:t>
      </w:r>
      <w:r w:rsidR="0088657A" w:rsidRPr="00F035CA">
        <w:rPr>
          <w:lang w:bidi="en-US"/>
        </w:rPr>
        <w:t xml:space="preserve"> (- Isoniazid and Rifampicin)</w:t>
      </w:r>
      <w:r w:rsidRPr="00F035CA">
        <w:rPr>
          <w:lang w:bidi="en-US"/>
        </w:rPr>
        <w:t xml:space="preserve">. </w:t>
      </w:r>
    </w:p>
    <w:p w:rsidR="00900E03" w:rsidRDefault="00900E03" w:rsidP="0014102A">
      <w:pPr>
        <w:numPr>
          <w:ilvl w:val="0"/>
          <w:numId w:val="43"/>
        </w:numPr>
        <w:rPr>
          <w:lang w:bidi="en-US"/>
        </w:rPr>
      </w:pPr>
      <w:r w:rsidRPr="005C4611">
        <w:rPr>
          <w:b/>
          <w:bCs/>
          <w:lang w:bidi="en-US"/>
        </w:rPr>
        <w:t>Rifampicin resistance (RR-TB)</w:t>
      </w:r>
      <w:r w:rsidRPr="005C4611">
        <w:rPr>
          <w:bCs/>
          <w:lang w:bidi="en-US"/>
        </w:rPr>
        <w:t xml:space="preserve">: </w:t>
      </w:r>
      <w:r w:rsidRPr="005C4611">
        <w:rPr>
          <w:lang w:bidi="en-US"/>
        </w:rPr>
        <w:t xml:space="preserve">resistance to </w:t>
      </w:r>
      <w:r w:rsidR="00EB4D94" w:rsidRPr="005C4611">
        <w:rPr>
          <w:lang w:bidi="en-US"/>
        </w:rPr>
        <w:t>Rifampicin</w:t>
      </w:r>
      <w:r w:rsidRPr="005C4611">
        <w:rPr>
          <w:lang w:bidi="en-US"/>
        </w:rPr>
        <w:t xml:space="preserve"> detected using phenotypic or genotypic methods, with or without resistance to other anti-TB drugs. It includes any resistance to </w:t>
      </w:r>
      <w:r w:rsidR="00EB4D94" w:rsidRPr="005C4611">
        <w:rPr>
          <w:lang w:bidi="en-US"/>
        </w:rPr>
        <w:t>Rifampicin</w:t>
      </w:r>
      <w:r w:rsidRPr="005C4611">
        <w:rPr>
          <w:lang w:bidi="en-US"/>
        </w:rPr>
        <w:t>, whether mono-drug resistance, multi-drug resistance, poly-drug resistance</w:t>
      </w:r>
      <w:r w:rsidRPr="00F035CA">
        <w:rPr>
          <w:lang w:bidi="en-US"/>
        </w:rPr>
        <w:t xml:space="preserve"> or extensive drug resistance. </w:t>
      </w:r>
    </w:p>
    <w:tbl>
      <w:tblPr>
        <w:tblStyle w:val="TableGrid"/>
        <w:tblW w:w="0" w:type="auto"/>
        <w:tblLook w:val="04A0" w:firstRow="1" w:lastRow="0" w:firstColumn="1" w:lastColumn="0" w:noHBand="0" w:noVBand="1"/>
      </w:tblPr>
      <w:tblGrid>
        <w:gridCol w:w="9242"/>
      </w:tblGrid>
      <w:tr w:rsidR="00462DC4" w:rsidTr="00462DC4">
        <w:tc>
          <w:tcPr>
            <w:tcW w:w="9242" w:type="dxa"/>
          </w:tcPr>
          <w:p w:rsidR="00462DC4" w:rsidRPr="00462DC4" w:rsidRDefault="00462DC4" w:rsidP="00462DC4">
            <w:pPr>
              <w:spacing w:line="360" w:lineRule="auto"/>
              <w:rPr>
                <w:rFonts w:ascii="Times New Roman" w:hAnsi="Times New Roman"/>
                <w:i/>
                <w:lang w:bidi="en-US"/>
              </w:rPr>
            </w:pPr>
            <w:r w:rsidRPr="00462DC4">
              <w:rPr>
                <w:rFonts w:ascii="Times New Roman" w:hAnsi="Times New Roman"/>
                <w:bCs/>
                <w:i/>
                <w:lang w:bidi="en-US"/>
              </w:rPr>
              <w:t xml:space="preserve">Note that, for reporting purpose, enumerate DR-TB diagnosed patients based on the most advanced resistance level. For instance, patients diagnosed with Xpert will be counted only on RR-TB while patients with LPA diagnosis of resistance to R and INH will be counted as MDRTB not as RR-TB cases to avoid double counting on DR-TB case finding report. </w:t>
            </w:r>
          </w:p>
        </w:tc>
      </w:tr>
    </w:tbl>
    <w:p w:rsidR="00887B6B" w:rsidRPr="00E01A96" w:rsidRDefault="00887B6B" w:rsidP="00E01A96">
      <w:pPr>
        <w:rPr>
          <w:sz w:val="12"/>
        </w:rPr>
      </w:pPr>
    </w:p>
    <w:p w:rsidR="003A71CE" w:rsidRPr="00F035CA" w:rsidRDefault="0070132B" w:rsidP="002C0237">
      <w:pPr>
        <w:pStyle w:val="Heading3"/>
      </w:pPr>
      <w:r>
        <w:lastRenderedPageBreak/>
        <w:t>4</w:t>
      </w:r>
      <w:r w:rsidR="003A71CE" w:rsidRPr="00F035CA">
        <w:t>.</w:t>
      </w:r>
      <w:r w:rsidR="00B27611" w:rsidRPr="00F035CA">
        <w:t>3</w:t>
      </w:r>
      <w:r w:rsidR="00DA43A3" w:rsidRPr="00F035CA">
        <w:t>.</w:t>
      </w:r>
      <w:r w:rsidR="00791145" w:rsidRPr="00F035CA">
        <w:t>4</w:t>
      </w:r>
      <w:r w:rsidR="003A71CE" w:rsidRPr="00F035CA">
        <w:t xml:space="preserve"> Classifications </w:t>
      </w:r>
      <w:r w:rsidR="00A85BFC">
        <w:t>based on HIV status</w:t>
      </w:r>
    </w:p>
    <w:p w:rsidR="00570CC4" w:rsidRPr="00570CC4" w:rsidRDefault="00570CC4" w:rsidP="00570CC4">
      <w:pPr>
        <w:tabs>
          <w:tab w:val="left" w:pos="270"/>
        </w:tabs>
        <w:rPr>
          <w:szCs w:val="24"/>
        </w:rPr>
      </w:pPr>
      <w:r w:rsidRPr="00570CC4">
        <w:rPr>
          <w:b/>
          <w:szCs w:val="24"/>
        </w:rPr>
        <w:t xml:space="preserve">HIV-positive TB patient </w:t>
      </w:r>
      <w:r w:rsidRPr="00570CC4">
        <w:rPr>
          <w:szCs w:val="24"/>
        </w:rPr>
        <w:t xml:space="preserve">refers to any bacteriologically confirmed or clinically diagnosed </w:t>
      </w:r>
      <w:r w:rsidR="00A85BFC">
        <w:rPr>
          <w:szCs w:val="24"/>
        </w:rPr>
        <w:t xml:space="preserve">TB </w:t>
      </w:r>
      <w:r w:rsidRPr="00570CC4">
        <w:rPr>
          <w:szCs w:val="24"/>
        </w:rPr>
        <w:t>case who has a</w:t>
      </w:r>
      <w:r>
        <w:rPr>
          <w:szCs w:val="24"/>
        </w:rPr>
        <w:t xml:space="preserve"> </w:t>
      </w:r>
      <w:r w:rsidRPr="00570CC4">
        <w:rPr>
          <w:szCs w:val="24"/>
        </w:rPr>
        <w:t>positive result from HIV testing conducted at the time of TB diagnosis or other documented evidence of</w:t>
      </w:r>
      <w:r>
        <w:rPr>
          <w:szCs w:val="24"/>
        </w:rPr>
        <w:t xml:space="preserve"> </w:t>
      </w:r>
      <w:r w:rsidRPr="00570CC4">
        <w:rPr>
          <w:szCs w:val="24"/>
        </w:rPr>
        <w:t xml:space="preserve">enrolment in </w:t>
      </w:r>
      <w:r w:rsidR="00A85BFC">
        <w:rPr>
          <w:szCs w:val="24"/>
        </w:rPr>
        <w:t xml:space="preserve">chronic </w:t>
      </w:r>
      <w:r w:rsidRPr="00570CC4">
        <w:rPr>
          <w:szCs w:val="24"/>
        </w:rPr>
        <w:t>HIV care</w:t>
      </w:r>
      <w:r w:rsidR="00A85BFC">
        <w:rPr>
          <w:szCs w:val="24"/>
        </w:rPr>
        <w:t>(</w:t>
      </w:r>
      <w:r w:rsidRPr="00570CC4">
        <w:rPr>
          <w:szCs w:val="24"/>
        </w:rPr>
        <w:t xml:space="preserve"> in the pre-ART or </w:t>
      </w:r>
      <w:r w:rsidR="00A85BFC">
        <w:rPr>
          <w:szCs w:val="24"/>
        </w:rPr>
        <w:t>ART care)</w:t>
      </w:r>
      <w:r w:rsidRPr="00570CC4">
        <w:rPr>
          <w:szCs w:val="24"/>
        </w:rPr>
        <w:t>.</w:t>
      </w:r>
    </w:p>
    <w:p w:rsidR="00570CC4" w:rsidRPr="00570CC4" w:rsidRDefault="00570CC4" w:rsidP="00570CC4">
      <w:pPr>
        <w:tabs>
          <w:tab w:val="left" w:pos="270"/>
        </w:tabs>
        <w:rPr>
          <w:szCs w:val="24"/>
        </w:rPr>
      </w:pPr>
      <w:r w:rsidRPr="00570CC4">
        <w:rPr>
          <w:b/>
          <w:szCs w:val="24"/>
        </w:rPr>
        <w:t xml:space="preserve">HIV-negative TB patient </w:t>
      </w:r>
      <w:r w:rsidRPr="00570CC4">
        <w:rPr>
          <w:szCs w:val="24"/>
        </w:rPr>
        <w:t xml:space="preserve">refers to any bacteriologically confirmed or clinically diagnosed </w:t>
      </w:r>
      <w:r w:rsidR="00A85BFC">
        <w:rPr>
          <w:szCs w:val="24"/>
        </w:rPr>
        <w:t xml:space="preserve">TB </w:t>
      </w:r>
      <w:r w:rsidRPr="00570CC4">
        <w:rPr>
          <w:szCs w:val="24"/>
        </w:rPr>
        <w:t>case</w:t>
      </w:r>
      <w:r w:rsidR="00A85BFC">
        <w:rPr>
          <w:szCs w:val="24"/>
        </w:rPr>
        <w:t xml:space="preserve"> </w:t>
      </w:r>
      <w:r w:rsidRPr="00570CC4">
        <w:rPr>
          <w:szCs w:val="24"/>
        </w:rPr>
        <w:t>who has</w:t>
      </w:r>
      <w:r>
        <w:rPr>
          <w:szCs w:val="24"/>
        </w:rPr>
        <w:t xml:space="preserve"> </w:t>
      </w:r>
      <w:r w:rsidRPr="00570CC4">
        <w:rPr>
          <w:szCs w:val="24"/>
        </w:rPr>
        <w:t>a negative result from HIV testing conducted at the time of TB diagnosis. Any HIV-negative TB patient</w:t>
      </w:r>
      <w:r>
        <w:rPr>
          <w:szCs w:val="24"/>
        </w:rPr>
        <w:t xml:space="preserve"> </w:t>
      </w:r>
      <w:r w:rsidRPr="00570CC4">
        <w:rPr>
          <w:szCs w:val="24"/>
        </w:rPr>
        <w:t>subsequently found to be HIV-positive should be reclassified accordingly.</w:t>
      </w:r>
    </w:p>
    <w:p w:rsidR="00570CC4" w:rsidRPr="00570CC4" w:rsidRDefault="00570CC4" w:rsidP="00570CC4">
      <w:pPr>
        <w:tabs>
          <w:tab w:val="left" w:pos="270"/>
        </w:tabs>
        <w:rPr>
          <w:szCs w:val="24"/>
        </w:rPr>
      </w:pPr>
      <w:r w:rsidRPr="00570CC4">
        <w:rPr>
          <w:b/>
          <w:szCs w:val="24"/>
        </w:rPr>
        <w:t xml:space="preserve">HIV status unknown TB patient </w:t>
      </w:r>
      <w:r w:rsidRPr="00570CC4">
        <w:rPr>
          <w:szCs w:val="24"/>
        </w:rPr>
        <w:t>refers to any bacteriologically confirmed or clinically diagnosed case of TB</w:t>
      </w:r>
      <w:r>
        <w:rPr>
          <w:szCs w:val="24"/>
        </w:rPr>
        <w:t xml:space="preserve"> </w:t>
      </w:r>
      <w:r w:rsidRPr="00570CC4">
        <w:rPr>
          <w:szCs w:val="24"/>
        </w:rPr>
        <w:t>who has no result of HIV testing and no other documented evidence of enrolment in</w:t>
      </w:r>
      <w:r w:rsidR="00FB1D59">
        <w:rPr>
          <w:szCs w:val="24"/>
        </w:rPr>
        <w:t xml:space="preserve"> chronic</w:t>
      </w:r>
      <w:r w:rsidRPr="00570CC4">
        <w:rPr>
          <w:szCs w:val="24"/>
        </w:rPr>
        <w:t xml:space="preserve"> HIV care. If the</w:t>
      </w:r>
      <w:r>
        <w:rPr>
          <w:szCs w:val="24"/>
        </w:rPr>
        <w:t xml:space="preserve"> </w:t>
      </w:r>
      <w:r w:rsidRPr="00570CC4">
        <w:rPr>
          <w:szCs w:val="24"/>
        </w:rPr>
        <w:t>patient’s HIV status is subsequently determined, he or she should be reclassified accordingly.</w:t>
      </w:r>
    </w:p>
    <w:p w:rsidR="00A27D04" w:rsidRPr="00F035CA" w:rsidRDefault="0070132B" w:rsidP="00283267">
      <w:pPr>
        <w:pStyle w:val="Heading2"/>
      </w:pPr>
      <w:bookmarkStart w:id="91" w:name="_Toc442642110"/>
      <w:bookmarkStart w:id="92" w:name="_Toc442642335"/>
      <w:bookmarkStart w:id="93" w:name="_Toc451446589"/>
      <w:r>
        <w:t>4</w:t>
      </w:r>
      <w:r w:rsidR="00DA43A3" w:rsidRPr="00F035CA">
        <w:t>.</w:t>
      </w:r>
      <w:r w:rsidR="00065AD5" w:rsidRPr="00F035CA">
        <w:t>4</w:t>
      </w:r>
      <w:r w:rsidR="008E271A">
        <w:t xml:space="preserve"> </w:t>
      </w:r>
      <w:r w:rsidR="00216ECB" w:rsidRPr="00F035CA">
        <w:t>P</w:t>
      </w:r>
      <w:r w:rsidR="00A27D04" w:rsidRPr="00F035CA">
        <w:t>atient registration group</w:t>
      </w:r>
      <w:r w:rsidR="00E76E62" w:rsidRPr="00F035CA">
        <w:t>s for drug susceptible</w:t>
      </w:r>
      <w:r w:rsidR="00216ECB" w:rsidRPr="00F035CA">
        <w:t xml:space="preserve"> TB</w:t>
      </w:r>
      <w:bookmarkEnd w:id="91"/>
      <w:bookmarkEnd w:id="92"/>
      <w:bookmarkEnd w:id="93"/>
      <w:r w:rsidR="00216ECB" w:rsidRPr="00F035CA">
        <w:t xml:space="preserve">  </w:t>
      </w:r>
    </w:p>
    <w:p w:rsidR="00395026" w:rsidRPr="00F035CA" w:rsidRDefault="00A27D04" w:rsidP="00A27D04">
      <w:pPr>
        <w:spacing w:after="0"/>
        <w:rPr>
          <w:szCs w:val="24"/>
        </w:rPr>
      </w:pPr>
      <w:r w:rsidRPr="00F035CA">
        <w:rPr>
          <w:b/>
          <w:szCs w:val="24"/>
        </w:rPr>
        <w:t>New patients</w:t>
      </w:r>
      <w:r w:rsidR="00132C79" w:rsidRPr="00F035CA">
        <w:rPr>
          <w:b/>
          <w:szCs w:val="24"/>
        </w:rPr>
        <w:t xml:space="preserve">: </w:t>
      </w:r>
      <w:r w:rsidR="00132C79" w:rsidRPr="00F035CA">
        <w:rPr>
          <w:szCs w:val="24"/>
        </w:rPr>
        <w:t>patients</w:t>
      </w:r>
      <w:r w:rsidR="00F04A30">
        <w:rPr>
          <w:szCs w:val="24"/>
        </w:rPr>
        <w:t xml:space="preserve"> </w:t>
      </w:r>
      <w:r w:rsidR="00132C79" w:rsidRPr="00F035CA">
        <w:rPr>
          <w:szCs w:val="24"/>
        </w:rPr>
        <w:t xml:space="preserve">that </w:t>
      </w:r>
      <w:r w:rsidRPr="00F035CA">
        <w:rPr>
          <w:szCs w:val="24"/>
        </w:rPr>
        <w:t>have never been treated for TB or have taken anti-TB drugs for less than 1 month.</w:t>
      </w:r>
    </w:p>
    <w:p w:rsidR="00A27D04" w:rsidRPr="00F035CA" w:rsidRDefault="00A27D04" w:rsidP="0095680B">
      <w:pPr>
        <w:spacing w:after="0"/>
        <w:rPr>
          <w:szCs w:val="24"/>
        </w:rPr>
      </w:pPr>
      <w:r w:rsidRPr="00F035CA">
        <w:rPr>
          <w:b/>
          <w:szCs w:val="24"/>
        </w:rPr>
        <w:t>Relapse patients</w:t>
      </w:r>
      <w:r w:rsidR="008D3A98" w:rsidRPr="00F035CA">
        <w:rPr>
          <w:b/>
          <w:szCs w:val="24"/>
        </w:rPr>
        <w:t xml:space="preserve">: </w:t>
      </w:r>
      <w:r w:rsidR="008D3A98" w:rsidRPr="00F035CA">
        <w:rPr>
          <w:szCs w:val="24"/>
        </w:rPr>
        <w:t>patients that</w:t>
      </w:r>
      <w:r w:rsidR="00F04A30">
        <w:rPr>
          <w:szCs w:val="24"/>
        </w:rPr>
        <w:t xml:space="preserve"> </w:t>
      </w:r>
      <w:r w:rsidRPr="00F035CA">
        <w:rPr>
          <w:szCs w:val="24"/>
        </w:rPr>
        <w:t xml:space="preserve">have previously been treated for </w:t>
      </w:r>
      <w:r w:rsidR="00B2656B" w:rsidRPr="00F035CA">
        <w:rPr>
          <w:szCs w:val="24"/>
        </w:rPr>
        <w:t>TB</w:t>
      </w:r>
      <w:r w:rsidRPr="00F035CA">
        <w:rPr>
          <w:szCs w:val="24"/>
        </w:rPr>
        <w:t xml:space="preserve"> were declared </w:t>
      </w:r>
      <w:r w:rsidRPr="00F035CA">
        <w:rPr>
          <w:i/>
          <w:szCs w:val="24"/>
        </w:rPr>
        <w:t xml:space="preserve">cured </w:t>
      </w:r>
      <w:r w:rsidRPr="00F035CA">
        <w:rPr>
          <w:szCs w:val="24"/>
        </w:rPr>
        <w:t xml:space="preserve">or </w:t>
      </w:r>
      <w:r w:rsidR="00B2656B" w:rsidRPr="00F035CA">
        <w:rPr>
          <w:i/>
          <w:szCs w:val="24"/>
        </w:rPr>
        <w:t>treatment completed</w:t>
      </w:r>
      <w:r w:rsidR="00B2656B">
        <w:rPr>
          <w:i/>
          <w:szCs w:val="24"/>
        </w:rPr>
        <w:t xml:space="preserve"> </w:t>
      </w:r>
      <w:r w:rsidR="00B2656B" w:rsidRPr="00F035CA">
        <w:rPr>
          <w:szCs w:val="24"/>
        </w:rPr>
        <w:t>at the end of their most recent course of treatment, and is</w:t>
      </w:r>
      <w:r w:rsidRPr="00F035CA">
        <w:rPr>
          <w:szCs w:val="24"/>
        </w:rPr>
        <w:t xml:space="preserve"> now diagnosed with a recurrent episode</w:t>
      </w:r>
      <w:r w:rsidR="00F04A30">
        <w:rPr>
          <w:szCs w:val="24"/>
        </w:rPr>
        <w:t xml:space="preserve"> </w:t>
      </w:r>
      <w:r w:rsidRPr="00F035CA">
        <w:rPr>
          <w:szCs w:val="24"/>
        </w:rPr>
        <w:t>of TB (either a true relapse or a reinfection).</w:t>
      </w:r>
    </w:p>
    <w:p w:rsidR="00A27D04" w:rsidRPr="00F035CA" w:rsidRDefault="00A27D04" w:rsidP="0095680B">
      <w:pPr>
        <w:spacing w:after="0"/>
        <w:rPr>
          <w:szCs w:val="24"/>
        </w:rPr>
      </w:pPr>
      <w:r w:rsidRPr="00F035CA">
        <w:rPr>
          <w:b/>
          <w:szCs w:val="24"/>
        </w:rPr>
        <w:t>Treatment after failure</w:t>
      </w:r>
      <w:r w:rsidR="008D3A98" w:rsidRPr="00F035CA">
        <w:rPr>
          <w:b/>
          <w:szCs w:val="24"/>
        </w:rPr>
        <w:t>:</w:t>
      </w:r>
      <w:r w:rsidR="00F04A30">
        <w:rPr>
          <w:b/>
          <w:szCs w:val="24"/>
        </w:rPr>
        <w:t xml:space="preserve"> </w:t>
      </w:r>
      <w:r w:rsidRPr="00F035CA">
        <w:rPr>
          <w:szCs w:val="24"/>
        </w:rPr>
        <w:t>patients</w:t>
      </w:r>
      <w:r w:rsidR="00F04A30">
        <w:rPr>
          <w:szCs w:val="24"/>
        </w:rPr>
        <w:t xml:space="preserve"> </w:t>
      </w:r>
      <w:r w:rsidRPr="00F035CA">
        <w:rPr>
          <w:szCs w:val="24"/>
        </w:rPr>
        <w:t>are those who have previously been treated for TB and whose</w:t>
      </w:r>
      <w:r w:rsidR="00271B37">
        <w:rPr>
          <w:szCs w:val="24"/>
        </w:rPr>
        <w:t xml:space="preserve"> </w:t>
      </w:r>
      <w:r w:rsidRPr="00F035CA">
        <w:rPr>
          <w:i/>
          <w:szCs w:val="24"/>
        </w:rPr>
        <w:t>treatment failed</w:t>
      </w:r>
      <w:r w:rsidR="007457E8">
        <w:rPr>
          <w:i/>
          <w:szCs w:val="24"/>
        </w:rPr>
        <w:t xml:space="preserve"> (</w:t>
      </w:r>
      <w:r w:rsidR="00B2656B">
        <w:rPr>
          <w:i/>
          <w:szCs w:val="24"/>
        </w:rPr>
        <w:t>: smear</w:t>
      </w:r>
      <w:r w:rsidR="007457E8">
        <w:rPr>
          <w:i/>
          <w:szCs w:val="24"/>
        </w:rPr>
        <w:t xml:space="preserve"> positive results after fifth month during treatment)</w:t>
      </w:r>
      <w:r w:rsidRPr="00F035CA">
        <w:rPr>
          <w:i/>
          <w:szCs w:val="24"/>
        </w:rPr>
        <w:t xml:space="preserve"> </w:t>
      </w:r>
      <w:r w:rsidRPr="00F035CA">
        <w:rPr>
          <w:szCs w:val="24"/>
        </w:rPr>
        <w:t>at the end of their most recent course of treatment.</w:t>
      </w:r>
    </w:p>
    <w:p w:rsidR="00A27D04" w:rsidRPr="00F035CA" w:rsidRDefault="00A27D04" w:rsidP="0095680B">
      <w:pPr>
        <w:spacing w:after="0"/>
        <w:rPr>
          <w:szCs w:val="24"/>
        </w:rPr>
      </w:pPr>
      <w:r w:rsidRPr="00F035CA">
        <w:rPr>
          <w:b/>
          <w:szCs w:val="24"/>
        </w:rPr>
        <w:t>Treatment after loss to follow-up</w:t>
      </w:r>
      <w:r w:rsidR="008D3A98" w:rsidRPr="00F035CA">
        <w:rPr>
          <w:b/>
          <w:szCs w:val="24"/>
        </w:rPr>
        <w:t>:</w:t>
      </w:r>
      <w:r w:rsidR="00F04A30">
        <w:rPr>
          <w:b/>
          <w:szCs w:val="24"/>
        </w:rPr>
        <w:t xml:space="preserve"> </w:t>
      </w:r>
      <w:r w:rsidRPr="00F035CA">
        <w:rPr>
          <w:szCs w:val="24"/>
        </w:rPr>
        <w:t>patients</w:t>
      </w:r>
      <w:r w:rsidR="00F04A30">
        <w:rPr>
          <w:szCs w:val="24"/>
        </w:rPr>
        <w:t xml:space="preserve"> </w:t>
      </w:r>
      <w:r w:rsidRPr="00F035CA">
        <w:rPr>
          <w:szCs w:val="24"/>
        </w:rPr>
        <w:t>have previously been treated for TB and were declared</w:t>
      </w:r>
      <w:r w:rsidR="00283267">
        <w:rPr>
          <w:szCs w:val="24"/>
        </w:rPr>
        <w:t xml:space="preserve"> </w:t>
      </w:r>
      <w:r w:rsidRPr="00F035CA">
        <w:rPr>
          <w:i/>
          <w:szCs w:val="24"/>
        </w:rPr>
        <w:t xml:space="preserve">lost to follow-up </w:t>
      </w:r>
      <w:r w:rsidRPr="00F035CA">
        <w:rPr>
          <w:szCs w:val="24"/>
        </w:rPr>
        <w:t xml:space="preserve">at the end of their </w:t>
      </w:r>
      <w:r w:rsidR="00C762EF">
        <w:rPr>
          <w:szCs w:val="24"/>
        </w:rPr>
        <w:t>most recent course of treatment and is now diagnosed with TB.</w:t>
      </w:r>
      <w:r w:rsidRPr="00F035CA">
        <w:rPr>
          <w:szCs w:val="24"/>
        </w:rPr>
        <w:t xml:space="preserve"> </w:t>
      </w:r>
    </w:p>
    <w:p w:rsidR="00A27D04" w:rsidRPr="00F035CA" w:rsidRDefault="00961E74" w:rsidP="0095680B">
      <w:pPr>
        <w:spacing w:after="0"/>
        <w:rPr>
          <w:szCs w:val="24"/>
        </w:rPr>
      </w:pPr>
      <w:r>
        <w:rPr>
          <w:b/>
          <w:szCs w:val="24"/>
        </w:rPr>
        <w:t>Others</w:t>
      </w:r>
      <w:r w:rsidR="00132C79" w:rsidRPr="00F035CA">
        <w:rPr>
          <w:b/>
          <w:szCs w:val="24"/>
        </w:rPr>
        <w:t>:</w:t>
      </w:r>
      <w:r w:rsidR="00283267">
        <w:rPr>
          <w:b/>
          <w:szCs w:val="24"/>
        </w:rPr>
        <w:t xml:space="preserve"> </w:t>
      </w:r>
      <w:r w:rsidR="00A27D04" w:rsidRPr="00F035CA">
        <w:rPr>
          <w:szCs w:val="24"/>
        </w:rPr>
        <w:t>patients</w:t>
      </w:r>
      <w:r w:rsidR="00283267">
        <w:rPr>
          <w:szCs w:val="24"/>
        </w:rPr>
        <w:t xml:space="preserve"> </w:t>
      </w:r>
      <w:r w:rsidR="00A27D04" w:rsidRPr="00F035CA">
        <w:rPr>
          <w:szCs w:val="24"/>
        </w:rPr>
        <w:t>who have previously been treated for TB but whose</w:t>
      </w:r>
      <w:r w:rsidR="00C83227">
        <w:rPr>
          <w:szCs w:val="24"/>
        </w:rPr>
        <w:t xml:space="preserve"> </w:t>
      </w:r>
      <w:r w:rsidR="00A27D04" w:rsidRPr="00F035CA">
        <w:rPr>
          <w:szCs w:val="24"/>
        </w:rPr>
        <w:t>outcome after their most recent course of treatment is unknown or undocumented</w:t>
      </w:r>
      <w:r w:rsidR="00C762EF">
        <w:rPr>
          <w:szCs w:val="24"/>
        </w:rPr>
        <w:t>,</w:t>
      </w:r>
      <w:r>
        <w:rPr>
          <w:szCs w:val="24"/>
        </w:rPr>
        <w:t xml:space="preserve"> or </w:t>
      </w:r>
      <w:r w:rsidRPr="00F035CA">
        <w:rPr>
          <w:szCs w:val="24"/>
        </w:rPr>
        <w:t>patients that</w:t>
      </w:r>
      <w:r>
        <w:rPr>
          <w:szCs w:val="24"/>
        </w:rPr>
        <w:t xml:space="preserve"> </w:t>
      </w:r>
      <w:r w:rsidRPr="00F035CA">
        <w:rPr>
          <w:szCs w:val="24"/>
        </w:rPr>
        <w:t>do not fit into any of the categories listed above.</w:t>
      </w:r>
    </w:p>
    <w:p w:rsidR="00C101F6" w:rsidRPr="00961E74" w:rsidRDefault="00C101F6" w:rsidP="00C101F6">
      <w:pPr>
        <w:spacing w:after="0"/>
        <w:rPr>
          <w:i/>
          <w:szCs w:val="24"/>
          <w:lang w:val="en-GB"/>
        </w:rPr>
      </w:pPr>
      <w:r w:rsidRPr="00F035CA">
        <w:rPr>
          <w:b/>
          <w:szCs w:val="24"/>
          <w:lang w:val="en-GB"/>
        </w:rPr>
        <w:t>Transfer in:</w:t>
      </w:r>
      <w:r>
        <w:rPr>
          <w:b/>
          <w:szCs w:val="24"/>
          <w:lang w:val="en-GB"/>
        </w:rPr>
        <w:t xml:space="preserve"> </w:t>
      </w:r>
      <w:r w:rsidRPr="00F035CA">
        <w:rPr>
          <w:szCs w:val="24"/>
          <w:lang w:val="en-GB"/>
        </w:rPr>
        <w:t>A patient who is transferred in to continue treatment in a given reporting unit after starting treatment in another reporting unit.</w:t>
      </w:r>
      <w:r w:rsidR="00961E74">
        <w:rPr>
          <w:szCs w:val="24"/>
          <w:lang w:val="en-GB"/>
        </w:rPr>
        <w:t xml:space="preserve"> </w:t>
      </w:r>
      <w:r w:rsidR="00961E74" w:rsidRPr="00961E74">
        <w:rPr>
          <w:i/>
          <w:szCs w:val="24"/>
          <w:lang w:val="en-GB"/>
        </w:rPr>
        <w:t>(</w:t>
      </w:r>
      <w:r w:rsidR="00C762EF">
        <w:rPr>
          <w:i/>
          <w:szCs w:val="24"/>
          <w:lang w:val="en-GB"/>
        </w:rPr>
        <w:t xml:space="preserve">the final outcome of </w:t>
      </w:r>
      <w:r w:rsidR="00961E74">
        <w:rPr>
          <w:i/>
          <w:szCs w:val="24"/>
          <w:lang w:val="en-GB"/>
        </w:rPr>
        <w:t>TI</w:t>
      </w:r>
      <w:r w:rsidR="00961E74" w:rsidRPr="00961E74">
        <w:rPr>
          <w:i/>
          <w:szCs w:val="24"/>
          <w:lang w:val="en-GB"/>
        </w:rPr>
        <w:t xml:space="preserve"> patients are to be reported </w:t>
      </w:r>
      <w:r w:rsidR="00C762EF">
        <w:rPr>
          <w:i/>
          <w:szCs w:val="24"/>
          <w:lang w:val="en-GB"/>
        </w:rPr>
        <w:t>back  to the sender</w:t>
      </w:r>
      <w:r w:rsidR="00B2656B" w:rsidRPr="00961E74">
        <w:rPr>
          <w:i/>
          <w:szCs w:val="24"/>
          <w:lang w:val="en-GB"/>
        </w:rPr>
        <w:t xml:space="preserve"> (</w:t>
      </w:r>
      <w:r w:rsidR="00961E74" w:rsidRPr="00961E74">
        <w:rPr>
          <w:i/>
          <w:szCs w:val="24"/>
          <w:lang w:val="en-GB"/>
        </w:rPr>
        <w:t xml:space="preserve">transferring out) health facility </w:t>
      </w:r>
      <w:r w:rsidR="00C762EF">
        <w:rPr>
          <w:i/>
          <w:szCs w:val="24"/>
          <w:lang w:val="en-GB"/>
        </w:rPr>
        <w:t>but</w:t>
      </w:r>
      <w:r w:rsidR="00961E74" w:rsidRPr="00961E74">
        <w:rPr>
          <w:i/>
          <w:szCs w:val="24"/>
          <w:lang w:val="en-GB"/>
        </w:rPr>
        <w:t xml:space="preserve"> not to the program) </w:t>
      </w:r>
      <w:r w:rsidRPr="00961E74">
        <w:rPr>
          <w:i/>
          <w:szCs w:val="24"/>
          <w:lang w:val="en-GB"/>
        </w:rPr>
        <w:t xml:space="preserve"> </w:t>
      </w:r>
    </w:p>
    <w:p w:rsidR="00A27D04" w:rsidRDefault="00961E74" w:rsidP="00A27D04">
      <w:pPr>
        <w:spacing w:after="0"/>
        <w:rPr>
          <w:szCs w:val="24"/>
        </w:rPr>
      </w:pPr>
      <w:r>
        <w:rPr>
          <w:b/>
          <w:szCs w:val="24"/>
        </w:rPr>
        <w:t xml:space="preserve"> </w:t>
      </w:r>
    </w:p>
    <w:p w:rsidR="00856071" w:rsidRDefault="00856071" w:rsidP="00A27D04">
      <w:pPr>
        <w:spacing w:after="0"/>
        <w:rPr>
          <w:szCs w:val="24"/>
        </w:rPr>
      </w:pPr>
    </w:p>
    <w:p w:rsidR="00275BFF" w:rsidRPr="00F035CA" w:rsidRDefault="00C762EF" w:rsidP="00C762EF">
      <w:pPr>
        <w:spacing w:after="0" w:line="240" w:lineRule="auto"/>
        <w:jc w:val="left"/>
        <w:rPr>
          <w:szCs w:val="24"/>
        </w:rPr>
      </w:pPr>
      <w:r>
        <w:rPr>
          <w:szCs w:val="24"/>
        </w:rPr>
        <w:br w:type="page"/>
      </w:r>
    </w:p>
    <w:bookmarkEnd w:id="50"/>
    <w:p w:rsidR="00CB15D5" w:rsidRPr="00CB15D5" w:rsidRDefault="00CB15D5" w:rsidP="00CB15D5">
      <w:pPr>
        <w:pStyle w:val="Heading1"/>
        <w:framePr w:wrap="around"/>
      </w:pPr>
      <w:r w:rsidRPr="00F035CA">
        <w:lastRenderedPageBreak/>
        <w:br w:type="page"/>
      </w:r>
      <w:bookmarkStart w:id="94" w:name="_Toc442642111"/>
      <w:bookmarkStart w:id="95" w:name="_Toc442642336"/>
      <w:bookmarkStart w:id="96" w:name="_Toc451446590"/>
      <w:r w:rsidRPr="00CB15D5">
        <w:t>5.  TREATMENT OF TUBERCULOSIS</w:t>
      </w:r>
      <w:bookmarkEnd w:id="94"/>
      <w:bookmarkEnd w:id="95"/>
      <w:bookmarkEnd w:id="96"/>
    </w:p>
    <w:p w:rsidR="00C3287C" w:rsidRDefault="00C3287C" w:rsidP="00336796"/>
    <w:p w:rsidR="00353CAF" w:rsidRPr="00F035CA" w:rsidRDefault="00353CAF" w:rsidP="00336796">
      <w:pPr>
        <w:tabs>
          <w:tab w:val="left" w:pos="3303"/>
        </w:tabs>
        <w:rPr>
          <w:b/>
          <w:szCs w:val="24"/>
        </w:rPr>
      </w:pPr>
      <w:r w:rsidRPr="00F035CA">
        <w:rPr>
          <w:b/>
          <w:szCs w:val="24"/>
        </w:rPr>
        <w:t xml:space="preserve">TIME </w:t>
      </w:r>
      <w:r w:rsidR="00951EA3">
        <w:rPr>
          <w:b/>
          <w:szCs w:val="24"/>
        </w:rPr>
        <w:t>Allotted</w:t>
      </w:r>
      <w:r w:rsidR="00C842E6">
        <w:rPr>
          <w:b/>
          <w:szCs w:val="24"/>
        </w:rPr>
        <w:t>:</w:t>
      </w:r>
    </w:p>
    <w:p w:rsidR="00353CAF" w:rsidRPr="00F035CA" w:rsidRDefault="00353CAF" w:rsidP="00336796">
      <w:pPr>
        <w:tabs>
          <w:tab w:val="left" w:pos="3303"/>
        </w:tabs>
        <w:rPr>
          <w:b/>
          <w:szCs w:val="24"/>
        </w:rPr>
      </w:pPr>
      <w:r w:rsidRPr="00F035CA">
        <w:rPr>
          <w:b/>
          <w:szCs w:val="24"/>
        </w:rPr>
        <w:t>LEARNING OBJECTIVES</w:t>
      </w:r>
    </w:p>
    <w:p w:rsidR="00353CAF" w:rsidRPr="00F035CA" w:rsidRDefault="00353CAF" w:rsidP="00336796">
      <w:pPr>
        <w:tabs>
          <w:tab w:val="left" w:pos="3303"/>
        </w:tabs>
        <w:rPr>
          <w:szCs w:val="24"/>
        </w:rPr>
      </w:pPr>
      <w:r w:rsidRPr="00F035CA">
        <w:rPr>
          <w:szCs w:val="24"/>
        </w:rPr>
        <w:t xml:space="preserve">By the end of this unit, participants will be able </w:t>
      </w:r>
      <w:r w:rsidR="00A20863" w:rsidRPr="00F035CA">
        <w:rPr>
          <w:szCs w:val="24"/>
        </w:rPr>
        <w:t>to:</w:t>
      </w:r>
    </w:p>
    <w:p w:rsidR="00EC79C5" w:rsidRPr="00F035CA" w:rsidRDefault="00663B09" w:rsidP="0014102A">
      <w:pPr>
        <w:numPr>
          <w:ilvl w:val="0"/>
          <w:numId w:val="16"/>
        </w:numPr>
        <w:spacing w:after="0" w:line="240" w:lineRule="auto"/>
        <w:rPr>
          <w:b/>
          <w:bCs/>
          <w:color w:val="000000"/>
          <w:szCs w:val="24"/>
          <w:lang w:val="en-GB"/>
        </w:rPr>
      </w:pPr>
      <w:r w:rsidRPr="00F035CA">
        <w:rPr>
          <w:color w:val="000000"/>
          <w:szCs w:val="24"/>
          <w:lang w:val="en-GB"/>
        </w:rPr>
        <w:t>Define the objectives of TB treatment</w:t>
      </w:r>
    </w:p>
    <w:p w:rsidR="00663B09" w:rsidRPr="00F035CA" w:rsidRDefault="00EC79C5" w:rsidP="0014102A">
      <w:pPr>
        <w:numPr>
          <w:ilvl w:val="0"/>
          <w:numId w:val="16"/>
        </w:numPr>
        <w:spacing w:after="0" w:line="240" w:lineRule="auto"/>
        <w:rPr>
          <w:b/>
          <w:bCs/>
          <w:color w:val="000000"/>
          <w:szCs w:val="24"/>
          <w:lang w:val="en-GB"/>
        </w:rPr>
      </w:pPr>
      <w:r w:rsidRPr="00F035CA">
        <w:rPr>
          <w:color w:val="000000"/>
          <w:szCs w:val="24"/>
          <w:lang w:val="en-GB"/>
        </w:rPr>
        <w:t>Identify TB</w:t>
      </w:r>
      <w:r w:rsidRPr="00F035CA">
        <w:rPr>
          <w:szCs w:val="24"/>
          <w:lang w:val="en-GB"/>
        </w:rPr>
        <w:t xml:space="preserve"> drugs </w:t>
      </w:r>
      <w:r w:rsidR="005141A3">
        <w:rPr>
          <w:szCs w:val="24"/>
          <w:lang w:val="en-GB"/>
        </w:rPr>
        <w:t xml:space="preserve">formulations </w:t>
      </w:r>
      <w:r w:rsidRPr="00F035CA">
        <w:rPr>
          <w:szCs w:val="24"/>
          <w:lang w:val="en-GB"/>
        </w:rPr>
        <w:t>used in Ethiopia</w:t>
      </w:r>
    </w:p>
    <w:p w:rsidR="00663B09" w:rsidRPr="00F035CA" w:rsidRDefault="00663B09" w:rsidP="0014102A">
      <w:pPr>
        <w:numPr>
          <w:ilvl w:val="0"/>
          <w:numId w:val="16"/>
        </w:numPr>
        <w:spacing w:after="0" w:line="240" w:lineRule="auto"/>
        <w:rPr>
          <w:b/>
          <w:bCs/>
          <w:color w:val="000000"/>
          <w:szCs w:val="24"/>
          <w:lang w:val="en-GB"/>
        </w:rPr>
      </w:pPr>
      <w:r w:rsidRPr="00F035CA">
        <w:rPr>
          <w:color w:val="000000"/>
          <w:szCs w:val="24"/>
          <w:lang w:val="en-GB"/>
        </w:rPr>
        <w:t>Select th</w:t>
      </w:r>
      <w:r w:rsidR="006F7227" w:rsidRPr="00F035CA">
        <w:rPr>
          <w:color w:val="000000"/>
          <w:szCs w:val="24"/>
          <w:lang w:val="en-GB"/>
        </w:rPr>
        <w:t xml:space="preserve">e appropriate treatment regimen </w:t>
      </w:r>
    </w:p>
    <w:p w:rsidR="00EC79C5" w:rsidRPr="00F035CA" w:rsidRDefault="00663B09" w:rsidP="0014102A">
      <w:pPr>
        <w:numPr>
          <w:ilvl w:val="0"/>
          <w:numId w:val="16"/>
        </w:numPr>
        <w:spacing w:after="0" w:line="240" w:lineRule="auto"/>
        <w:rPr>
          <w:b/>
          <w:bCs/>
          <w:color w:val="000000"/>
          <w:szCs w:val="24"/>
          <w:lang w:val="en-GB"/>
        </w:rPr>
      </w:pPr>
      <w:r w:rsidRPr="00F035CA">
        <w:rPr>
          <w:color w:val="000000"/>
          <w:szCs w:val="24"/>
          <w:lang w:val="en-GB"/>
        </w:rPr>
        <w:t>Initiate TB treatment</w:t>
      </w:r>
    </w:p>
    <w:p w:rsidR="00663B09" w:rsidRPr="00F035CA" w:rsidRDefault="00EC79C5" w:rsidP="0014102A">
      <w:pPr>
        <w:numPr>
          <w:ilvl w:val="0"/>
          <w:numId w:val="16"/>
        </w:numPr>
        <w:spacing w:after="0" w:line="240" w:lineRule="auto"/>
        <w:rPr>
          <w:b/>
          <w:bCs/>
          <w:color w:val="000000"/>
          <w:szCs w:val="24"/>
          <w:lang w:val="en-GB"/>
        </w:rPr>
      </w:pPr>
      <w:r w:rsidRPr="00F035CA">
        <w:rPr>
          <w:bCs/>
          <w:color w:val="000000"/>
          <w:szCs w:val="24"/>
          <w:lang w:val="en-GB"/>
        </w:rPr>
        <w:t>M</w:t>
      </w:r>
      <w:r w:rsidR="00663B09" w:rsidRPr="00F035CA">
        <w:rPr>
          <w:color w:val="000000"/>
          <w:szCs w:val="24"/>
          <w:lang w:val="en-GB"/>
        </w:rPr>
        <w:t xml:space="preserve">onitor progress of </w:t>
      </w:r>
      <w:r w:rsidR="005141A3">
        <w:rPr>
          <w:color w:val="000000"/>
          <w:szCs w:val="24"/>
          <w:lang w:val="en-GB"/>
        </w:rPr>
        <w:t xml:space="preserve">patient during </w:t>
      </w:r>
      <w:r w:rsidR="00663B09" w:rsidRPr="00F035CA">
        <w:rPr>
          <w:color w:val="000000"/>
          <w:szCs w:val="24"/>
          <w:lang w:val="en-GB"/>
        </w:rPr>
        <w:t>treatment</w:t>
      </w:r>
    </w:p>
    <w:p w:rsidR="00353CAF" w:rsidRPr="00F035CA" w:rsidRDefault="00EC79C5" w:rsidP="0014102A">
      <w:pPr>
        <w:numPr>
          <w:ilvl w:val="0"/>
          <w:numId w:val="16"/>
        </w:numPr>
        <w:spacing w:after="0" w:line="240" w:lineRule="auto"/>
        <w:rPr>
          <w:b/>
          <w:bCs/>
          <w:color w:val="000000"/>
          <w:szCs w:val="24"/>
          <w:lang w:val="en-GB"/>
        </w:rPr>
      </w:pPr>
      <w:r w:rsidRPr="00F035CA">
        <w:rPr>
          <w:color w:val="000000"/>
          <w:szCs w:val="24"/>
          <w:lang w:val="en-GB"/>
        </w:rPr>
        <w:t>Define treatment outcome</w:t>
      </w:r>
    </w:p>
    <w:p w:rsidR="000860A5" w:rsidRPr="00F035CA" w:rsidRDefault="000860A5" w:rsidP="000860A5">
      <w:pPr>
        <w:spacing w:after="0"/>
        <w:rPr>
          <w:sz w:val="6"/>
        </w:rPr>
      </w:pPr>
      <w:bookmarkStart w:id="97" w:name="_Toc282752876"/>
    </w:p>
    <w:p w:rsidR="0059327F" w:rsidRPr="0059327F" w:rsidRDefault="0023424E" w:rsidP="0059327F">
      <w:pPr>
        <w:pStyle w:val="Heading2"/>
      </w:pPr>
      <w:bookmarkStart w:id="98" w:name="_Toc443170105"/>
      <w:bookmarkStart w:id="99" w:name="_Toc451446591"/>
      <w:bookmarkStart w:id="100" w:name="_Toc442642112"/>
      <w:bookmarkStart w:id="101" w:name="_Toc442642337"/>
      <w:r>
        <w:t>5</w:t>
      </w:r>
      <w:r w:rsidR="0059327F" w:rsidRPr="0059327F">
        <w:t>.1 Treatment of drug susceptible Tuberculosis</w:t>
      </w:r>
      <w:bookmarkEnd w:id="98"/>
      <w:bookmarkEnd w:id="99"/>
    </w:p>
    <w:p w:rsidR="005A5E4F" w:rsidRPr="00421B0D" w:rsidRDefault="00421B0D" w:rsidP="00421B0D">
      <w:bookmarkStart w:id="102" w:name="_Toc282752877"/>
      <w:bookmarkEnd w:id="97"/>
      <w:bookmarkEnd w:id="100"/>
      <w:bookmarkEnd w:id="101"/>
      <w:r w:rsidRPr="00421B0D">
        <w:t xml:space="preserve"> </w:t>
      </w:r>
      <w:r w:rsidR="00DB5524" w:rsidRPr="00421B0D">
        <w:t xml:space="preserve"> The </w:t>
      </w:r>
      <w:r w:rsidR="00B855A4" w:rsidRPr="00421B0D">
        <w:t>aims</w:t>
      </w:r>
      <w:r w:rsidR="00DB5524" w:rsidRPr="00421B0D">
        <w:t xml:space="preserve"> of treatment</w:t>
      </w:r>
      <w:r w:rsidR="00B855A4" w:rsidRPr="00421B0D">
        <w:t xml:space="preserve"> of Tuberculosis</w:t>
      </w:r>
      <w:r w:rsidR="002128A8" w:rsidRPr="00421B0D">
        <w:t xml:space="preserve"> </w:t>
      </w:r>
      <w:r w:rsidR="00DB5524" w:rsidRPr="00421B0D">
        <w:t>are</w:t>
      </w:r>
      <w:r w:rsidR="005A5E4F" w:rsidRPr="00421B0D">
        <w:t>:</w:t>
      </w:r>
      <w:bookmarkEnd w:id="102"/>
    </w:p>
    <w:p w:rsidR="005A5E4F" w:rsidRPr="00F035CA" w:rsidRDefault="00B855A4" w:rsidP="0014102A">
      <w:pPr>
        <w:numPr>
          <w:ilvl w:val="0"/>
          <w:numId w:val="16"/>
        </w:numPr>
        <w:spacing w:after="0" w:line="240" w:lineRule="auto"/>
        <w:rPr>
          <w:color w:val="000000"/>
          <w:szCs w:val="24"/>
          <w:lang w:val="en-GB"/>
        </w:rPr>
      </w:pPr>
      <w:r w:rsidRPr="00F035CA">
        <w:rPr>
          <w:color w:val="000000"/>
          <w:szCs w:val="24"/>
          <w:lang w:val="en-GB"/>
        </w:rPr>
        <w:t>To c</w:t>
      </w:r>
      <w:r w:rsidR="00FE7DEC" w:rsidRPr="00F035CA">
        <w:rPr>
          <w:color w:val="000000"/>
          <w:szCs w:val="24"/>
          <w:lang w:val="en-GB"/>
        </w:rPr>
        <w:t>ure the patient from TB</w:t>
      </w:r>
    </w:p>
    <w:p w:rsidR="005A5E4F" w:rsidRPr="00F035CA" w:rsidRDefault="00B855A4" w:rsidP="0014102A">
      <w:pPr>
        <w:numPr>
          <w:ilvl w:val="0"/>
          <w:numId w:val="16"/>
        </w:numPr>
        <w:spacing w:after="0" w:line="240" w:lineRule="auto"/>
        <w:rPr>
          <w:color w:val="000000"/>
          <w:szCs w:val="24"/>
          <w:lang w:val="en-GB"/>
        </w:rPr>
      </w:pPr>
      <w:r w:rsidRPr="00F035CA">
        <w:rPr>
          <w:color w:val="000000"/>
          <w:szCs w:val="24"/>
          <w:lang w:val="en-GB"/>
        </w:rPr>
        <w:t>To p</w:t>
      </w:r>
      <w:r w:rsidR="005A5E4F" w:rsidRPr="00F035CA">
        <w:rPr>
          <w:color w:val="000000"/>
          <w:szCs w:val="24"/>
          <w:lang w:val="en-GB"/>
        </w:rPr>
        <w:t xml:space="preserve">revent death from TB </w:t>
      </w:r>
      <w:r w:rsidR="00FE7DEC" w:rsidRPr="00F035CA">
        <w:rPr>
          <w:color w:val="000000"/>
          <w:szCs w:val="24"/>
          <w:lang w:val="en-GB"/>
        </w:rPr>
        <w:t>disease and</w:t>
      </w:r>
      <w:r w:rsidR="005A5E4F" w:rsidRPr="00F035CA">
        <w:rPr>
          <w:color w:val="000000"/>
          <w:szCs w:val="24"/>
          <w:lang w:val="en-GB"/>
        </w:rPr>
        <w:t xml:space="preserve"> its late effects</w:t>
      </w:r>
    </w:p>
    <w:p w:rsidR="005A5E4F" w:rsidRPr="00F035CA" w:rsidRDefault="00B855A4" w:rsidP="0014102A">
      <w:pPr>
        <w:numPr>
          <w:ilvl w:val="0"/>
          <w:numId w:val="16"/>
        </w:numPr>
        <w:spacing w:after="0" w:line="240" w:lineRule="auto"/>
        <w:rPr>
          <w:color w:val="000000"/>
          <w:szCs w:val="24"/>
          <w:lang w:val="en-GB"/>
        </w:rPr>
      </w:pPr>
      <w:r w:rsidRPr="00F035CA">
        <w:rPr>
          <w:color w:val="000000"/>
          <w:szCs w:val="24"/>
          <w:lang w:val="en-GB"/>
        </w:rPr>
        <w:t>To prevent</w:t>
      </w:r>
      <w:r w:rsidR="005A5E4F" w:rsidRPr="00F035CA">
        <w:rPr>
          <w:color w:val="000000"/>
          <w:szCs w:val="24"/>
          <w:lang w:val="en-GB"/>
        </w:rPr>
        <w:t xml:space="preserve"> relapse of TB</w:t>
      </w:r>
    </w:p>
    <w:p w:rsidR="005A5E4F" w:rsidRPr="00F035CA" w:rsidRDefault="00B855A4" w:rsidP="0014102A">
      <w:pPr>
        <w:numPr>
          <w:ilvl w:val="0"/>
          <w:numId w:val="16"/>
        </w:numPr>
        <w:spacing w:after="0" w:line="240" w:lineRule="auto"/>
        <w:rPr>
          <w:color w:val="000000"/>
          <w:szCs w:val="24"/>
          <w:lang w:val="en-GB"/>
        </w:rPr>
      </w:pPr>
      <w:r w:rsidRPr="00F035CA">
        <w:rPr>
          <w:color w:val="000000"/>
          <w:szCs w:val="24"/>
          <w:lang w:val="en-GB"/>
        </w:rPr>
        <w:t>To prevent</w:t>
      </w:r>
      <w:r w:rsidR="005A5E4F" w:rsidRPr="00F035CA">
        <w:rPr>
          <w:color w:val="000000"/>
          <w:szCs w:val="24"/>
          <w:lang w:val="en-GB"/>
        </w:rPr>
        <w:t xml:space="preserve"> the dev</w:t>
      </w:r>
      <w:r w:rsidR="000860A5" w:rsidRPr="00F035CA">
        <w:rPr>
          <w:color w:val="000000"/>
          <w:szCs w:val="24"/>
          <w:lang w:val="en-GB"/>
        </w:rPr>
        <w:t xml:space="preserve">elopment of </w:t>
      </w:r>
      <w:r w:rsidRPr="00F035CA">
        <w:rPr>
          <w:color w:val="000000"/>
          <w:szCs w:val="24"/>
          <w:lang w:val="en-GB"/>
        </w:rPr>
        <w:t xml:space="preserve">acquired </w:t>
      </w:r>
      <w:r w:rsidR="000860A5" w:rsidRPr="00F035CA">
        <w:rPr>
          <w:color w:val="000000"/>
          <w:szCs w:val="24"/>
          <w:lang w:val="en-GB"/>
        </w:rPr>
        <w:t>drug resistance, and</w:t>
      </w:r>
    </w:p>
    <w:p w:rsidR="00E27D84" w:rsidRPr="00F035CA" w:rsidRDefault="00B855A4" w:rsidP="0014102A">
      <w:pPr>
        <w:numPr>
          <w:ilvl w:val="0"/>
          <w:numId w:val="16"/>
        </w:numPr>
        <w:spacing w:after="0" w:line="240" w:lineRule="auto"/>
        <w:rPr>
          <w:color w:val="000000"/>
          <w:szCs w:val="24"/>
          <w:lang w:val="en-GB"/>
        </w:rPr>
      </w:pPr>
      <w:r w:rsidRPr="00F035CA">
        <w:rPr>
          <w:color w:val="000000"/>
          <w:szCs w:val="24"/>
          <w:lang w:val="en-GB"/>
        </w:rPr>
        <w:t>To d</w:t>
      </w:r>
      <w:r w:rsidR="005A5E4F" w:rsidRPr="00F035CA">
        <w:rPr>
          <w:color w:val="000000"/>
          <w:szCs w:val="24"/>
          <w:lang w:val="en-GB"/>
        </w:rPr>
        <w:t>ec</w:t>
      </w:r>
      <w:bookmarkStart w:id="103" w:name="_Toc282752878"/>
      <w:r w:rsidR="006336BE" w:rsidRPr="00F035CA">
        <w:rPr>
          <w:color w:val="000000"/>
          <w:szCs w:val="24"/>
          <w:lang w:val="en-GB"/>
        </w:rPr>
        <w:t>rease TB transmission</w:t>
      </w:r>
    </w:p>
    <w:p w:rsidR="00FB6432" w:rsidRPr="00F035CA" w:rsidRDefault="00FB6432" w:rsidP="004279A5">
      <w:pPr>
        <w:spacing w:after="0" w:line="240" w:lineRule="auto"/>
        <w:rPr>
          <w:color w:val="000000"/>
          <w:szCs w:val="24"/>
          <w:lang w:val="en-GB"/>
        </w:rPr>
      </w:pPr>
    </w:p>
    <w:p w:rsidR="004279A5" w:rsidRPr="00F035CA" w:rsidRDefault="00FB6432" w:rsidP="004279A5">
      <w:pPr>
        <w:spacing w:after="0" w:line="240" w:lineRule="auto"/>
        <w:rPr>
          <w:color w:val="000000"/>
          <w:szCs w:val="24"/>
          <w:lang w:val="en-GB"/>
        </w:rPr>
      </w:pPr>
      <w:r w:rsidRPr="00F035CA">
        <w:rPr>
          <w:color w:val="000000"/>
          <w:szCs w:val="24"/>
          <w:lang w:val="en-GB"/>
        </w:rPr>
        <w:t xml:space="preserve">In order to achieve these aims, it is vital for </w:t>
      </w:r>
      <w:r w:rsidRPr="00F035CA">
        <w:rPr>
          <w:color w:val="000000"/>
          <w:szCs w:val="24"/>
          <w:lang w:val="en-GB"/>
        </w:rPr>
        <w:tab/>
        <w:t>the</w:t>
      </w:r>
      <w:r w:rsidR="009D1004">
        <w:rPr>
          <w:color w:val="000000"/>
          <w:szCs w:val="24"/>
          <w:lang w:val="en-GB"/>
        </w:rPr>
        <w:t xml:space="preserve"> </w:t>
      </w:r>
      <w:r w:rsidRPr="00F035CA">
        <w:rPr>
          <w:color w:val="000000"/>
          <w:szCs w:val="24"/>
          <w:lang w:val="en-GB"/>
        </w:rPr>
        <w:t>anti-Tuberculosis medications to have bactericidal activity, sterilizing activity and ability to prevent development of drug resistance.</w:t>
      </w:r>
    </w:p>
    <w:p w:rsidR="00CC2DB1" w:rsidRDefault="00CC2DB1" w:rsidP="00CC2DB1">
      <w:pPr>
        <w:spacing w:after="0" w:line="240" w:lineRule="auto"/>
        <w:rPr>
          <w:color w:val="000000"/>
          <w:szCs w:val="24"/>
          <w:lang w:val="en-GB"/>
        </w:rPr>
      </w:pPr>
    </w:p>
    <w:p w:rsidR="00CC2DB1" w:rsidRPr="00CC2DB1" w:rsidRDefault="00CC2DB1" w:rsidP="00CC2DB1">
      <w:pPr>
        <w:spacing w:after="0" w:line="240" w:lineRule="auto"/>
        <w:rPr>
          <w:color w:val="000000"/>
          <w:szCs w:val="24"/>
          <w:lang w:val="en-GB"/>
        </w:rPr>
      </w:pPr>
      <w:r w:rsidRPr="00CC2DB1">
        <w:rPr>
          <w:color w:val="000000"/>
          <w:szCs w:val="24"/>
          <w:lang w:val="en-GB"/>
        </w:rPr>
        <w:t>The essential anti-Tuberculosis drugs possess these vital activities to different extents. Isoniazid and Rifampicin are the most powerful bactericidal drugs, active against all population of TB bacilli. Rifampicin is the most potent sterilizing drug available. Pyrazinamide and streptomycin are also bactericidal against certain populations of TB bacilli. Pyrazinamide is only active in acidic environment while Streptomycin is bactericidal against rapidly multiplying TB bacilli. Ethambutol is used in association with more powerful drugs to prevent the emergence of resistant bacilli.</w:t>
      </w:r>
    </w:p>
    <w:p w:rsidR="002A1A29" w:rsidRDefault="002A1A29" w:rsidP="00CC2DB1">
      <w:pPr>
        <w:spacing w:after="0" w:line="240" w:lineRule="auto"/>
        <w:rPr>
          <w:color w:val="000000"/>
          <w:szCs w:val="24"/>
          <w:lang w:val="en-GB"/>
        </w:rPr>
      </w:pPr>
    </w:p>
    <w:p w:rsidR="00CC2DB1" w:rsidRPr="00CC2DB1" w:rsidRDefault="00CC2DB1" w:rsidP="00CC2DB1">
      <w:pPr>
        <w:spacing w:after="0" w:line="240" w:lineRule="auto"/>
        <w:rPr>
          <w:color w:val="000000"/>
          <w:szCs w:val="24"/>
          <w:lang w:val="en-GB"/>
        </w:rPr>
      </w:pPr>
      <w:r w:rsidRPr="00CC2DB1">
        <w:rPr>
          <w:color w:val="000000"/>
          <w:szCs w:val="24"/>
          <w:lang w:val="en-GB"/>
        </w:rPr>
        <w:t>Hence, Anti-TB treatment is said to be adequate when it is administered:</w:t>
      </w:r>
    </w:p>
    <w:p w:rsidR="00CC2DB1" w:rsidRPr="00CC2DB1" w:rsidRDefault="00CC2DB1" w:rsidP="0014102A">
      <w:pPr>
        <w:numPr>
          <w:ilvl w:val="0"/>
          <w:numId w:val="16"/>
        </w:numPr>
        <w:spacing w:after="0" w:line="240" w:lineRule="auto"/>
        <w:rPr>
          <w:color w:val="000000"/>
          <w:szCs w:val="24"/>
          <w:lang w:val="en-GB"/>
        </w:rPr>
      </w:pPr>
      <w:r w:rsidRPr="00CC2DB1">
        <w:rPr>
          <w:color w:val="000000"/>
          <w:szCs w:val="24"/>
          <w:lang w:val="en-GB"/>
        </w:rPr>
        <w:t>in appropriate combination of drugs</w:t>
      </w:r>
    </w:p>
    <w:p w:rsidR="00CC2DB1" w:rsidRPr="00CC2DB1" w:rsidRDefault="00CC2DB1" w:rsidP="0014102A">
      <w:pPr>
        <w:numPr>
          <w:ilvl w:val="0"/>
          <w:numId w:val="16"/>
        </w:numPr>
        <w:spacing w:after="0" w:line="240" w:lineRule="auto"/>
        <w:rPr>
          <w:color w:val="000000"/>
          <w:szCs w:val="24"/>
          <w:lang w:val="en-GB"/>
        </w:rPr>
      </w:pPr>
      <w:r w:rsidRPr="00CC2DB1">
        <w:rPr>
          <w:color w:val="000000"/>
          <w:szCs w:val="24"/>
          <w:lang w:val="en-GB"/>
        </w:rPr>
        <w:t>in the correct dosage</w:t>
      </w:r>
    </w:p>
    <w:p w:rsidR="00CC2DB1" w:rsidRPr="00CC2DB1" w:rsidRDefault="00CC2DB1" w:rsidP="0014102A">
      <w:pPr>
        <w:numPr>
          <w:ilvl w:val="0"/>
          <w:numId w:val="16"/>
        </w:numPr>
        <w:spacing w:after="0" w:line="240" w:lineRule="auto"/>
        <w:rPr>
          <w:color w:val="000000"/>
          <w:szCs w:val="24"/>
          <w:lang w:val="en-GB"/>
        </w:rPr>
      </w:pPr>
      <w:r w:rsidRPr="00CC2DB1">
        <w:rPr>
          <w:color w:val="000000"/>
          <w:szCs w:val="24"/>
          <w:lang w:val="en-GB"/>
        </w:rPr>
        <w:t xml:space="preserve">regularly taken by the patient, and </w:t>
      </w:r>
    </w:p>
    <w:p w:rsidR="00CC2DB1" w:rsidRPr="00CC2DB1" w:rsidRDefault="00CC2DB1" w:rsidP="0014102A">
      <w:pPr>
        <w:numPr>
          <w:ilvl w:val="0"/>
          <w:numId w:val="16"/>
        </w:numPr>
        <w:spacing w:after="0" w:line="240" w:lineRule="auto"/>
        <w:rPr>
          <w:color w:val="000000"/>
          <w:szCs w:val="24"/>
          <w:lang w:val="en-GB"/>
        </w:rPr>
      </w:pPr>
      <w:r w:rsidRPr="00CC2DB1">
        <w:rPr>
          <w:color w:val="000000"/>
          <w:szCs w:val="24"/>
          <w:lang w:val="en-GB"/>
        </w:rPr>
        <w:t>For a sufficient period of time.</w:t>
      </w:r>
    </w:p>
    <w:p w:rsidR="00FB6432" w:rsidRPr="00F035CA" w:rsidRDefault="00FB6432" w:rsidP="004279A5">
      <w:pPr>
        <w:spacing w:after="0" w:line="240" w:lineRule="auto"/>
        <w:rPr>
          <w:color w:val="000000"/>
          <w:szCs w:val="24"/>
          <w:lang w:val="en-GB"/>
        </w:rPr>
      </w:pPr>
    </w:p>
    <w:p w:rsidR="00CF72C8" w:rsidRPr="009F79E4" w:rsidRDefault="0059327F" w:rsidP="00CF72C8">
      <w:pPr>
        <w:pStyle w:val="Heading2"/>
      </w:pPr>
      <w:bookmarkStart w:id="104" w:name="_Toc451446592"/>
      <w:bookmarkStart w:id="105" w:name="_Toc391568734"/>
      <w:bookmarkStart w:id="106" w:name="_Toc442197466"/>
      <w:bookmarkStart w:id="107" w:name="_Toc443170106"/>
      <w:bookmarkEnd w:id="103"/>
      <w:r>
        <w:t>5</w:t>
      </w:r>
      <w:r w:rsidR="00CF72C8" w:rsidRPr="009F79E4">
        <w:t>.2 Standardized TB treatment</w:t>
      </w:r>
      <w:bookmarkEnd w:id="104"/>
      <w:r w:rsidR="00CF72C8" w:rsidRPr="009F79E4">
        <w:t xml:space="preserve"> </w:t>
      </w:r>
      <w:bookmarkEnd w:id="105"/>
      <w:bookmarkEnd w:id="106"/>
      <w:bookmarkEnd w:id="107"/>
      <w:r w:rsidR="00B07F80">
        <w:t xml:space="preserve"> </w:t>
      </w:r>
    </w:p>
    <w:p w:rsidR="008E6E13" w:rsidRDefault="00CF72C8" w:rsidP="00CF72C8">
      <w:pPr>
        <w:rPr>
          <w:rFonts w:cs="Arial"/>
          <w:bCs/>
        </w:rPr>
      </w:pPr>
      <w:r w:rsidRPr="009F79E4">
        <w:rPr>
          <w:rFonts w:cs="Arial"/>
          <w:bCs/>
        </w:rPr>
        <w:t xml:space="preserve">Standardized treatment </w:t>
      </w:r>
      <w:r w:rsidR="007E4A6C">
        <w:rPr>
          <w:rFonts w:cs="Arial"/>
          <w:bCs/>
        </w:rPr>
        <w:t xml:space="preserve">refers to the administration of  </w:t>
      </w:r>
      <w:r w:rsidRPr="009F79E4">
        <w:rPr>
          <w:rFonts w:cs="Arial"/>
          <w:bCs/>
        </w:rPr>
        <w:t xml:space="preserve"> </w:t>
      </w:r>
      <w:r w:rsidR="008E6E13">
        <w:rPr>
          <w:rFonts w:cs="Arial"/>
          <w:bCs/>
        </w:rPr>
        <w:t>one</w:t>
      </w:r>
      <w:r w:rsidR="007E4A6C" w:rsidRPr="009F79E4">
        <w:rPr>
          <w:rFonts w:cs="Arial"/>
          <w:bCs/>
        </w:rPr>
        <w:t xml:space="preserve"> treatment regimen</w:t>
      </w:r>
      <w:r w:rsidR="007E4A6C">
        <w:rPr>
          <w:rFonts w:cs="Arial"/>
          <w:bCs/>
        </w:rPr>
        <w:t xml:space="preserve"> </w:t>
      </w:r>
      <w:r w:rsidR="008E6E13">
        <w:rPr>
          <w:rFonts w:cs="Arial"/>
          <w:bCs/>
        </w:rPr>
        <w:t xml:space="preserve">for </w:t>
      </w:r>
      <w:r w:rsidR="008E6E13" w:rsidRPr="009F79E4">
        <w:rPr>
          <w:rFonts w:cs="Arial"/>
          <w:bCs/>
        </w:rPr>
        <w:t>a</w:t>
      </w:r>
      <w:r w:rsidR="007E4A6C" w:rsidRPr="009F79E4">
        <w:rPr>
          <w:rFonts w:cs="Arial"/>
          <w:bCs/>
        </w:rPr>
        <w:t xml:space="preserve"> defined </w:t>
      </w:r>
      <w:r w:rsidR="002B1C59">
        <w:rPr>
          <w:rFonts w:cs="Arial"/>
          <w:bCs/>
        </w:rPr>
        <w:t>patient</w:t>
      </w:r>
      <w:r w:rsidR="002B1C59" w:rsidRPr="009F79E4">
        <w:rPr>
          <w:rFonts w:cs="Arial"/>
          <w:bCs/>
        </w:rPr>
        <w:t xml:space="preserve"> </w:t>
      </w:r>
      <w:r w:rsidR="007E4A6C" w:rsidRPr="009F79E4">
        <w:rPr>
          <w:rFonts w:cs="Arial"/>
          <w:bCs/>
        </w:rPr>
        <w:t>group</w:t>
      </w:r>
      <w:r w:rsidR="008E6E13">
        <w:rPr>
          <w:rFonts w:cs="Arial"/>
          <w:bCs/>
        </w:rPr>
        <w:t xml:space="preserve"> with similar characteristics</w:t>
      </w:r>
      <w:r w:rsidR="002B1C59">
        <w:rPr>
          <w:rFonts w:cs="Arial"/>
          <w:bCs/>
        </w:rPr>
        <w:t>.</w:t>
      </w:r>
      <w:r w:rsidRPr="009F79E4">
        <w:rPr>
          <w:rFonts w:cs="Arial"/>
          <w:bCs/>
        </w:rPr>
        <w:t xml:space="preserve"> </w:t>
      </w:r>
    </w:p>
    <w:p w:rsidR="00CF72C8" w:rsidRPr="009F79E4" w:rsidRDefault="008E6E13" w:rsidP="00CF72C8">
      <w:pPr>
        <w:rPr>
          <w:rFonts w:cs="Arial"/>
          <w:bCs/>
        </w:rPr>
      </w:pPr>
      <w:r>
        <w:rPr>
          <w:rFonts w:cs="Arial"/>
          <w:bCs/>
        </w:rPr>
        <w:t xml:space="preserve">Standardization of treatment regimen </w:t>
      </w:r>
      <w:r w:rsidR="00512AFF" w:rsidRPr="009F79E4">
        <w:rPr>
          <w:rFonts w:cs="Arial"/>
          <w:bCs/>
        </w:rPr>
        <w:t>facilitat</w:t>
      </w:r>
      <w:r w:rsidR="00512AFF">
        <w:rPr>
          <w:rFonts w:cs="Arial"/>
          <w:bCs/>
        </w:rPr>
        <w:t xml:space="preserve">es </w:t>
      </w:r>
      <w:r w:rsidR="00BC575A">
        <w:rPr>
          <w:rFonts w:cs="Arial"/>
          <w:bCs/>
        </w:rPr>
        <w:t xml:space="preserve">the </w:t>
      </w:r>
      <w:r w:rsidR="008365EB">
        <w:rPr>
          <w:rFonts w:cs="Arial"/>
          <w:bCs/>
        </w:rPr>
        <w:t xml:space="preserve">proper </w:t>
      </w:r>
      <w:r w:rsidR="00512AFF">
        <w:rPr>
          <w:rFonts w:cs="Arial"/>
          <w:bCs/>
        </w:rPr>
        <w:t>administration of treatment by the patient and the drug supply management system</w:t>
      </w:r>
      <w:r w:rsidR="00935CB6">
        <w:rPr>
          <w:rFonts w:cs="Arial"/>
          <w:bCs/>
        </w:rPr>
        <w:t xml:space="preserve"> for the program</w:t>
      </w:r>
      <w:r w:rsidR="00512AFF">
        <w:rPr>
          <w:rFonts w:cs="Arial"/>
          <w:bCs/>
        </w:rPr>
        <w:t>.</w:t>
      </w:r>
    </w:p>
    <w:p w:rsidR="00B07F80" w:rsidRDefault="0059327F" w:rsidP="002C0237">
      <w:pPr>
        <w:pStyle w:val="Heading3"/>
      </w:pPr>
      <w:r>
        <w:lastRenderedPageBreak/>
        <w:t>5</w:t>
      </w:r>
      <w:r w:rsidR="00B07F80">
        <w:t>.2.</w:t>
      </w:r>
      <w:r w:rsidR="008F53E4">
        <w:t>1</w:t>
      </w:r>
      <w:r w:rsidR="00B07F80">
        <w:t xml:space="preserve"> Standard First Line regimens</w:t>
      </w:r>
    </w:p>
    <w:p w:rsidR="00BD75DA" w:rsidRDefault="00800535" w:rsidP="00CF72C8">
      <w:pPr>
        <w:rPr>
          <w:rFonts w:cs="Arial"/>
          <w:bCs/>
        </w:rPr>
      </w:pPr>
      <w:r>
        <w:rPr>
          <w:rFonts w:cs="Arial"/>
          <w:bCs/>
        </w:rPr>
        <w:t xml:space="preserve">Regimen designing for susceptible TB </w:t>
      </w:r>
      <w:r w:rsidR="007558B3">
        <w:rPr>
          <w:rFonts w:cs="Arial"/>
          <w:bCs/>
        </w:rPr>
        <w:t xml:space="preserve">treatment </w:t>
      </w:r>
      <w:r w:rsidR="0081744F">
        <w:rPr>
          <w:rFonts w:cs="Arial"/>
          <w:bCs/>
        </w:rPr>
        <w:t>consider</w:t>
      </w:r>
      <w:r w:rsidR="007558B3">
        <w:rPr>
          <w:rFonts w:cs="Arial"/>
          <w:bCs/>
        </w:rPr>
        <w:t>s the</w:t>
      </w:r>
      <w:r w:rsidR="00CB3898">
        <w:rPr>
          <w:rFonts w:cs="Arial"/>
          <w:bCs/>
        </w:rPr>
        <w:t xml:space="preserve"> patients’ </w:t>
      </w:r>
      <w:r>
        <w:rPr>
          <w:rFonts w:cs="Arial"/>
          <w:bCs/>
        </w:rPr>
        <w:t>p</w:t>
      </w:r>
      <w:r w:rsidRPr="009F79E4">
        <w:rPr>
          <w:rFonts w:cs="Arial"/>
          <w:bCs/>
        </w:rPr>
        <w:t>rior TB treatment history</w:t>
      </w:r>
      <w:r>
        <w:rPr>
          <w:rFonts w:cs="Arial"/>
          <w:bCs/>
        </w:rPr>
        <w:t xml:space="preserve"> with Anti-TB drugs as </w:t>
      </w:r>
      <w:r w:rsidR="00177969">
        <w:rPr>
          <w:rFonts w:cs="Arial"/>
          <w:bCs/>
        </w:rPr>
        <w:t>t</w:t>
      </w:r>
      <w:r>
        <w:rPr>
          <w:rFonts w:cs="Arial"/>
          <w:bCs/>
        </w:rPr>
        <w:t xml:space="preserve">he main </w:t>
      </w:r>
      <w:r w:rsidR="0081744F">
        <w:rPr>
          <w:rFonts w:cs="Arial"/>
          <w:bCs/>
        </w:rPr>
        <w:t xml:space="preserve">risk </w:t>
      </w:r>
      <w:r>
        <w:rPr>
          <w:rFonts w:cs="Arial"/>
          <w:bCs/>
        </w:rPr>
        <w:t>factor for</w:t>
      </w:r>
      <w:r w:rsidR="0081744F">
        <w:rPr>
          <w:rFonts w:cs="Arial"/>
          <w:bCs/>
        </w:rPr>
        <w:t xml:space="preserve"> developing </w:t>
      </w:r>
      <w:r>
        <w:rPr>
          <w:rFonts w:cs="Arial"/>
          <w:bCs/>
        </w:rPr>
        <w:t>acquired drug resistance</w:t>
      </w:r>
      <w:r w:rsidR="00177969">
        <w:rPr>
          <w:rFonts w:cs="Arial"/>
          <w:bCs/>
        </w:rPr>
        <w:t>.</w:t>
      </w:r>
    </w:p>
    <w:p w:rsidR="00CF72C8" w:rsidRDefault="00177969" w:rsidP="00CF72C8">
      <w:pPr>
        <w:rPr>
          <w:rFonts w:cs="Arial"/>
          <w:bCs/>
        </w:rPr>
      </w:pPr>
      <w:r>
        <w:rPr>
          <w:rFonts w:cs="Arial"/>
          <w:bCs/>
        </w:rPr>
        <w:t>As a result, there are</w:t>
      </w:r>
      <w:r w:rsidR="00AF7CD1">
        <w:rPr>
          <w:rFonts w:cs="Arial"/>
          <w:bCs/>
        </w:rPr>
        <w:t xml:space="preserve"> </w:t>
      </w:r>
      <w:r w:rsidR="006F3CA7">
        <w:rPr>
          <w:rFonts w:cs="Arial"/>
          <w:bCs/>
        </w:rPr>
        <w:t>two</w:t>
      </w:r>
      <w:r>
        <w:rPr>
          <w:rFonts w:cs="Arial"/>
          <w:bCs/>
        </w:rPr>
        <w:t xml:space="preserve"> standardized </w:t>
      </w:r>
      <w:r w:rsidR="006F3CA7">
        <w:rPr>
          <w:rFonts w:cs="Arial"/>
          <w:bCs/>
        </w:rPr>
        <w:t xml:space="preserve">Frist line </w:t>
      </w:r>
      <w:r w:rsidR="00AF7CD1">
        <w:rPr>
          <w:rFonts w:cs="Arial"/>
          <w:bCs/>
        </w:rPr>
        <w:t>TB treatment regimen</w:t>
      </w:r>
      <w:r w:rsidR="006F3CA7">
        <w:rPr>
          <w:rFonts w:cs="Arial"/>
          <w:bCs/>
        </w:rPr>
        <w:t>s developed</w:t>
      </w:r>
      <w:r w:rsidR="00CF72C8" w:rsidRPr="009F79E4">
        <w:rPr>
          <w:rFonts w:cs="Arial"/>
          <w:bCs/>
        </w:rPr>
        <w:t xml:space="preserve"> </w:t>
      </w:r>
      <w:r w:rsidR="00D72413">
        <w:rPr>
          <w:rFonts w:cs="Arial"/>
          <w:bCs/>
        </w:rPr>
        <w:t>for</w:t>
      </w:r>
      <w:r w:rsidR="00AF7CD1">
        <w:rPr>
          <w:rFonts w:cs="Arial"/>
          <w:bCs/>
        </w:rPr>
        <w:t xml:space="preserve"> New and </w:t>
      </w:r>
      <w:r w:rsidR="00D72413">
        <w:rPr>
          <w:rFonts w:cs="Arial"/>
          <w:bCs/>
        </w:rPr>
        <w:t>previously</w:t>
      </w:r>
      <w:r w:rsidR="00AF7CD1">
        <w:rPr>
          <w:rFonts w:cs="Arial"/>
          <w:bCs/>
        </w:rPr>
        <w:t xml:space="preserve"> treated</w:t>
      </w:r>
      <w:r w:rsidR="00D72413">
        <w:rPr>
          <w:rFonts w:cs="Arial"/>
          <w:bCs/>
        </w:rPr>
        <w:t xml:space="preserve"> patient.</w:t>
      </w:r>
    </w:p>
    <w:p w:rsidR="00CF72C8" w:rsidRPr="009F79E4" w:rsidRDefault="00CF72C8" w:rsidP="00B04112">
      <w:pPr>
        <w:pStyle w:val="Caption"/>
      </w:pPr>
      <w:r>
        <w:t>Table 7. Showing the Standard TB treatment regimen in Ethiopia</w:t>
      </w:r>
    </w:p>
    <w:tbl>
      <w:tblPr>
        <w:tblStyle w:val="TableGrid"/>
        <w:tblW w:w="5000" w:type="pct"/>
        <w:tblLayout w:type="fixed"/>
        <w:tblLook w:val="04A0" w:firstRow="1" w:lastRow="0" w:firstColumn="1" w:lastColumn="0" w:noHBand="0" w:noVBand="1"/>
      </w:tblPr>
      <w:tblGrid>
        <w:gridCol w:w="1459"/>
        <w:gridCol w:w="1530"/>
        <w:gridCol w:w="1619"/>
        <w:gridCol w:w="4634"/>
      </w:tblGrid>
      <w:tr w:rsidR="006468C8" w:rsidRPr="002F38DC" w:rsidTr="002B05FC">
        <w:tc>
          <w:tcPr>
            <w:tcW w:w="789" w:type="pct"/>
            <w:vMerge w:val="restart"/>
            <w:shd w:val="clear" w:color="auto" w:fill="B8CCE4" w:themeFill="accent1" w:themeFillTint="66"/>
          </w:tcPr>
          <w:p w:rsidR="006468C8" w:rsidRPr="002F38DC" w:rsidRDefault="00D31F04" w:rsidP="00D31F04">
            <w:pPr>
              <w:rPr>
                <w:rFonts w:ascii="Times New Roman" w:hAnsi="Times New Roman"/>
                <w:b/>
                <w:bCs/>
              </w:rPr>
            </w:pPr>
            <w:r w:rsidRPr="002F38DC">
              <w:rPr>
                <w:rFonts w:ascii="Times New Roman" w:hAnsi="Times New Roman"/>
                <w:b/>
                <w:bCs/>
              </w:rPr>
              <w:t xml:space="preserve">TB </w:t>
            </w:r>
            <w:r w:rsidR="006468C8" w:rsidRPr="002F38DC">
              <w:rPr>
                <w:rFonts w:ascii="Times New Roman" w:hAnsi="Times New Roman"/>
                <w:b/>
                <w:bCs/>
              </w:rPr>
              <w:t xml:space="preserve">Patient </w:t>
            </w:r>
            <w:r w:rsidRPr="002F38DC">
              <w:rPr>
                <w:rFonts w:ascii="Times New Roman" w:hAnsi="Times New Roman"/>
                <w:b/>
                <w:bCs/>
              </w:rPr>
              <w:t>type</w:t>
            </w:r>
          </w:p>
        </w:tc>
        <w:tc>
          <w:tcPr>
            <w:tcW w:w="1704" w:type="pct"/>
            <w:gridSpan w:val="2"/>
            <w:shd w:val="clear" w:color="auto" w:fill="B8CCE4" w:themeFill="accent1" w:themeFillTint="66"/>
          </w:tcPr>
          <w:p w:rsidR="006468C8" w:rsidRPr="002F38DC" w:rsidRDefault="006468C8" w:rsidP="00221645">
            <w:pPr>
              <w:rPr>
                <w:rFonts w:ascii="Times New Roman" w:hAnsi="Times New Roman"/>
                <w:b/>
                <w:bCs/>
              </w:rPr>
            </w:pPr>
            <w:r w:rsidRPr="002F38DC">
              <w:rPr>
                <w:rFonts w:ascii="Times New Roman" w:hAnsi="Times New Roman"/>
                <w:b/>
                <w:bCs/>
              </w:rPr>
              <w:t>Standard Regimen</w:t>
            </w:r>
          </w:p>
        </w:tc>
        <w:tc>
          <w:tcPr>
            <w:tcW w:w="2507" w:type="pct"/>
            <w:vMerge w:val="restart"/>
            <w:shd w:val="clear" w:color="auto" w:fill="B8CCE4" w:themeFill="accent1" w:themeFillTint="66"/>
          </w:tcPr>
          <w:p w:rsidR="006468C8" w:rsidRPr="002F38DC" w:rsidRDefault="006468C8" w:rsidP="00221645">
            <w:pPr>
              <w:rPr>
                <w:rFonts w:ascii="Times New Roman" w:hAnsi="Times New Roman"/>
                <w:b/>
                <w:bCs/>
              </w:rPr>
            </w:pPr>
            <w:r w:rsidRPr="002F38DC">
              <w:rPr>
                <w:rFonts w:ascii="Times New Roman" w:hAnsi="Times New Roman"/>
                <w:b/>
                <w:bCs/>
              </w:rPr>
              <w:t>Patient registration groups receiving the regimen</w:t>
            </w:r>
          </w:p>
        </w:tc>
      </w:tr>
      <w:tr w:rsidR="006468C8" w:rsidRPr="002F38DC" w:rsidTr="002B05FC">
        <w:tc>
          <w:tcPr>
            <w:tcW w:w="789" w:type="pct"/>
            <w:vMerge/>
            <w:shd w:val="clear" w:color="auto" w:fill="B8CCE4" w:themeFill="accent1" w:themeFillTint="66"/>
          </w:tcPr>
          <w:p w:rsidR="006468C8" w:rsidRPr="002F38DC" w:rsidRDefault="006468C8" w:rsidP="000D70D0">
            <w:pPr>
              <w:rPr>
                <w:rFonts w:ascii="Times New Roman" w:hAnsi="Times New Roman"/>
                <w:b/>
                <w:bCs/>
              </w:rPr>
            </w:pPr>
          </w:p>
        </w:tc>
        <w:tc>
          <w:tcPr>
            <w:tcW w:w="828" w:type="pct"/>
            <w:shd w:val="clear" w:color="auto" w:fill="B8CCE4" w:themeFill="accent1" w:themeFillTint="66"/>
          </w:tcPr>
          <w:p w:rsidR="006468C8" w:rsidRPr="002F38DC" w:rsidRDefault="006468C8" w:rsidP="006323EB">
            <w:pPr>
              <w:rPr>
                <w:rFonts w:ascii="Times New Roman" w:hAnsi="Times New Roman"/>
                <w:b/>
                <w:bCs/>
              </w:rPr>
            </w:pPr>
            <w:r w:rsidRPr="002F38DC">
              <w:rPr>
                <w:rFonts w:ascii="Times New Roman" w:hAnsi="Times New Roman"/>
                <w:b/>
                <w:bCs/>
              </w:rPr>
              <w:t>Intensive phase</w:t>
            </w:r>
          </w:p>
        </w:tc>
        <w:tc>
          <w:tcPr>
            <w:tcW w:w="876" w:type="pct"/>
            <w:shd w:val="clear" w:color="auto" w:fill="B8CCE4" w:themeFill="accent1" w:themeFillTint="66"/>
          </w:tcPr>
          <w:p w:rsidR="006468C8" w:rsidRPr="002F38DC" w:rsidRDefault="006468C8" w:rsidP="00221645">
            <w:pPr>
              <w:rPr>
                <w:rFonts w:ascii="Times New Roman" w:hAnsi="Times New Roman"/>
                <w:b/>
                <w:bCs/>
              </w:rPr>
            </w:pPr>
            <w:r w:rsidRPr="002F38DC">
              <w:rPr>
                <w:rFonts w:ascii="Times New Roman" w:hAnsi="Times New Roman"/>
                <w:b/>
                <w:bCs/>
              </w:rPr>
              <w:t>Continuation phase</w:t>
            </w:r>
          </w:p>
        </w:tc>
        <w:tc>
          <w:tcPr>
            <w:tcW w:w="2507" w:type="pct"/>
            <w:vMerge/>
            <w:shd w:val="clear" w:color="auto" w:fill="B8CCE4" w:themeFill="accent1" w:themeFillTint="66"/>
          </w:tcPr>
          <w:p w:rsidR="006468C8" w:rsidRPr="002F38DC" w:rsidRDefault="006468C8" w:rsidP="00221645">
            <w:pPr>
              <w:rPr>
                <w:rFonts w:ascii="Times New Roman" w:hAnsi="Times New Roman"/>
                <w:b/>
                <w:bCs/>
              </w:rPr>
            </w:pPr>
          </w:p>
        </w:tc>
      </w:tr>
      <w:tr w:rsidR="00DE6D8D" w:rsidRPr="002F38DC" w:rsidTr="00537D7F">
        <w:trPr>
          <w:trHeight w:val="422"/>
        </w:trPr>
        <w:tc>
          <w:tcPr>
            <w:tcW w:w="789" w:type="pct"/>
            <w:vMerge w:val="restart"/>
          </w:tcPr>
          <w:p w:rsidR="00DE6D8D" w:rsidRPr="002F38DC" w:rsidRDefault="00DE6D8D" w:rsidP="00DE6D8D">
            <w:pPr>
              <w:rPr>
                <w:rFonts w:ascii="Times New Roman" w:hAnsi="Times New Roman"/>
                <w:bCs/>
              </w:rPr>
            </w:pPr>
            <w:r w:rsidRPr="002F38DC">
              <w:rPr>
                <w:rFonts w:ascii="Times New Roman" w:hAnsi="Times New Roman"/>
                <w:bCs/>
              </w:rPr>
              <w:t xml:space="preserve"> New TB case</w:t>
            </w:r>
          </w:p>
        </w:tc>
        <w:tc>
          <w:tcPr>
            <w:tcW w:w="828" w:type="pct"/>
          </w:tcPr>
          <w:p w:rsidR="00DE6D8D" w:rsidRPr="002F38DC" w:rsidRDefault="00DE6D8D" w:rsidP="006468C8">
            <w:pPr>
              <w:rPr>
                <w:rFonts w:ascii="Times New Roman" w:hAnsi="Times New Roman"/>
                <w:bCs/>
              </w:rPr>
            </w:pPr>
            <w:r w:rsidRPr="002F38DC">
              <w:rPr>
                <w:rFonts w:ascii="Times New Roman" w:hAnsi="Times New Roman"/>
                <w:bCs/>
              </w:rPr>
              <w:t>2(RHZE)</w:t>
            </w:r>
          </w:p>
        </w:tc>
        <w:tc>
          <w:tcPr>
            <w:tcW w:w="876" w:type="pct"/>
          </w:tcPr>
          <w:p w:rsidR="00DE6D8D" w:rsidRPr="002F38DC" w:rsidRDefault="00DE6D8D" w:rsidP="006468C8">
            <w:pPr>
              <w:pStyle w:val="ListParagraph"/>
              <w:tabs>
                <w:tab w:val="left" w:pos="286"/>
              </w:tabs>
              <w:ind w:left="16"/>
              <w:rPr>
                <w:rFonts w:ascii="Times New Roman" w:hAnsi="Times New Roman"/>
                <w:bCs/>
              </w:rPr>
            </w:pPr>
            <w:r w:rsidRPr="002F38DC">
              <w:rPr>
                <w:rFonts w:ascii="Times New Roman" w:hAnsi="Times New Roman"/>
                <w:bCs/>
              </w:rPr>
              <w:t>4(RH)</w:t>
            </w:r>
          </w:p>
        </w:tc>
        <w:tc>
          <w:tcPr>
            <w:tcW w:w="2507" w:type="pct"/>
          </w:tcPr>
          <w:p w:rsidR="00DE6D8D" w:rsidRPr="002F38DC" w:rsidRDefault="00DE6D8D" w:rsidP="00DD456F">
            <w:pPr>
              <w:pStyle w:val="ListParagraph"/>
              <w:numPr>
                <w:ilvl w:val="0"/>
                <w:numId w:val="206"/>
              </w:numPr>
              <w:tabs>
                <w:tab w:val="left" w:pos="286"/>
              </w:tabs>
              <w:ind w:left="16" w:hanging="74"/>
              <w:rPr>
                <w:rFonts w:ascii="Times New Roman" w:hAnsi="Times New Roman"/>
                <w:bCs/>
              </w:rPr>
            </w:pPr>
            <w:r w:rsidRPr="002F38DC">
              <w:rPr>
                <w:rFonts w:ascii="Times New Roman" w:hAnsi="Times New Roman"/>
                <w:bCs/>
              </w:rPr>
              <w:t>New TB patients</w:t>
            </w:r>
          </w:p>
        </w:tc>
      </w:tr>
      <w:tr w:rsidR="006C1CEB" w:rsidRPr="002F38DC" w:rsidTr="002B05FC">
        <w:trPr>
          <w:trHeight w:val="611"/>
        </w:trPr>
        <w:tc>
          <w:tcPr>
            <w:tcW w:w="789" w:type="pct"/>
            <w:vMerge/>
          </w:tcPr>
          <w:p w:rsidR="006C1CEB" w:rsidRPr="002F38DC" w:rsidRDefault="006C1CEB" w:rsidP="00FE06E4">
            <w:pPr>
              <w:rPr>
                <w:bCs/>
              </w:rPr>
            </w:pPr>
          </w:p>
        </w:tc>
        <w:tc>
          <w:tcPr>
            <w:tcW w:w="828" w:type="pct"/>
          </w:tcPr>
          <w:p w:rsidR="006C1CEB" w:rsidRPr="002F38DC" w:rsidRDefault="006C1CEB" w:rsidP="00D60CE2">
            <w:pPr>
              <w:rPr>
                <w:rFonts w:ascii="Times New Roman" w:hAnsi="Times New Roman"/>
                <w:lang w:val="de-DE"/>
              </w:rPr>
            </w:pPr>
            <w:r w:rsidRPr="002F38DC">
              <w:rPr>
                <w:rFonts w:ascii="Times New Roman" w:hAnsi="Times New Roman"/>
                <w:lang w:val="de-DE"/>
              </w:rPr>
              <w:t>2(RHZE)</w:t>
            </w:r>
            <w:r>
              <w:rPr>
                <w:rFonts w:ascii="Times New Roman" w:hAnsi="Times New Roman"/>
                <w:lang w:val="de-DE"/>
              </w:rPr>
              <w:t>S</w:t>
            </w:r>
          </w:p>
        </w:tc>
        <w:tc>
          <w:tcPr>
            <w:tcW w:w="876" w:type="pct"/>
          </w:tcPr>
          <w:p w:rsidR="006C1CEB" w:rsidRPr="002F38DC" w:rsidRDefault="006C1CEB" w:rsidP="00D60CE2">
            <w:pPr>
              <w:rPr>
                <w:rFonts w:ascii="Times New Roman" w:hAnsi="Times New Roman"/>
                <w:lang w:val="de-DE"/>
              </w:rPr>
            </w:pPr>
            <w:r w:rsidRPr="002F38DC">
              <w:rPr>
                <w:rFonts w:ascii="Times New Roman" w:hAnsi="Times New Roman"/>
                <w:lang w:val="de-DE"/>
              </w:rPr>
              <w:t>10 (RH)</w:t>
            </w:r>
          </w:p>
        </w:tc>
        <w:tc>
          <w:tcPr>
            <w:tcW w:w="2507" w:type="pct"/>
          </w:tcPr>
          <w:p w:rsidR="006C1CEB" w:rsidRPr="006C1CEB" w:rsidRDefault="006C1CEB" w:rsidP="00DD456F">
            <w:pPr>
              <w:pStyle w:val="ListParagraph"/>
              <w:numPr>
                <w:ilvl w:val="0"/>
                <w:numId w:val="206"/>
              </w:numPr>
              <w:ind w:left="342" w:hanging="288"/>
              <w:rPr>
                <w:rFonts w:ascii="Times New Roman" w:hAnsi="Times New Roman"/>
                <w:bCs/>
              </w:rPr>
            </w:pPr>
            <w:r w:rsidRPr="002F38DC">
              <w:rPr>
                <w:rFonts w:ascii="Times New Roman" w:hAnsi="Times New Roman"/>
              </w:rPr>
              <w:t xml:space="preserve">New </w:t>
            </w:r>
            <w:r w:rsidRPr="002F38DC">
              <w:rPr>
                <w:rFonts w:ascii="Times New Roman" w:hAnsi="Times New Roman"/>
                <w:bCs/>
                <w:lang w:val="en-US"/>
              </w:rPr>
              <w:t>patients</w:t>
            </w:r>
            <w:r w:rsidRPr="002F38DC">
              <w:rPr>
                <w:rFonts w:ascii="Times New Roman" w:hAnsi="Times New Roman"/>
                <w:lang w:val="en-US"/>
              </w:rPr>
              <w:t xml:space="preserve"> with </w:t>
            </w:r>
            <w:r>
              <w:rPr>
                <w:rFonts w:ascii="Times New Roman" w:hAnsi="Times New Roman"/>
                <w:lang w:val="en-US"/>
              </w:rPr>
              <w:t xml:space="preserve">CNS </w:t>
            </w:r>
            <w:r w:rsidRPr="002F38DC">
              <w:rPr>
                <w:rFonts w:ascii="Times New Roman" w:hAnsi="Times New Roman"/>
              </w:rPr>
              <w:t>TB</w:t>
            </w:r>
            <w:r>
              <w:rPr>
                <w:rFonts w:ascii="Times New Roman" w:hAnsi="Times New Roman"/>
              </w:rPr>
              <w:t>(</w:t>
            </w:r>
            <w:r w:rsidRPr="002F38DC">
              <w:rPr>
                <w:rFonts w:ascii="Times New Roman" w:hAnsi="Times New Roman"/>
              </w:rPr>
              <w:t xml:space="preserve"> meningitis</w:t>
            </w:r>
            <w:r>
              <w:rPr>
                <w:rFonts w:ascii="Times New Roman" w:hAnsi="Times New Roman"/>
              </w:rPr>
              <w:t>, tuberculoma)</w:t>
            </w:r>
          </w:p>
        </w:tc>
      </w:tr>
      <w:tr w:rsidR="00DE6D8D" w:rsidRPr="002F38DC" w:rsidTr="002B05FC">
        <w:trPr>
          <w:trHeight w:val="611"/>
        </w:trPr>
        <w:tc>
          <w:tcPr>
            <w:tcW w:w="789" w:type="pct"/>
            <w:vMerge/>
          </w:tcPr>
          <w:p w:rsidR="00DE6D8D" w:rsidRPr="002F38DC" w:rsidRDefault="00DE6D8D" w:rsidP="00FE06E4">
            <w:pPr>
              <w:rPr>
                <w:rFonts w:ascii="Times New Roman" w:hAnsi="Times New Roman"/>
                <w:bCs/>
              </w:rPr>
            </w:pPr>
          </w:p>
        </w:tc>
        <w:tc>
          <w:tcPr>
            <w:tcW w:w="828" w:type="pct"/>
          </w:tcPr>
          <w:p w:rsidR="00DE6D8D" w:rsidRPr="002F38DC" w:rsidRDefault="00DE6D8D" w:rsidP="000C2120">
            <w:pPr>
              <w:rPr>
                <w:rFonts w:ascii="Times New Roman" w:hAnsi="Times New Roman"/>
                <w:lang w:val="de-DE"/>
              </w:rPr>
            </w:pPr>
            <w:r w:rsidRPr="002F38DC">
              <w:rPr>
                <w:rFonts w:ascii="Times New Roman" w:hAnsi="Times New Roman"/>
                <w:lang w:val="de-DE"/>
              </w:rPr>
              <w:t>2(RHZE)</w:t>
            </w:r>
          </w:p>
        </w:tc>
        <w:tc>
          <w:tcPr>
            <w:tcW w:w="876" w:type="pct"/>
          </w:tcPr>
          <w:p w:rsidR="00DE6D8D" w:rsidRPr="002F38DC" w:rsidRDefault="00DE6D8D" w:rsidP="000C2120">
            <w:pPr>
              <w:rPr>
                <w:rFonts w:ascii="Times New Roman" w:hAnsi="Times New Roman"/>
                <w:lang w:val="de-DE"/>
              </w:rPr>
            </w:pPr>
            <w:r w:rsidRPr="002F38DC">
              <w:rPr>
                <w:rFonts w:ascii="Times New Roman" w:hAnsi="Times New Roman"/>
                <w:lang w:val="de-DE"/>
              </w:rPr>
              <w:t>10 (RH)</w:t>
            </w:r>
          </w:p>
        </w:tc>
        <w:tc>
          <w:tcPr>
            <w:tcW w:w="2507" w:type="pct"/>
          </w:tcPr>
          <w:p w:rsidR="00DE6D8D" w:rsidRPr="002F38DC" w:rsidRDefault="005244CD" w:rsidP="00DD456F">
            <w:pPr>
              <w:pStyle w:val="ListParagraph"/>
              <w:numPr>
                <w:ilvl w:val="0"/>
                <w:numId w:val="206"/>
              </w:numPr>
              <w:ind w:left="342" w:hanging="288"/>
              <w:rPr>
                <w:rFonts w:ascii="Times New Roman" w:hAnsi="Times New Roman"/>
                <w:bCs/>
              </w:rPr>
            </w:pPr>
            <w:r w:rsidRPr="002F38DC">
              <w:rPr>
                <w:rFonts w:ascii="Times New Roman" w:hAnsi="Times New Roman"/>
                <w:lang w:val="en-US"/>
              </w:rPr>
              <w:t xml:space="preserve">New </w:t>
            </w:r>
            <w:r w:rsidR="00620A83" w:rsidRPr="002F38DC">
              <w:rPr>
                <w:rFonts w:ascii="Times New Roman" w:hAnsi="Times New Roman"/>
                <w:bCs/>
                <w:lang w:val="en-US"/>
              </w:rPr>
              <w:t>TB patients</w:t>
            </w:r>
            <w:r w:rsidRPr="002F38DC">
              <w:rPr>
                <w:rFonts w:ascii="Times New Roman" w:hAnsi="Times New Roman"/>
                <w:lang w:val="en-US"/>
              </w:rPr>
              <w:t xml:space="preserve"> </w:t>
            </w:r>
            <w:r w:rsidR="00643230" w:rsidRPr="002F38DC">
              <w:rPr>
                <w:rFonts w:ascii="Times New Roman" w:hAnsi="Times New Roman"/>
                <w:lang w:val="en-US"/>
              </w:rPr>
              <w:t xml:space="preserve">involving vertebra and </w:t>
            </w:r>
            <w:r w:rsidR="00DE6D8D" w:rsidRPr="002F38DC">
              <w:rPr>
                <w:rFonts w:ascii="Times New Roman" w:hAnsi="Times New Roman"/>
              </w:rPr>
              <w:t>Osteoarticular</w:t>
            </w:r>
            <w:r w:rsidR="00643230" w:rsidRPr="002F38DC">
              <w:rPr>
                <w:rFonts w:ascii="Times New Roman" w:hAnsi="Times New Roman"/>
              </w:rPr>
              <w:t xml:space="preserve"> space</w:t>
            </w:r>
          </w:p>
        </w:tc>
      </w:tr>
      <w:tr w:rsidR="00E074F0" w:rsidRPr="002F38DC" w:rsidTr="002B05FC">
        <w:tc>
          <w:tcPr>
            <w:tcW w:w="789" w:type="pct"/>
          </w:tcPr>
          <w:p w:rsidR="00E074F0" w:rsidRPr="002F38DC" w:rsidRDefault="00E074F0" w:rsidP="00FE06E4">
            <w:pPr>
              <w:rPr>
                <w:rFonts w:ascii="Times New Roman" w:hAnsi="Times New Roman"/>
                <w:bCs/>
              </w:rPr>
            </w:pPr>
            <w:r w:rsidRPr="002F38DC">
              <w:rPr>
                <w:rFonts w:ascii="Times New Roman" w:hAnsi="Times New Roman"/>
                <w:bCs/>
              </w:rPr>
              <w:t>Previously treated TB case</w:t>
            </w:r>
          </w:p>
        </w:tc>
        <w:tc>
          <w:tcPr>
            <w:tcW w:w="828" w:type="pct"/>
          </w:tcPr>
          <w:p w:rsidR="00E074F0" w:rsidRPr="002F38DC" w:rsidRDefault="00E074F0" w:rsidP="006468C8">
            <w:pPr>
              <w:rPr>
                <w:rFonts w:ascii="Times New Roman" w:hAnsi="Times New Roman"/>
                <w:bCs/>
              </w:rPr>
            </w:pPr>
            <w:r w:rsidRPr="002F38DC">
              <w:rPr>
                <w:rFonts w:ascii="Times New Roman" w:hAnsi="Times New Roman"/>
                <w:bCs/>
              </w:rPr>
              <w:t>2(RHZE)S,</w:t>
            </w:r>
            <w:r w:rsidR="00355775" w:rsidRPr="002F38DC">
              <w:rPr>
                <w:rFonts w:ascii="Times New Roman" w:hAnsi="Times New Roman"/>
                <w:bCs/>
              </w:rPr>
              <w:t xml:space="preserve"> </w:t>
            </w:r>
            <w:r w:rsidRPr="002F38DC">
              <w:rPr>
                <w:rFonts w:ascii="Times New Roman" w:hAnsi="Times New Roman"/>
                <w:bCs/>
              </w:rPr>
              <w:t>(RHZE)</w:t>
            </w:r>
          </w:p>
        </w:tc>
        <w:tc>
          <w:tcPr>
            <w:tcW w:w="876" w:type="pct"/>
          </w:tcPr>
          <w:p w:rsidR="00E074F0" w:rsidRPr="002F38DC" w:rsidRDefault="006468C8" w:rsidP="006468C8">
            <w:pPr>
              <w:pStyle w:val="ListParagraph"/>
              <w:tabs>
                <w:tab w:val="left" w:pos="286"/>
              </w:tabs>
              <w:ind w:left="16"/>
              <w:rPr>
                <w:rFonts w:ascii="Times New Roman" w:hAnsi="Times New Roman"/>
                <w:bCs/>
              </w:rPr>
            </w:pPr>
            <w:r w:rsidRPr="002F38DC">
              <w:rPr>
                <w:rFonts w:ascii="Times New Roman" w:hAnsi="Times New Roman"/>
                <w:bCs/>
              </w:rPr>
              <w:t>5(RHE)</w:t>
            </w:r>
          </w:p>
        </w:tc>
        <w:tc>
          <w:tcPr>
            <w:tcW w:w="2507" w:type="pct"/>
          </w:tcPr>
          <w:p w:rsidR="00E074F0" w:rsidRPr="002F38DC" w:rsidRDefault="00E074F0" w:rsidP="00DD456F">
            <w:pPr>
              <w:pStyle w:val="ListParagraph"/>
              <w:numPr>
                <w:ilvl w:val="0"/>
                <w:numId w:val="206"/>
              </w:numPr>
              <w:tabs>
                <w:tab w:val="left" w:pos="286"/>
              </w:tabs>
              <w:ind w:left="16" w:hanging="74"/>
              <w:rPr>
                <w:rFonts w:ascii="Times New Roman" w:hAnsi="Times New Roman"/>
                <w:bCs/>
              </w:rPr>
            </w:pPr>
            <w:r w:rsidRPr="002F38DC">
              <w:rPr>
                <w:rFonts w:ascii="Times New Roman" w:hAnsi="Times New Roman"/>
                <w:bCs/>
              </w:rPr>
              <w:t>Relapse</w:t>
            </w:r>
          </w:p>
          <w:p w:rsidR="00E074F0" w:rsidRPr="002F38DC" w:rsidRDefault="00E074F0" w:rsidP="00DD456F">
            <w:pPr>
              <w:pStyle w:val="ListParagraph"/>
              <w:numPr>
                <w:ilvl w:val="0"/>
                <w:numId w:val="206"/>
              </w:numPr>
              <w:tabs>
                <w:tab w:val="left" w:pos="286"/>
              </w:tabs>
              <w:ind w:left="16" w:hanging="74"/>
              <w:rPr>
                <w:rFonts w:ascii="Times New Roman" w:hAnsi="Times New Roman"/>
                <w:bCs/>
              </w:rPr>
            </w:pPr>
            <w:r w:rsidRPr="002F38DC">
              <w:rPr>
                <w:rFonts w:ascii="Times New Roman" w:hAnsi="Times New Roman"/>
                <w:bCs/>
              </w:rPr>
              <w:t>Treatment after LTFU</w:t>
            </w:r>
          </w:p>
          <w:p w:rsidR="00E074F0" w:rsidRPr="002F38DC" w:rsidRDefault="00E074F0" w:rsidP="00DD456F">
            <w:pPr>
              <w:pStyle w:val="ListParagraph"/>
              <w:numPr>
                <w:ilvl w:val="0"/>
                <w:numId w:val="206"/>
              </w:numPr>
              <w:tabs>
                <w:tab w:val="left" w:pos="286"/>
              </w:tabs>
              <w:ind w:left="16" w:hanging="74"/>
              <w:rPr>
                <w:rFonts w:ascii="Times New Roman" w:hAnsi="Times New Roman"/>
                <w:bCs/>
              </w:rPr>
            </w:pPr>
            <w:r w:rsidRPr="002F38DC">
              <w:rPr>
                <w:rFonts w:ascii="Times New Roman" w:hAnsi="Times New Roman"/>
                <w:bCs/>
              </w:rPr>
              <w:t>Treatment after failure of New regimen</w:t>
            </w:r>
          </w:p>
          <w:p w:rsidR="00E074F0" w:rsidRPr="002F38DC" w:rsidRDefault="00E074F0" w:rsidP="00DD456F">
            <w:pPr>
              <w:pStyle w:val="ListParagraph"/>
              <w:numPr>
                <w:ilvl w:val="0"/>
                <w:numId w:val="206"/>
              </w:numPr>
              <w:tabs>
                <w:tab w:val="left" w:pos="286"/>
              </w:tabs>
              <w:ind w:left="16" w:hanging="74"/>
              <w:rPr>
                <w:rFonts w:ascii="Times New Roman" w:hAnsi="Times New Roman"/>
                <w:bCs/>
              </w:rPr>
            </w:pPr>
            <w:r w:rsidRPr="002F38DC">
              <w:rPr>
                <w:rFonts w:ascii="Times New Roman" w:hAnsi="Times New Roman"/>
                <w:bCs/>
              </w:rPr>
              <w:t>Others</w:t>
            </w:r>
          </w:p>
        </w:tc>
      </w:tr>
      <w:tr w:rsidR="002B05FC" w:rsidRPr="002F38DC" w:rsidTr="002B05FC">
        <w:tc>
          <w:tcPr>
            <w:tcW w:w="789" w:type="pct"/>
          </w:tcPr>
          <w:p w:rsidR="002B05FC" w:rsidRPr="002F38DC" w:rsidRDefault="002B05FC" w:rsidP="00221645">
            <w:pPr>
              <w:rPr>
                <w:rFonts w:ascii="Times New Roman" w:hAnsi="Times New Roman"/>
                <w:bCs/>
              </w:rPr>
            </w:pPr>
            <w:r w:rsidRPr="002F38DC">
              <w:rPr>
                <w:rFonts w:ascii="Times New Roman" w:hAnsi="Times New Roman"/>
                <w:bCs/>
              </w:rPr>
              <w:t>RR-/M/XDR-TB cases</w:t>
            </w:r>
          </w:p>
        </w:tc>
        <w:tc>
          <w:tcPr>
            <w:tcW w:w="1704" w:type="pct"/>
            <w:gridSpan w:val="2"/>
          </w:tcPr>
          <w:p w:rsidR="002B05FC" w:rsidRPr="002F38DC" w:rsidRDefault="002B05FC" w:rsidP="007602D8">
            <w:pPr>
              <w:rPr>
                <w:rFonts w:ascii="Times New Roman" w:hAnsi="Times New Roman"/>
                <w:bCs/>
              </w:rPr>
            </w:pPr>
            <w:r w:rsidRPr="002F38DC">
              <w:rPr>
                <w:rFonts w:ascii="Times New Roman" w:hAnsi="Times New Roman"/>
                <w:bCs/>
              </w:rPr>
              <w:t>Second line drugs</w:t>
            </w:r>
          </w:p>
        </w:tc>
        <w:tc>
          <w:tcPr>
            <w:tcW w:w="2507" w:type="pct"/>
          </w:tcPr>
          <w:p w:rsidR="002B05FC" w:rsidRPr="002F38DC" w:rsidRDefault="00EA1563" w:rsidP="007602D8">
            <w:pPr>
              <w:rPr>
                <w:rFonts w:ascii="Times New Roman" w:hAnsi="Times New Roman"/>
                <w:bCs/>
              </w:rPr>
            </w:pPr>
            <w:r w:rsidRPr="002F38DC">
              <w:rPr>
                <w:rFonts w:ascii="Times New Roman" w:hAnsi="Times New Roman"/>
                <w:bCs/>
              </w:rPr>
              <w:t>Confirmed cases of RR-/M/XDR-TB cases</w:t>
            </w:r>
          </w:p>
        </w:tc>
      </w:tr>
    </w:tbl>
    <w:p w:rsidR="00B07F80" w:rsidRDefault="00B07F80" w:rsidP="002C0237">
      <w:pPr>
        <w:pStyle w:val="Heading3"/>
      </w:pPr>
      <w:bookmarkStart w:id="108" w:name="_Toc199211108"/>
      <w:bookmarkStart w:id="109" w:name="_Toc310609757"/>
      <w:bookmarkStart w:id="110" w:name="_Toc442197467"/>
    </w:p>
    <w:p w:rsidR="00CF72C8" w:rsidRPr="003C6315" w:rsidRDefault="0059327F" w:rsidP="002C0237">
      <w:pPr>
        <w:pStyle w:val="Heading3"/>
      </w:pPr>
      <w:r>
        <w:t>5</w:t>
      </w:r>
      <w:r w:rsidR="00CF72C8" w:rsidRPr="009F79E4">
        <w:t>.2.2 Phases of chemotherapy</w:t>
      </w:r>
      <w:bookmarkEnd w:id="108"/>
      <w:bookmarkEnd w:id="109"/>
      <w:bookmarkEnd w:id="110"/>
    </w:p>
    <w:p w:rsidR="00CF72C8" w:rsidRPr="009F79E4" w:rsidRDefault="00CF72C8" w:rsidP="00CF72C8">
      <w:pPr>
        <w:rPr>
          <w:rFonts w:cs="Arial"/>
          <w:lang w:val="en-GB"/>
        </w:rPr>
      </w:pPr>
      <w:r w:rsidRPr="009F79E4">
        <w:rPr>
          <w:rFonts w:cs="Arial"/>
          <w:lang w:val="en-GB"/>
        </w:rPr>
        <w:t>TB treatment is administered in two phases:</w:t>
      </w:r>
    </w:p>
    <w:p w:rsidR="00CF72C8" w:rsidRPr="009F79E4" w:rsidRDefault="00CF72C8" w:rsidP="00CF72C8">
      <w:pPr>
        <w:rPr>
          <w:rFonts w:cs="Arial"/>
          <w:b/>
          <w:i/>
          <w:lang w:val="en-GB"/>
        </w:rPr>
      </w:pPr>
      <w:r w:rsidRPr="009F79E4">
        <w:rPr>
          <w:rFonts w:cs="Arial"/>
          <w:b/>
          <w:i/>
          <w:lang w:val="en-GB"/>
        </w:rPr>
        <w:t>Intensive (initial) phase</w:t>
      </w:r>
    </w:p>
    <w:p w:rsidR="00480AC5" w:rsidRDefault="00CF72C8" w:rsidP="0014102A">
      <w:pPr>
        <w:numPr>
          <w:ilvl w:val="0"/>
          <w:numId w:val="35"/>
        </w:numPr>
        <w:spacing w:after="0"/>
        <w:contextualSpacing/>
        <w:rPr>
          <w:rFonts w:cs="Arial"/>
          <w:lang w:val="en-GB"/>
        </w:rPr>
      </w:pPr>
      <w:r w:rsidRPr="00480AC5">
        <w:rPr>
          <w:rFonts w:cs="Arial"/>
          <w:lang w:val="en-GB"/>
        </w:rPr>
        <w:t xml:space="preserve">It renders the patient non-infectious by rapidly reducing the load of bacilli in the sputum, usually within two weeks in majority of drug susceptible TB cases </w:t>
      </w:r>
    </w:p>
    <w:p w:rsidR="00D01A88" w:rsidRDefault="00CF72C8" w:rsidP="0014102A">
      <w:pPr>
        <w:numPr>
          <w:ilvl w:val="0"/>
          <w:numId w:val="35"/>
        </w:numPr>
        <w:spacing w:after="0"/>
        <w:contextualSpacing/>
        <w:rPr>
          <w:rFonts w:cs="Arial"/>
          <w:lang w:val="en-GB"/>
        </w:rPr>
      </w:pPr>
      <w:r w:rsidRPr="00480AC5">
        <w:rPr>
          <w:rFonts w:cs="Arial"/>
          <w:lang w:val="en-GB"/>
        </w:rPr>
        <w:t>Th</w:t>
      </w:r>
      <w:r w:rsidR="00D01A88">
        <w:rPr>
          <w:rFonts w:cs="Arial"/>
          <w:lang w:val="en-GB"/>
        </w:rPr>
        <w:t>e</w:t>
      </w:r>
      <w:r w:rsidRPr="00480AC5">
        <w:rPr>
          <w:rFonts w:cs="Arial"/>
          <w:lang w:val="en-GB"/>
        </w:rPr>
        <w:t xml:space="preserve"> regimen </w:t>
      </w:r>
      <w:r w:rsidR="00D01A88">
        <w:rPr>
          <w:rFonts w:cs="Arial"/>
          <w:lang w:val="en-GB"/>
        </w:rPr>
        <w:t xml:space="preserve">in this phase </w:t>
      </w:r>
      <w:r w:rsidRPr="00480AC5">
        <w:rPr>
          <w:rFonts w:cs="Arial"/>
          <w:lang w:val="en-GB"/>
        </w:rPr>
        <w:t>consists of</w:t>
      </w:r>
      <w:r w:rsidR="00D01A88">
        <w:rPr>
          <w:rFonts w:cs="Arial"/>
          <w:lang w:val="en-GB"/>
        </w:rPr>
        <w:t>:</w:t>
      </w:r>
    </w:p>
    <w:p w:rsidR="00D01A88" w:rsidRDefault="00D01A88" w:rsidP="0014102A">
      <w:pPr>
        <w:numPr>
          <w:ilvl w:val="1"/>
          <w:numId w:val="35"/>
        </w:numPr>
        <w:spacing w:after="0"/>
        <w:contextualSpacing/>
        <w:rPr>
          <w:rFonts w:cs="Arial"/>
          <w:lang w:val="en-GB"/>
        </w:rPr>
      </w:pPr>
      <w:r w:rsidRPr="00480AC5">
        <w:rPr>
          <w:rFonts w:cs="Arial"/>
          <w:lang w:val="en-GB"/>
        </w:rPr>
        <w:t>Combination</w:t>
      </w:r>
      <w:r w:rsidR="00CF72C8" w:rsidRPr="00480AC5">
        <w:rPr>
          <w:rFonts w:cs="Arial"/>
          <w:lang w:val="en-GB"/>
        </w:rPr>
        <w:t xml:space="preserve"> of four drugs for the first eight weeks for new cases, or </w:t>
      </w:r>
    </w:p>
    <w:p w:rsidR="00CF72C8" w:rsidRPr="00480AC5" w:rsidRDefault="00D01A88" w:rsidP="0014102A">
      <w:pPr>
        <w:numPr>
          <w:ilvl w:val="1"/>
          <w:numId w:val="35"/>
        </w:numPr>
        <w:spacing w:after="0"/>
        <w:contextualSpacing/>
        <w:rPr>
          <w:rFonts w:cs="Arial"/>
          <w:lang w:val="en-GB"/>
        </w:rPr>
      </w:pPr>
      <w:r>
        <w:rPr>
          <w:rFonts w:cs="Arial"/>
          <w:lang w:val="en-GB"/>
        </w:rPr>
        <w:t>C</w:t>
      </w:r>
      <w:r w:rsidR="00CF72C8" w:rsidRPr="00480AC5">
        <w:rPr>
          <w:rFonts w:cs="Arial"/>
          <w:lang w:val="en-GB"/>
        </w:rPr>
        <w:t>ombination of five drugs for the first eight weeks followed by four drugs for the next four weeks for previously treated cases.</w:t>
      </w:r>
    </w:p>
    <w:p w:rsidR="00CF72C8" w:rsidRPr="009F79E4" w:rsidRDefault="00CF72C8" w:rsidP="00CF72C8">
      <w:pPr>
        <w:rPr>
          <w:rFonts w:cs="Arial"/>
          <w:b/>
          <w:i/>
          <w:lang w:val="en-GB"/>
        </w:rPr>
      </w:pPr>
      <w:r w:rsidRPr="009F79E4">
        <w:rPr>
          <w:rFonts w:cs="Arial"/>
          <w:b/>
          <w:i/>
          <w:lang w:val="en-GB"/>
        </w:rPr>
        <w:t>Continuation phase</w:t>
      </w:r>
    </w:p>
    <w:p w:rsidR="00CF72C8" w:rsidRPr="009F79E4" w:rsidRDefault="00CF72C8" w:rsidP="0014102A">
      <w:pPr>
        <w:numPr>
          <w:ilvl w:val="0"/>
          <w:numId w:val="35"/>
        </w:numPr>
        <w:spacing w:after="0"/>
        <w:contextualSpacing/>
        <w:rPr>
          <w:rFonts w:cs="Arial"/>
          <w:lang w:val="en-GB"/>
        </w:rPr>
      </w:pPr>
      <w:r w:rsidRPr="009F79E4">
        <w:rPr>
          <w:rFonts w:cs="Arial"/>
          <w:lang w:val="en-GB"/>
        </w:rPr>
        <w:t xml:space="preserve">This phase </w:t>
      </w:r>
      <w:r>
        <w:rPr>
          <w:rFonts w:cs="Arial"/>
          <w:lang w:val="en-GB"/>
        </w:rPr>
        <w:t>aims to</w:t>
      </w:r>
      <w:r w:rsidRPr="009F79E4">
        <w:rPr>
          <w:rFonts w:cs="Arial"/>
          <w:lang w:val="en-GB"/>
        </w:rPr>
        <w:t xml:space="preserve"> steriliz</w:t>
      </w:r>
      <w:r>
        <w:rPr>
          <w:rFonts w:cs="Arial"/>
          <w:lang w:val="en-GB"/>
        </w:rPr>
        <w:t xml:space="preserve">e </w:t>
      </w:r>
      <w:r w:rsidRPr="009F79E4">
        <w:rPr>
          <w:rFonts w:cs="Arial"/>
          <w:lang w:val="en-GB"/>
        </w:rPr>
        <w:t xml:space="preserve">the remaining semi-dormant bacilli and is important to ensure cure/ completion of treatment and prevent relapse after completion of treatment. </w:t>
      </w:r>
    </w:p>
    <w:p w:rsidR="002F7E6C" w:rsidRDefault="00CF72C8" w:rsidP="0014102A">
      <w:pPr>
        <w:numPr>
          <w:ilvl w:val="0"/>
          <w:numId w:val="35"/>
        </w:numPr>
        <w:spacing w:after="0"/>
        <w:contextualSpacing/>
        <w:rPr>
          <w:rFonts w:cs="Arial"/>
          <w:lang w:val="en-GB"/>
        </w:rPr>
      </w:pPr>
      <w:r w:rsidRPr="009F79E4">
        <w:rPr>
          <w:rFonts w:cs="Arial"/>
          <w:lang w:val="en-GB"/>
        </w:rPr>
        <w:t>Th</w:t>
      </w:r>
      <w:r w:rsidR="00511223">
        <w:rPr>
          <w:rFonts w:cs="Arial"/>
          <w:lang w:val="en-GB"/>
        </w:rPr>
        <w:t xml:space="preserve">e regimen in this </w:t>
      </w:r>
      <w:r w:rsidRPr="009F79E4">
        <w:rPr>
          <w:rFonts w:cs="Arial"/>
          <w:lang w:val="en-GB"/>
        </w:rPr>
        <w:t xml:space="preserve">phase </w:t>
      </w:r>
      <w:r w:rsidR="002F7E6C">
        <w:rPr>
          <w:rFonts w:cs="Arial"/>
          <w:lang w:val="en-GB"/>
        </w:rPr>
        <w:t>consists of:</w:t>
      </w:r>
    </w:p>
    <w:p w:rsidR="002F7E6C" w:rsidRDefault="002F7E6C" w:rsidP="0014102A">
      <w:pPr>
        <w:numPr>
          <w:ilvl w:val="1"/>
          <w:numId w:val="35"/>
        </w:numPr>
        <w:spacing w:after="0"/>
        <w:contextualSpacing/>
        <w:rPr>
          <w:rFonts w:cs="Arial"/>
          <w:lang w:val="en-GB"/>
        </w:rPr>
      </w:pPr>
      <w:r>
        <w:rPr>
          <w:rFonts w:cs="Arial"/>
          <w:lang w:val="en-GB"/>
        </w:rPr>
        <w:t>C</w:t>
      </w:r>
      <w:r w:rsidR="00CF72C8" w:rsidRPr="009F79E4">
        <w:rPr>
          <w:rFonts w:cs="Arial"/>
          <w:lang w:val="en-GB"/>
        </w:rPr>
        <w:t xml:space="preserve">ombination of two drugs to be taken for 4 months for new cases, or </w:t>
      </w:r>
    </w:p>
    <w:p w:rsidR="00CF72C8" w:rsidRDefault="002F7E6C" w:rsidP="0014102A">
      <w:pPr>
        <w:numPr>
          <w:ilvl w:val="1"/>
          <w:numId w:val="35"/>
        </w:numPr>
        <w:spacing w:after="0"/>
        <w:contextualSpacing/>
        <w:rPr>
          <w:rFonts w:cs="Arial"/>
          <w:lang w:val="en-GB"/>
        </w:rPr>
      </w:pPr>
      <w:r>
        <w:rPr>
          <w:rFonts w:cs="Arial"/>
          <w:lang w:val="en-GB"/>
        </w:rPr>
        <w:t>C</w:t>
      </w:r>
      <w:r w:rsidR="00CF72C8" w:rsidRPr="009F79E4">
        <w:rPr>
          <w:rFonts w:cs="Arial"/>
          <w:lang w:val="en-GB"/>
        </w:rPr>
        <w:t xml:space="preserve">ombination of three drugs </w:t>
      </w:r>
      <w:r w:rsidR="003446F9">
        <w:rPr>
          <w:rFonts w:cs="Arial"/>
          <w:lang w:val="en-GB"/>
        </w:rPr>
        <w:t>to be administered</w:t>
      </w:r>
      <w:r w:rsidR="00CF72C8" w:rsidRPr="009F79E4">
        <w:rPr>
          <w:rFonts w:cs="Arial"/>
          <w:lang w:val="en-GB"/>
        </w:rPr>
        <w:t xml:space="preserve"> for 5months</w:t>
      </w:r>
      <w:r w:rsidR="003446F9" w:rsidRPr="003446F9">
        <w:rPr>
          <w:rFonts w:cs="Arial"/>
          <w:lang w:val="en-GB"/>
        </w:rPr>
        <w:t xml:space="preserve"> </w:t>
      </w:r>
      <w:r w:rsidR="003446F9">
        <w:rPr>
          <w:rFonts w:cs="Arial"/>
          <w:lang w:val="en-GB"/>
        </w:rPr>
        <w:t xml:space="preserve">for </w:t>
      </w:r>
      <w:r w:rsidR="003446F9" w:rsidRPr="003446F9">
        <w:rPr>
          <w:rFonts w:cs="Arial"/>
          <w:lang w:val="en-GB"/>
        </w:rPr>
        <w:t>previously treated cases</w:t>
      </w:r>
      <w:r w:rsidR="00CF72C8" w:rsidRPr="009F79E4">
        <w:rPr>
          <w:rFonts w:cs="Arial"/>
          <w:lang w:val="en-GB"/>
        </w:rPr>
        <w:t xml:space="preserve">. </w:t>
      </w:r>
    </w:p>
    <w:p w:rsidR="004E1927" w:rsidRDefault="004E1927" w:rsidP="004E1927">
      <w:pPr>
        <w:spacing w:after="0"/>
        <w:ind w:left="720"/>
        <w:contextualSpacing/>
        <w:rPr>
          <w:rFonts w:cs="Arial"/>
          <w:lang w:val="en-GB"/>
        </w:rPr>
      </w:pPr>
    </w:p>
    <w:p w:rsidR="00CF72C8" w:rsidRPr="0059327F" w:rsidRDefault="004E1927" w:rsidP="002C0237">
      <w:pPr>
        <w:pStyle w:val="Heading3"/>
      </w:pPr>
      <w:r>
        <w:t>5.2.3</w:t>
      </w:r>
      <w:r w:rsidR="00CF72C8" w:rsidRPr="0059327F">
        <w:t xml:space="preserve"> </w:t>
      </w:r>
      <w:r w:rsidR="00FC7594">
        <w:t xml:space="preserve">Adult first line Anti-TB </w:t>
      </w:r>
      <w:r w:rsidR="00CF72C8" w:rsidRPr="0059327F">
        <w:t xml:space="preserve">formulations </w:t>
      </w:r>
      <w:r w:rsidR="00FC7594">
        <w:t>in Ethiopia</w:t>
      </w:r>
    </w:p>
    <w:p w:rsidR="0059327F" w:rsidRPr="0059327F" w:rsidRDefault="0017666C" w:rsidP="0059327F">
      <w:pPr>
        <w:spacing w:after="0"/>
        <w:contextualSpacing/>
        <w:rPr>
          <w:rFonts w:cs="Arial"/>
          <w:bCs/>
          <w:lang w:val="en-GB"/>
        </w:rPr>
      </w:pPr>
      <w:r>
        <w:rPr>
          <w:rFonts w:cs="Arial"/>
          <w:lang w:val="en-GB"/>
        </w:rPr>
        <w:t xml:space="preserve">Most </w:t>
      </w:r>
      <w:r w:rsidR="00105878" w:rsidRPr="00105878">
        <w:rPr>
          <w:rFonts w:cs="Arial"/>
          <w:bCs/>
          <w:lang w:val="en-GB"/>
        </w:rPr>
        <w:t xml:space="preserve">Anti-TB Drugs </w:t>
      </w:r>
      <w:r w:rsidR="0059327F" w:rsidRPr="0059327F">
        <w:rPr>
          <w:rFonts w:cs="Arial"/>
          <w:lang w:val="en-GB"/>
        </w:rPr>
        <w:t xml:space="preserve">used </w:t>
      </w:r>
      <w:r w:rsidR="0049198B">
        <w:rPr>
          <w:rFonts w:cs="Arial"/>
          <w:lang w:val="en-GB"/>
        </w:rPr>
        <w:t>in</w:t>
      </w:r>
      <w:r w:rsidR="0059327F" w:rsidRPr="0059327F">
        <w:rPr>
          <w:rFonts w:cs="Arial"/>
          <w:lang w:val="en-GB"/>
        </w:rPr>
        <w:t xml:space="preserve"> </w:t>
      </w:r>
      <w:r w:rsidR="0059327F" w:rsidRPr="00105878">
        <w:rPr>
          <w:rFonts w:cs="Arial"/>
          <w:lang w:val="en-GB"/>
        </w:rPr>
        <w:t xml:space="preserve">first line </w:t>
      </w:r>
      <w:r w:rsidR="0049198B">
        <w:rPr>
          <w:rFonts w:cs="Arial"/>
          <w:lang w:val="en-GB"/>
        </w:rPr>
        <w:t xml:space="preserve">TB </w:t>
      </w:r>
      <w:r w:rsidR="0059327F" w:rsidRPr="00105878">
        <w:rPr>
          <w:rFonts w:cs="Arial"/>
          <w:lang w:val="en-GB"/>
        </w:rPr>
        <w:t>treatment</w:t>
      </w:r>
      <w:r w:rsidR="00105878" w:rsidRPr="00105878">
        <w:rPr>
          <w:rFonts w:cs="Arial"/>
          <w:lang w:val="en-GB"/>
        </w:rPr>
        <w:t xml:space="preserve"> are procured </w:t>
      </w:r>
      <w:r w:rsidR="00105878" w:rsidRPr="0059327F">
        <w:rPr>
          <w:rFonts w:cs="Arial"/>
          <w:lang w:val="en-GB"/>
        </w:rPr>
        <w:t xml:space="preserve">as </w:t>
      </w:r>
      <w:r w:rsidR="00105878" w:rsidRPr="0059327F">
        <w:rPr>
          <w:rFonts w:cs="Arial"/>
          <w:bCs/>
          <w:lang w:val="en-GB"/>
        </w:rPr>
        <w:t>fixed dose combination (FDC)</w:t>
      </w:r>
      <w:r w:rsidR="0049198B">
        <w:rPr>
          <w:rFonts w:cs="Arial"/>
          <w:bCs/>
          <w:lang w:val="en-GB"/>
        </w:rPr>
        <w:t xml:space="preserve"> as follows</w:t>
      </w:r>
      <w:r w:rsidR="001C3D6E">
        <w:rPr>
          <w:rFonts w:cs="Arial"/>
          <w:bCs/>
          <w:lang w:val="en-GB"/>
        </w:rPr>
        <w:t>:</w:t>
      </w:r>
    </w:p>
    <w:p w:rsidR="0059327F" w:rsidRPr="001F593A" w:rsidRDefault="009E43EE" w:rsidP="0059327F">
      <w:pPr>
        <w:spacing w:after="0"/>
        <w:contextualSpacing/>
        <w:rPr>
          <w:rFonts w:cs="Arial"/>
          <w:b/>
        </w:rPr>
      </w:pPr>
      <w:r>
        <w:rPr>
          <w:rFonts w:cs="Arial"/>
          <w:bCs/>
          <w:lang w:val="en-GB"/>
        </w:rPr>
        <w:t>Table 6. S</w:t>
      </w:r>
      <w:r w:rsidR="0059327F" w:rsidRPr="0059327F">
        <w:rPr>
          <w:rFonts w:cs="Arial"/>
          <w:bCs/>
          <w:lang w:val="en-GB"/>
        </w:rPr>
        <w:t>howing First line Anti-TB Drug</w:t>
      </w:r>
      <w:r>
        <w:rPr>
          <w:rFonts w:cs="Arial"/>
          <w:bCs/>
          <w:lang w:val="en-GB"/>
        </w:rPr>
        <w:t xml:space="preserve"> </w:t>
      </w:r>
      <w:r w:rsidR="0059327F" w:rsidRPr="0059327F">
        <w:rPr>
          <w:rFonts w:cs="Arial"/>
          <w:bCs/>
          <w:lang w:val="en-GB"/>
        </w:rPr>
        <w:t>formulations</w:t>
      </w:r>
      <w:r w:rsidR="00F778D7" w:rsidRPr="00F778D7">
        <w:rPr>
          <w:rFonts w:cs="Arial"/>
          <w:b/>
        </w:rPr>
        <w:t xml:space="preserve"> </w:t>
      </w:r>
      <w:r w:rsidR="00F778D7" w:rsidRPr="00305563">
        <w:rPr>
          <w:rFonts w:cs="Arial"/>
        </w:rPr>
        <w:t>for Adult</w:t>
      </w:r>
      <w:r w:rsidR="001F593A" w:rsidRPr="00305563">
        <w:rPr>
          <w:rFonts w:cs="Arial"/>
        </w:rPr>
        <w:t xml:space="preserve"> </w:t>
      </w:r>
      <w:r w:rsidRPr="00305563">
        <w:rPr>
          <w:rFonts w:cs="Arial"/>
        </w:rPr>
        <w:t>&amp;</w:t>
      </w:r>
      <w:r w:rsidR="001F593A" w:rsidRPr="00305563">
        <w:rPr>
          <w:rFonts w:cs="Arial"/>
        </w:rPr>
        <w:t xml:space="preserve"> those weighing &gt;25kg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795"/>
        <w:gridCol w:w="2516"/>
        <w:gridCol w:w="2466"/>
        <w:gridCol w:w="2537"/>
      </w:tblGrid>
      <w:tr w:rsidR="001F593A" w:rsidRPr="0059327F" w:rsidTr="001F593A">
        <w:trPr>
          <w:trHeight w:val="449"/>
        </w:trPr>
        <w:tc>
          <w:tcPr>
            <w:tcW w:w="963" w:type="pct"/>
            <w:shd w:val="clear" w:color="auto" w:fill="95B3D7" w:themeFill="accent1" w:themeFillTint="99"/>
            <w:tcMar>
              <w:top w:w="72" w:type="dxa"/>
              <w:left w:w="144" w:type="dxa"/>
              <w:bottom w:w="72" w:type="dxa"/>
              <w:right w:w="144" w:type="dxa"/>
            </w:tcMar>
            <w:hideMark/>
          </w:tcPr>
          <w:p w:rsidR="001F593A" w:rsidRPr="0059327F" w:rsidRDefault="001F593A" w:rsidP="0059327F">
            <w:pPr>
              <w:spacing w:after="0"/>
              <w:contextualSpacing/>
              <w:rPr>
                <w:rFonts w:cs="Arial"/>
              </w:rPr>
            </w:pPr>
            <w:r w:rsidRPr="0059327F">
              <w:rPr>
                <w:rFonts w:cs="Arial"/>
                <w:b/>
                <w:bCs/>
              </w:rPr>
              <w:t>DRUGS</w:t>
            </w:r>
          </w:p>
        </w:tc>
        <w:tc>
          <w:tcPr>
            <w:tcW w:w="1350" w:type="pct"/>
            <w:shd w:val="clear" w:color="auto" w:fill="95B3D7" w:themeFill="accent1" w:themeFillTint="99"/>
            <w:tcMar>
              <w:top w:w="72" w:type="dxa"/>
              <w:left w:w="144" w:type="dxa"/>
              <w:bottom w:w="72" w:type="dxa"/>
              <w:right w:w="144" w:type="dxa"/>
            </w:tcMar>
            <w:hideMark/>
          </w:tcPr>
          <w:p w:rsidR="001F593A" w:rsidRPr="0059327F" w:rsidRDefault="001F593A" w:rsidP="0059327F">
            <w:pPr>
              <w:spacing w:after="0"/>
              <w:contextualSpacing/>
              <w:rPr>
                <w:rFonts w:cs="Arial"/>
              </w:rPr>
            </w:pPr>
            <w:r w:rsidRPr="0059327F">
              <w:rPr>
                <w:rFonts w:cs="Arial"/>
                <w:b/>
                <w:bCs/>
              </w:rPr>
              <w:t>FORMULATION</w:t>
            </w:r>
          </w:p>
        </w:tc>
        <w:tc>
          <w:tcPr>
            <w:tcW w:w="1324" w:type="pct"/>
            <w:shd w:val="clear" w:color="auto" w:fill="95B3D7" w:themeFill="accent1" w:themeFillTint="99"/>
            <w:tcMar>
              <w:top w:w="72" w:type="dxa"/>
              <w:left w:w="144" w:type="dxa"/>
              <w:bottom w:w="72" w:type="dxa"/>
              <w:right w:w="144" w:type="dxa"/>
            </w:tcMar>
            <w:hideMark/>
          </w:tcPr>
          <w:p w:rsidR="001F593A" w:rsidRPr="0059327F" w:rsidRDefault="001F593A" w:rsidP="0059327F">
            <w:pPr>
              <w:spacing w:after="0"/>
              <w:contextualSpacing/>
              <w:rPr>
                <w:rFonts w:cs="Arial"/>
              </w:rPr>
            </w:pPr>
            <w:r w:rsidRPr="0059327F">
              <w:rPr>
                <w:rFonts w:cs="Arial"/>
                <w:b/>
                <w:bCs/>
              </w:rPr>
              <w:t>STRENGTH(mg)</w:t>
            </w:r>
          </w:p>
        </w:tc>
        <w:tc>
          <w:tcPr>
            <w:tcW w:w="1362" w:type="pct"/>
            <w:shd w:val="clear" w:color="auto" w:fill="95B3D7" w:themeFill="accent1" w:themeFillTint="99"/>
            <w:tcMar>
              <w:top w:w="72" w:type="dxa"/>
              <w:left w:w="144" w:type="dxa"/>
              <w:bottom w:w="72" w:type="dxa"/>
              <w:right w:w="144" w:type="dxa"/>
            </w:tcMar>
            <w:hideMark/>
          </w:tcPr>
          <w:p w:rsidR="001F593A" w:rsidRPr="0059327F" w:rsidRDefault="001F593A" w:rsidP="0059327F">
            <w:pPr>
              <w:spacing w:after="0"/>
              <w:contextualSpacing/>
              <w:rPr>
                <w:rFonts w:cs="Arial"/>
              </w:rPr>
            </w:pPr>
            <w:r w:rsidRPr="0059327F">
              <w:rPr>
                <w:rFonts w:cs="Arial"/>
                <w:b/>
                <w:bCs/>
              </w:rPr>
              <w:t xml:space="preserve">Preparation, route </w:t>
            </w:r>
          </w:p>
        </w:tc>
      </w:tr>
      <w:tr w:rsidR="001F593A" w:rsidRPr="0059327F" w:rsidTr="001F593A">
        <w:trPr>
          <w:trHeight w:val="386"/>
        </w:trPr>
        <w:tc>
          <w:tcPr>
            <w:tcW w:w="963" w:type="pct"/>
            <w:shd w:val="clear" w:color="auto" w:fill="auto"/>
            <w:tcMar>
              <w:top w:w="72" w:type="dxa"/>
              <w:left w:w="144" w:type="dxa"/>
              <w:bottom w:w="72" w:type="dxa"/>
              <w:right w:w="144" w:type="dxa"/>
            </w:tcMar>
            <w:hideMark/>
          </w:tcPr>
          <w:p w:rsidR="001F593A" w:rsidRPr="0059327F" w:rsidRDefault="001F593A" w:rsidP="0059327F">
            <w:pPr>
              <w:spacing w:after="0"/>
              <w:contextualSpacing/>
              <w:rPr>
                <w:rFonts w:cs="Arial"/>
              </w:rPr>
            </w:pPr>
            <w:r w:rsidRPr="0059327F">
              <w:rPr>
                <w:rFonts w:cs="Arial"/>
              </w:rPr>
              <w:t>HRZE</w:t>
            </w:r>
          </w:p>
        </w:tc>
        <w:tc>
          <w:tcPr>
            <w:tcW w:w="1350" w:type="pct"/>
            <w:shd w:val="clear" w:color="auto" w:fill="auto"/>
            <w:tcMar>
              <w:top w:w="72" w:type="dxa"/>
              <w:left w:w="144" w:type="dxa"/>
              <w:bottom w:w="72" w:type="dxa"/>
              <w:right w:w="144" w:type="dxa"/>
            </w:tcMar>
            <w:hideMark/>
          </w:tcPr>
          <w:p w:rsidR="001F593A" w:rsidRPr="0059327F" w:rsidRDefault="001F593A" w:rsidP="0059327F">
            <w:pPr>
              <w:spacing w:after="0"/>
              <w:contextualSpacing/>
              <w:rPr>
                <w:rFonts w:cs="Arial"/>
              </w:rPr>
            </w:pPr>
            <w:r w:rsidRPr="0059327F">
              <w:rPr>
                <w:rFonts w:cs="Arial"/>
              </w:rPr>
              <w:t>Tablet</w:t>
            </w:r>
          </w:p>
        </w:tc>
        <w:tc>
          <w:tcPr>
            <w:tcW w:w="1324" w:type="pct"/>
            <w:shd w:val="clear" w:color="auto" w:fill="auto"/>
            <w:tcMar>
              <w:top w:w="72" w:type="dxa"/>
              <w:left w:w="144" w:type="dxa"/>
              <w:bottom w:w="72" w:type="dxa"/>
              <w:right w:w="144" w:type="dxa"/>
            </w:tcMar>
            <w:hideMark/>
          </w:tcPr>
          <w:p w:rsidR="001F593A" w:rsidRPr="0059327F" w:rsidRDefault="001F593A" w:rsidP="0059327F">
            <w:pPr>
              <w:spacing w:after="0"/>
              <w:contextualSpacing/>
              <w:rPr>
                <w:rFonts w:cs="Arial"/>
              </w:rPr>
            </w:pPr>
            <w:r w:rsidRPr="0059327F">
              <w:rPr>
                <w:rFonts w:cs="Arial"/>
              </w:rPr>
              <w:t>75/150/400/275</w:t>
            </w:r>
          </w:p>
        </w:tc>
        <w:tc>
          <w:tcPr>
            <w:tcW w:w="1362" w:type="pct"/>
            <w:shd w:val="clear" w:color="auto" w:fill="auto"/>
            <w:tcMar>
              <w:top w:w="72" w:type="dxa"/>
              <w:left w:w="144" w:type="dxa"/>
              <w:bottom w:w="72" w:type="dxa"/>
              <w:right w:w="144" w:type="dxa"/>
            </w:tcMar>
            <w:hideMark/>
          </w:tcPr>
          <w:p w:rsidR="001F593A" w:rsidRPr="0059327F" w:rsidRDefault="001F593A" w:rsidP="0059327F">
            <w:pPr>
              <w:spacing w:after="0"/>
              <w:contextualSpacing/>
              <w:rPr>
                <w:rFonts w:cs="Arial"/>
              </w:rPr>
            </w:pPr>
            <w:r w:rsidRPr="0059327F">
              <w:rPr>
                <w:rFonts w:cs="Arial"/>
              </w:rPr>
              <w:t>FDC, oral</w:t>
            </w:r>
          </w:p>
        </w:tc>
      </w:tr>
      <w:tr w:rsidR="001F593A" w:rsidRPr="0059327F" w:rsidTr="001F593A">
        <w:trPr>
          <w:trHeight w:val="386"/>
        </w:trPr>
        <w:tc>
          <w:tcPr>
            <w:tcW w:w="963" w:type="pct"/>
            <w:shd w:val="clear" w:color="auto" w:fill="auto"/>
            <w:tcMar>
              <w:top w:w="72" w:type="dxa"/>
              <w:left w:w="144" w:type="dxa"/>
              <w:bottom w:w="72" w:type="dxa"/>
              <w:right w:w="144" w:type="dxa"/>
            </w:tcMar>
            <w:hideMark/>
          </w:tcPr>
          <w:p w:rsidR="001F593A" w:rsidRPr="0059327F" w:rsidRDefault="001F593A" w:rsidP="0059327F">
            <w:pPr>
              <w:spacing w:after="0"/>
              <w:contextualSpacing/>
              <w:rPr>
                <w:rFonts w:cs="Arial"/>
              </w:rPr>
            </w:pPr>
            <w:r w:rsidRPr="0059327F">
              <w:rPr>
                <w:rFonts w:cs="Arial"/>
              </w:rPr>
              <w:t>HR</w:t>
            </w:r>
          </w:p>
        </w:tc>
        <w:tc>
          <w:tcPr>
            <w:tcW w:w="1350" w:type="pct"/>
            <w:shd w:val="clear" w:color="auto" w:fill="auto"/>
            <w:tcMar>
              <w:top w:w="72" w:type="dxa"/>
              <w:left w:w="144" w:type="dxa"/>
              <w:bottom w:w="72" w:type="dxa"/>
              <w:right w:w="144" w:type="dxa"/>
            </w:tcMar>
            <w:hideMark/>
          </w:tcPr>
          <w:p w:rsidR="001F593A" w:rsidRPr="0059327F" w:rsidRDefault="001F593A" w:rsidP="0059327F">
            <w:pPr>
              <w:spacing w:after="0"/>
              <w:contextualSpacing/>
              <w:rPr>
                <w:rFonts w:cs="Arial"/>
              </w:rPr>
            </w:pPr>
            <w:r w:rsidRPr="0059327F">
              <w:rPr>
                <w:rFonts w:cs="Arial"/>
              </w:rPr>
              <w:t>Tablet</w:t>
            </w:r>
          </w:p>
        </w:tc>
        <w:tc>
          <w:tcPr>
            <w:tcW w:w="1324" w:type="pct"/>
            <w:shd w:val="clear" w:color="auto" w:fill="auto"/>
            <w:tcMar>
              <w:top w:w="72" w:type="dxa"/>
              <w:left w:w="144" w:type="dxa"/>
              <w:bottom w:w="72" w:type="dxa"/>
              <w:right w:w="144" w:type="dxa"/>
            </w:tcMar>
            <w:hideMark/>
          </w:tcPr>
          <w:p w:rsidR="001F593A" w:rsidRPr="0059327F" w:rsidRDefault="001F593A" w:rsidP="0059327F">
            <w:pPr>
              <w:spacing w:after="0"/>
              <w:contextualSpacing/>
              <w:rPr>
                <w:rFonts w:cs="Arial"/>
              </w:rPr>
            </w:pPr>
            <w:r w:rsidRPr="0059327F">
              <w:rPr>
                <w:rFonts w:cs="Arial"/>
              </w:rPr>
              <w:t>75/150</w:t>
            </w:r>
          </w:p>
        </w:tc>
        <w:tc>
          <w:tcPr>
            <w:tcW w:w="1362" w:type="pct"/>
            <w:shd w:val="clear" w:color="auto" w:fill="auto"/>
            <w:tcMar>
              <w:top w:w="72" w:type="dxa"/>
              <w:left w:w="144" w:type="dxa"/>
              <w:bottom w:w="72" w:type="dxa"/>
              <w:right w:w="144" w:type="dxa"/>
            </w:tcMar>
            <w:hideMark/>
          </w:tcPr>
          <w:p w:rsidR="001F593A" w:rsidRPr="0059327F" w:rsidRDefault="001F593A" w:rsidP="0059327F">
            <w:pPr>
              <w:spacing w:after="0"/>
              <w:contextualSpacing/>
              <w:rPr>
                <w:rFonts w:cs="Arial"/>
              </w:rPr>
            </w:pPr>
            <w:r w:rsidRPr="0059327F">
              <w:rPr>
                <w:rFonts w:cs="Arial"/>
              </w:rPr>
              <w:t>FDC, oral</w:t>
            </w:r>
          </w:p>
        </w:tc>
      </w:tr>
      <w:tr w:rsidR="00267D40" w:rsidRPr="0059327F" w:rsidTr="001F593A">
        <w:trPr>
          <w:trHeight w:val="386"/>
        </w:trPr>
        <w:tc>
          <w:tcPr>
            <w:tcW w:w="963" w:type="pct"/>
            <w:shd w:val="clear" w:color="auto" w:fill="auto"/>
            <w:tcMar>
              <w:top w:w="72" w:type="dxa"/>
              <w:left w:w="144" w:type="dxa"/>
              <w:bottom w:w="72" w:type="dxa"/>
              <w:right w:w="144" w:type="dxa"/>
            </w:tcMar>
          </w:tcPr>
          <w:p w:rsidR="00267D40" w:rsidRPr="0059327F" w:rsidRDefault="00267D40" w:rsidP="0059327F">
            <w:pPr>
              <w:spacing w:after="0"/>
              <w:contextualSpacing/>
              <w:rPr>
                <w:rFonts w:cs="Arial"/>
              </w:rPr>
            </w:pPr>
            <w:r>
              <w:rPr>
                <w:rFonts w:cs="Arial"/>
              </w:rPr>
              <w:t>HRE</w:t>
            </w:r>
          </w:p>
        </w:tc>
        <w:tc>
          <w:tcPr>
            <w:tcW w:w="1350" w:type="pct"/>
            <w:shd w:val="clear" w:color="auto" w:fill="auto"/>
            <w:tcMar>
              <w:top w:w="72" w:type="dxa"/>
              <w:left w:w="144" w:type="dxa"/>
              <w:bottom w:w="72" w:type="dxa"/>
              <w:right w:w="144" w:type="dxa"/>
            </w:tcMar>
          </w:tcPr>
          <w:p w:rsidR="00267D40" w:rsidRPr="0059327F" w:rsidRDefault="00267D40" w:rsidP="0059327F">
            <w:pPr>
              <w:spacing w:after="0"/>
              <w:contextualSpacing/>
              <w:rPr>
                <w:rFonts w:cs="Arial"/>
              </w:rPr>
            </w:pPr>
            <w:r>
              <w:rPr>
                <w:rFonts w:cs="Arial"/>
              </w:rPr>
              <w:t xml:space="preserve">Table </w:t>
            </w:r>
          </w:p>
        </w:tc>
        <w:tc>
          <w:tcPr>
            <w:tcW w:w="1324" w:type="pct"/>
            <w:shd w:val="clear" w:color="auto" w:fill="auto"/>
            <w:tcMar>
              <w:top w:w="72" w:type="dxa"/>
              <w:left w:w="144" w:type="dxa"/>
              <w:bottom w:w="72" w:type="dxa"/>
              <w:right w:w="144" w:type="dxa"/>
            </w:tcMar>
          </w:tcPr>
          <w:p w:rsidR="00267D40" w:rsidRPr="0059327F" w:rsidRDefault="00267D40" w:rsidP="0059327F">
            <w:pPr>
              <w:spacing w:after="0"/>
              <w:contextualSpacing/>
              <w:rPr>
                <w:rFonts w:cs="Arial"/>
              </w:rPr>
            </w:pPr>
            <w:r>
              <w:rPr>
                <w:rFonts w:cs="Arial"/>
              </w:rPr>
              <w:t>75/150/275</w:t>
            </w:r>
          </w:p>
        </w:tc>
        <w:tc>
          <w:tcPr>
            <w:tcW w:w="1362" w:type="pct"/>
            <w:shd w:val="clear" w:color="auto" w:fill="auto"/>
            <w:tcMar>
              <w:top w:w="72" w:type="dxa"/>
              <w:left w:w="144" w:type="dxa"/>
              <w:bottom w:w="72" w:type="dxa"/>
              <w:right w:w="144" w:type="dxa"/>
            </w:tcMar>
          </w:tcPr>
          <w:p w:rsidR="00267D40" w:rsidRPr="0059327F" w:rsidRDefault="00267D40" w:rsidP="0059327F">
            <w:pPr>
              <w:spacing w:after="0"/>
              <w:contextualSpacing/>
              <w:rPr>
                <w:rFonts w:cs="Arial"/>
              </w:rPr>
            </w:pPr>
            <w:r w:rsidRPr="00267D40">
              <w:rPr>
                <w:rFonts w:cs="Arial"/>
              </w:rPr>
              <w:t>FDC, oral</w:t>
            </w:r>
          </w:p>
        </w:tc>
      </w:tr>
      <w:tr w:rsidR="001F593A" w:rsidRPr="0059327F" w:rsidTr="001F593A">
        <w:trPr>
          <w:trHeight w:val="287"/>
        </w:trPr>
        <w:tc>
          <w:tcPr>
            <w:tcW w:w="963" w:type="pct"/>
            <w:shd w:val="clear" w:color="auto" w:fill="auto"/>
            <w:tcMar>
              <w:top w:w="72" w:type="dxa"/>
              <w:left w:w="144" w:type="dxa"/>
              <w:bottom w:w="72" w:type="dxa"/>
              <w:right w:w="144" w:type="dxa"/>
            </w:tcMar>
            <w:hideMark/>
          </w:tcPr>
          <w:p w:rsidR="001F593A" w:rsidRPr="0059327F" w:rsidRDefault="001F593A" w:rsidP="0059327F">
            <w:pPr>
              <w:spacing w:after="0"/>
              <w:contextualSpacing/>
              <w:rPr>
                <w:rFonts w:cs="Arial"/>
              </w:rPr>
            </w:pPr>
            <w:r w:rsidRPr="0059327F">
              <w:rPr>
                <w:rFonts w:cs="Arial"/>
              </w:rPr>
              <w:t>E</w:t>
            </w:r>
          </w:p>
        </w:tc>
        <w:tc>
          <w:tcPr>
            <w:tcW w:w="1350" w:type="pct"/>
            <w:shd w:val="clear" w:color="auto" w:fill="auto"/>
            <w:tcMar>
              <w:top w:w="72" w:type="dxa"/>
              <w:left w:w="144" w:type="dxa"/>
              <w:bottom w:w="72" w:type="dxa"/>
              <w:right w:w="144" w:type="dxa"/>
            </w:tcMar>
            <w:hideMark/>
          </w:tcPr>
          <w:p w:rsidR="001F593A" w:rsidRPr="0059327F" w:rsidRDefault="001F593A" w:rsidP="0059327F">
            <w:pPr>
              <w:spacing w:after="0"/>
              <w:contextualSpacing/>
              <w:rPr>
                <w:rFonts w:cs="Arial"/>
              </w:rPr>
            </w:pPr>
            <w:r w:rsidRPr="0059327F">
              <w:rPr>
                <w:rFonts w:cs="Arial"/>
              </w:rPr>
              <w:t>Tablet</w:t>
            </w:r>
          </w:p>
        </w:tc>
        <w:tc>
          <w:tcPr>
            <w:tcW w:w="1324" w:type="pct"/>
            <w:shd w:val="clear" w:color="auto" w:fill="auto"/>
            <w:tcMar>
              <w:top w:w="72" w:type="dxa"/>
              <w:left w:w="144" w:type="dxa"/>
              <w:bottom w:w="72" w:type="dxa"/>
              <w:right w:w="144" w:type="dxa"/>
            </w:tcMar>
            <w:hideMark/>
          </w:tcPr>
          <w:p w:rsidR="001F593A" w:rsidRPr="0059327F" w:rsidRDefault="001F593A" w:rsidP="0059327F">
            <w:pPr>
              <w:spacing w:after="0"/>
              <w:contextualSpacing/>
              <w:rPr>
                <w:rFonts w:cs="Arial"/>
              </w:rPr>
            </w:pPr>
            <w:r w:rsidRPr="0059327F">
              <w:rPr>
                <w:rFonts w:cs="Arial"/>
              </w:rPr>
              <w:t>400</w:t>
            </w:r>
          </w:p>
        </w:tc>
        <w:tc>
          <w:tcPr>
            <w:tcW w:w="1362" w:type="pct"/>
            <w:shd w:val="clear" w:color="auto" w:fill="auto"/>
            <w:tcMar>
              <w:top w:w="72" w:type="dxa"/>
              <w:left w:w="144" w:type="dxa"/>
              <w:bottom w:w="72" w:type="dxa"/>
              <w:right w:w="144" w:type="dxa"/>
            </w:tcMar>
            <w:hideMark/>
          </w:tcPr>
          <w:p w:rsidR="001F593A" w:rsidRPr="0059327F" w:rsidRDefault="001F593A" w:rsidP="0059327F">
            <w:pPr>
              <w:spacing w:after="0"/>
              <w:contextualSpacing/>
              <w:rPr>
                <w:rFonts w:cs="Arial"/>
              </w:rPr>
            </w:pPr>
            <w:r w:rsidRPr="0059327F">
              <w:rPr>
                <w:rFonts w:cs="Arial"/>
              </w:rPr>
              <w:t>Loose, oral</w:t>
            </w:r>
          </w:p>
        </w:tc>
      </w:tr>
      <w:tr w:rsidR="001F593A" w:rsidRPr="0059327F" w:rsidTr="001F593A">
        <w:trPr>
          <w:trHeight w:val="386"/>
        </w:trPr>
        <w:tc>
          <w:tcPr>
            <w:tcW w:w="963" w:type="pct"/>
            <w:shd w:val="clear" w:color="auto" w:fill="auto"/>
            <w:tcMar>
              <w:top w:w="72" w:type="dxa"/>
              <w:left w:w="144" w:type="dxa"/>
              <w:bottom w:w="72" w:type="dxa"/>
              <w:right w:w="144" w:type="dxa"/>
            </w:tcMar>
            <w:hideMark/>
          </w:tcPr>
          <w:p w:rsidR="001F593A" w:rsidRPr="0059327F" w:rsidRDefault="001F593A" w:rsidP="0059327F">
            <w:pPr>
              <w:spacing w:after="0"/>
              <w:contextualSpacing/>
              <w:rPr>
                <w:rFonts w:cs="Arial"/>
              </w:rPr>
            </w:pPr>
            <w:r w:rsidRPr="0059327F">
              <w:rPr>
                <w:rFonts w:cs="Arial"/>
              </w:rPr>
              <w:t>STM</w:t>
            </w:r>
          </w:p>
        </w:tc>
        <w:tc>
          <w:tcPr>
            <w:tcW w:w="1350" w:type="pct"/>
            <w:shd w:val="clear" w:color="auto" w:fill="auto"/>
            <w:tcMar>
              <w:top w:w="72" w:type="dxa"/>
              <w:left w:w="144" w:type="dxa"/>
              <w:bottom w:w="72" w:type="dxa"/>
              <w:right w:w="144" w:type="dxa"/>
            </w:tcMar>
            <w:hideMark/>
          </w:tcPr>
          <w:p w:rsidR="001F593A" w:rsidRPr="0059327F" w:rsidRDefault="001F593A" w:rsidP="0059327F">
            <w:pPr>
              <w:spacing w:after="0"/>
              <w:contextualSpacing/>
              <w:rPr>
                <w:rFonts w:cs="Arial"/>
              </w:rPr>
            </w:pPr>
            <w:r w:rsidRPr="0059327F">
              <w:rPr>
                <w:rFonts w:cs="Arial"/>
              </w:rPr>
              <w:t>Powder for injection</w:t>
            </w:r>
          </w:p>
        </w:tc>
        <w:tc>
          <w:tcPr>
            <w:tcW w:w="1324" w:type="pct"/>
            <w:shd w:val="clear" w:color="auto" w:fill="auto"/>
            <w:tcMar>
              <w:top w:w="72" w:type="dxa"/>
              <w:left w:w="144" w:type="dxa"/>
              <w:bottom w:w="72" w:type="dxa"/>
              <w:right w:w="144" w:type="dxa"/>
            </w:tcMar>
            <w:hideMark/>
          </w:tcPr>
          <w:p w:rsidR="001F593A" w:rsidRPr="0059327F" w:rsidRDefault="001F593A" w:rsidP="0059327F">
            <w:pPr>
              <w:spacing w:after="0"/>
              <w:contextualSpacing/>
              <w:rPr>
                <w:rFonts w:cs="Arial"/>
              </w:rPr>
            </w:pPr>
            <w:r w:rsidRPr="0059327F">
              <w:rPr>
                <w:rFonts w:cs="Arial"/>
              </w:rPr>
              <w:t>1000</w:t>
            </w:r>
          </w:p>
        </w:tc>
        <w:tc>
          <w:tcPr>
            <w:tcW w:w="1362" w:type="pct"/>
            <w:shd w:val="clear" w:color="auto" w:fill="auto"/>
            <w:tcMar>
              <w:top w:w="72" w:type="dxa"/>
              <w:left w:w="144" w:type="dxa"/>
              <w:bottom w:w="72" w:type="dxa"/>
              <w:right w:w="144" w:type="dxa"/>
            </w:tcMar>
            <w:hideMark/>
          </w:tcPr>
          <w:p w:rsidR="001F593A" w:rsidRPr="0059327F" w:rsidRDefault="001F593A" w:rsidP="0059327F">
            <w:pPr>
              <w:spacing w:after="0"/>
              <w:contextualSpacing/>
              <w:rPr>
                <w:rFonts w:cs="Arial"/>
              </w:rPr>
            </w:pPr>
            <w:r w:rsidRPr="0059327F">
              <w:rPr>
                <w:rFonts w:cs="Arial"/>
              </w:rPr>
              <w:t>Loose, Parental</w:t>
            </w:r>
          </w:p>
        </w:tc>
      </w:tr>
    </w:tbl>
    <w:p w:rsidR="0059327F" w:rsidRDefault="0059327F" w:rsidP="0059327F">
      <w:pPr>
        <w:spacing w:after="0"/>
        <w:contextualSpacing/>
        <w:rPr>
          <w:rFonts w:cs="Arial"/>
          <w:lang w:val="en-GB"/>
        </w:rPr>
      </w:pPr>
    </w:p>
    <w:p w:rsidR="00CF72C8" w:rsidRPr="009F79E4" w:rsidRDefault="00B22EDC" w:rsidP="002C0237">
      <w:pPr>
        <w:pStyle w:val="Heading3"/>
      </w:pPr>
      <w:bookmarkStart w:id="111" w:name="_Toc282752881"/>
      <w:r>
        <w:t>5</w:t>
      </w:r>
      <w:r w:rsidR="00CF72C8" w:rsidRPr="009F79E4">
        <w:t>.2.</w:t>
      </w:r>
      <w:r>
        <w:t>4</w:t>
      </w:r>
      <w:r w:rsidR="00CF72C8" w:rsidRPr="009F79E4">
        <w:t xml:space="preserve"> </w:t>
      </w:r>
      <w:r>
        <w:t>Anti-</w:t>
      </w:r>
      <w:r w:rsidR="00CF72C8" w:rsidRPr="009F79E4">
        <w:t>TB Drug dosages</w:t>
      </w:r>
    </w:p>
    <w:p w:rsidR="00CF72C8" w:rsidRPr="009F79E4" w:rsidRDefault="00C6484E" w:rsidP="00CF72C8">
      <w:pPr>
        <w:rPr>
          <w:rFonts w:cs="Arial"/>
        </w:rPr>
      </w:pPr>
      <w:r w:rsidRPr="00C6484E">
        <w:rPr>
          <w:rFonts w:cs="Arial"/>
        </w:rPr>
        <w:t>Anti-</w:t>
      </w:r>
      <w:r>
        <w:rPr>
          <w:rFonts w:cs="Arial"/>
        </w:rPr>
        <w:t>TB Drug</w:t>
      </w:r>
      <w:r w:rsidR="00B4206F">
        <w:rPr>
          <w:rFonts w:cs="Arial"/>
        </w:rPr>
        <w:t>s</w:t>
      </w:r>
      <w:r>
        <w:rPr>
          <w:rFonts w:cs="Arial"/>
        </w:rPr>
        <w:t xml:space="preserve"> dosing are </w:t>
      </w:r>
      <w:r w:rsidR="00CF72C8" w:rsidRPr="009F79E4">
        <w:rPr>
          <w:rFonts w:cs="Arial"/>
        </w:rPr>
        <w:t>age</w:t>
      </w:r>
      <w:r>
        <w:rPr>
          <w:rFonts w:cs="Arial"/>
        </w:rPr>
        <w:t xml:space="preserve"> </w:t>
      </w:r>
      <w:r w:rsidR="00CF72C8" w:rsidRPr="009F79E4">
        <w:rPr>
          <w:rFonts w:cs="Arial"/>
        </w:rPr>
        <w:t xml:space="preserve">&amp; weight dependent. </w:t>
      </w:r>
      <w:r w:rsidR="00305563">
        <w:rPr>
          <w:rFonts w:cs="Arial"/>
        </w:rPr>
        <w:t>Children weighing less than</w:t>
      </w:r>
      <w:r w:rsidR="00C15CA5">
        <w:rPr>
          <w:rFonts w:cs="Arial"/>
        </w:rPr>
        <w:t xml:space="preserve"> 25kg should use pediatric dosing chart </w:t>
      </w:r>
      <w:r w:rsidR="003F145F">
        <w:rPr>
          <w:rFonts w:cs="Arial"/>
        </w:rPr>
        <w:t xml:space="preserve">while those </w:t>
      </w:r>
      <w:r w:rsidR="00C15CA5">
        <w:rPr>
          <w:rFonts w:cs="Arial"/>
        </w:rPr>
        <w:t>p</w:t>
      </w:r>
      <w:r w:rsidR="00CF72C8">
        <w:rPr>
          <w:rFonts w:cs="Arial"/>
        </w:rPr>
        <w:t xml:space="preserve">atients weighing </w:t>
      </w:r>
      <w:r w:rsidR="003F145F">
        <w:rPr>
          <w:rFonts w:cs="Arial"/>
        </w:rPr>
        <w:t xml:space="preserve">greater than or equal to </w:t>
      </w:r>
      <w:r w:rsidR="00CF72C8">
        <w:rPr>
          <w:rFonts w:cs="Arial"/>
        </w:rPr>
        <w:t xml:space="preserve">25kg and </w:t>
      </w:r>
      <w:r w:rsidR="003F145F">
        <w:rPr>
          <w:rFonts w:cs="Arial"/>
        </w:rPr>
        <w:t xml:space="preserve">adults </w:t>
      </w:r>
      <w:r w:rsidR="00CF72C8">
        <w:rPr>
          <w:rFonts w:cs="Arial"/>
        </w:rPr>
        <w:t>are treated following dosage recommendations for adults</w:t>
      </w:r>
      <w:r w:rsidR="00470653">
        <w:rPr>
          <w:rFonts w:cs="Arial"/>
        </w:rPr>
        <w:t xml:space="preserve"> developed based on patients’ weight band</w:t>
      </w:r>
      <w:r w:rsidR="00CF72C8">
        <w:rPr>
          <w:rFonts w:cs="Arial"/>
        </w:rPr>
        <w:t>.</w:t>
      </w:r>
      <w:r w:rsidR="00CF72C8" w:rsidRPr="009F79E4">
        <w:rPr>
          <w:rFonts w:cs="Arial"/>
        </w:rPr>
        <w:t xml:space="preserve">  </w:t>
      </w:r>
    </w:p>
    <w:p w:rsidR="00CF72C8" w:rsidRPr="00F02A0F" w:rsidRDefault="00CF72C8" w:rsidP="00B04112">
      <w:pPr>
        <w:pStyle w:val="Caption"/>
      </w:pPr>
      <w:r w:rsidRPr="00F02A0F">
        <w:t>Table 8</w:t>
      </w:r>
      <w:r>
        <w:t>. Showing weight band TB treatment dosage for TB cases</w:t>
      </w:r>
    </w:p>
    <w:p w:rsidR="00CF72C8" w:rsidRPr="00F02A0F" w:rsidRDefault="00CF72C8" w:rsidP="00CF72C8">
      <w:pPr>
        <w:rPr>
          <w:b/>
        </w:rPr>
      </w:pPr>
      <w:r w:rsidRPr="00F02A0F">
        <w:rPr>
          <w:b/>
        </w:rPr>
        <w:t>Dosage of new regimen for New adult TB cases: 2(RHZE)/ 4(RH)</w:t>
      </w:r>
    </w:p>
    <w:tbl>
      <w:tblPr>
        <w:tblStyle w:val="TableGrid"/>
        <w:tblW w:w="0" w:type="auto"/>
        <w:tblLook w:val="04A0" w:firstRow="1" w:lastRow="0" w:firstColumn="1" w:lastColumn="0" w:noHBand="0" w:noVBand="1"/>
      </w:tblPr>
      <w:tblGrid>
        <w:gridCol w:w="2453"/>
        <w:gridCol w:w="3120"/>
        <w:gridCol w:w="3669"/>
      </w:tblGrid>
      <w:tr w:rsidR="00CF72C8" w:rsidRPr="009F79E4" w:rsidTr="00221645">
        <w:tc>
          <w:tcPr>
            <w:tcW w:w="2538" w:type="dxa"/>
            <w:vMerge w:val="restart"/>
            <w:shd w:val="clear" w:color="auto" w:fill="8DB3E2" w:themeFill="text2" w:themeFillTint="66"/>
          </w:tcPr>
          <w:p w:rsidR="00CF72C8" w:rsidRPr="009F79E4" w:rsidRDefault="00CF72C8" w:rsidP="00221645">
            <w:pPr>
              <w:rPr>
                <w:rFonts w:cs="Arial"/>
                <w:b/>
              </w:rPr>
            </w:pPr>
            <w:r w:rsidRPr="009F79E4">
              <w:rPr>
                <w:rFonts w:cs="Arial"/>
                <w:b/>
              </w:rPr>
              <w:t>Patients weight</w:t>
            </w:r>
            <w:r>
              <w:rPr>
                <w:rFonts w:cs="Arial"/>
                <w:b/>
              </w:rPr>
              <w:t xml:space="preserve"> band</w:t>
            </w:r>
          </w:p>
          <w:p w:rsidR="00CF72C8" w:rsidRPr="009F79E4" w:rsidRDefault="00CF72C8" w:rsidP="00221645">
            <w:pPr>
              <w:rPr>
                <w:rFonts w:cs="Arial"/>
                <w:b/>
              </w:rPr>
            </w:pPr>
            <w:r w:rsidRPr="009F79E4">
              <w:rPr>
                <w:rFonts w:cs="Arial"/>
                <w:b/>
              </w:rPr>
              <w:t>(Kg)</w:t>
            </w:r>
          </w:p>
        </w:tc>
        <w:tc>
          <w:tcPr>
            <w:tcW w:w="7038" w:type="dxa"/>
            <w:gridSpan w:val="2"/>
            <w:shd w:val="clear" w:color="auto" w:fill="8DB3E2" w:themeFill="text2" w:themeFillTint="66"/>
          </w:tcPr>
          <w:p w:rsidR="00CF72C8" w:rsidRPr="009F79E4" w:rsidRDefault="00CF72C8" w:rsidP="00221645">
            <w:pPr>
              <w:rPr>
                <w:rFonts w:cs="Arial"/>
                <w:b/>
              </w:rPr>
            </w:pPr>
            <w:r w:rsidRPr="009F79E4">
              <w:rPr>
                <w:rFonts w:cs="Arial"/>
                <w:b/>
              </w:rPr>
              <w:t>Treatment regimen and Dose</w:t>
            </w:r>
          </w:p>
        </w:tc>
      </w:tr>
      <w:tr w:rsidR="00CF72C8" w:rsidRPr="009F79E4" w:rsidTr="00221645">
        <w:trPr>
          <w:trHeight w:val="539"/>
        </w:trPr>
        <w:tc>
          <w:tcPr>
            <w:tcW w:w="2538" w:type="dxa"/>
            <w:vMerge/>
            <w:shd w:val="clear" w:color="auto" w:fill="8DB3E2" w:themeFill="text2" w:themeFillTint="66"/>
          </w:tcPr>
          <w:p w:rsidR="00CF72C8" w:rsidRPr="009F79E4" w:rsidRDefault="00CF72C8" w:rsidP="00221645">
            <w:pPr>
              <w:rPr>
                <w:rFonts w:cs="Arial"/>
                <w:b/>
              </w:rPr>
            </w:pPr>
          </w:p>
        </w:tc>
        <w:tc>
          <w:tcPr>
            <w:tcW w:w="3240" w:type="dxa"/>
            <w:shd w:val="clear" w:color="auto" w:fill="8DB3E2" w:themeFill="text2" w:themeFillTint="66"/>
          </w:tcPr>
          <w:p w:rsidR="00CF72C8" w:rsidRPr="009F79E4" w:rsidRDefault="00CF72C8" w:rsidP="00221645">
            <w:pPr>
              <w:rPr>
                <w:rFonts w:cs="Arial"/>
                <w:b/>
              </w:rPr>
            </w:pPr>
            <w:r w:rsidRPr="009F79E4">
              <w:rPr>
                <w:rFonts w:cs="Arial"/>
                <w:b/>
              </w:rPr>
              <w:t>Intensive phase:</w:t>
            </w:r>
          </w:p>
          <w:p w:rsidR="00CF72C8" w:rsidRPr="009F79E4" w:rsidRDefault="00CF72C8" w:rsidP="00221645">
            <w:pPr>
              <w:rPr>
                <w:rFonts w:cs="Arial"/>
                <w:b/>
              </w:rPr>
            </w:pPr>
            <w:r w:rsidRPr="009F79E4">
              <w:rPr>
                <w:rFonts w:cs="Arial"/>
                <w:b/>
              </w:rPr>
              <w:t xml:space="preserve"> 2(RHZE) </w:t>
            </w:r>
          </w:p>
        </w:tc>
        <w:tc>
          <w:tcPr>
            <w:tcW w:w="3798" w:type="dxa"/>
            <w:shd w:val="clear" w:color="auto" w:fill="8DB3E2" w:themeFill="text2" w:themeFillTint="66"/>
          </w:tcPr>
          <w:p w:rsidR="00CF72C8" w:rsidRPr="009F79E4" w:rsidRDefault="00CF72C8" w:rsidP="00221645">
            <w:pPr>
              <w:rPr>
                <w:rFonts w:cs="Arial"/>
                <w:b/>
              </w:rPr>
            </w:pPr>
            <w:r w:rsidRPr="009F79E4">
              <w:rPr>
                <w:rFonts w:cs="Arial"/>
                <w:b/>
              </w:rPr>
              <w:t>Continuation Phase:</w:t>
            </w:r>
          </w:p>
          <w:p w:rsidR="00CF72C8" w:rsidRPr="009F79E4" w:rsidRDefault="00CF72C8" w:rsidP="00221645">
            <w:pPr>
              <w:rPr>
                <w:rFonts w:cs="Arial"/>
                <w:b/>
              </w:rPr>
            </w:pPr>
            <w:r w:rsidRPr="009F79E4">
              <w:rPr>
                <w:rFonts w:cs="Arial"/>
                <w:b/>
              </w:rPr>
              <w:t>4(RH)</w:t>
            </w:r>
          </w:p>
        </w:tc>
      </w:tr>
      <w:tr w:rsidR="00CF72C8" w:rsidRPr="009F79E4" w:rsidTr="00221645">
        <w:tc>
          <w:tcPr>
            <w:tcW w:w="2538" w:type="dxa"/>
          </w:tcPr>
          <w:p w:rsidR="00CF72C8" w:rsidRPr="009F79E4" w:rsidRDefault="00CF72C8" w:rsidP="00221645">
            <w:pPr>
              <w:rPr>
                <w:rFonts w:cs="Arial"/>
                <w:b/>
              </w:rPr>
            </w:pPr>
            <w:r w:rsidRPr="009F79E4">
              <w:rPr>
                <w:rFonts w:cs="Arial"/>
                <w:b/>
              </w:rPr>
              <w:t>20-29</w:t>
            </w:r>
          </w:p>
        </w:tc>
        <w:tc>
          <w:tcPr>
            <w:tcW w:w="3240" w:type="dxa"/>
          </w:tcPr>
          <w:p w:rsidR="00CF72C8" w:rsidRPr="009F79E4" w:rsidRDefault="00CF72C8" w:rsidP="00221645">
            <w:pPr>
              <w:rPr>
                <w:rFonts w:cs="Arial"/>
                <w:b/>
              </w:rPr>
            </w:pPr>
            <w:r w:rsidRPr="009F79E4">
              <w:rPr>
                <w:rFonts w:cs="Arial"/>
                <w:b/>
              </w:rPr>
              <w:t>1 ½</w:t>
            </w:r>
          </w:p>
        </w:tc>
        <w:tc>
          <w:tcPr>
            <w:tcW w:w="3798" w:type="dxa"/>
          </w:tcPr>
          <w:p w:rsidR="00CF72C8" w:rsidRPr="009F79E4" w:rsidRDefault="00CF72C8" w:rsidP="00221645">
            <w:pPr>
              <w:rPr>
                <w:rFonts w:cs="Arial"/>
                <w:b/>
              </w:rPr>
            </w:pPr>
            <w:r w:rsidRPr="009F79E4">
              <w:rPr>
                <w:rFonts w:cs="Arial"/>
                <w:b/>
              </w:rPr>
              <w:t>1 ½</w:t>
            </w:r>
          </w:p>
        </w:tc>
      </w:tr>
      <w:tr w:rsidR="00CF72C8" w:rsidRPr="009F79E4" w:rsidTr="00221645">
        <w:tc>
          <w:tcPr>
            <w:tcW w:w="2538" w:type="dxa"/>
          </w:tcPr>
          <w:p w:rsidR="00CF72C8" w:rsidRPr="009F79E4" w:rsidRDefault="00CF72C8" w:rsidP="00221645">
            <w:pPr>
              <w:rPr>
                <w:rFonts w:cs="Arial"/>
                <w:b/>
              </w:rPr>
            </w:pPr>
            <w:r w:rsidRPr="009F79E4">
              <w:rPr>
                <w:rFonts w:cs="Arial"/>
                <w:b/>
              </w:rPr>
              <w:t>30-39</w:t>
            </w:r>
          </w:p>
        </w:tc>
        <w:tc>
          <w:tcPr>
            <w:tcW w:w="3240" w:type="dxa"/>
          </w:tcPr>
          <w:p w:rsidR="00CF72C8" w:rsidRPr="009F79E4" w:rsidRDefault="00CF72C8" w:rsidP="00221645">
            <w:pPr>
              <w:rPr>
                <w:rFonts w:cs="Arial"/>
                <w:b/>
              </w:rPr>
            </w:pPr>
            <w:r w:rsidRPr="009F79E4">
              <w:rPr>
                <w:rFonts w:cs="Arial"/>
                <w:b/>
              </w:rPr>
              <w:t>2</w:t>
            </w:r>
          </w:p>
        </w:tc>
        <w:tc>
          <w:tcPr>
            <w:tcW w:w="3798" w:type="dxa"/>
          </w:tcPr>
          <w:p w:rsidR="00CF72C8" w:rsidRPr="009F79E4" w:rsidRDefault="00CF72C8" w:rsidP="00221645">
            <w:pPr>
              <w:rPr>
                <w:rFonts w:cs="Arial"/>
                <w:b/>
              </w:rPr>
            </w:pPr>
            <w:r w:rsidRPr="009F79E4">
              <w:rPr>
                <w:rFonts w:cs="Arial"/>
                <w:b/>
              </w:rPr>
              <w:t>2</w:t>
            </w:r>
          </w:p>
        </w:tc>
      </w:tr>
      <w:tr w:rsidR="00CF72C8" w:rsidRPr="009F79E4" w:rsidTr="00221645">
        <w:tc>
          <w:tcPr>
            <w:tcW w:w="2538" w:type="dxa"/>
          </w:tcPr>
          <w:p w:rsidR="00CF72C8" w:rsidRPr="009F79E4" w:rsidRDefault="00CF72C8" w:rsidP="00221645">
            <w:pPr>
              <w:rPr>
                <w:rFonts w:cs="Arial"/>
                <w:b/>
              </w:rPr>
            </w:pPr>
            <w:r w:rsidRPr="009F79E4">
              <w:rPr>
                <w:rFonts w:cs="Arial"/>
                <w:b/>
              </w:rPr>
              <w:t>40-54</w:t>
            </w:r>
          </w:p>
        </w:tc>
        <w:tc>
          <w:tcPr>
            <w:tcW w:w="3240" w:type="dxa"/>
          </w:tcPr>
          <w:p w:rsidR="00CF72C8" w:rsidRPr="009F79E4" w:rsidRDefault="00CF72C8" w:rsidP="00221645">
            <w:pPr>
              <w:rPr>
                <w:rFonts w:cs="Arial"/>
                <w:b/>
              </w:rPr>
            </w:pPr>
            <w:r w:rsidRPr="009F79E4">
              <w:rPr>
                <w:rFonts w:cs="Arial"/>
                <w:b/>
              </w:rPr>
              <w:t>3</w:t>
            </w:r>
          </w:p>
        </w:tc>
        <w:tc>
          <w:tcPr>
            <w:tcW w:w="3798" w:type="dxa"/>
          </w:tcPr>
          <w:p w:rsidR="00CF72C8" w:rsidRPr="009F79E4" w:rsidRDefault="00CF72C8" w:rsidP="00221645">
            <w:pPr>
              <w:rPr>
                <w:rFonts w:cs="Arial"/>
                <w:b/>
              </w:rPr>
            </w:pPr>
            <w:r w:rsidRPr="009F79E4">
              <w:rPr>
                <w:rFonts w:cs="Arial"/>
                <w:b/>
              </w:rPr>
              <w:t>3</w:t>
            </w:r>
          </w:p>
        </w:tc>
      </w:tr>
      <w:tr w:rsidR="00CF72C8" w:rsidRPr="009F79E4" w:rsidTr="00221645">
        <w:tc>
          <w:tcPr>
            <w:tcW w:w="2538" w:type="dxa"/>
          </w:tcPr>
          <w:p w:rsidR="00CF72C8" w:rsidRPr="009F79E4" w:rsidRDefault="00CF72C8" w:rsidP="00221645">
            <w:pPr>
              <w:rPr>
                <w:rFonts w:cs="Arial"/>
                <w:b/>
              </w:rPr>
            </w:pPr>
            <w:r w:rsidRPr="009F79E4">
              <w:rPr>
                <w:rFonts w:cs="Arial"/>
                <w:b/>
              </w:rPr>
              <w:t>≥55</w:t>
            </w:r>
          </w:p>
        </w:tc>
        <w:tc>
          <w:tcPr>
            <w:tcW w:w="3240" w:type="dxa"/>
          </w:tcPr>
          <w:p w:rsidR="00CF72C8" w:rsidRPr="009F79E4" w:rsidRDefault="00CF72C8" w:rsidP="00221645">
            <w:pPr>
              <w:rPr>
                <w:rFonts w:cs="Arial"/>
                <w:b/>
              </w:rPr>
            </w:pPr>
            <w:r w:rsidRPr="009F79E4">
              <w:rPr>
                <w:rFonts w:cs="Arial"/>
                <w:b/>
              </w:rPr>
              <w:t>4</w:t>
            </w:r>
          </w:p>
        </w:tc>
        <w:tc>
          <w:tcPr>
            <w:tcW w:w="3798" w:type="dxa"/>
          </w:tcPr>
          <w:p w:rsidR="00CF72C8" w:rsidRPr="009F79E4" w:rsidRDefault="00CF72C8" w:rsidP="00221645">
            <w:pPr>
              <w:rPr>
                <w:rFonts w:cs="Arial"/>
                <w:b/>
              </w:rPr>
            </w:pPr>
            <w:r w:rsidRPr="009F79E4">
              <w:rPr>
                <w:rFonts w:cs="Arial"/>
                <w:b/>
              </w:rPr>
              <w:t>4</w:t>
            </w:r>
          </w:p>
        </w:tc>
      </w:tr>
    </w:tbl>
    <w:p w:rsidR="00CF72C8" w:rsidRPr="009F79E4" w:rsidRDefault="00CF72C8" w:rsidP="00CF72C8">
      <w:pPr>
        <w:rPr>
          <w:rFonts w:cs="Arial"/>
          <w:b/>
        </w:rPr>
      </w:pPr>
    </w:p>
    <w:p w:rsidR="00CF72C8" w:rsidRPr="00132A0A" w:rsidRDefault="00CF72C8" w:rsidP="00CF72C8">
      <w:pPr>
        <w:rPr>
          <w:b/>
        </w:rPr>
      </w:pPr>
      <w:r w:rsidRPr="00F02A0F">
        <w:rPr>
          <w:b/>
        </w:rPr>
        <w:t xml:space="preserve">Dosage of retreatment regimen for adult TB cases: </w:t>
      </w:r>
      <w:r>
        <w:rPr>
          <w:b/>
        </w:rPr>
        <w:t>2S (RHZE),</w:t>
      </w:r>
      <w:r w:rsidRPr="00132A0A">
        <w:rPr>
          <w:b/>
        </w:rPr>
        <w:t>1(RHZE) / 5(RH)E</w:t>
      </w:r>
    </w:p>
    <w:tbl>
      <w:tblPr>
        <w:tblStyle w:val="TableGrid"/>
        <w:tblW w:w="5000" w:type="pct"/>
        <w:tblLook w:val="04A0" w:firstRow="1" w:lastRow="0" w:firstColumn="1" w:lastColumn="0" w:noHBand="0" w:noVBand="1"/>
      </w:tblPr>
      <w:tblGrid>
        <w:gridCol w:w="2521"/>
        <w:gridCol w:w="1431"/>
        <w:gridCol w:w="1939"/>
        <w:gridCol w:w="1623"/>
        <w:gridCol w:w="1728"/>
      </w:tblGrid>
      <w:tr w:rsidR="00CF72C8" w:rsidRPr="009F79E4" w:rsidTr="00221645">
        <w:tc>
          <w:tcPr>
            <w:tcW w:w="1364" w:type="pct"/>
            <w:vMerge w:val="restart"/>
            <w:shd w:val="clear" w:color="auto" w:fill="8DB3E2" w:themeFill="text2" w:themeFillTint="66"/>
          </w:tcPr>
          <w:p w:rsidR="00CF72C8" w:rsidRPr="009F79E4" w:rsidRDefault="00CF72C8" w:rsidP="00221645">
            <w:pPr>
              <w:rPr>
                <w:rFonts w:cs="Arial"/>
                <w:b/>
              </w:rPr>
            </w:pPr>
            <w:r w:rsidRPr="009F79E4">
              <w:rPr>
                <w:rFonts w:cs="Arial"/>
                <w:b/>
              </w:rPr>
              <w:t>Patients</w:t>
            </w:r>
            <w:r>
              <w:rPr>
                <w:rFonts w:cs="Arial"/>
                <w:b/>
              </w:rPr>
              <w:t xml:space="preserve"> </w:t>
            </w:r>
            <w:r w:rsidRPr="009F79E4">
              <w:rPr>
                <w:rFonts w:cs="Arial"/>
                <w:b/>
              </w:rPr>
              <w:t>Weight</w:t>
            </w:r>
            <w:r>
              <w:rPr>
                <w:rFonts w:cs="Arial"/>
                <w:b/>
              </w:rPr>
              <w:t xml:space="preserve"> band</w:t>
            </w:r>
          </w:p>
          <w:p w:rsidR="00CF72C8" w:rsidRPr="009F79E4" w:rsidRDefault="00CF72C8" w:rsidP="00221645">
            <w:pPr>
              <w:rPr>
                <w:rFonts w:cs="Arial"/>
                <w:b/>
              </w:rPr>
            </w:pPr>
            <w:r w:rsidRPr="009F79E4">
              <w:rPr>
                <w:rFonts w:cs="Arial"/>
                <w:b/>
              </w:rPr>
              <w:t>(Kg)</w:t>
            </w:r>
          </w:p>
        </w:tc>
        <w:tc>
          <w:tcPr>
            <w:tcW w:w="3636" w:type="pct"/>
            <w:gridSpan w:val="4"/>
            <w:shd w:val="clear" w:color="auto" w:fill="8DB3E2" w:themeFill="text2" w:themeFillTint="66"/>
          </w:tcPr>
          <w:p w:rsidR="00CF72C8" w:rsidRPr="009F79E4" w:rsidRDefault="00CF72C8" w:rsidP="00221645">
            <w:pPr>
              <w:rPr>
                <w:rFonts w:cs="Arial"/>
                <w:b/>
              </w:rPr>
            </w:pPr>
            <w:r w:rsidRPr="009F79E4">
              <w:rPr>
                <w:rFonts w:cs="Arial"/>
                <w:b/>
              </w:rPr>
              <w:t>Treatment regimen and dose</w:t>
            </w:r>
          </w:p>
        </w:tc>
      </w:tr>
      <w:tr w:rsidR="00CF72C8" w:rsidRPr="009F79E4" w:rsidTr="00221645">
        <w:tc>
          <w:tcPr>
            <w:tcW w:w="1364" w:type="pct"/>
            <w:vMerge/>
            <w:shd w:val="clear" w:color="auto" w:fill="8DB3E2" w:themeFill="text2" w:themeFillTint="66"/>
          </w:tcPr>
          <w:p w:rsidR="00CF72C8" w:rsidRPr="009F79E4" w:rsidRDefault="00CF72C8" w:rsidP="00221645">
            <w:pPr>
              <w:rPr>
                <w:rFonts w:cs="Arial"/>
                <w:b/>
              </w:rPr>
            </w:pPr>
          </w:p>
        </w:tc>
        <w:tc>
          <w:tcPr>
            <w:tcW w:w="1823" w:type="pct"/>
            <w:gridSpan w:val="2"/>
            <w:shd w:val="clear" w:color="auto" w:fill="8DB3E2" w:themeFill="text2" w:themeFillTint="66"/>
          </w:tcPr>
          <w:p w:rsidR="00CF72C8" w:rsidRPr="009F79E4" w:rsidRDefault="00CF72C8" w:rsidP="00221645">
            <w:pPr>
              <w:rPr>
                <w:rFonts w:cs="Arial"/>
                <w:b/>
              </w:rPr>
            </w:pPr>
            <w:r w:rsidRPr="009F79E4">
              <w:rPr>
                <w:rFonts w:cs="Arial"/>
                <w:b/>
              </w:rPr>
              <w:t xml:space="preserve">Intensive phase : </w:t>
            </w:r>
          </w:p>
          <w:p w:rsidR="00CF72C8" w:rsidRPr="009F79E4" w:rsidRDefault="00CF72C8" w:rsidP="00221645">
            <w:pPr>
              <w:rPr>
                <w:rFonts w:cs="Arial"/>
                <w:b/>
              </w:rPr>
            </w:pPr>
            <w:r w:rsidRPr="009F79E4">
              <w:rPr>
                <w:rFonts w:cs="Arial"/>
                <w:b/>
              </w:rPr>
              <w:t>2S(RHZE),(RHZE)</w:t>
            </w:r>
          </w:p>
        </w:tc>
        <w:tc>
          <w:tcPr>
            <w:tcW w:w="1813" w:type="pct"/>
            <w:gridSpan w:val="2"/>
            <w:shd w:val="clear" w:color="auto" w:fill="8DB3E2" w:themeFill="text2" w:themeFillTint="66"/>
          </w:tcPr>
          <w:p w:rsidR="00CF72C8" w:rsidRPr="009F79E4" w:rsidRDefault="00CF72C8" w:rsidP="00221645">
            <w:pPr>
              <w:rPr>
                <w:rFonts w:cs="Arial"/>
                <w:b/>
              </w:rPr>
            </w:pPr>
            <w:r w:rsidRPr="009F79E4">
              <w:rPr>
                <w:rFonts w:cs="Arial"/>
                <w:b/>
              </w:rPr>
              <w:t xml:space="preserve">Continuation phase: </w:t>
            </w:r>
          </w:p>
          <w:p w:rsidR="00CF72C8" w:rsidRPr="009F79E4" w:rsidRDefault="00CF72C8" w:rsidP="00221645">
            <w:pPr>
              <w:rPr>
                <w:rFonts w:cs="Arial"/>
                <w:b/>
              </w:rPr>
            </w:pPr>
            <w:r w:rsidRPr="009F79E4">
              <w:rPr>
                <w:rFonts w:cs="Arial"/>
                <w:b/>
              </w:rPr>
              <w:t>5(RH)E</w:t>
            </w:r>
          </w:p>
        </w:tc>
      </w:tr>
      <w:tr w:rsidR="00CF72C8" w:rsidRPr="009F79E4" w:rsidTr="00221645">
        <w:tc>
          <w:tcPr>
            <w:tcW w:w="1364" w:type="pct"/>
            <w:vMerge/>
            <w:shd w:val="clear" w:color="auto" w:fill="8DB3E2" w:themeFill="text2" w:themeFillTint="66"/>
          </w:tcPr>
          <w:p w:rsidR="00CF72C8" w:rsidRPr="009F79E4" w:rsidRDefault="00CF72C8" w:rsidP="00221645">
            <w:pPr>
              <w:rPr>
                <w:rFonts w:cs="Arial"/>
                <w:b/>
              </w:rPr>
            </w:pPr>
          </w:p>
        </w:tc>
        <w:tc>
          <w:tcPr>
            <w:tcW w:w="774" w:type="pct"/>
            <w:shd w:val="clear" w:color="auto" w:fill="8DB3E2" w:themeFill="text2" w:themeFillTint="66"/>
          </w:tcPr>
          <w:p w:rsidR="00CF72C8" w:rsidRPr="009F79E4" w:rsidRDefault="00CF72C8" w:rsidP="00221645">
            <w:pPr>
              <w:rPr>
                <w:rFonts w:cs="Arial"/>
                <w:b/>
              </w:rPr>
            </w:pPr>
            <w:r w:rsidRPr="009F79E4">
              <w:rPr>
                <w:rFonts w:cs="Arial"/>
                <w:b/>
              </w:rPr>
              <w:t>(RHZE)</w:t>
            </w:r>
          </w:p>
        </w:tc>
        <w:tc>
          <w:tcPr>
            <w:tcW w:w="1049" w:type="pct"/>
            <w:shd w:val="clear" w:color="auto" w:fill="8DB3E2" w:themeFill="text2" w:themeFillTint="66"/>
          </w:tcPr>
          <w:p w:rsidR="00CF72C8" w:rsidRPr="009F79E4" w:rsidRDefault="00CF72C8" w:rsidP="00221645">
            <w:pPr>
              <w:rPr>
                <w:rFonts w:cs="Arial"/>
                <w:b/>
              </w:rPr>
            </w:pPr>
            <w:r w:rsidRPr="009F79E4">
              <w:rPr>
                <w:rFonts w:cs="Arial"/>
                <w:b/>
              </w:rPr>
              <w:t>S</w:t>
            </w:r>
          </w:p>
        </w:tc>
        <w:tc>
          <w:tcPr>
            <w:tcW w:w="878" w:type="pct"/>
            <w:tcBorders>
              <w:right w:val="single" w:sz="4" w:space="0" w:color="auto"/>
            </w:tcBorders>
            <w:shd w:val="clear" w:color="auto" w:fill="8DB3E2" w:themeFill="text2" w:themeFillTint="66"/>
          </w:tcPr>
          <w:p w:rsidR="00CF72C8" w:rsidRPr="009F79E4" w:rsidRDefault="00CF72C8" w:rsidP="00221645">
            <w:pPr>
              <w:rPr>
                <w:rFonts w:cs="Arial"/>
                <w:b/>
              </w:rPr>
            </w:pPr>
            <w:r w:rsidRPr="009F79E4">
              <w:rPr>
                <w:rFonts w:cs="Arial"/>
                <w:b/>
              </w:rPr>
              <w:t>(RH)</w:t>
            </w:r>
          </w:p>
        </w:tc>
        <w:tc>
          <w:tcPr>
            <w:tcW w:w="935" w:type="pct"/>
            <w:tcBorders>
              <w:left w:val="single" w:sz="4" w:space="0" w:color="auto"/>
            </w:tcBorders>
            <w:shd w:val="clear" w:color="auto" w:fill="8DB3E2" w:themeFill="text2" w:themeFillTint="66"/>
          </w:tcPr>
          <w:p w:rsidR="00CF72C8" w:rsidRPr="009F79E4" w:rsidRDefault="00CF72C8" w:rsidP="00221645">
            <w:pPr>
              <w:rPr>
                <w:rFonts w:cs="Arial"/>
                <w:b/>
              </w:rPr>
            </w:pPr>
            <w:r w:rsidRPr="009F79E4">
              <w:rPr>
                <w:rFonts w:cs="Arial"/>
                <w:b/>
              </w:rPr>
              <w:t>E</w:t>
            </w:r>
          </w:p>
        </w:tc>
      </w:tr>
      <w:tr w:rsidR="00CF72C8" w:rsidRPr="009F79E4" w:rsidTr="00221645">
        <w:tc>
          <w:tcPr>
            <w:tcW w:w="1364" w:type="pct"/>
          </w:tcPr>
          <w:p w:rsidR="00CF72C8" w:rsidRPr="009F79E4" w:rsidRDefault="00CF72C8" w:rsidP="00221645">
            <w:pPr>
              <w:rPr>
                <w:rFonts w:cs="Arial"/>
                <w:b/>
              </w:rPr>
            </w:pPr>
            <w:r w:rsidRPr="009F79E4">
              <w:rPr>
                <w:rFonts w:cs="Arial"/>
                <w:b/>
              </w:rPr>
              <w:lastRenderedPageBreak/>
              <w:t>20-29</w:t>
            </w:r>
          </w:p>
        </w:tc>
        <w:tc>
          <w:tcPr>
            <w:tcW w:w="774" w:type="pct"/>
          </w:tcPr>
          <w:p w:rsidR="00CF72C8" w:rsidRPr="009F79E4" w:rsidRDefault="00CF72C8" w:rsidP="00221645">
            <w:pPr>
              <w:rPr>
                <w:rFonts w:cs="Arial"/>
                <w:b/>
              </w:rPr>
            </w:pPr>
            <w:r w:rsidRPr="009F79E4">
              <w:rPr>
                <w:rFonts w:cs="Arial"/>
                <w:b/>
              </w:rPr>
              <w:t>1 ½</w:t>
            </w:r>
          </w:p>
        </w:tc>
        <w:tc>
          <w:tcPr>
            <w:tcW w:w="1049" w:type="pct"/>
          </w:tcPr>
          <w:p w:rsidR="00CF72C8" w:rsidRPr="009F79E4" w:rsidRDefault="00CF72C8" w:rsidP="00221645">
            <w:pPr>
              <w:rPr>
                <w:rFonts w:cs="Arial"/>
                <w:b/>
              </w:rPr>
            </w:pPr>
            <w:r w:rsidRPr="009F79E4">
              <w:rPr>
                <w:rFonts w:cs="Arial"/>
                <w:b/>
              </w:rPr>
              <w:t>500mg</w:t>
            </w:r>
          </w:p>
        </w:tc>
        <w:tc>
          <w:tcPr>
            <w:tcW w:w="878" w:type="pct"/>
            <w:tcBorders>
              <w:right w:val="single" w:sz="4" w:space="0" w:color="auto"/>
            </w:tcBorders>
          </w:tcPr>
          <w:p w:rsidR="00CF72C8" w:rsidRPr="009F79E4" w:rsidRDefault="00CF72C8" w:rsidP="00221645">
            <w:pPr>
              <w:rPr>
                <w:rFonts w:cs="Arial"/>
                <w:b/>
              </w:rPr>
            </w:pPr>
            <w:r w:rsidRPr="009F79E4">
              <w:rPr>
                <w:rFonts w:cs="Arial"/>
                <w:b/>
              </w:rPr>
              <w:t>1 ½</w:t>
            </w:r>
          </w:p>
        </w:tc>
        <w:tc>
          <w:tcPr>
            <w:tcW w:w="935" w:type="pct"/>
            <w:tcBorders>
              <w:left w:val="single" w:sz="4" w:space="0" w:color="auto"/>
            </w:tcBorders>
          </w:tcPr>
          <w:p w:rsidR="00CF72C8" w:rsidRPr="009F79E4" w:rsidRDefault="00CF72C8" w:rsidP="00221645">
            <w:pPr>
              <w:rPr>
                <w:rFonts w:cs="Arial"/>
                <w:b/>
              </w:rPr>
            </w:pPr>
            <w:r w:rsidRPr="009F79E4">
              <w:rPr>
                <w:rFonts w:cs="Arial"/>
                <w:b/>
              </w:rPr>
              <w:t>1 ½</w:t>
            </w:r>
          </w:p>
        </w:tc>
      </w:tr>
      <w:tr w:rsidR="00CF72C8" w:rsidRPr="009F79E4" w:rsidTr="00221645">
        <w:tc>
          <w:tcPr>
            <w:tcW w:w="1364" w:type="pct"/>
          </w:tcPr>
          <w:p w:rsidR="00CF72C8" w:rsidRPr="009F79E4" w:rsidRDefault="00CF72C8" w:rsidP="00221645">
            <w:pPr>
              <w:rPr>
                <w:rFonts w:cs="Arial"/>
                <w:b/>
              </w:rPr>
            </w:pPr>
            <w:r w:rsidRPr="009F79E4">
              <w:rPr>
                <w:rFonts w:cs="Arial"/>
                <w:b/>
              </w:rPr>
              <w:t>30-39</w:t>
            </w:r>
          </w:p>
        </w:tc>
        <w:tc>
          <w:tcPr>
            <w:tcW w:w="774" w:type="pct"/>
          </w:tcPr>
          <w:p w:rsidR="00CF72C8" w:rsidRPr="009F79E4" w:rsidRDefault="00CF72C8" w:rsidP="00221645">
            <w:pPr>
              <w:rPr>
                <w:rFonts w:cs="Arial"/>
                <w:b/>
              </w:rPr>
            </w:pPr>
            <w:r w:rsidRPr="009F79E4">
              <w:rPr>
                <w:rFonts w:cs="Arial"/>
                <w:b/>
              </w:rPr>
              <w:t>2</w:t>
            </w:r>
          </w:p>
        </w:tc>
        <w:tc>
          <w:tcPr>
            <w:tcW w:w="1049" w:type="pct"/>
          </w:tcPr>
          <w:p w:rsidR="00CF72C8" w:rsidRPr="009F79E4" w:rsidRDefault="00CF72C8" w:rsidP="00221645">
            <w:pPr>
              <w:rPr>
                <w:rFonts w:cs="Arial"/>
                <w:b/>
              </w:rPr>
            </w:pPr>
            <w:r w:rsidRPr="009F79E4">
              <w:rPr>
                <w:rFonts w:cs="Arial"/>
                <w:b/>
              </w:rPr>
              <w:t>500mg</w:t>
            </w:r>
          </w:p>
        </w:tc>
        <w:tc>
          <w:tcPr>
            <w:tcW w:w="878" w:type="pct"/>
            <w:tcBorders>
              <w:right w:val="single" w:sz="4" w:space="0" w:color="auto"/>
            </w:tcBorders>
          </w:tcPr>
          <w:p w:rsidR="00CF72C8" w:rsidRPr="009F79E4" w:rsidRDefault="00CF72C8" w:rsidP="00221645">
            <w:pPr>
              <w:rPr>
                <w:rFonts w:cs="Arial"/>
                <w:b/>
              </w:rPr>
            </w:pPr>
            <w:r w:rsidRPr="009F79E4">
              <w:rPr>
                <w:rFonts w:cs="Arial"/>
                <w:b/>
              </w:rPr>
              <w:t>2</w:t>
            </w:r>
          </w:p>
        </w:tc>
        <w:tc>
          <w:tcPr>
            <w:tcW w:w="935" w:type="pct"/>
            <w:tcBorders>
              <w:left w:val="single" w:sz="4" w:space="0" w:color="auto"/>
            </w:tcBorders>
          </w:tcPr>
          <w:p w:rsidR="00CF72C8" w:rsidRPr="009F79E4" w:rsidRDefault="00CF72C8" w:rsidP="00221645">
            <w:pPr>
              <w:rPr>
                <w:rFonts w:cs="Arial"/>
                <w:b/>
              </w:rPr>
            </w:pPr>
            <w:r w:rsidRPr="009F79E4">
              <w:rPr>
                <w:rFonts w:cs="Arial"/>
                <w:b/>
              </w:rPr>
              <w:t>1 ½</w:t>
            </w:r>
          </w:p>
        </w:tc>
      </w:tr>
      <w:tr w:rsidR="00CF72C8" w:rsidRPr="009F79E4" w:rsidTr="00221645">
        <w:tc>
          <w:tcPr>
            <w:tcW w:w="1364" w:type="pct"/>
          </w:tcPr>
          <w:p w:rsidR="00CF72C8" w:rsidRPr="009F79E4" w:rsidRDefault="00CF72C8" w:rsidP="00221645">
            <w:pPr>
              <w:rPr>
                <w:rFonts w:cs="Arial"/>
                <w:b/>
              </w:rPr>
            </w:pPr>
            <w:r w:rsidRPr="009F79E4">
              <w:rPr>
                <w:rFonts w:cs="Arial"/>
                <w:b/>
              </w:rPr>
              <w:t>40-54</w:t>
            </w:r>
          </w:p>
        </w:tc>
        <w:tc>
          <w:tcPr>
            <w:tcW w:w="774" w:type="pct"/>
          </w:tcPr>
          <w:p w:rsidR="00CF72C8" w:rsidRPr="009F79E4" w:rsidRDefault="00CF72C8" w:rsidP="00221645">
            <w:pPr>
              <w:rPr>
                <w:rFonts w:cs="Arial"/>
                <w:b/>
              </w:rPr>
            </w:pPr>
            <w:r w:rsidRPr="009F79E4">
              <w:rPr>
                <w:rFonts w:cs="Arial"/>
                <w:b/>
              </w:rPr>
              <w:t>3</w:t>
            </w:r>
          </w:p>
        </w:tc>
        <w:tc>
          <w:tcPr>
            <w:tcW w:w="1049" w:type="pct"/>
          </w:tcPr>
          <w:p w:rsidR="00CF72C8" w:rsidRPr="009F79E4" w:rsidRDefault="00CF72C8" w:rsidP="00221645">
            <w:pPr>
              <w:rPr>
                <w:rFonts w:cs="Arial"/>
                <w:b/>
              </w:rPr>
            </w:pPr>
            <w:r w:rsidRPr="009F79E4">
              <w:rPr>
                <w:rFonts w:cs="Arial"/>
                <w:b/>
              </w:rPr>
              <w:t>750mg</w:t>
            </w:r>
          </w:p>
        </w:tc>
        <w:tc>
          <w:tcPr>
            <w:tcW w:w="878" w:type="pct"/>
            <w:tcBorders>
              <w:right w:val="single" w:sz="4" w:space="0" w:color="auto"/>
            </w:tcBorders>
          </w:tcPr>
          <w:p w:rsidR="00CF72C8" w:rsidRPr="009F79E4" w:rsidRDefault="00CF72C8" w:rsidP="00221645">
            <w:pPr>
              <w:rPr>
                <w:rFonts w:cs="Arial"/>
                <w:b/>
              </w:rPr>
            </w:pPr>
            <w:r w:rsidRPr="009F79E4">
              <w:rPr>
                <w:rFonts w:cs="Arial"/>
                <w:b/>
              </w:rPr>
              <w:t>3</w:t>
            </w:r>
          </w:p>
        </w:tc>
        <w:tc>
          <w:tcPr>
            <w:tcW w:w="935" w:type="pct"/>
            <w:tcBorders>
              <w:left w:val="single" w:sz="4" w:space="0" w:color="auto"/>
            </w:tcBorders>
          </w:tcPr>
          <w:p w:rsidR="00CF72C8" w:rsidRPr="009F79E4" w:rsidRDefault="00CF72C8" w:rsidP="00221645">
            <w:pPr>
              <w:rPr>
                <w:rFonts w:cs="Arial"/>
                <w:b/>
              </w:rPr>
            </w:pPr>
            <w:r w:rsidRPr="009F79E4">
              <w:rPr>
                <w:rFonts w:cs="Arial"/>
                <w:b/>
              </w:rPr>
              <w:t>2</w:t>
            </w:r>
          </w:p>
        </w:tc>
      </w:tr>
      <w:tr w:rsidR="00CF72C8" w:rsidRPr="009F79E4" w:rsidTr="00221645">
        <w:tc>
          <w:tcPr>
            <w:tcW w:w="1364" w:type="pct"/>
          </w:tcPr>
          <w:p w:rsidR="00CF72C8" w:rsidRPr="009F79E4" w:rsidRDefault="00CF72C8" w:rsidP="00221645">
            <w:pPr>
              <w:rPr>
                <w:rFonts w:cs="Arial"/>
                <w:b/>
              </w:rPr>
            </w:pPr>
            <w:r w:rsidRPr="009F79E4">
              <w:rPr>
                <w:rFonts w:cs="Arial"/>
                <w:b/>
                <w:u w:val="single"/>
              </w:rPr>
              <w:t>&gt;</w:t>
            </w:r>
            <w:r w:rsidRPr="009F79E4">
              <w:rPr>
                <w:rFonts w:cs="Arial"/>
                <w:b/>
              </w:rPr>
              <w:t xml:space="preserve"> 55</w:t>
            </w:r>
          </w:p>
        </w:tc>
        <w:tc>
          <w:tcPr>
            <w:tcW w:w="774" w:type="pct"/>
          </w:tcPr>
          <w:p w:rsidR="00CF72C8" w:rsidRPr="009F79E4" w:rsidRDefault="00CF72C8" w:rsidP="00221645">
            <w:pPr>
              <w:rPr>
                <w:rFonts w:cs="Arial"/>
                <w:b/>
              </w:rPr>
            </w:pPr>
            <w:r w:rsidRPr="009F79E4">
              <w:rPr>
                <w:rFonts w:cs="Arial"/>
                <w:b/>
              </w:rPr>
              <w:t>4</w:t>
            </w:r>
          </w:p>
        </w:tc>
        <w:tc>
          <w:tcPr>
            <w:tcW w:w="1049" w:type="pct"/>
          </w:tcPr>
          <w:p w:rsidR="00CF72C8" w:rsidRPr="009F79E4" w:rsidRDefault="00CF72C8" w:rsidP="00221645">
            <w:pPr>
              <w:rPr>
                <w:rFonts w:cs="Arial"/>
                <w:b/>
              </w:rPr>
            </w:pPr>
            <w:r w:rsidRPr="009F79E4">
              <w:rPr>
                <w:rFonts w:cs="Arial"/>
                <w:b/>
              </w:rPr>
              <w:t>1000mg</w:t>
            </w:r>
          </w:p>
        </w:tc>
        <w:tc>
          <w:tcPr>
            <w:tcW w:w="878" w:type="pct"/>
            <w:tcBorders>
              <w:right w:val="single" w:sz="4" w:space="0" w:color="auto"/>
            </w:tcBorders>
          </w:tcPr>
          <w:p w:rsidR="00CF72C8" w:rsidRPr="009F79E4" w:rsidRDefault="00CF72C8" w:rsidP="00221645">
            <w:pPr>
              <w:rPr>
                <w:rFonts w:cs="Arial"/>
                <w:b/>
              </w:rPr>
            </w:pPr>
            <w:r w:rsidRPr="009F79E4">
              <w:rPr>
                <w:rFonts w:cs="Arial"/>
                <w:b/>
              </w:rPr>
              <w:t>4</w:t>
            </w:r>
          </w:p>
        </w:tc>
        <w:tc>
          <w:tcPr>
            <w:tcW w:w="935" w:type="pct"/>
            <w:tcBorders>
              <w:left w:val="single" w:sz="4" w:space="0" w:color="auto"/>
            </w:tcBorders>
          </w:tcPr>
          <w:p w:rsidR="00CF72C8" w:rsidRPr="009F79E4" w:rsidRDefault="00CF72C8" w:rsidP="00221645">
            <w:pPr>
              <w:rPr>
                <w:rFonts w:cs="Arial"/>
                <w:b/>
              </w:rPr>
            </w:pPr>
            <w:r w:rsidRPr="009F79E4">
              <w:rPr>
                <w:rFonts w:cs="Arial"/>
                <w:b/>
              </w:rPr>
              <w:t>3</w:t>
            </w:r>
          </w:p>
        </w:tc>
      </w:tr>
    </w:tbl>
    <w:p w:rsidR="00CF72C8" w:rsidRDefault="00CF72C8" w:rsidP="00CF72C8">
      <w:pPr>
        <w:rPr>
          <w:rFonts w:cs="Arial"/>
          <w:i/>
          <w:lang w:val="en-GB"/>
        </w:rPr>
      </w:pPr>
      <w:r w:rsidRPr="009F79E4">
        <w:rPr>
          <w:rFonts w:cs="Arial"/>
          <w:i/>
          <w:lang w:val="en-GB"/>
        </w:rPr>
        <w:t>NB: See paediatrics section for dosing &amp; treatment regimen for paediatric TB</w:t>
      </w:r>
    </w:p>
    <w:p w:rsidR="00786484" w:rsidRPr="00786484" w:rsidRDefault="00786484" w:rsidP="00786484">
      <w:r w:rsidRPr="00786484">
        <w:t xml:space="preserve">The national program has started the implementation TB patient kit system for treatment of </w:t>
      </w:r>
      <w:r>
        <w:t xml:space="preserve">TB in adults </w:t>
      </w:r>
      <w:r w:rsidRPr="00786484">
        <w:t xml:space="preserve">(details </w:t>
      </w:r>
      <w:r>
        <w:t xml:space="preserve">of TB kit </w:t>
      </w:r>
      <w:r w:rsidRPr="00786484">
        <w:t>are presented in DSM section).</w:t>
      </w:r>
    </w:p>
    <w:p w:rsidR="00786484" w:rsidRPr="00786484" w:rsidRDefault="00786484" w:rsidP="00786484"/>
    <w:p w:rsidR="00CF72C8" w:rsidRPr="00A95028" w:rsidRDefault="00B22EDC" w:rsidP="002C0237">
      <w:pPr>
        <w:pStyle w:val="Heading3"/>
      </w:pPr>
      <w:r>
        <w:t>5</w:t>
      </w:r>
      <w:r w:rsidR="00CF72C8" w:rsidRPr="002F48DD">
        <w:t>.2.4 How to read the drug code for TB treatment regimens</w:t>
      </w:r>
    </w:p>
    <w:p w:rsidR="00CF72C8" w:rsidRPr="009F79E4" w:rsidRDefault="00CF72C8" w:rsidP="00CF72C8">
      <w:pPr>
        <w:rPr>
          <w:rFonts w:cs="Arial"/>
          <w:lang w:val="en-GB"/>
        </w:rPr>
      </w:pPr>
      <w:r w:rsidRPr="009F79E4">
        <w:rPr>
          <w:rFonts w:cs="Arial"/>
          <w:lang w:val="en-GB"/>
        </w:rPr>
        <w:t>In the standard code for TB treatment regimens, the duration of each phase is stated in months. The number of doses for a standardized daily regimen is as follows:</w:t>
      </w:r>
    </w:p>
    <w:p w:rsidR="00CF72C8" w:rsidRPr="009F79E4" w:rsidRDefault="00CF72C8" w:rsidP="00CF72C8">
      <w:pPr>
        <w:rPr>
          <w:rFonts w:cs="Arial"/>
          <w:lang w:val="en-GB"/>
        </w:rPr>
      </w:pPr>
      <w:r w:rsidRPr="009F79E4">
        <w:rPr>
          <w:rFonts w:cs="Arial"/>
          <w:b/>
          <w:noProof/>
        </w:rPr>
        <mc:AlternateContent>
          <mc:Choice Requires="wpg">
            <w:drawing>
              <wp:anchor distT="0" distB="0" distL="114300" distR="114300" simplePos="0" relativeHeight="251943424" behindDoc="0" locked="0" layoutInCell="1" allowOverlap="1" wp14:anchorId="4C224C24" wp14:editId="5ACFD8E5">
                <wp:simplePos x="0" y="0"/>
                <wp:positionH relativeFrom="column">
                  <wp:posOffset>241402</wp:posOffset>
                </wp:positionH>
                <wp:positionV relativeFrom="paragraph">
                  <wp:posOffset>85217</wp:posOffset>
                </wp:positionV>
                <wp:extent cx="5288803" cy="3648075"/>
                <wp:effectExtent l="0" t="0" r="26670" b="28575"/>
                <wp:wrapNone/>
                <wp:docPr id="140"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8803" cy="3648075"/>
                          <a:chOff x="2478" y="2875"/>
                          <a:chExt cx="8422" cy="6109"/>
                        </a:xfrm>
                      </wpg:grpSpPr>
                      <wps:wsp>
                        <wps:cNvPr id="141" name="Text Box 15"/>
                        <wps:cNvSpPr txBox="1">
                          <a:spLocks noChangeArrowheads="1"/>
                        </wps:cNvSpPr>
                        <wps:spPr bwMode="auto">
                          <a:xfrm>
                            <a:off x="4279" y="5885"/>
                            <a:ext cx="5403" cy="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6991" w:rsidRPr="00E37795" w:rsidRDefault="00916991" w:rsidP="00CF72C8">
                              <w:pPr>
                                <w:rPr>
                                  <w:lang w:val="pt-BR"/>
                                </w:rPr>
                              </w:pPr>
                              <w:r>
                                <w:rPr>
                                  <w:b/>
                                  <w:lang w:val="pt-BR"/>
                                </w:rPr>
                                <w:t>2S(RHZE),</w:t>
                              </w:r>
                              <w:r>
                                <w:rPr>
                                  <w:rFonts w:ascii="Power Geez Unicode1" w:hAnsi="Power Geez Unicode1"/>
                                  <w:b/>
                                  <w:lang w:val="pt-BR"/>
                                </w:rPr>
                                <w:t>1</w:t>
                              </w:r>
                              <w:r w:rsidRPr="00E37795">
                                <w:rPr>
                                  <w:b/>
                                  <w:lang w:val="pt-BR"/>
                                </w:rPr>
                                <w:t xml:space="preserve">(RHZE) </w:t>
                              </w:r>
                              <w:r w:rsidRPr="002E5303">
                                <w:rPr>
                                  <w:rFonts w:ascii="Power Geez Unicode1" w:hAnsi="Power Geez Unicode1"/>
                                  <w:b/>
                                  <w:lang w:val="pt-BR"/>
                                </w:rPr>
                                <w:t>/</w:t>
                              </w:r>
                              <w:r w:rsidRPr="00E37795">
                                <w:rPr>
                                  <w:b/>
                                  <w:lang w:val="pt-BR"/>
                                </w:rPr>
                                <w:t xml:space="preserve"> 5(RH)E</w:t>
                              </w:r>
                            </w:p>
                          </w:txbxContent>
                        </wps:txbx>
                        <wps:bodyPr rot="0" vert="horz" wrap="square" lIns="91440" tIns="45720" rIns="91440" bIns="45720" anchor="t" anchorCtr="0" upright="1">
                          <a:noAutofit/>
                        </wps:bodyPr>
                      </wps:wsp>
                      <wps:wsp>
                        <wps:cNvPr id="142" name="AutoShape 16"/>
                        <wps:cNvSpPr>
                          <a:spLocks noChangeArrowheads="1"/>
                        </wps:cNvSpPr>
                        <wps:spPr bwMode="auto">
                          <a:xfrm>
                            <a:off x="2478" y="2875"/>
                            <a:ext cx="3300" cy="1556"/>
                          </a:xfrm>
                          <a:prstGeom prst="wedgeRoundRectCallout">
                            <a:avLst>
                              <a:gd name="adj1" fmla="val 10241"/>
                              <a:gd name="adj2" fmla="val 160069"/>
                              <a:gd name="adj3" fmla="val 16667"/>
                            </a:avLst>
                          </a:prstGeom>
                          <a:solidFill>
                            <a:srgbClr val="FFFFFF"/>
                          </a:solidFill>
                          <a:ln w="9525">
                            <a:solidFill>
                              <a:srgbClr val="000000"/>
                            </a:solidFill>
                            <a:miter lim="800000"/>
                            <a:headEnd/>
                            <a:tailEnd/>
                          </a:ln>
                        </wps:spPr>
                        <wps:txbx>
                          <w:txbxContent>
                            <w:p w:rsidR="00916991" w:rsidRPr="00E37795" w:rsidRDefault="00916991" w:rsidP="00CF72C8">
                              <w:pPr>
                                <w:rPr>
                                  <w:sz w:val="18"/>
                                  <w:lang w:val="en-GB"/>
                                </w:rPr>
                              </w:pPr>
                              <w:r w:rsidRPr="00E37795">
                                <w:rPr>
                                  <w:sz w:val="18"/>
                                  <w:lang w:val="en-GB"/>
                                </w:rPr>
                                <w:t xml:space="preserve">The number before the letter is the duration of the phase in months. This initial phase is 2 months with S and 1 month without S </w:t>
                              </w:r>
                              <w:r>
                                <w:rPr>
                                  <w:sz w:val="18"/>
                                  <w:lang w:val="en-GB"/>
                                </w:rPr>
                                <w:t xml:space="preserve">to make the </w:t>
                              </w:r>
                              <w:r w:rsidRPr="00E37795">
                                <w:rPr>
                                  <w:sz w:val="18"/>
                                  <w:lang w:val="en-GB"/>
                                </w:rPr>
                                <w:t xml:space="preserve">total of 3 month </w:t>
                              </w:r>
                              <w:r>
                                <w:rPr>
                                  <w:sz w:val="18"/>
                                  <w:lang w:val="en-GB"/>
                                </w:rPr>
                                <w:t xml:space="preserve">of </w:t>
                              </w:r>
                              <w:r w:rsidRPr="00E37795">
                                <w:rPr>
                                  <w:sz w:val="18"/>
                                  <w:lang w:val="en-GB"/>
                                </w:rPr>
                                <w:t>initial phase.</w:t>
                              </w:r>
                            </w:p>
                            <w:p w:rsidR="00916991" w:rsidRPr="00E37795" w:rsidRDefault="00916991" w:rsidP="00CF72C8">
                              <w:pPr>
                                <w:rPr>
                                  <w:b/>
                                  <w:lang w:val="en-GB"/>
                                </w:rPr>
                              </w:pPr>
                            </w:p>
                          </w:txbxContent>
                        </wps:txbx>
                        <wps:bodyPr rot="0" vert="horz" wrap="square" lIns="91440" tIns="45720" rIns="91440" bIns="45720" anchor="t" anchorCtr="0" upright="1">
                          <a:noAutofit/>
                        </wps:bodyPr>
                      </wps:wsp>
                      <wps:wsp>
                        <wps:cNvPr id="143" name="AutoShape 17"/>
                        <wps:cNvSpPr>
                          <a:spLocks noChangeArrowheads="1"/>
                        </wps:cNvSpPr>
                        <wps:spPr bwMode="auto">
                          <a:xfrm>
                            <a:off x="5966" y="3055"/>
                            <a:ext cx="2605" cy="1167"/>
                          </a:xfrm>
                          <a:prstGeom prst="wedgeRoundRectCallout">
                            <a:avLst>
                              <a:gd name="adj1" fmla="val -22571"/>
                              <a:gd name="adj2" fmla="val 198763"/>
                              <a:gd name="adj3" fmla="val 16667"/>
                            </a:avLst>
                          </a:prstGeom>
                          <a:solidFill>
                            <a:srgbClr val="FFFFFF"/>
                          </a:solidFill>
                          <a:ln w="9525">
                            <a:solidFill>
                              <a:srgbClr val="000000"/>
                            </a:solidFill>
                            <a:miter lim="800000"/>
                            <a:headEnd/>
                            <a:tailEnd/>
                          </a:ln>
                        </wps:spPr>
                        <wps:txbx>
                          <w:txbxContent>
                            <w:p w:rsidR="00916991" w:rsidRPr="006C686A" w:rsidRDefault="00916991" w:rsidP="00CF72C8">
                              <w:pPr>
                                <w:rPr>
                                  <w:sz w:val="16"/>
                                  <w:lang w:val="en-GB"/>
                                </w:rPr>
                              </w:pPr>
                              <w:r w:rsidRPr="006C686A">
                                <w:rPr>
                                  <w:sz w:val="16"/>
                                  <w:lang w:val="en-GB"/>
                                </w:rPr>
                                <w:t xml:space="preserve">The slash </w:t>
                              </w:r>
                              <w:r>
                                <w:rPr>
                                  <w:sz w:val="16"/>
                                  <w:lang w:val="en-GB"/>
                                </w:rPr>
                                <w:t>mark</w:t>
                              </w:r>
                              <w:r w:rsidRPr="006C686A">
                                <w:rPr>
                                  <w:sz w:val="16"/>
                                  <w:lang w:val="en-GB"/>
                                </w:rPr>
                                <w:t xml:space="preserve"> s</w:t>
                              </w:r>
                              <w:r>
                                <w:rPr>
                                  <w:sz w:val="16"/>
                                  <w:lang w:val="en-GB"/>
                                </w:rPr>
                                <w:t xml:space="preserve">eparates </w:t>
                              </w:r>
                              <w:r w:rsidRPr="006C686A">
                                <w:rPr>
                                  <w:sz w:val="16"/>
                                  <w:lang w:val="en-GB"/>
                                </w:rPr>
                                <w:t xml:space="preserve">the </w:t>
                              </w:r>
                              <w:r>
                                <w:rPr>
                                  <w:sz w:val="16"/>
                                  <w:lang w:val="en-GB"/>
                                </w:rPr>
                                <w:t xml:space="preserve">intensive phase from the continuation phase </w:t>
                              </w:r>
                              <w:r w:rsidRPr="006C686A">
                                <w:rPr>
                                  <w:sz w:val="16"/>
                                  <w:lang w:val="en-GB"/>
                                </w:rPr>
                                <w:t xml:space="preserve">of the regimen, </w:t>
                              </w:r>
                            </w:p>
                          </w:txbxContent>
                        </wps:txbx>
                        <wps:bodyPr rot="0" vert="horz" wrap="square" lIns="91440" tIns="45720" rIns="91440" bIns="45720" anchor="t" anchorCtr="0" upright="1">
                          <a:noAutofit/>
                        </wps:bodyPr>
                      </wps:wsp>
                      <wps:wsp>
                        <wps:cNvPr id="144" name="AutoShape 18"/>
                        <wps:cNvSpPr>
                          <a:spLocks noChangeArrowheads="1"/>
                        </wps:cNvSpPr>
                        <wps:spPr bwMode="auto">
                          <a:xfrm>
                            <a:off x="8120" y="4129"/>
                            <a:ext cx="2780" cy="891"/>
                          </a:xfrm>
                          <a:prstGeom prst="wedgeRoundRectCallout">
                            <a:avLst>
                              <a:gd name="adj1" fmla="val -93417"/>
                              <a:gd name="adj2" fmla="val 161694"/>
                              <a:gd name="adj3" fmla="val 16667"/>
                            </a:avLst>
                          </a:prstGeom>
                          <a:solidFill>
                            <a:srgbClr val="FFFFFF"/>
                          </a:solidFill>
                          <a:ln w="9525">
                            <a:solidFill>
                              <a:srgbClr val="000000"/>
                            </a:solidFill>
                            <a:miter lim="800000"/>
                            <a:headEnd/>
                            <a:tailEnd/>
                          </a:ln>
                        </wps:spPr>
                        <wps:txbx>
                          <w:txbxContent>
                            <w:p w:rsidR="00916991" w:rsidRPr="00E37795" w:rsidRDefault="00916991" w:rsidP="00CF72C8">
                              <w:pPr>
                                <w:rPr>
                                  <w:lang w:val="en-GB"/>
                                </w:rPr>
                              </w:pPr>
                              <w:r w:rsidRPr="00E37795">
                                <w:rPr>
                                  <w:sz w:val="18"/>
                                  <w:lang w:val="en-GB"/>
                                </w:rPr>
                                <w:t>This continuation phase is of 5 months’ duration.</w:t>
                              </w:r>
                            </w:p>
                          </w:txbxContent>
                        </wps:txbx>
                        <wps:bodyPr rot="0" vert="horz" wrap="square" lIns="91440" tIns="45720" rIns="91440" bIns="45720" anchor="t" anchorCtr="0" upright="1">
                          <a:noAutofit/>
                        </wps:bodyPr>
                      </wps:wsp>
                      <wps:wsp>
                        <wps:cNvPr id="145" name="AutoShape 19"/>
                        <wps:cNvSpPr>
                          <a:spLocks noChangeArrowheads="1"/>
                        </wps:cNvSpPr>
                        <wps:spPr bwMode="auto">
                          <a:xfrm>
                            <a:off x="7000" y="6698"/>
                            <a:ext cx="2949" cy="1295"/>
                          </a:xfrm>
                          <a:prstGeom prst="wedgeRoundRectCallout">
                            <a:avLst>
                              <a:gd name="adj1" fmla="val -31068"/>
                              <a:gd name="adj2" fmla="val -86230"/>
                              <a:gd name="adj3" fmla="val 16667"/>
                            </a:avLst>
                          </a:prstGeom>
                          <a:solidFill>
                            <a:srgbClr val="FFFFFF"/>
                          </a:solidFill>
                          <a:ln w="9525">
                            <a:solidFill>
                              <a:srgbClr val="000000"/>
                            </a:solidFill>
                            <a:miter lim="800000"/>
                            <a:headEnd/>
                            <a:tailEnd/>
                          </a:ln>
                        </wps:spPr>
                        <wps:txbx>
                          <w:txbxContent>
                            <w:p w:rsidR="00916991" w:rsidRPr="0092396C" w:rsidRDefault="00916991" w:rsidP="00CF72C8">
                              <w:pPr>
                                <w:pStyle w:val="NoSpacing"/>
                                <w:rPr>
                                  <w:rFonts w:ascii="Times New Roman" w:hAnsi="Times New Roman"/>
                                  <w:sz w:val="18"/>
                                  <w:lang w:val="en-GB"/>
                                </w:rPr>
                              </w:pPr>
                              <w:r w:rsidRPr="0092396C">
                                <w:rPr>
                                  <w:rFonts w:ascii="Times New Roman" w:hAnsi="Times New Roman"/>
                                  <w:sz w:val="18"/>
                                  <w:lang w:val="en-GB"/>
                                </w:rPr>
                                <w:t>If there is no subscript number after a letter, frequency of treatment with that drug is daily.</w:t>
                              </w:r>
                            </w:p>
                          </w:txbxContent>
                        </wps:txbx>
                        <wps:bodyPr rot="0" vert="horz" wrap="square" lIns="91440" tIns="45720" rIns="91440" bIns="45720" anchor="t" anchorCtr="0" upright="1">
                          <a:noAutofit/>
                        </wps:bodyPr>
                      </wps:wsp>
                      <wps:wsp>
                        <wps:cNvPr id="146" name="AutoShape 20"/>
                        <wps:cNvSpPr>
                          <a:spLocks noChangeArrowheads="1"/>
                        </wps:cNvSpPr>
                        <wps:spPr bwMode="auto">
                          <a:xfrm>
                            <a:off x="2712" y="7844"/>
                            <a:ext cx="3724" cy="1140"/>
                          </a:xfrm>
                          <a:prstGeom prst="wedgeRoundRectCallout">
                            <a:avLst>
                              <a:gd name="adj1" fmla="val 15116"/>
                              <a:gd name="adj2" fmla="val -189324"/>
                              <a:gd name="adj3" fmla="val 16667"/>
                            </a:avLst>
                          </a:prstGeom>
                          <a:solidFill>
                            <a:srgbClr val="FFFFFF"/>
                          </a:solidFill>
                          <a:ln w="9525">
                            <a:solidFill>
                              <a:srgbClr val="000000"/>
                            </a:solidFill>
                            <a:miter lim="800000"/>
                            <a:headEnd/>
                            <a:tailEnd/>
                          </a:ln>
                        </wps:spPr>
                        <wps:txbx>
                          <w:txbxContent>
                            <w:p w:rsidR="00916991" w:rsidRPr="0092396C" w:rsidRDefault="00916991" w:rsidP="00CF72C8">
                              <w:pPr>
                                <w:pStyle w:val="NoSpacing"/>
                                <w:rPr>
                                  <w:rFonts w:ascii="Times New Roman" w:hAnsi="Times New Roman"/>
                                  <w:sz w:val="18"/>
                                  <w:lang w:val="en-GB"/>
                                </w:rPr>
                              </w:pPr>
                              <w:r w:rsidRPr="0092396C">
                                <w:rPr>
                                  <w:rFonts w:ascii="Times New Roman" w:hAnsi="Times New Roman"/>
                                  <w:sz w:val="18"/>
                                  <w:lang w:val="en-GB"/>
                                </w:rPr>
                                <w:t xml:space="preserve">When 2 or more drugs (letters) appear in parentheses, this indicates </w:t>
                              </w:r>
                              <w:r>
                                <w:rPr>
                                  <w:rFonts w:ascii="Times New Roman" w:hAnsi="Times New Roman"/>
                                  <w:sz w:val="18"/>
                                  <w:lang w:val="en-GB"/>
                                </w:rPr>
                                <w:t xml:space="preserve">the drugs are available as Fixed dose </w:t>
                              </w:r>
                              <w:r w:rsidRPr="0092396C">
                                <w:rPr>
                                  <w:rFonts w:ascii="Times New Roman" w:hAnsi="Times New Roman"/>
                                  <w:sz w:val="18"/>
                                  <w:lang w:val="en-GB"/>
                                </w:rPr>
                                <w:t>combination</w:t>
                              </w:r>
                              <w:r>
                                <w:rPr>
                                  <w:rFonts w:ascii="Times New Roman" w:hAnsi="Times New Roman"/>
                                  <w:sz w:val="18"/>
                                  <w:lang w:val="en-GB"/>
                                </w:rPr>
                                <w:t>, FDC</w:t>
                              </w:r>
                              <w:r w:rsidRPr="0092396C">
                                <w:rPr>
                                  <w:rFonts w:ascii="Times New Roman" w:hAnsi="Times New Roman"/>
                                  <w:sz w:val="18"/>
                                  <w:lang w:val="en-GB"/>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91" style="position:absolute;left:0;text-align:left;margin-left:19pt;margin-top:6.7pt;width:416.45pt;height:287.25pt;z-index:251943424" coordorigin="2478,2875" coordsize="8422,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">
                <v:shape id="Text Box 15" o:spid="_x0000_s1092" type="#_x0000_t202" style="position:absolute;left:4279;top:5885;width:5403;height: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pTSsEA&#10;AADcAAAADwAAAGRycy9kb3ducmV2LnhtbERP24rCMBB9X/Afwgi+LDZVXC/VKCqs+OrlA6bN2Bab&#10;SWmirX9vFoR9m8O5zmrTmUo8qXGlZQWjKAZBnFldcq7gevkdzkE4j6yxskwKXuRgs+59rTDRtuUT&#10;Pc8+FyGEXYIKCu/rREqXFWTQRbYmDtzNNgZ9gE0udYNtCDeVHMfxVBosOTQUWNO+oOx+fhgFt2P7&#10;/bNo04O/zk6T6Q7LWWpfSg363XYJwlPn/8Uf91GH+ZMR/D0TLp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6U0rBAAAA3AAAAA8AAAAAAAAAAAAAAAAAmAIAAGRycy9kb3du&#10;cmV2LnhtbFBLBQYAAAAABAAEAPUAAACGAwAAAAA=&#10;" stroked="f">
                  <v:textbox>
                    <w:txbxContent>
                      <w:p w:rsidR="00916991" w:rsidRPr="00E37795" w:rsidRDefault="00916991" w:rsidP="00CF72C8">
                        <w:pPr>
                          <w:rPr>
                            <w:lang w:val="pt-BR"/>
                          </w:rPr>
                        </w:pPr>
                        <w:r>
                          <w:rPr>
                            <w:b/>
                            <w:lang w:val="pt-BR"/>
                          </w:rPr>
                          <w:t>2S(RHZE),</w:t>
                        </w:r>
                        <w:r>
                          <w:rPr>
                            <w:rFonts w:ascii="Power Geez Unicode1" w:hAnsi="Power Geez Unicode1"/>
                            <w:b/>
                            <w:lang w:val="pt-BR"/>
                          </w:rPr>
                          <w:t>1</w:t>
                        </w:r>
                        <w:r w:rsidRPr="00E37795">
                          <w:rPr>
                            <w:b/>
                            <w:lang w:val="pt-BR"/>
                          </w:rPr>
                          <w:t xml:space="preserve">(RHZE) </w:t>
                        </w:r>
                        <w:r w:rsidRPr="002E5303">
                          <w:rPr>
                            <w:rFonts w:ascii="Power Geez Unicode1" w:hAnsi="Power Geez Unicode1"/>
                            <w:b/>
                            <w:lang w:val="pt-BR"/>
                          </w:rPr>
                          <w:t>/</w:t>
                        </w:r>
                        <w:r w:rsidRPr="00E37795">
                          <w:rPr>
                            <w:b/>
                            <w:lang w:val="pt-BR"/>
                          </w:rPr>
                          <w:t xml:space="preserve"> 5(RH)E</w:t>
                        </w:r>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6" o:spid="_x0000_s1093" type="#_x0000_t62" style="position:absolute;left:2478;top:2875;width:3300;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CrV8MA&#10;AADcAAAADwAAAGRycy9kb3ducmV2LnhtbERPTWsCMRC9F/wPYYTearZSSt0apYgtHirU3R56HJNx&#10;d3EzWZOo6783gtDbPN7nTOe9bcWJfGgcK3geZSCItTMNVwp+y8+nNxAhIhtsHZOCCwWYzwYPU8yN&#10;O/OGTkWsRArhkKOCOsYulzLomiyGkeuIE7dz3mJM0FfSeDyncNvKcZa9SosNp4YaO1rUpPfF0Soo&#10;mr+lP6z1ZPPDX9vvck+LiSalHof9xzuISH38F9/dK5Pmv4zh9ky6QM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CrV8MAAADcAAAADwAAAAAAAAAAAAAAAACYAgAAZHJzL2Rv&#10;d25yZXYueG1sUEsFBgAAAAAEAAQA9QAAAIgDAAAAAA==&#10;" adj="13012,45375">
                  <v:textbox>
                    <w:txbxContent>
                      <w:p w:rsidR="00916991" w:rsidRPr="00E37795" w:rsidRDefault="00916991" w:rsidP="00CF72C8">
                        <w:pPr>
                          <w:rPr>
                            <w:sz w:val="18"/>
                            <w:lang w:val="en-GB"/>
                          </w:rPr>
                        </w:pPr>
                        <w:r w:rsidRPr="00E37795">
                          <w:rPr>
                            <w:sz w:val="18"/>
                            <w:lang w:val="en-GB"/>
                          </w:rPr>
                          <w:t xml:space="preserve">The number before the letter is the duration of the phase in months. This initial phase is 2 months with S and 1 month without S </w:t>
                        </w:r>
                        <w:r>
                          <w:rPr>
                            <w:sz w:val="18"/>
                            <w:lang w:val="en-GB"/>
                          </w:rPr>
                          <w:t xml:space="preserve">to make the </w:t>
                        </w:r>
                        <w:r w:rsidRPr="00E37795">
                          <w:rPr>
                            <w:sz w:val="18"/>
                            <w:lang w:val="en-GB"/>
                          </w:rPr>
                          <w:t xml:space="preserve">total of 3 month </w:t>
                        </w:r>
                        <w:r>
                          <w:rPr>
                            <w:sz w:val="18"/>
                            <w:lang w:val="en-GB"/>
                          </w:rPr>
                          <w:t xml:space="preserve">of </w:t>
                        </w:r>
                        <w:r w:rsidRPr="00E37795">
                          <w:rPr>
                            <w:sz w:val="18"/>
                            <w:lang w:val="en-GB"/>
                          </w:rPr>
                          <w:t>initial phase.</w:t>
                        </w:r>
                      </w:p>
                      <w:p w:rsidR="00916991" w:rsidRPr="00E37795" w:rsidRDefault="00916991" w:rsidP="00CF72C8">
                        <w:pPr>
                          <w:rPr>
                            <w:b/>
                            <w:lang w:val="en-GB"/>
                          </w:rPr>
                        </w:pPr>
                      </w:p>
                    </w:txbxContent>
                  </v:textbox>
                </v:shape>
                <v:shape id="AutoShape 17" o:spid="_x0000_s1094" type="#_x0000_t62" style="position:absolute;left:5966;top:3055;width:2605;height:1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RtGMIA&#10;AADcAAAADwAAAGRycy9kb3ducmV2LnhtbERP3WrCMBS+F3yHcITdaTqVMqtRVCgMB2N2e4BDc2zK&#10;mpPSxFrf3giD3Z2P7/dsdoNtRE+drx0reJ0lIIhLp2uuFPx859M3ED4ga2wck4I7edhtx6MNZtrd&#10;+Ex9ESoRQ9hnqMCE0GZS+tKQRT9zLXHkLq6zGCLsKqk7vMVw28h5kqTSYs2xwWBLR0Plb3G1Ck59&#10;au/D8fC574v8K80/VvJsVkq9TIb9GkSgIfyL/9zvOs5fLuD5TLxAb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BG0YwgAAANwAAAAPAAAAAAAAAAAAAAAAAJgCAABkcnMvZG93&#10;bnJldi54bWxQSwUGAAAAAAQABAD1AAAAhwMAAAAA&#10;" adj="5925,53733">
                  <v:textbox>
                    <w:txbxContent>
                      <w:p w:rsidR="00916991" w:rsidRPr="006C686A" w:rsidRDefault="00916991" w:rsidP="00CF72C8">
                        <w:pPr>
                          <w:rPr>
                            <w:sz w:val="16"/>
                            <w:lang w:val="en-GB"/>
                          </w:rPr>
                        </w:pPr>
                        <w:r w:rsidRPr="006C686A">
                          <w:rPr>
                            <w:sz w:val="16"/>
                            <w:lang w:val="en-GB"/>
                          </w:rPr>
                          <w:t xml:space="preserve">The slash </w:t>
                        </w:r>
                        <w:r>
                          <w:rPr>
                            <w:sz w:val="16"/>
                            <w:lang w:val="en-GB"/>
                          </w:rPr>
                          <w:t>mark</w:t>
                        </w:r>
                        <w:r w:rsidRPr="006C686A">
                          <w:rPr>
                            <w:sz w:val="16"/>
                            <w:lang w:val="en-GB"/>
                          </w:rPr>
                          <w:t xml:space="preserve"> s</w:t>
                        </w:r>
                        <w:r>
                          <w:rPr>
                            <w:sz w:val="16"/>
                            <w:lang w:val="en-GB"/>
                          </w:rPr>
                          <w:t xml:space="preserve">eparates </w:t>
                        </w:r>
                        <w:r w:rsidRPr="006C686A">
                          <w:rPr>
                            <w:sz w:val="16"/>
                            <w:lang w:val="en-GB"/>
                          </w:rPr>
                          <w:t xml:space="preserve">the </w:t>
                        </w:r>
                        <w:r>
                          <w:rPr>
                            <w:sz w:val="16"/>
                            <w:lang w:val="en-GB"/>
                          </w:rPr>
                          <w:t xml:space="preserve">intensive phase from the continuation phase </w:t>
                        </w:r>
                        <w:r w:rsidRPr="006C686A">
                          <w:rPr>
                            <w:sz w:val="16"/>
                            <w:lang w:val="en-GB"/>
                          </w:rPr>
                          <w:t xml:space="preserve">of the regimen, </w:t>
                        </w:r>
                      </w:p>
                    </w:txbxContent>
                  </v:textbox>
                </v:shape>
                <v:shape id="AutoShape 18" o:spid="_x0000_s1095" type="#_x0000_t62" style="position:absolute;left:8120;top:4129;width:2780;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4xn8AA&#10;AADcAAAADwAAAGRycy9kb3ducmV2LnhtbERPS4vCMBC+L/gfwgje1lQRWbqmRXyhx61lz0MztsVm&#10;0jZR6783wsLe5uN7ziodTCPu1LvasoLZNAJBXFhdc6kgP+8/v0A4j6yxsUwKnuQgTUYfK4y1ffAP&#10;3TNfihDCLkYFlfdtLKUrKjLoprYlDtzF9gZ9gH0pdY+PEG4aOY+ipTRYc2iosKVNRcU1uxkFxzI6&#10;ddnv/NnVbW7Oh8tOd9tcqcl4WH+D8DT4f/Gf+6jD/MUC3s+EC2Ty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54xn8AAAADcAAAADwAAAAAAAAAAAAAAAACYAgAAZHJzL2Rvd25y&#10;ZXYueG1sUEsFBgAAAAAEAAQA9QAAAIUDAAAAAA==&#10;" adj="-9378,45726">
                  <v:textbox>
                    <w:txbxContent>
                      <w:p w:rsidR="00916991" w:rsidRPr="00E37795" w:rsidRDefault="00916991" w:rsidP="00CF72C8">
                        <w:pPr>
                          <w:rPr>
                            <w:lang w:val="en-GB"/>
                          </w:rPr>
                        </w:pPr>
                        <w:r w:rsidRPr="00E37795">
                          <w:rPr>
                            <w:sz w:val="18"/>
                            <w:lang w:val="en-GB"/>
                          </w:rPr>
                          <w:t>This continuation phase is of 5 months’ duration.</w:t>
                        </w:r>
                      </w:p>
                    </w:txbxContent>
                  </v:textbox>
                </v:shape>
                <v:shape id="_x0000_s1096" type="#_x0000_t62" style="position:absolute;left:7000;top:6698;width:2949;height:1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tQwsIA&#10;AADcAAAADwAAAGRycy9kb3ducmV2LnhtbERPS4vCMBC+L/gfwgheRFPFXaQaRXyA13XV89iMbW0z&#10;qU209d9vFoS9zcf3nPmyNaV4Uu1yywpGwwgEcWJ1zqmC489uMAXhPLLG0jIpeJGD5aLzMcdY24a/&#10;6XnwqQgh7GJUkHlfxVK6JCODbmgr4sBdbW3QB1inUtfYhHBTynEUfUmDOYeGDCtaZ5QUh4dR8NjL&#10;26W598ft6ro9306b466ICqV63XY1A+Gp9f/it3uvw/zJJ/w9Ey6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q1DCwgAAANwAAAAPAAAAAAAAAAAAAAAAAJgCAABkcnMvZG93&#10;bnJldi54bWxQSwUGAAAAAAQABAD1AAAAhwMAAAAA&#10;" adj="4089,-7826">
                  <v:textbox>
                    <w:txbxContent>
                      <w:p w:rsidR="00916991" w:rsidRPr="0092396C" w:rsidRDefault="00916991" w:rsidP="00CF72C8">
                        <w:pPr>
                          <w:pStyle w:val="NoSpacing"/>
                          <w:rPr>
                            <w:rFonts w:ascii="Times New Roman" w:hAnsi="Times New Roman"/>
                            <w:sz w:val="18"/>
                            <w:lang w:val="en-GB"/>
                          </w:rPr>
                        </w:pPr>
                        <w:r w:rsidRPr="0092396C">
                          <w:rPr>
                            <w:rFonts w:ascii="Times New Roman" w:hAnsi="Times New Roman"/>
                            <w:sz w:val="18"/>
                            <w:lang w:val="en-GB"/>
                          </w:rPr>
                          <w:t>If there is no subscript number after a letter, frequency of treatment with that drug is daily.</w:t>
                        </w:r>
                      </w:p>
                    </w:txbxContent>
                  </v:textbox>
                </v:shape>
                <v:shape id="AutoShape 20" o:spid="_x0000_s1097" type="#_x0000_t62" style="position:absolute;left:2712;top:7844;width:3724;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ISksMA&#10;AADcAAAADwAAAGRycy9kb3ducmV2LnhtbERPTWvCQBC9C/0PyxR6002LSImuIViUXtTW1vuQHZNg&#10;djbubk3ir3cLhd7m8T5nkfWmEVdyvras4HmSgCAurK65VPD9tR6/gvABWWNjmRQM5CFbPowWmGrb&#10;8SddD6EUMYR9igqqENpUSl9UZNBPbEscuZN1BkOErpTaYRfDTSNfkmQmDdYcGypsaVVRcT78GAVJ&#10;PtX7Ye8vG+7c9rbZDR/Ht5VST499PgcRqA//4j/3u47zpzP4fSZe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ISksMAAADcAAAADwAAAAAAAAAAAAAAAACYAgAAZHJzL2Rv&#10;d25yZXYueG1sUEsFBgAAAAAEAAQA9QAAAIgDAAAAAA==&#10;" adj="14065,-30094">
                  <v:textbox>
                    <w:txbxContent>
                      <w:p w:rsidR="00916991" w:rsidRPr="0092396C" w:rsidRDefault="00916991" w:rsidP="00CF72C8">
                        <w:pPr>
                          <w:pStyle w:val="NoSpacing"/>
                          <w:rPr>
                            <w:rFonts w:ascii="Times New Roman" w:hAnsi="Times New Roman"/>
                            <w:sz w:val="18"/>
                            <w:lang w:val="en-GB"/>
                          </w:rPr>
                        </w:pPr>
                        <w:r w:rsidRPr="0092396C">
                          <w:rPr>
                            <w:rFonts w:ascii="Times New Roman" w:hAnsi="Times New Roman"/>
                            <w:sz w:val="18"/>
                            <w:lang w:val="en-GB"/>
                          </w:rPr>
                          <w:t xml:space="preserve">When </w:t>
                        </w:r>
                        <w:proofErr w:type="gramStart"/>
                        <w:r w:rsidRPr="0092396C">
                          <w:rPr>
                            <w:rFonts w:ascii="Times New Roman" w:hAnsi="Times New Roman"/>
                            <w:sz w:val="18"/>
                            <w:lang w:val="en-GB"/>
                          </w:rPr>
                          <w:t>2</w:t>
                        </w:r>
                        <w:proofErr w:type="gramEnd"/>
                        <w:r w:rsidRPr="0092396C">
                          <w:rPr>
                            <w:rFonts w:ascii="Times New Roman" w:hAnsi="Times New Roman"/>
                            <w:sz w:val="18"/>
                            <w:lang w:val="en-GB"/>
                          </w:rPr>
                          <w:t xml:space="preserve"> or more drugs (letters) appear in parentheses, this indicates </w:t>
                        </w:r>
                        <w:r>
                          <w:rPr>
                            <w:rFonts w:ascii="Times New Roman" w:hAnsi="Times New Roman"/>
                            <w:sz w:val="18"/>
                            <w:lang w:val="en-GB"/>
                          </w:rPr>
                          <w:t xml:space="preserve">the drugs are available as Fixed dose </w:t>
                        </w:r>
                        <w:r w:rsidRPr="0092396C">
                          <w:rPr>
                            <w:rFonts w:ascii="Times New Roman" w:hAnsi="Times New Roman"/>
                            <w:sz w:val="18"/>
                            <w:lang w:val="en-GB"/>
                          </w:rPr>
                          <w:t>combination</w:t>
                        </w:r>
                        <w:r>
                          <w:rPr>
                            <w:rFonts w:ascii="Times New Roman" w:hAnsi="Times New Roman"/>
                            <w:sz w:val="18"/>
                            <w:lang w:val="en-GB"/>
                          </w:rPr>
                          <w:t>, FDC</w:t>
                        </w:r>
                        <w:r w:rsidRPr="0092396C">
                          <w:rPr>
                            <w:rFonts w:ascii="Times New Roman" w:hAnsi="Times New Roman"/>
                            <w:sz w:val="18"/>
                            <w:lang w:val="en-GB"/>
                          </w:rPr>
                          <w:t>.</w:t>
                        </w:r>
                      </w:p>
                    </w:txbxContent>
                  </v:textbox>
                </v:shape>
              </v:group>
            </w:pict>
          </mc:Fallback>
        </mc:AlternateContent>
      </w:r>
    </w:p>
    <w:p w:rsidR="00CF72C8" w:rsidRPr="009F79E4" w:rsidRDefault="00CF72C8" w:rsidP="00CF72C8">
      <w:pPr>
        <w:rPr>
          <w:rFonts w:cs="Arial"/>
          <w:b/>
          <w:lang w:val="en-GB"/>
        </w:rPr>
      </w:pPr>
    </w:p>
    <w:p w:rsidR="00CF72C8" w:rsidRPr="009F79E4" w:rsidRDefault="00CF72C8" w:rsidP="00CF72C8">
      <w:pPr>
        <w:rPr>
          <w:rFonts w:cs="Arial"/>
          <w:b/>
          <w:lang w:val="en-GB"/>
        </w:rPr>
      </w:pPr>
    </w:p>
    <w:p w:rsidR="00CF72C8" w:rsidRPr="009F79E4" w:rsidRDefault="00CF72C8" w:rsidP="00CF72C8">
      <w:pPr>
        <w:rPr>
          <w:rFonts w:cs="Arial"/>
          <w:b/>
          <w:lang w:val="en-GB"/>
        </w:rPr>
      </w:pPr>
    </w:p>
    <w:p w:rsidR="00CF72C8" w:rsidRPr="009F79E4" w:rsidRDefault="00CF72C8" w:rsidP="00CF72C8">
      <w:pPr>
        <w:rPr>
          <w:rFonts w:cs="Arial"/>
          <w:b/>
          <w:lang w:val="en-GB"/>
        </w:rPr>
      </w:pPr>
    </w:p>
    <w:p w:rsidR="00CF72C8" w:rsidRPr="009F79E4" w:rsidRDefault="00CF72C8" w:rsidP="00CF72C8">
      <w:pPr>
        <w:rPr>
          <w:rFonts w:cs="Arial"/>
          <w:bCs/>
          <w:lang w:val="en-GB"/>
        </w:rPr>
      </w:pPr>
      <w:bookmarkStart w:id="112" w:name="_Toc282752884"/>
    </w:p>
    <w:p w:rsidR="00CF72C8" w:rsidRPr="009F79E4" w:rsidRDefault="00CF72C8" w:rsidP="00CF72C8">
      <w:pPr>
        <w:rPr>
          <w:rFonts w:cs="Arial"/>
          <w:lang w:val="en-GB"/>
        </w:rPr>
      </w:pPr>
    </w:p>
    <w:p w:rsidR="00CF72C8" w:rsidRPr="009F79E4" w:rsidRDefault="00CF72C8" w:rsidP="00CF72C8">
      <w:pPr>
        <w:rPr>
          <w:rFonts w:cs="Arial"/>
          <w:lang w:val="en-GB"/>
        </w:rPr>
      </w:pPr>
    </w:p>
    <w:p w:rsidR="00CF72C8" w:rsidRPr="009F79E4" w:rsidRDefault="00CF72C8" w:rsidP="00CF72C8">
      <w:pPr>
        <w:rPr>
          <w:rFonts w:cs="Arial"/>
          <w:lang w:val="en-GB"/>
        </w:rPr>
      </w:pPr>
    </w:p>
    <w:p w:rsidR="00CF72C8" w:rsidRPr="009F79E4" w:rsidRDefault="00CF72C8" w:rsidP="00CF72C8">
      <w:pPr>
        <w:rPr>
          <w:rFonts w:cs="Arial"/>
          <w:b/>
          <w:bCs/>
        </w:rPr>
      </w:pPr>
      <w:bookmarkStart w:id="113" w:name="_Toc391568735"/>
      <w:bookmarkEnd w:id="112"/>
    </w:p>
    <w:p w:rsidR="00CF72C8" w:rsidRPr="009F79E4" w:rsidRDefault="00CF72C8" w:rsidP="00CF72C8">
      <w:pPr>
        <w:rPr>
          <w:rFonts w:cs="Arial"/>
          <w:b/>
          <w:bCs/>
        </w:rPr>
      </w:pPr>
    </w:p>
    <w:p w:rsidR="00CF72C8" w:rsidRPr="009F79E4" w:rsidRDefault="00CF72C8" w:rsidP="00CF72C8">
      <w:pPr>
        <w:rPr>
          <w:rFonts w:cs="Arial"/>
          <w:b/>
          <w:bCs/>
        </w:rPr>
      </w:pPr>
    </w:p>
    <w:p w:rsidR="00CF72C8" w:rsidRPr="009F79E4" w:rsidRDefault="00CF72C8" w:rsidP="00CF72C8">
      <w:pPr>
        <w:rPr>
          <w:rFonts w:cs="Arial"/>
          <w:b/>
          <w:bCs/>
        </w:rPr>
      </w:pPr>
    </w:p>
    <w:p w:rsidR="00CF72C8" w:rsidRPr="009F79E4" w:rsidRDefault="00CF72C8" w:rsidP="00CF72C8">
      <w:pPr>
        <w:rPr>
          <w:rFonts w:cs="Arial"/>
          <w:b/>
          <w:bCs/>
        </w:rPr>
      </w:pPr>
    </w:p>
    <w:p w:rsidR="00B22EDC" w:rsidRDefault="00B22EDC" w:rsidP="00CF72C8">
      <w:pPr>
        <w:pStyle w:val="Heading2"/>
      </w:pPr>
      <w:bookmarkStart w:id="114" w:name="_Toc442197468"/>
      <w:bookmarkStart w:id="115" w:name="_Toc443170107"/>
    </w:p>
    <w:p w:rsidR="00B22EDC" w:rsidRDefault="00B22EDC" w:rsidP="00CF72C8">
      <w:pPr>
        <w:pStyle w:val="Heading2"/>
      </w:pPr>
    </w:p>
    <w:p w:rsidR="00CF72C8" w:rsidRPr="009F79E4" w:rsidRDefault="00B22EDC" w:rsidP="00CF72C8">
      <w:pPr>
        <w:pStyle w:val="Heading2"/>
      </w:pPr>
      <w:bookmarkStart w:id="116" w:name="_Toc451446593"/>
      <w:r>
        <w:t>5</w:t>
      </w:r>
      <w:r w:rsidR="00CF72C8" w:rsidRPr="009F79E4">
        <w:t xml:space="preserve">.3 Pre-treatment Evaluation and TB Treatment </w:t>
      </w:r>
      <w:bookmarkEnd w:id="111"/>
      <w:bookmarkEnd w:id="113"/>
      <w:r w:rsidR="00CF72C8" w:rsidRPr="009F79E4">
        <w:t>initiation</w:t>
      </w:r>
      <w:bookmarkEnd w:id="114"/>
      <w:bookmarkEnd w:id="115"/>
      <w:bookmarkEnd w:id="116"/>
    </w:p>
    <w:p w:rsidR="00CF72C8" w:rsidRPr="009F79E4" w:rsidRDefault="00B322D1" w:rsidP="002C0237">
      <w:pPr>
        <w:pStyle w:val="Heading3"/>
      </w:pPr>
      <w:r>
        <w:t>5</w:t>
      </w:r>
      <w:r w:rsidR="00CF72C8" w:rsidRPr="009F79E4">
        <w:t xml:space="preserve">.3.1 Before you </w:t>
      </w:r>
      <w:r w:rsidR="005933BD">
        <w:t xml:space="preserve">initiate your </w:t>
      </w:r>
      <w:r w:rsidR="00CF72C8" w:rsidRPr="009F79E4">
        <w:t xml:space="preserve">patients on </w:t>
      </w:r>
      <w:r w:rsidR="005933BD">
        <w:t>TB treatment</w:t>
      </w:r>
      <w:r w:rsidR="00CF72C8" w:rsidRPr="009F79E4">
        <w:t>:</w:t>
      </w:r>
    </w:p>
    <w:p w:rsidR="00CF72C8" w:rsidRPr="009F79E4" w:rsidRDefault="00CF72C8" w:rsidP="00BE223A">
      <w:pPr>
        <w:numPr>
          <w:ilvl w:val="0"/>
          <w:numId w:val="7"/>
        </w:numPr>
        <w:tabs>
          <w:tab w:val="num" w:pos="720"/>
        </w:tabs>
        <w:spacing w:after="0"/>
        <w:contextualSpacing/>
        <w:rPr>
          <w:rFonts w:cs="Arial"/>
        </w:rPr>
      </w:pPr>
      <w:r w:rsidRPr="009F79E4">
        <w:rPr>
          <w:rFonts w:cs="Arial"/>
        </w:rPr>
        <w:t>Gather baseline information on:</w:t>
      </w:r>
    </w:p>
    <w:p w:rsidR="00CF72C8" w:rsidRPr="009F79E4" w:rsidRDefault="00CF72C8" w:rsidP="00BE223A">
      <w:pPr>
        <w:numPr>
          <w:ilvl w:val="1"/>
          <w:numId w:val="7"/>
        </w:numPr>
        <w:spacing w:after="0"/>
        <w:contextualSpacing/>
        <w:rPr>
          <w:rFonts w:cs="Arial"/>
        </w:rPr>
      </w:pPr>
      <w:r w:rsidRPr="009F79E4">
        <w:rPr>
          <w:rFonts w:cs="Arial"/>
        </w:rPr>
        <w:t>How diagnosis of TB has been made</w:t>
      </w:r>
    </w:p>
    <w:p w:rsidR="00CF72C8" w:rsidRPr="009F79E4" w:rsidRDefault="00CF72C8" w:rsidP="00BE223A">
      <w:pPr>
        <w:numPr>
          <w:ilvl w:val="1"/>
          <w:numId w:val="7"/>
        </w:numPr>
        <w:spacing w:after="0"/>
        <w:contextualSpacing/>
        <w:rPr>
          <w:rFonts w:cs="Arial"/>
        </w:rPr>
      </w:pPr>
      <w:r w:rsidRPr="009F79E4">
        <w:rPr>
          <w:rFonts w:cs="Arial"/>
        </w:rPr>
        <w:t xml:space="preserve">Check for confirmatory Bacteriologic information </w:t>
      </w:r>
    </w:p>
    <w:p w:rsidR="00CF72C8" w:rsidRPr="009F79E4" w:rsidRDefault="00CF72C8" w:rsidP="00BE223A">
      <w:pPr>
        <w:numPr>
          <w:ilvl w:val="1"/>
          <w:numId w:val="7"/>
        </w:numPr>
        <w:spacing w:after="0"/>
        <w:contextualSpacing/>
        <w:rPr>
          <w:rFonts w:cs="Arial"/>
        </w:rPr>
      </w:pPr>
      <w:r w:rsidRPr="009F79E4">
        <w:rPr>
          <w:rFonts w:cs="Arial"/>
        </w:rPr>
        <w:t>Determine the site of involvement</w:t>
      </w:r>
    </w:p>
    <w:p w:rsidR="00CF72C8" w:rsidRPr="009F79E4" w:rsidRDefault="00CF72C8" w:rsidP="00BE223A">
      <w:pPr>
        <w:numPr>
          <w:ilvl w:val="1"/>
          <w:numId w:val="7"/>
        </w:numPr>
        <w:spacing w:after="0"/>
        <w:contextualSpacing/>
        <w:rPr>
          <w:rFonts w:cs="Arial"/>
        </w:rPr>
      </w:pPr>
      <w:r w:rsidRPr="009F79E4">
        <w:rPr>
          <w:rFonts w:cs="Arial"/>
        </w:rPr>
        <w:lastRenderedPageBreak/>
        <w:t>Offer HIV test</w:t>
      </w:r>
    </w:p>
    <w:p w:rsidR="00CF72C8" w:rsidRDefault="00CF72C8" w:rsidP="00BE223A">
      <w:pPr>
        <w:numPr>
          <w:ilvl w:val="1"/>
          <w:numId w:val="7"/>
        </w:numPr>
        <w:spacing w:after="0"/>
        <w:contextualSpacing/>
        <w:rPr>
          <w:rFonts w:cs="Arial"/>
        </w:rPr>
      </w:pPr>
      <w:r w:rsidRPr="009F79E4">
        <w:rPr>
          <w:rFonts w:cs="Arial"/>
        </w:rPr>
        <w:t>Assess risk for drug resistance</w:t>
      </w:r>
    </w:p>
    <w:p w:rsidR="00CE6D4B" w:rsidRPr="009F79E4" w:rsidRDefault="00CE6D4B" w:rsidP="00BE223A">
      <w:pPr>
        <w:numPr>
          <w:ilvl w:val="1"/>
          <w:numId w:val="7"/>
        </w:numPr>
        <w:spacing w:after="0"/>
        <w:contextualSpacing/>
        <w:rPr>
          <w:rFonts w:cs="Arial"/>
        </w:rPr>
      </w:pPr>
      <w:r>
        <w:rPr>
          <w:rFonts w:cs="Arial"/>
        </w:rPr>
        <w:t xml:space="preserve">Calculate BMI and classify </w:t>
      </w:r>
      <w:r w:rsidR="00563D53">
        <w:rPr>
          <w:rFonts w:cs="Arial"/>
        </w:rPr>
        <w:t xml:space="preserve">the </w:t>
      </w:r>
      <w:r>
        <w:rPr>
          <w:rFonts w:cs="Arial"/>
        </w:rPr>
        <w:t>patients’ nutritional status</w:t>
      </w:r>
    </w:p>
    <w:p w:rsidR="00CF72C8" w:rsidRPr="009F79E4" w:rsidRDefault="008A228E" w:rsidP="00BE223A">
      <w:pPr>
        <w:numPr>
          <w:ilvl w:val="1"/>
          <w:numId w:val="7"/>
        </w:numPr>
        <w:spacing w:after="0"/>
        <w:contextualSpacing/>
        <w:rPr>
          <w:rFonts w:cs="Arial"/>
        </w:rPr>
      </w:pPr>
      <w:r>
        <w:rPr>
          <w:rFonts w:cs="Arial"/>
        </w:rPr>
        <w:t xml:space="preserve">Asses for </w:t>
      </w:r>
      <w:r w:rsidR="00CF72C8" w:rsidRPr="009F79E4">
        <w:rPr>
          <w:rFonts w:cs="Arial"/>
        </w:rPr>
        <w:t>Co-morbid conditions like pregnancy, renal or liver disease ...</w:t>
      </w:r>
    </w:p>
    <w:p w:rsidR="00CF72C8" w:rsidRPr="009F79E4" w:rsidRDefault="008A228E" w:rsidP="00BE223A">
      <w:pPr>
        <w:numPr>
          <w:ilvl w:val="0"/>
          <w:numId w:val="7"/>
        </w:numPr>
        <w:tabs>
          <w:tab w:val="num" w:pos="720"/>
        </w:tabs>
        <w:spacing w:after="0"/>
        <w:contextualSpacing/>
        <w:rPr>
          <w:rFonts w:cs="Arial"/>
        </w:rPr>
      </w:pPr>
      <w:r>
        <w:rPr>
          <w:rFonts w:cs="Arial"/>
        </w:rPr>
        <w:t>Classify the TB type</w:t>
      </w:r>
    </w:p>
    <w:p w:rsidR="00CF72C8" w:rsidRPr="009F79E4" w:rsidRDefault="00CF72C8" w:rsidP="00BE223A">
      <w:pPr>
        <w:numPr>
          <w:ilvl w:val="0"/>
          <w:numId w:val="7"/>
        </w:numPr>
        <w:tabs>
          <w:tab w:val="num" w:pos="720"/>
        </w:tabs>
        <w:spacing w:after="0"/>
        <w:contextualSpacing/>
        <w:rPr>
          <w:rFonts w:cs="Arial"/>
        </w:rPr>
      </w:pPr>
      <w:r w:rsidRPr="009F79E4">
        <w:rPr>
          <w:rFonts w:cs="Arial"/>
        </w:rPr>
        <w:t>Assign the registration group for the patient</w:t>
      </w:r>
    </w:p>
    <w:p w:rsidR="00CF72C8" w:rsidRPr="009F79E4" w:rsidRDefault="00CF72C8" w:rsidP="00BE223A">
      <w:pPr>
        <w:numPr>
          <w:ilvl w:val="0"/>
          <w:numId w:val="7"/>
        </w:numPr>
        <w:tabs>
          <w:tab w:val="num" w:pos="720"/>
        </w:tabs>
        <w:spacing w:after="0"/>
        <w:contextualSpacing/>
        <w:rPr>
          <w:rFonts w:cs="Arial"/>
        </w:rPr>
      </w:pPr>
      <w:r w:rsidRPr="009F79E4">
        <w:rPr>
          <w:rFonts w:cs="Arial"/>
        </w:rPr>
        <w:t>Identify appropriate Treatment supporter</w:t>
      </w:r>
    </w:p>
    <w:p w:rsidR="00CF72C8" w:rsidRPr="009F79E4" w:rsidRDefault="00CF72C8" w:rsidP="00BE223A">
      <w:pPr>
        <w:numPr>
          <w:ilvl w:val="0"/>
          <w:numId w:val="7"/>
        </w:numPr>
        <w:tabs>
          <w:tab w:val="num" w:pos="720"/>
        </w:tabs>
        <w:spacing w:after="0"/>
        <w:contextualSpacing/>
        <w:rPr>
          <w:rFonts w:cs="Arial"/>
        </w:rPr>
      </w:pPr>
      <w:r w:rsidRPr="009F79E4">
        <w:rPr>
          <w:rFonts w:cs="Arial"/>
        </w:rPr>
        <w:t>Initiate contact screening and investigation</w:t>
      </w:r>
    </w:p>
    <w:p w:rsidR="00CF72C8" w:rsidRPr="009F79E4" w:rsidRDefault="00CF72C8" w:rsidP="00BE223A">
      <w:pPr>
        <w:numPr>
          <w:ilvl w:val="0"/>
          <w:numId w:val="7"/>
        </w:numPr>
        <w:tabs>
          <w:tab w:val="num" w:pos="720"/>
        </w:tabs>
        <w:spacing w:after="0"/>
        <w:contextualSpacing/>
        <w:rPr>
          <w:rFonts w:cs="Arial"/>
        </w:rPr>
      </w:pPr>
      <w:r w:rsidRPr="009F79E4">
        <w:rPr>
          <w:rFonts w:cs="Arial"/>
        </w:rPr>
        <w:t>Provide Adherence counseling training both for the patient and Supporter</w:t>
      </w:r>
    </w:p>
    <w:p w:rsidR="0098165C" w:rsidRPr="00F035CA" w:rsidRDefault="00A64165" w:rsidP="002C0237">
      <w:pPr>
        <w:pStyle w:val="Heading3"/>
      </w:pPr>
      <w:r>
        <w:t>5</w:t>
      </w:r>
      <w:r w:rsidRPr="00F035CA">
        <w:t>.</w:t>
      </w:r>
      <w:r>
        <w:t xml:space="preserve">3.2 </w:t>
      </w:r>
      <w:r w:rsidRPr="00F035CA">
        <w:t>Provide</w:t>
      </w:r>
      <w:r w:rsidR="00CE6D4B">
        <w:t xml:space="preserve"> </w:t>
      </w:r>
      <w:r w:rsidR="0098165C" w:rsidRPr="00F035CA">
        <w:t xml:space="preserve">Adherence </w:t>
      </w:r>
      <w:r w:rsidR="00CE6D4B">
        <w:t xml:space="preserve">support </w:t>
      </w:r>
    </w:p>
    <w:p w:rsidR="0098165C" w:rsidRPr="00F035CA" w:rsidRDefault="0098165C" w:rsidP="0098165C">
      <w:pPr>
        <w:rPr>
          <w:szCs w:val="24"/>
        </w:rPr>
      </w:pPr>
      <w:r w:rsidRPr="00F035CA">
        <w:rPr>
          <w:szCs w:val="24"/>
        </w:rPr>
        <w:t xml:space="preserve">Provision of adherence support to all TB is one of the components of standard of care for TB patients. Adherence support should start from preparing the patient for treatment and continues throughout the course of treatment to till the completion. </w:t>
      </w:r>
    </w:p>
    <w:p w:rsidR="0098165C" w:rsidRPr="00F035CA" w:rsidRDefault="0098165C" w:rsidP="0098165C">
      <w:pPr>
        <w:rPr>
          <w:szCs w:val="24"/>
        </w:rPr>
      </w:pPr>
      <w:r w:rsidRPr="00F035CA">
        <w:rPr>
          <w:szCs w:val="24"/>
        </w:rPr>
        <w:t>Adherence support and monitoring should be done during all the scheduled visits of the patient. The principles of 5 A’s should be applied to timely identify potential adherence barrier on the patient and solve the difficulties with t</w:t>
      </w:r>
      <w:r w:rsidR="004C44F5">
        <w:rPr>
          <w:szCs w:val="24"/>
        </w:rPr>
        <w:t>he patient to improve adherence</w:t>
      </w:r>
      <w:r w:rsidRPr="00F035CA">
        <w:rPr>
          <w:szCs w:val="24"/>
        </w:rPr>
        <w:t>.</w:t>
      </w:r>
    </w:p>
    <w:p w:rsidR="0098165C" w:rsidRPr="00EE74E1" w:rsidRDefault="0098165C" w:rsidP="0098165C">
      <w:pPr>
        <w:rPr>
          <w:b/>
          <w:bCs/>
        </w:rPr>
      </w:pPr>
      <w:r w:rsidRPr="00EE74E1">
        <w:rPr>
          <w:b/>
        </w:rPr>
        <w:t>Preparation of TB patient and their family for treatment using 5 A’s</w:t>
      </w:r>
      <w:r w:rsidRPr="00EE74E1">
        <w:rPr>
          <w:b/>
          <w:bCs/>
        </w:rPr>
        <w:t>:</w:t>
      </w:r>
    </w:p>
    <w:p w:rsidR="0098165C" w:rsidRPr="00EE74E1" w:rsidRDefault="0098165C" w:rsidP="0098165C">
      <w:r w:rsidRPr="00EE74E1">
        <w:rPr>
          <w:b/>
          <w:bCs/>
        </w:rPr>
        <w:t xml:space="preserve">ASSESS: </w:t>
      </w:r>
      <w:r w:rsidRPr="00EE74E1">
        <w:t xml:space="preserve">Questions asked initially about: </w:t>
      </w:r>
    </w:p>
    <w:p w:rsidR="0098165C" w:rsidRPr="00EE74E1" w:rsidRDefault="0098165C" w:rsidP="0014102A">
      <w:pPr>
        <w:numPr>
          <w:ilvl w:val="0"/>
          <w:numId w:val="37"/>
        </w:numPr>
      </w:pPr>
      <w:r w:rsidRPr="00EE74E1">
        <w:t xml:space="preserve">The patient’s understanding of the disease and </w:t>
      </w:r>
      <w:r w:rsidR="006C1CEB">
        <w:t xml:space="preserve">properties of </w:t>
      </w:r>
      <w:r w:rsidRPr="00EE74E1">
        <w:t>TB therapy</w:t>
      </w:r>
    </w:p>
    <w:p w:rsidR="0098165C" w:rsidRPr="00EE74E1" w:rsidRDefault="0098165C" w:rsidP="0014102A">
      <w:pPr>
        <w:numPr>
          <w:ilvl w:val="0"/>
          <w:numId w:val="37"/>
        </w:numPr>
      </w:pPr>
      <w:r w:rsidRPr="00EE74E1">
        <w:t>Ability to keep appointments and adhere to other medications</w:t>
      </w:r>
    </w:p>
    <w:p w:rsidR="0098165C" w:rsidRPr="00EE74E1" w:rsidRDefault="0098165C" w:rsidP="0014102A">
      <w:pPr>
        <w:numPr>
          <w:ilvl w:val="0"/>
          <w:numId w:val="37"/>
        </w:numPr>
      </w:pPr>
      <w:r w:rsidRPr="00EE74E1">
        <w:t xml:space="preserve">Psychosocial and behavioral barriers of adherence (mental illness, substance abuse) </w:t>
      </w:r>
    </w:p>
    <w:p w:rsidR="0098165C" w:rsidRPr="00EE74E1" w:rsidRDefault="0098165C" w:rsidP="0098165C">
      <w:pPr>
        <w:rPr>
          <w:b/>
        </w:rPr>
      </w:pPr>
      <w:r w:rsidRPr="00EE74E1">
        <w:rPr>
          <w:b/>
          <w:bCs/>
        </w:rPr>
        <w:t xml:space="preserve">ADVISE: </w:t>
      </w:r>
      <w:r w:rsidRPr="00EE74E1">
        <w:rPr>
          <w:bCs/>
        </w:rPr>
        <w:t xml:space="preserve">Provide necessary information to the patients and treatment supporter using </w:t>
      </w:r>
      <w:r w:rsidRPr="00EE74E1">
        <w:rPr>
          <w:b/>
        </w:rPr>
        <w:t>non-</w:t>
      </w:r>
    </w:p>
    <w:p w:rsidR="0098165C" w:rsidRPr="00EE74E1" w:rsidRDefault="0098165C" w:rsidP="0098165C">
      <w:pPr>
        <w:ind w:firstLine="360"/>
      </w:pPr>
      <w:r w:rsidRPr="00EE74E1">
        <w:rPr>
          <w:b/>
        </w:rPr>
        <w:t>Judgmental and culturally accepted</w:t>
      </w:r>
      <w:r w:rsidRPr="00EE74E1">
        <w:t xml:space="preserve"> language</w:t>
      </w:r>
    </w:p>
    <w:p w:rsidR="0098165C" w:rsidRPr="00EE74E1" w:rsidRDefault="0098165C" w:rsidP="0014102A">
      <w:pPr>
        <w:pStyle w:val="ListParagraph"/>
        <w:numPr>
          <w:ilvl w:val="0"/>
          <w:numId w:val="42"/>
        </w:numPr>
        <w:rPr>
          <w:szCs w:val="24"/>
        </w:rPr>
      </w:pPr>
      <w:r w:rsidRPr="00EE74E1">
        <w:rPr>
          <w:bCs/>
          <w:szCs w:val="24"/>
          <w:lang w:val="en-US"/>
        </w:rPr>
        <w:t>Educate on basic information about the disease and the treatment</w:t>
      </w:r>
    </w:p>
    <w:p w:rsidR="0098165C" w:rsidRPr="00EE74E1" w:rsidRDefault="0098165C" w:rsidP="0014102A">
      <w:pPr>
        <w:pStyle w:val="ListParagraph"/>
        <w:numPr>
          <w:ilvl w:val="0"/>
          <w:numId w:val="42"/>
        </w:numPr>
        <w:rPr>
          <w:szCs w:val="24"/>
        </w:rPr>
      </w:pPr>
      <w:r w:rsidRPr="00EE74E1">
        <w:rPr>
          <w:szCs w:val="24"/>
        </w:rPr>
        <w:t>TB treatment need to be administered at the nearest possible health facility</w:t>
      </w:r>
    </w:p>
    <w:p w:rsidR="0098165C" w:rsidRPr="00EE74E1" w:rsidRDefault="0098165C" w:rsidP="0014102A">
      <w:pPr>
        <w:pStyle w:val="ListParagraph"/>
        <w:numPr>
          <w:ilvl w:val="0"/>
          <w:numId w:val="42"/>
        </w:numPr>
        <w:rPr>
          <w:szCs w:val="24"/>
        </w:rPr>
      </w:pPr>
      <w:r w:rsidRPr="00EE74E1">
        <w:rPr>
          <w:szCs w:val="24"/>
        </w:rPr>
        <w:t>TB treatment is free in all DOTS implementing sites</w:t>
      </w:r>
    </w:p>
    <w:p w:rsidR="0098165C" w:rsidRPr="00EE74E1" w:rsidRDefault="0098165C" w:rsidP="0014102A">
      <w:pPr>
        <w:numPr>
          <w:ilvl w:val="0"/>
          <w:numId w:val="42"/>
        </w:numPr>
        <w:spacing w:after="0"/>
        <w:rPr>
          <w:szCs w:val="24"/>
        </w:rPr>
      </w:pPr>
      <w:r w:rsidRPr="00EE74E1">
        <w:rPr>
          <w:szCs w:val="24"/>
        </w:rPr>
        <w:t>Explain the need for achieving high level of adherence and role treatment supporter</w:t>
      </w:r>
    </w:p>
    <w:p w:rsidR="0098165C" w:rsidRPr="00EE74E1" w:rsidRDefault="0098165C" w:rsidP="0014102A">
      <w:pPr>
        <w:numPr>
          <w:ilvl w:val="0"/>
          <w:numId w:val="42"/>
        </w:numPr>
        <w:spacing w:after="0"/>
        <w:rPr>
          <w:szCs w:val="24"/>
        </w:rPr>
      </w:pPr>
      <w:r w:rsidRPr="00EE74E1">
        <w:rPr>
          <w:szCs w:val="24"/>
        </w:rPr>
        <w:t>Advice what to do if encountered with adherence problem</w:t>
      </w:r>
    </w:p>
    <w:p w:rsidR="0098165C" w:rsidRPr="00EE74E1" w:rsidRDefault="0098165C" w:rsidP="0014102A">
      <w:pPr>
        <w:numPr>
          <w:ilvl w:val="0"/>
          <w:numId w:val="42"/>
        </w:numPr>
        <w:spacing w:after="0"/>
        <w:rPr>
          <w:szCs w:val="24"/>
        </w:rPr>
      </w:pPr>
      <w:r w:rsidRPr="00EE74E1">
        <w:rPr>
          <w:szCs w:val="24"/>
        </w:rPr>
        <w:t>Advice on life style modification to avoid barriers to adherence – e.g. substance use</w:t>
      </w:r>
    </w:p>
    <w:p w:rsidR="0098165C" w:rsidRPr="00EE74E1" w:rsidRDefault="0098165C" w:rsidP="0014102A">
      <w:pPr>
        <w:numPr>
          <w:ilvl w:val="0"/>
          <w:numId w:val="42"/>
        </w:numPr>
        <w:spacing w:after="0"/>
        <w:rPr>
          <w:szCs w:val="24"/>
        </w:rPr>
      </w:pPr>
      <w:r w:rsidRPr="00EE74E1">
        <w:rPr>
          <w:szCs w:val="24"/>
        </w:rPr>
        <w:t xml:space="preserve">Discuss on treatment plan and assist to adapt into the living style of the patient </w:t>
      </w:r>
    </w:p>
    <w:p w:rsidR="0098165C" w:rsidRPr="00EE74E1" w:rsidRDefault="0098165C" w:rsidP="0014102A">
      <w:pPr>
        <w:numPr>
          <w:ilvl w:val="0"/>
          <w:numId w:val="42"/>
        </w:numPr>
        <w:spacing w:after="0"/>
        <w:rPr>
          <w:bCs/>
          <w:szCs w:val="24"/>
        </w:rPr>
      </w:pPr>
      <w:r w:rsidRPr="00EE74E1">
        <w:rPr>
          <w:bCs/>
          <w:szCs w:val="24"/>
        </w:rPr>
        <w:t xml:space="preserve">Educate the treatment supporter about TB and how to observe the patient. </w:t>
      </w:r>
    </w:p>
    <w:p w:rsidR="0098165C" w:rsidRPr="00EE74E1" w:rsidRDefault="0098165C" w:rsidP="0098165C">
      <w:pPr>
        <w:spacing w:after="0"/>
        <w:rPr>
          <w:b/>
          <w:bCs/>
          <w:szCs w:val="24"/>
        </w:rPr>
      </w:pPr>
    </w:p>
    <w:p w:rsidR="0098165C" w:rsidRPr="00EE74E1" w:rsidRDefault="0098165C" w:rsidP="0098165C">
      <w:pPr>
        <w:spacing w:after="0"/>
        <w:rPr>
          <w:szCs w:val="24"/>
        </w:rPr>
      </w:pPr>
      <w:r w:rsidRPr="00EE74E1">
        <w:rPr>
          <w:b/>
          <w:bCs/>
          <w:szCs w:val="24"/>
        </w:rPr>
        <w:t xml:space="preserve">AGREE: </w:t>
      </w:r>
      <w:r w:rsidRPr="00EE74E1">
        <w:rPr>
          <w:bCs/>
          <w:szCs w:val="24"/>
        </w:rPr>
        <w:t xml:space="preserve">Reach to </w:t>
      </w:r>
      <w:r w:rsidRPr="00EE74E1">
        <w:rPr>
          <w:szCs w:val="24"/>
        </w:rPr>
        <w:t xml:space="preserve">consensus with the patient and the treatment supporter on: </w:t>
      </w:r>
    </w:p>
    <w:p w:rsidR="0098165C" w:rsidRPr="00EE74E1" w:rsidRDefault="0098165C" w:rsidP="0014102A">
      <w:pPr>
        <w:numPr>
          <w:ilvl w:val="0"/>
          <w:numId w:val="41"/>
        </w:numPr>
        <w:spacing w:after="0"/>
        <w:rPr>
          <w:szCs w:val="24"/>
        </w:rPr>
      </w:pPr>
      <w:r w:rsidRPr="00EE74E1">
        <w:rPr>
          <w:szCs w:val="24"/>
        </w:rPr>
        <w:t xml:space="preserve">Duration of the treatment and monitoring arrangements </w:t>
      </w:r>
    </w:p>
    <w:p w:rsidR="0098165C" w:rsidRPr="00EE74E1" w:rsidRDefault="0098165C" w:rsidP="0014102A">
      <w:pPr>
        <w:numPr>
          <w:ilvl w:val="0"/>
          <w:numId w:val="41"/>
        </w:numPr>
        <w:spacing w:after="0"/>
        <w:rPr>
          <w:szCs w:val="24"/>
        </w:rPr>
      </w:pPr>
      <w:r w:rsidRPr="00EE74E1">
        <w:rPr>
          <w:szCs w:val="24"/>
        </w:rPr>
        <w:t>Arrangement for daily DOT and administration of injection, if any</w:t>
      </w:r>
    </w:p>
    <w:p w:rsidR="0098165C" w:rsidRPr="00EE74E1" w:rsidRDefault="0098165C" w:rsidP="0014102A">
      <w:pPr>
        <w:numPr>
          <w:ilvl w:val="0"/>
          <w:numId w:val="41"/>
        </w:numPr>
        <w:spacing w:after="0"/>
        <w:rPr>
          <w:szCs w:val="24"/>
        </w:rPr>
      </w:pPr>
      <w:r w:rsidRPr="00EE74E1">
        <w:rPr>
          <w:szCs w:val="24"/>
        </w:rPr>
        <w:t>Suitability of the identified TB treatment supporter</w:t>
      </w:r>
    </w:p>
    <w:p w:rsidR="0098165C" w:rsidRPr="00EE74E1" w:rsidRDefault="0098165C" w:rsidP="0014102A">
      <w:pPr>
        <w:numPr>
          <w:ilvl w:val="0"/>
          <w:numId w:val="41"/>
        </w:numPr>
        <w:spacing w:after="0"/>
        <w:rPr>
          <w:szCs w:val="24"/>
        </w:rPr>
      </w:pPr>
      <w:r w:rsidRPr="00EE74E1">
        <w:rPr>
          <w:szCs w:val="24"/>
        </w:rPr>
        <w:t>Strategies that the patient prefers to improve his/her adherence</w:t>
      </w:r>
    </w:p>
    <w:p w:rsidR="0098165C" w:rsidRPr="00EE74E1" w:rsidRDefault="0098165C" w:rsidP="0098165C">
      <w:pPr>
        <w:spacing w:after="0"/>
        <w:ind w:left="360"/>
        <w:rPr>
          <w:szCs w:val="24"/>
        </w:rPr>
      </w:pPr>
    </w:p>
    <w:p w:rsidR="0098165C" w:rsidRPr="00EE74E1" w:rsidRDefault="0098165C" w:rsidP="0098165C">
      <w:pPr>
        <w:spacing w:after="0"/>
        <w:rPr>
          <w:szCs w:val="24"/>
        </w:rPr>
      </w:pPr>
      <w:r w:rsidRPr="00EE74E1">
        <w:rPr>
          <w:b/>
          <w:bCs/>
          <w:szCs w:val="24"/>
        </w:rPr>
        <w:t xml:space="preserve">ASSIST: </w:t>
      </w:r>
      <w:r w:rsidRPr="00EE74E1">
        <w:rPr>
          <w:bCs/>
          <w:szCs w:val="24"/>
        </w:rPr>
        <w:t xml:space="preserve">Assist your patient </w:t>
      </w:r>
      <w:r w:rsidRPr="00EE74E1">
        <w:rPr>
          <w:szCs w:val="24"/>
        </w:rPr>
        <w:t xml:space="preserve">to manage difficulties by: </w:t>
      </w:r>
    </w:p>
    <w:p w:rsidR="0098165C" w:rsidRPr="00EE74E1" w:rsidRDefault="0098165C" w:rsidP="0014102A">
      <w:pPr>
        <w:numPr>
          <w:ilvl w:val="0"/>
          <w:numId w:val="40"/>
        </w:numPr>
        <w:spacing w:after="0"/>
        <w:rPr>
          <w:szCs w:val="24"/>
        </w:rPr>
      </w:pPr>
      <w:r w:rsidRPr="00EE74E1">
        <w:rPr>
          <w:szCs w:val="24"/>
        </w:rPr>
        <w:t xml:space="preserve">Providing educational material on TB </w:t>
      </w:r>
    </w:p>
    <w:p w:rsidR="0098165C" w:rsidRPr="00EE74E1" w:rsidRDefault="0098165C" w:rsidP="0014102A">
      <w:pPr>
        <w:numPr>
          <w:ilvl w:val="0"/>
          <w:numId w:val="39"/>
        </w:numPr>
        <w:spacing w:after="0"/>
        <w:rPr>
          <w:szCs w:val="24"/>
        </w:rPr>
      </w:pPr>
      <w:r w:rsidRPr="00EE74E1">
        <w:rPr>
          <w:szCs w:val="24"/>
        </w:rPr>
        <w:lastRenderedPageBreak/>
        <w:t xml:space="preserve">Predicting possible adherence barriers </w:t>
      </w:r>
    </w:p>
    <w:p w:rsidR="0098165C" w:rsidRPr="00EE74E1" w:rsidRDefault="0098165C" w:rsidP="0014102A">
      <w:pPr>
        <w:numPr>
          <w:ilvl w:val="0"/>
          <w:numId w:val="39"/>
        </w:numPr>
        <w:spacing w:after="0"/>
        <w:rPr>
          <w:szCs w:val="24"/>
        </w:rPr>
      </w:pPr>
      <w:r w:rsidRPr="00EE74E1">
        <w:rPr>
          <w:szCs w:val="24"/>
        </w:rPr>
        <w:t>Integrating time and venue for DOT into work and home routines</w:t>
      </w:r>
    </w:p>
    <w:p w:rsidR="0098165C" w:rsidRPr="00EE74E1" w:rsidRDefault="0098165C" w:rsidP="0014102A">
      <w:pPr>
        <w:numPr>
          <w:ilvl w:val="0"/>
          <w:numId w:val="39"/>
        </w:numPr>
        <w:spacing w:after="0"/>
        <w:rPr>
          <w:szCs w:val="24"/>
        </w:rPr>
      </w:pPr>
      <w:r w:rsidRPr="00EE74E1">
        <w:rPr>
          <w:szCs w:val="24"/>
        </w:rPr>
        <w:t xml:space="preserve">Linking to available psychosocial support </w:t>
      </w:r>
    </w:p>
    <w:p w:rsidR="0098165C" w:rsidRPr="00EE74E1" w:rsidRDefault="0098165C" w:rsidP="0098165C">
      <w:pPr>
        <w:spacing w:after="0"/>
        <w:ind w:left="360"/>
        <w:rPr>
          <w:szCs w:val="24"/>
        </w:rPr>
      </w:pPr>
    </w:p>
    <w:p w:rsidR="0098165C" w:rsidRPr="00EE74E1" w:rsidRDefault="0098165C" w:rsidP="0098165C">
      <w:pPr>
        <w:spacing w:after="0"/>
        <w:rPr>
          <w:bCs/>
          <w:szCs w:val="24"/>
        </w:rPr>
      </w:pPr>
      <w:r w:rsidRPr="00EE74E1">
        <w:rPr>
          <w:b/>
          <w:bCs/>
          <w:szCs w:val="24"/>
        </w:rPr>
        <w:t xml:space="preserve">ARRANGE: </w:t>
      </w:r>
      <w:r w:rsidRPr="00EE74E1">
        <w:rPr>
          <w:bCs/>
          <w:szCs w:val="24"/>
        </w:rPr>
        <w:t xml:space="preserve">The health worker and the patient has to: </w:t>
      </w:r>
    </w:p>
    <w:p w:rsidR="0098165C" w:rsidRPr="00EE74E1" w:rsidRDefault="0098165C" w:rsidP="0014102A">
      <w:pPr>
        <w:numPr>
          <w:ilvl w:val="0"/>
          <w:numId w:val="38"/>
        </w:numPr>
        <w:spacing w:after="0"/>
        <w:rPr>
          <w:bCs/>
          <w:szCs w:val="24"/>
        </w:rPr>
      </w:pPr>
      <w:r w:rsidRPr="00EE74E1">
        <w:rPr>
          <w:bCs/>
          <w:szCs w:val="24"/>
        </w:rPr>
        <w:t xml:space="preserve">Arrange how TB treatment is administered and supervised </w:t>
      </w:r>
    </w:p>
    <w:p w:rsidR="0098165C" w:rsidRPr="00EE74E1" w:rsidRDefault="0098165C" w:rsidP="0014102A">
      <w:pPr>
        <w:numPr>
          <w:ilvl w:val="0"/>
          <w:numId w:val="38"/>
        </w:numPr>
        <w:spacing w:after="0"/>
        <w:rPr>
          <w:bCs/>
          <w:szCs w:val="24"/>
        </w:rPr>
      </w:pPr>
      <w:r w:rsidRPr="00EE74E1">
        <w:rPr>
          <w:bCs/>
          <w:szCs w:val="24"/>
        </w:rPr>
        <w:t>Arrange time and venue for daily DOT</w:t>
      </w:r>
    </w:p>
    <w:p w:rsidR="0098165C" w:rsidRPr="00EE74E1" w:rsidRDefault="0098165C" w:rsidP="0014102A">
      <w:pPr>
        <w:numPr>
          <w:ilvl w:val="0"/>
          <w:numId w:val="38"/>
        </w:numPr>
        <w:spacing w:after="0"/>
        <w:rPr>
          <w:bCs/>
          <w:szCs w:val="24"/>
        </w:rPr>
      </w:pPr>
      <w:r w:rsidRPr="00EE74E1">
        <w:rPr>
          <w:bCs/>
          <w:szCs w:val="24"/>
        </w:rPr>
        <w:t xml:space="preserve">Arrange follow-up appointments </w:t>
      </w:r>
    </w:p>
    <w:p w:rsidR="0098165C" w:rsidRPr="00EE74E1" w:rsidRDefault="0098165C" w:rsidP="0014102A">
      <w:pPr>
        <w:numPr>
          <w:ilvl w:val="0"/>
          <w:numId w:val="38"/>
        </w:numPr>
        <w:spacing w:after="0"/>
        <w:rPr>
          <w:bCs/>
          <w:szCs w:val="24"/>
        </w:rPr>
      </w:pPr>
      <w:r w:rsidRPr="00EE74E1">
        <w:rPr>
          <w:bCs/>
          <w:szCs w:val="24"/>
        </w:rPr>
        <w:t>Regularly update treatment card and Unit TB register</w:t>
      </w:r>
    </w:p>
    <w:p w:rsidR="0098165C" w:rsidRPr="00EE74E1" w:rsidRDefault="0098165C" w:rsidP="0014102A">
      <w:pPr>
        <w:numPr>
          <w:ilvl w:val="0"/>
          <w:numId w:val="38"/>
        </w:numPr>
        <w:spacing w:after="0"/>
        <w:rPr>
          <w:bCs/>
          <w:szCs w:val="24"/>
        </w:rPr>
      </w:pPr>
      <w:r w:rsidRPr="00EE74E1">
        <w:rPr>
          <w:bCs/>
          <w:szCs w:val="24"/>
        </w:rPr>
        <w:t xml:space="preserve">Link to support groups </w:t>
      </w:r>
    </w:p>
    <w:p w:rsidR="0098165C" w:rsidRPr="00EE74E1" w:rsidRDefault="0098165C" w:rsidP="00BE223A">
      <w:pPr>
        <w:numPr>
          <w:ilvl w:val="0"/>
          <w:numId w:val="7"/>
        </w:numPr>
        <w:tabs>
          <w:tab w:val="clear" w:pos="1080"/>
          <w:tab w:val="num" w:pos="720"/>
        </w:tabs>
        <w:ind w:left="720"/>
        <w:rPr>
          <w:color w:val="000000"/>
          <w:szCs w:val="24"/>
        </w:rPr>
      </w:pPr>
      <w:r w:rsidRPr="00EE74E1">
        <w:rPr>
          <w:bCs/>
          <w:szCs w:val="24"/>
        </w:rPr>
        <w:t>Next date of visit</w:t>
      </w:r>
      <w:r w:rsidRPr="00EE74E1">
        <w:rPr>
          <w:color w:val="000000"/>
          <w:szCs w:val="24"/>
        </w:rPr>
        <w:t xml:space="preserve"> </w:t>
      </w:r>
    </w:p>
    <w:p w:rsidR="0098165C" w:rsidRPr="0098165C" w:rsidRDefault="0098165C" w:rsidP="0098165C">
      <w:pPr>
        <w:rPr>
          <w:color w:val="000000"/>
          <w:szCs w:val="24"/>
        </w:rPr>
      </w:pPr>
      <w:r>
        <w:rPr>
          <w:color w:val="000000"/>
          <w:szCs w:val="24"/>
        </w:rPr>
        <w:t>If your patient is ready to initiate TB treatment, continue with regimen selection as follow:</w:t>
      </w:r>
    </w:p>
    <w:p w:rsidR="004C278E" w:rsidRPr="0040270F" w:rsidRDefault="00B322D1" w:rsidP="002C0237">
      <w:pPr>
        <w:pStyle w:val="Heading3"/>
        <w:rPr>
          <w:color w:val="000000"/>
        </w:rPr>
      </w:pPr>
      <w:r>
        <w:t>5</w:t>
      </w:r>
      <w:r w:rsidR="0040270F">
        <w:t>.3.</w:t>
      </w:r>
      <w:r w:rsidR="0098165C">
        <w:t>3</w:t>
      </w:r>
      <w:r w:rsidR="0040270F">
        <w:t xml:space="preserve"> </w:t>
      </w:r>
      <w:r w:rsidR="002669F8" w:rsidRPr="0040270F">
        <w:t>S</w:t>
      </w:r>
      <w:r w:rsidR="00813B8A">
        <w:t>teps to initiate TB treatment</w:t>
      </w:r>
      <w:r w:rsidR="002669F8" w:rsidRPr="0040270F">
        <w:t xml:space="preserve"> </w:t>
      </w:r>
    </w:p>
    <w:p w:rsidR="00D54892" w:rsidRPr="00F035CA" w:rsidRDefault="00D54892" w:rsidP="00D54892">
      <w:pPr>
        <w:ind w:left="1080"/>
        <w:rPr>
          <w:color w:val="000000"/>
          <w:sz w:val="2"/>
          <w:szCs w:val="24"/>
        </w:rPr>
      </w:pPr>
    </w:p>
    <w:p w:rsidR="00B75757" w:rsidRPr="00F035CA" w:rsidRDefault="00800117" w:rsidP="00BE223A">
      <w:pPr>
        <w:numPr>
          <w:ilvl w:val="0"/>
          <w:numId w:val="7"/>
        </w:numPr>
        <w:tabs>
          <w:tab w:val="clear" w:pos="1080"/>
          <w:tab w:val="num" w:pos="720"/>
        </w:tabs>
        <w:ind w:hanging="720"/>
        <w:rPr>
          <w:color w:val="000000"/>
          <w:szCs w:val="24"/>
        </w:rPr>
      </w:pPr>
      <w:r w:rsidRPr="00F035CA">
        <w:rPr>
          <w:color w:val="000000"/>
          <w:szCs w:val="24"/>
        </w:rPr>
        <w:t>Assess whether the patient has taken anti-TB drugs for at least one month</w:t>
      </w:r>
      <w:r w:rsidR="009710D1">
        <w:rPr>
          <w:color w:val="000000"/>
          <w:szCs w:val="24"/>
        </w:rPr>
        <w:t xml:space="preserve"> in the past</w:t>
      </w:r>
      <w:r w:rsidRPr="00F035CA">
        <w:rPr>
          <w:color w:val="000000"/>
          <w:szCs w:val="24"/>
        </w:rPr>
        <w:t xml:space="preserve"> and determine</w:t>
      </w:r>
      <w:r w:rsidR="00573438" w:rsidRPr="00F035CA">
        <w:rPr>
          <w:color w:val="000000"/>
          <w:szCs w:val="24"/>
        </w:rPr>
        <w:t xml:space="preserve"> if your patient is a</w:t>
      </w:r>
      <w:r w:rsidR="00C50AE6" w:rsidRPr="00F035CA">
        <w:rPr>
          <w:color w:val="000000"/>
          <w:szCs w:val="24"/>
        </w:rPr>
        <w:t xml:space="preserve">: </w:t>
      </w:r>
    </w:p>
    <w:p w:rsidR="00B75757" w:rsidRPr="00F035CA" w:rsidRDefault="00C50AE6" w:rsidP="00BE223A">
      <w:pPr>
        <w:numPr>
          <w:ilvl w:val="1"/>
          <w:numId w:val="7"/>
        </w:numPr>
        <w:tabs>
          <w:tab w:val="num" w:pos="720"/>
        </w:tabs>
        <w:rPr>
          <w:color w:val="000000"/>
          <w:szCs w:val="24"/>
        </w:rPr>
      </w:pPr>
      <w:r w:rsidRPr="00F035CA">
        <w:rPr>
          <w:color w:val="000000"/>
          <w:szCs w:val="24"/>
        </w:rPr>
        <w:t xml:space="preserve">New </w:t>
      </w:r>
      <w:r w:rsidR="00573438" w:rsidRPr="00F035CA">
        <w:rPr>
          <w:color w:val="000000"/>
          <w:szCs w:val="24"/>
        </w:rPr>
        <w:t xml:space="preserve">TB </w:t>
      </w:r>
      <w:r w:rsidRPr="00F035CA">
        <w:rPr>
          <w:color w:val="000000"/>
          <w:szCs w:val="24"/>
        </w:rPr>
        <w:t>patient,</w:t>
      </w:r>
    </w:p>
    <w:p w:rsidR="00B75757" w:rsidRPr="00F035CA" w:rsidRDefault="00C50AE6" w:rsidP="00BE223A">
      <w:pPr>
        <w:numPr>
          <w:ilvl w:val="1"/>
          <w:numId w:val="7"/>
        </w:numPr>
        <w:tabs>
          <w:tab w:val="num" w:pos="720"/>
        </w:tabs>
        <w:rPr>
          <w:color w:val="000000"/>
          <w:szCs w:val="24"/>
        </w:rPr>
      </w:pPr>
      <w:r w:rsidRPr="00F035CA">
        <w:rPr>
          <w:color w:val="000000"/>
          <w:szCs w:val="24"/>
        </w:rPr>
        <w:t>Previously treated</w:t>
      </w:r>
      <w:r w:rsidR="00573438" w:rsidRPr="00F035CA">
        <w:rPr>
          <w:color w:val="000000"/>
          <w:szCs w:val="24"/>
        </w:rPr>
        <w:t xml:space="preserve"> TB patient</w:t>
      </w:r>
      <w:r w:rsidR="00B75757" w:rsidRPr="00F035CA">
        <w:rPr>
          <w:color w:val="000000"/>
          <w:szCs w:val="24"/>
        </w:rPr>
        <w:t>, or</w:t>
      </w:r>
    </w:p>
    <w:p w:rsidR="00B61D77" w:rsidRDefault="009710D1" w:rsidP="00BE223A">
      <w:pPr>
        <w:numPr>
          <w:ilvl w:val="0"/>
          <w:numId w:val="7"/>
        </w:numPr>
        <w:tabs>
          <w:tab w:val="clear" w:pos="1080"/>
          <w:tab w:val="num" w:pos="720"/>
        </w:tabs>
        <w:ind w:left="720"/>
        <w:rPr>
          <w:color w:val="000000"/>
          <w:szCs w:val="24"/>
        </w:rPr>
      </w:pPr>
      <w:r>
        <w:rPr>
          <w:color w:val="000000"/>
          <w:szCs w:val="24"/>
        </w:rPr>
        <w:t>Assess the patient for the risk of harboring drug resistant TB with the following question</w:t>
      </w:r>
      <w:r w:rsidR="0012399C">
        <w:rPr>
          <w:color w:val="000000"/>
          <w:szCs w:val="24"/>
        </w:rPr>
        <w:t xml:space="preserve"> and decide on the need for DST</w:t>
      </w:r>
      <w:r>
        <w:rPr>
          <w:color w:val="000000"/>
          <w:szCs w:val="24"/>
        </w:rPr>
        <w:t xml:space="preserve">: </w:t>
      </w:r>
    </w:p>
    <w:p w:rsidR="00B61D77" w:rsidRDefault="00E222E6" w:rsidP="00B61D77">
      <w:pPr>
        <w:numPr>
          <w:ilvl w:val="1"/>
          <w:numId w:val="7"/>
        </w:numPr>
        <w:rPr>
          <w:color w:val="000000"/>
          <w:szCs w:val="24"/>
        </w:rPr>
      </w:pPr>
      <w:r>
        <w:rPr>
          <w:color w:val="000000"/>
          <w:szCs w:val="24"/>
        </w:rPr>
        <w:t xml:space="preserve">Prior TB treatment history, </w:t>
      </w:r>
    </w:p>
    <w:p w:rsidR="00B61D77" w:rsidRDefault="00E222E6" w:rsidP="00B61D77">
      <w:pPr>
        <w:numPr>
          <w:ilvl w:val="1"/>
          <w:numId w:val="7"/>
        </w:numPr>
        <w:rPr>
          <w:color w:val="000000"/>
          <w:szCs w:val="24"/>
        </w:rPr>
      </w:pPr>
      <w:r>
        <w:rPr>
          <w:color w:val="000000"/>
          <w:szCs w:val="24"/>
        </w:rPr>
        <w:t xml:space="preserve">contact </w:t>
      </w:r>
      <w:r w:rsidR="00B61D77">
        <w:rPr>
          <w:color w:val="000000"/>
          <w:szCs w:val="24"/>
        </w:rPr>
        <w:t>history</w:t>
      </w:r>
      <w:r>
        <w:rPr>
          <w:color w:val="000000"/>
          <w:szCs w:val="24"/>
        </w:rPr>
        <w:t xml:space="preserve"> with drug </w:t>
      </w:r>
      <w:r w:rsidR="00B61D77">
        <w:rPr>
          <w:color w:val="000000"/>
          <w:szCs w:val="24"/>
        </w:rPr>
        <w:t>resistant</w:t>
      </w:r>
      <w:r>
        <w:rPr>
          <w:color w:val="000000"/>
          <w:szCs w:val="24"/>
        </w:rPr>
        <w:t xml:space="preserve"> TB case especially in the past 1 to 2 years period</w:t>
      </w:r>
      <w:r w:rsidR="00B61D77">
        <w:rPr>
          <w:color w:val="000000"/>
          <w:szCs w:val="24"/>
        </w:rPr>
        <w:t>,</w:t>
      </w:r>
      <w:r>
        <w:rPr>
          <w:color w:val="000000"/>
          <w:szCs w:val="24"/>
        </w:rPr>
        <w:t xml:space="preserve"> and </w:t>
      </w:r>
    </w:p>
    <w:p w:rsidR="009710D1" w:rsidRDefault="00F36F7D" w:rsidP="00B61D77">
      <w:pPr>
        <w:numPr>
          <w:ilvl w:val="1"/>
          <w:numId w:val="7"/>
        </w:numPr>
        <w:rPr>
          <w:color w:val="000000"/>
          <w:szCs w:val="24"/>
        </w:rPr>
      </w:pPr>
      <w:r>
        <w:rPr>
          <w:color w:val="000000"/>
          <w:szCs w:val="24"/>
        </w:rPr>
        <w:t>history of</w:t>
      </w:r>
      <w:r w:rsidR="00E222E6">
        <w:rPr>
          <w:color w:val="000000"/>
          <w:szCs w:val="24"/>
        </w:rPr>
        <w:t xml:space="preserve"> living or working in high DR-TB prevalent area such as congregated settings,</w:t>
      </w:r>
      <w:r w:rsidR="00B61D77">
        <w:rPr>
          <w:color w:val="000000"/>
          <w:szCs w:val="24"/>
        </w:rPr>
        <w:t xml:space="preserve"> health facilities</w:t>
      </w:r>
    </w:p>
    <w:p w:rsidR="00B617C3" w:rsidRPr="00F035CA" w:rsidRDefault="00B617C3" w:rsidP="00BE223A">
      <w:pPr>
        <w:numPr>
          <w:ilvl w:val="0"/>
          <w:numId w:val="7"/>
        </w:numPr>
        <w:tabs>
          <w:tab w:val="clear" w:pos="1080"/>
          <w:tab w:val="num" w:pos="720"/>
        </w:tabs>
        <w:ind w:left="720"/>
        <w:rPr>
          <w:color w:val="000000"/>
          <w:szCs w:val="24"/>
        </w:rPr>
      </w:pPr>
      <w:r w:rsidRPr="00F035CA">
        <w:rPr>
          <w:color w:val="000000"/>
          <w:szCs w:val="24"/>
        </w:rPr>
        <w:t>Select the regimen based on the three standard treatment regimens: New patient regimen</w:t>
      </w:r>
      <w:r w:rsidR="00F212A6" w:rsidRPr="00F035CA">
        <w:rPr>
          <w:color w:val="000000"/>
          <w:szCs w:val="24"/>
        </w:rPr>
        <w:t>, Retreatment</w:t>
      </w:r>
      <w:r w:rsidRPr="00F035CA">
        <w:rPr>
          <w:color w:val="000000"/>
          <w:szCs w:val="24"/>
        </w:rPr>
        <w:t xml:space="preserve"> regimen </w:t>
      </w:r>
      <w:r w:rsidR="00516A23">
        <w:rPr>
          <w:color w:val="000000"/>
          <w:szCs w:val="24"/>
        </w:rPr>
        <w:t>or regimen for DR-TB</w:t>
      </w:r>
      <w:r w:rsidRPr="00F035CA">
        <w:rPr>
          <w:color w:val="000000"/>
          <w:szCs w:val="24"/>
        </w:rPr>
        <w:t>.</w:t>
      </w:r>
    </w:p>
    <w:p w:rsidR="00C658F7" w:rsidRPr="00C658F7" w:rsidRDefault="00C72740" w:rsidP="00BE223A">
      <w:pPr>
        <w:numPr>
          <w:ilvl w:val="0"/>
          <w:numId w:val="7"/>
        </w:numPr>
        <w:tabs>
          <w:tab w:val="clear" w:pos="1080"/>
          <w:tab w:val="num" w:pos="720"/>
        </w:tabs>
        <w:ind w:left="720"/>
        <w:rPr>
          <w:color w:val="000000"/>
          <w:szCs w:val="24"/>
        </w:rPr>
      </w:pPr>
      <w:r w:rsidRPr="00C658F7">
        <w:rPr>
          <w:color w:val="000000"/>
          <w:szCs w:val="24"/>
        </w:rPr>
        <w:t>Consider modification, if the patient has additional situation or co-morbid condition</w:t>
      </w:r>
      <w:r w:rsidR="00C658F7">
        <w:rPr>
          <w:color w:val="000000"/>
          <w:szCs w:val="24"/>
        </w:rPr>
        <w:t xml:space="preserve"> </w:t>
      </w:r>
      <w:r w:rsidRPr="00C658F7">
        <w:rPr>
          <w:color w:val="000000"/>
          <w:szCs w:val="24"/>
        </w:rPr>
        <w:t>( See</w:t>
      </w:r>
      <w:r w:rsidR="00C658F7" w:rsidRPr="00C658F7">
        <w:rPr>
          <w:color w:val="000000"/>
          <w:szCs w:val="24"/>
        </w:rPr>
        <w:t xml:space="preserve"> </w:t>
      </w:r>
      <w:r w:rsidR="00C658F7" w:rsidRPr="00C658F7">
        <w:t>4.4 &amp; 4.5 below)</w:t>
      </w:r>
    </w:p>
    <w:p w:rsidR="00C72740" w:rsidRPr="00C658F7" w:rsidRDefault="00C72740" w:rsidP="00BE223A">
      <w:pPr>
        <w:numPr>
          <w:ilvl w:val="0"/>
          <w:numId w:val="7"/>
        </w:numPr>
        <w:tabs>
          <w:tab w:val="clear" w:pos="1080"/>
          <w:tab w:val="num" w:pos="720"/>
        </w:tabs>
        <w:ind w:left="720"/>
        <w:rPr>
          <w:color w:val="000000"/>
          <w:szCs w:val="24"/>
        </w:rPr>
      </w:pPr>
      <w:r w:rsidRPr="00C658F7">
        <w:rPr>
          <w:color w:val="000000"/>
          <w:szCs w:val="24"/>
        </w:rPr>
        <w:t xml:space="preserve">If your patient is diagnosed with </w:t>
      </w:r>
      <w:r w:rsidR="006C45AF">
        <w:rPr>
          <w:color w:val="000000"/>
          <w:szCs w:val="24"/>
        </w:rPr>
        <w:t xml:space="preserve">serious form of </w:t>
      </w:r>
      <w:r w:rsidR="00A64165" w:rsidRPr="00C658F7">
        <w:rPr>
          <w:color w:val="000000"/>
          <w:szCs w:val="24"/>
        </w:rPr>
        <w:t>Extrapulmonary</w:t>
      </w:r>
      <w:r w:rsidRPr="00C658F7">
        <w:rPr>
          <w:color w:val="000000"/>
          <w:szCs w:val="24"/>
        </w:rPr>
        <w:t xml:space="preserve"> TB, decide on the need for adjuvant treatment with steroids </w:t>
      </w:r>
      <w:r w:rsidR="00C658F7" w:rsidRPr="00C658F7">
        <w:rPr>
          <w:color w:val="000000"/>
          <w:szCs w:val="24"/>
        </w:rPr>
        <w:t xml:space="preserve">(See section </w:t>
      </w:r>
      <w:r w:rsidR="006C45AF">
        <w:t>5</w:t>
      </w:r>
      <w:r w:rsidR="00C658F7" w:rsidRPr="00C658F7">
        <w:t>.3.5 below).</w:t>
      </w:r>
    </w:p>
    <w:p w:rsidR="00516A23" w:rsidRDefault="006D1CEB" w:rsidP="009D1E71">
      <w:pPr>
        <w:numPr>
          <w:ilvl w:val="0"/>
          <w:numId w:val="7"/>
        </w:numPr>
        <w:tabs>
          <w:tab w:val="clear" w:pos="1080"/>
          <w:tab w:val="num" w:pos="720"/>
        </w:tabs>
        <w:ind w:left="720"/>
        <w:rPr>
          <w:color w:val="000000"/>
          <w:szCs w:val="24"/>
        </w:rPr>
      </w:pPr>
      <w:r w:rsidRPr="00F035CA">
        <w:rPr>
          <w:color w:val="000000"/>
          <w:szCs w:val="24"/>
        </w:rPr>
        <w:t>Weigh the patient and determine the appropriate weight band</w:t>
      </w:r>
    </w:p>
    <w:p w:rsidR="00DB4E1D" w:rsidRPr="00DB4E1D" w:rsidRDefault="005E3B9A" w:rsidP="009D1E71">
      <w:pPr>
        <w:numPr>
          <w:ilvl w:val="0"/>
          <w:numId w:val="7"/>
        </w:numPr>
        <w:tabs>
          <w:tab w:val="clear" w:pos="1080"/>
          <w:tab w:val="num" w:pos="720"/>
        </w:tabs>
        <w:ind w:left="720"/>
        <w:rPr>
          <w:color w:val="000000"/>
          <w:szCs w:val="24"/>
        </w:rPr>
      </w:pPr>
      <w:r w:rsidRPr="00516A23">
        <w:rPr>
          <w:bCs/>
          <w:szCs w:val="24"/>
        </w:rPr>
        <w:t xml:space="preserve">Select </w:t>
      </w:r>
      <w:r w:rsidR="00B87B7D" w:rsidRPr="00516A23">
        <w:rPr>
          <w:bCs/>
          <w:szCs w:val="24"/>
        </w:rPr>
        <w:t>t</w:t>
      </w:r>
      <w:r w:rsidR="009D1E71" w:rsidRPr="00516A23">
        <w:rPr>
          <w:bCs/>
          <w:szCs w:val="24"/>
        </w:rPr>
        <w:t xml:space="preserve">he </w:t>
      </w:r>
      <w:r w:rsidRPr="00516A23">
        <w:rPr>
          <w:bCs/>
          <w:szCs w:val="24"/>
        </w:rPr>
        <w:t xml:space="preserve">appropriate </w:t>
      </w:r>
      <w:r w:rsidR="002669F8" w:rsidRPr="00516A23">
        <w:rPr>
          <w:bCs/>
          <w:szCs w:val="24"/>
        </w:rPr>
        <w:t>TB treatment regimen</w:t>
      </w:r>
      <w:r w:rsidR="00516A23">
        <w:rPr>
          <w:bCs/>
          <w:szCs w:val="24"/>
        </w:rPr>
        <w:t>s</w:t>
      </w:r>
      <w:r w:rsidR="009D1E71" w:rsidRPr="00516A23">
        <w:rPr>
          <w:bCs/>
          <w:szCs w:val="24"/>
        </w:rPr>
        <w:t xml:space="preserve"> a</w:t>
      </w:r>
      <w:r w:rsidR="00DB4E1D">
        <w:rPr>
          <w:bCs/>
          <w:szCs w:val="24"/>
        </w:rPr>
        <w:t>re given in the following table 7</w:t>
      </w:r>
    </w:p>
    <w:p w:rsidR="009D1E71" w:rsidRPr="00516A23" w:rsidRDefault="00DB4E1D" w:rsidP="009D1E71">
      <w:pPr>
        <w:numPr>
          <w:ilvl w:val="0"/>
          <w:numId w:val="7"/>
        </w:numPr>
        <w:tabs>
          <w:tab w:val="clear" w:pos="1080"/>
          <w:tab w:val="num" w:pos="720"/>
        </w:tabs>
        <w:ind w:left="720"/>
        <w:rPr>
          <w:color w:val="000000"/>
          <w:szCs w:val="24"/>
        </w:rPr>
      </w:pPr>
      <w:r>
        <w:rPr>
          <w:bCs/>
          <w:szCs w:val="24"/>
        </w:rPr>
        <w:t>Register the patients information on UNIT TB register and Initiate treatment</w:t>
      </w:r>
      <w:r w:rsidR="009D1E71" w:rsidRPr="00516A23">
        <w:rPr>
          <w:bCs/>
          <w:szCs w:val="24"/>
        </w:rPr>
        <w:t xml:space="preserve"> </w:t>
      </w:r>
    </w:p>
    <w:p w:rsidR="00856071" w:rsidRDefault="00856071" w:rsidP="009D1E71">
      <w:pPr>
        <w:rPr>
          <w:bCs/>
          <w:szCs w:val="24"/>
        </w:rPr>
      </w:pPr>
    </w:p>
    <w:p w:rsidR="005A5E4F" w:rsidRPr="00F035CA" w:rsidRDefault="0094206A" w:rsidP="002B5BDD">
      <w:pPr>
        <w:spacing w:after="0" w:line="240" w:lineRule="auto"/>
        <w:jc w:val="left"/>
        <w:rPr>
          <w:b/>
          <w:bCs/>
          <w:szCs w:val="24"/>
        </w:rPr>
      </w:pPr>
      <w:r w:rsidRPr="00F035CA">
        <w:rPr>
          <w:b/>
          <w:bCs/>
          <w:szCs w:val="24"/>
        </w:rPr>
        <w:t xml:space="preserve">Table </w:t>
      </w:r>
      <w:r w:rsidR="00F212A6" w:rsidRPr="00F035CA">
        <w:rPr>
          <w:b/>
          <w:bCs/>
          <w:szCs w:val="24"/>
        </w:rPr>
        <w:t>7</w:t>
      </w:r>
      <w:r w:rsidRPr="00F035CA">
        <w:rPr>
          <w:b/>
          <w:bCs/>
          <w:szCs w:val="24"/>
        </w:rPr>
        <w:t>.</w:t>
      </w:r>
      <w:r w:rsidR="004C430A" w:rsidRPr="00F035CA">
        <w:rPr>
          <w:b/>
          <w:bCs/>
          <w:szCs w:val="24"/>
        </w:rPr>
        <w:t>S</w:t>
      </w:r>
      <w:r w:rsidR="00813B8A">
        <w:rPr>
          <w:b/>
          <w:bCs/>
          <w:szCs w:val="24"/>
        </w:rPr>
        <w:t>howing how to s</w:t>
      </w:r>
      <w:r w:rsidR="004C430A" w:rsidRPr="00F035CA">
        <w:rPr>
          <w:b/>
          <w:bCs/>
          <w:szCs w:val="24"/>
        </w:rPr>
        <w:t>elect a TB Treatment Regimen</w:t>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981"/>
        <w:gridCol w:w="2046"/>
        <w:gridCol w:w="2474"/>
        <w:gridCol w:w="2769"/>
      </w:tblGrid>
      <w:tr w:rsidR="005A4649" w:rsidRPr="00F035CA" w:rsidTr="003E253A">
        <w:trPr>
          <w:cantSplit/>
          <w:trHeight w:val="538"/>
          <w:tblHeader/>
        </w:trPr>
        <w:tc>
          <w:tcPr>
            <w:tcW w:w="4027" w:type="dxa"/>
            <w:gridSpan w:val="2"/>
            <w:shd w:val="clear" w:color="auto" w:fill="BFBFBF"/>
            <w:tcMar>
              <w:top w:w="0" w:type="dxa"/>
              <w:left w:w="108" w:type="dxa"/>
              <w:bottom w:w="0" w:type="dxa"/>
              <w:right w:w="108" w:type="dxa"/>
            </w:tcMar>
            <w:vAlign w:val="center"/>
          </w:tcPr>
          <w:p w:rsidR="005A4649" w:rsidRPr="00F035CA" w:rsidRDefault="005A4649" w:rsidP="003E253A">
            <w:pPr>
              <w:rPr>
                <w:rFonts w:eastAsiaTheme="minorHAnsi"/>
                <w:b/>
                <w:bCs/>
                <w:sz w:val="20"/>
                <w:szCs w:val="20"/>
              </w:rPr>
            </w:pPr>
            <w:r w:rsidRPr="00F035CA">
              <w:rPr>
                <w:b/>
                <w:bCs/>
                <w:sz w:val="20"/>
                <w:szCs w:val="20"/>
              </w:rPr>
              <w:t xml:space="preserve">TB patient type </w:t>
            </w:r>
          </w:p>
        </w:tc>
        <w:tc>
          <w:tcPr>
            <w:tcW w:w="2474" w:type="dxa"/>
            <w:shd w:val="clear" w:color="auto" w:fill="BFBFBF"/>
            <w:tcMar>
              <w:top w:w="0" w:type="dxa"/>
              <w:left w:w="108" w:type="dxa"/>
              <w:bottom w:w="0" w:type="dxa"/>
              <w:right w:w="108" w:type="dxa"/>
            </w:tcMar>
            <w:hideMark/>
          </w:tcPr>
          <w:p w:rsidR="005A4649" w:rsidRPr="00F035CA" w:rsidRDefault="005A4649">
            <w:pPr>
              <w:rPr>
                <w:rFonts w:eastAsiaTheme="minorHAnsi"/>
                <w:b/>
                <w:bCs/>
                <w:sz w:val="20"/>
                <w:szCs w:val="20"/>
              </w:rPr>
            </w:pPr>
            <w:r w:rsidRPr="00F035CA">
              <w:rPr>
                <w:b/>
                <w:bCs/>
                <w:sz w:val="20"/>
                <w:szCs w:val="20"/>
              </w:rPr>
              <w:t>Recommended TB Treatment regimen</w:t>
            </w:r>
          </w:p>
        </w:tc>
        <w:tc>
          <w:tcPr>
            <w:tcW w:w="2769" w:type="dxa"/>
            <w:shd w:val="clear" w:color="auto" w:fill="BFBFBF"/>
            <w:tcMar>
              <w:top w:w="0" w:type="dxa"/>
              <w:left w:w="108" w:type="dxa"/>
              <w:bottom w:w="0" w:type="dxa"/>
              <w:right w:w="108" w:type="dxa"/>
            </w:tcMar>
            <w:hideMark/>
          </w:tcPr>
          <w:p w:rsidR="005A4649" w:rsidRPr="00F035CA" w:rsidRDefault="005A4649">
            <w:pPr>
              <w:rPr>
                <w:rFonts w:eastAsiaTheme="minorHAnsi"/>
                <w:b/>
                <w:bCs/>
                <w:sz w:val="20"/>
                <w:szCs w:val="20"/>
              </w:rPr>
            </w:pPr>
            <w:r w:rsidRPr="00F035CA">
              <w:rPr>
                <w:b/>
                <w:bCs/>
                <w:sz w:val="20"/>
                <w:szCs w:val="20"/>
              </w:rPr>
              <w:t>Additional Action(s)</w:t>
            </w:r>
          </w:p>
        </w:tc>
      </w:tr>
      <w:tr w:rsidR="00A637C7" w:rsidRPr="00F035CA" w:rsidTr="003E253A">
        <w:trPr>
          <w:cantSplit/>
          <w:trHeight w:val="442"/>
        </w:trPr>
        <w:tc>
          <w:tcPr>
            <w:tcW w:w="1981" w:type="dxa"/>
            <w:vMerge w:val="restart"/>
            <w:shd w:val="clear" w:color="auto" w:fill="FFFFFF"/>
            <w:tcMar>
              <w:top w:w="0" w:type="dxa"/>
              <w:left w:w="108" w:type="dxa"/>
              <w:bottom w:w="0" w:type="dxa"/>
              <w:right w:w="108" w:type="dxa"/>
            </w:tcMar>
            <w:vAlign w:val="center"/>
            <w:hideMark/>
          </w:tcPr>
          <w:p w:rsidR="00A637C7" w:rsidRPr="00F035CA" w:rsidRDefault="00A637C7" w:rsidP="00111816">
            <w:pPr>
              <w:jc w:val="left"/>
              <w:rPr>
                <w:rFonts w:eastAsiaTheme="minorHAnsi"/>
                <w:b/>
                <w:bCs/>
                <w:sz w:val="20"/>
                <w:szCs w:val="20"/>
              </w:rPr>
            </w:pPr>
            <w:r w:rsidRPr="00F035CA">
              <w:rPr>
                <w:b/>
                <w:bCs/>
                <w:sz w:val="20"/>
                <w:szCs w:val="20"/>
              </w:rPr>
              <w:lastRenderedPageBreak/>
              <w:t>New</w:t>
            </w:r>
          </w:p>
        </w:tc>
        <w:tc>
          <w:tcPr>
            <w:tcW w:w="2046" w:type="dxa"/>
            <w:shd w:val="clear" w:color="auto" w:fill="FFFFFF"/>
            <w:vAlign w:val="center"/>
          </w:tcPr>
          <w:p w:rsidR="00A637C7" w:rsidRPr="003E253A" w:rsidRDefault="00A637C7" w:rsidP="00111816">
            <w:pPr>
              <w:jc w:val="left"/>
              <w:rPr>
                <w:rFonts w:eastAsiaTheme="minorHAnsi"/>
                <w:bCs/>
                <w:sz w:val="20"/>
                <w:szCs w:val="20"/>
              </w:rPr>
            </w:pPr>
            <w:r w:rsidRPr="003E253A">
              <w:rPr>
                <w:rFonts w:eastAsiaTheme="minorHAnsi"/>
                <w:bCs/>
                <w:sz w:val="20"/>
                <w:szCs w:val="20"/>
              </w:rPr>
              <w:t>Low</w:t>
            </w:r>
            <w:r w:rsidR="00C11176">
              <w:rPr>
                <w:rFonts w:eastAsiaTheme="minorHAnsi"/>
                <w:bCs/>
                <w:sz w:val="20"/>
                <w:szCs w:val="20"/>
              </w:rPr>
              <w:t xml:space="preserve"> to medium risk to</w:t>
            </w:r>
            <w:r w:rsidRPr="003E253A">
              <w:rPr>
                <w:rFonts w:eastAsiaTheme="minorHAnsi"/>
                <w:bCs/>
                <w:sz w:val="20"/>
                <w:szCs w:val="20"/>
              </w:rPr>
              <w:t xml:space="preserve"> DR-TB</w:t>
            </w:r>
          </w:p>
        </w:tc>
        <w:tc>
          <w:tcPr>
            <w:tcW w:w="2474" w:type="dxa"/>
            <w:shd w:val="clear" w:color="auto" w:fill="FFFFFF"/>
            <w:tcMar>
              <w:top w:w="0" w:type="dxa"/>
              <w:left w:w="108" w:type="dxa"/>
              <w:bottom w:w="0" w:type="dxa"/>
              <w:right w:w="108" w:type="dxa"/>
            </w:tcMar>
            <w:hideMark/>
          </w:tcPr>
          <w:p w:rsidR="00A637C7" w:rsidRPr="00F035CA" w:rsidRDefault="00A637C7" w:rsidP="00111816">
            <w:pPr>
              <w:jc w:val="left"/>
              <w:rPr>
                <w:rFonts w:eastAsiaTheme="minorHAnsi"/>
                <w:sz w:val="20"/>
                <w:szCs w:val="20"/>
              </w:rPr>
            </w:pPr>
            <w:r w:rsidRPr="00F035CA">
              <w:rPr>
                <w:i/>
                <w:iCs/>
                <w:sz w:val="20"/>
                <w:szCs w:val="20"/>
              </w:rPr>
              <w:t>Treatment as new:</w:t>
            </w:r>
            <w:r w:rsidRPr="00F035CA">
              <w:rPr>
                <w:sz w:val="20"/>
                <w:szCs w:val="20"/>
              </w:rPr>
              <w:t xml:space="preserve"> 2(RHZE)/4RH</w:t>
            </w:r>
          </w:p>
        </w:tc>
        <w:tc>
          <w:tcPr>
            <w:tcW w:w="2769" w:type="dxa"/>
            <w:shd w:val="clear" w:color="auto" w:fill="FFFFFF"/>
            <w:tcMar>
              <w:top w:w="0" w:type="dxa"/>
              <w:left w:w="108" w:type="dxa"/>
              <w:bottom w:w="0" w:type="dxa"/>
              <w:right w:w="108" w:type="dxa"/>
            </w:tcMar>
            <w:hideMark/>
          </w:tcPr>
          <w:p w:rsidR="00A637C7" w:rsidRPr="003E253A" w:rsidRDefault="00A637C7" w:rsidP="003E253A">
            <w:pPr>
              <w:jc w:val="left"/>
              <w:rPr>
                <w:i/>
                <w:iCs/>
                <w:sz w:val="20"/>
                <w:szCs w:val="20"/>
              </w:rPr>
            </w:pPr>
            <w:r>
              <w:rPr>
                <w:i/>
                <w:iCs/>
                <w:sz w:val="20"/>
                <w:szCs w:val="20"/>
              </w:rPr>
              <w:t xml:space="preserve">Do rapid DST </w:t>
            </w:r>
            <w:r w:rsidR="003E253A">
              <w:rPr>
                <w:i/>
                <w:iCs/>
                <w:sz w:val="20"/>
                <w:szCs w:val="20"/>
              </w:rPr>
              <w:t xml:space="preserve">if </w:t>
            </w:r>
            <w:r>
              <w:rPr>
                <w:i/>
                <w:iCs/>
                <w:sz w:val="20"/>
                <w:szCs w:val="20"/>
              </w:rPr>
              <w:t xml:space="preserve">the cases </w:t>
            </w:r>
            <w:r w:rsidRPr="00F035CA">
              <w:rPr>
                <w:i/>
                <w:iCs/>
                <w:sz w:val="20"/>
                <w:szCs w:val="20"/>
              </w:rPr>
              <w:t xml:space="preserve">from high </w:t>
            </w:r>
            <w:r w:rsidR="003E253A">
              <w:rPr>
                <w:i/>
                <w:iCs/>
                <w:sz w:val="20"/>
                <w:szCs w:val="20"/>
              </w:rPr>
              <w:t xml:space="preserve">TB </w:t>
            </w:r>
            <w:r w:rsidRPr="00F035CA">
              <w:rPr>
                <w:i/>
                <w:iCs/>
                <w:sz w:val="20"/>
                <w:szCs w:val="20"/>
              </w:rPr>
              <w:t>risk setting</w:t>
            </w:r>
            <w:r>
              <w:rPr>
                <w:i/>
                <w:iCs/>
                <w:sz w:val="20"/>
                <w:szCs w:val="20"/>
              </w:rPr>
              <w:t xml:space="preserve">s </w:t>
            </w:r>
          </w:p>
        </w:tc>
      </w:tr>
      <w:tr w:rsidR="003E253A" w:rsidRPr="00F035CA" w:rsidTr="003E253A">
        <w:trPr>
          <w:cantSplit/>
          <w:trHeight w:val="442"/>
        </w:trPr>
        <w:tc>
          <w:tcPr>
            <w:tcW w:w="1981" w:type="dxa"/>
            <w:vMerge/>
            <w:shd w:val="clear" w:color="auto" w:fill="FFFFFF"/>
            <w:tcMar>
              <w:top w:w="0" w:type="dxa"/>
              <w:left w:w="108" w:type="dxa"/>
              <w:bottom w:w="0" w:type="dxa"/>
              <w:right w:w="108" w:type="dxa"/>
            </w:tcMar>
            <w:vAlign w:val="center"/>
          </w:tcPr>
          <w:p w:rsidR="003E253A" w:rsidRPr="00F035CA" w:rsidRDefault="003E253A" w:rsidP="00111816">
            <w:pPr>
              <w:jc w:val="left"/>
              <w:rPr>
                <w:b/>
                <w:bCs/>
                <w:sz w:val="20"/>
                <w:szCs w:val="20"/>
              </w:rPr>
            </w:pPr>
          </w:p>
        </w:tc>
        <w:tc>
          <w:tcPr>
            <w:tcW w:w="2046" w:type="dxa"/>
            <w:shd w:val="clear" w:color="auto" w:fill="FFFFFF"/>
            <w:vAlign w:val="center"/>
          </w:tcPr>
          <w:p w:rsidR="003E253A" w:rsidRPr="003E253A" w:rsidRDefault="003E253A" w:rsidP="00111816">
            <w:pPr>
              <w:jc w:val="left"/>
              <w:rPr>
                <w:rFonts w:eastAsiaTheme="minorHAnsi"/>
                <w:bCs/>
                <w:sz w:val="20"/>
                <w:szCs w:val="20"/>
              </w:rPr>
            </w:pPr>
            <w:r>
              <w:rPr>
                <w:i/>
                <w:iCs/>
                <w:sz w:val="20"/>
                <w:szCs w:val="20"/>
              </w:rPr>
              <w:t>known</w:t>
            </w:r>
            <w:r w:rsidRPr="00F035CA">
              <w:rPr>
                <w:i/>
                <w:iCs/>
                <w:sz w:val="20"/>
                <w:szCs w:val="20"/>
              </w:rPr>
              <w:t xml:space="preserve"> contact of known MDR-TB case</w:t>
            </w:r>
          </w:p>
        </w:tc>
        <w:tc>
          <w:tcPr>
            <w:tcW w:w="2474" w:type="dxa"/>
            <w:shd w:val="clear" w:color="auto" w:fill="FFFFFF"/>
            <w:tcMar>
              <w:top w:w="0" w:type="dxa"/>
              <w:left w:w="108" w:type="dxa"/>
              <w:bottom w:w="0" w:type="dxa"/>
              <w:right w:w="108" w:type="dxa"/>
            </w:tcMar>
          </w:tcPr>
          <w:p w:rsidR="003E253A" w:rsidRPr="00F035CA" w:rsidRDefault="003E253A" w:rsidP="00BD4838">
            <w:pPr>
              <w:jc w:val="left"/>
              <w:rPr>
                <w:rFonts w:eastAsiaTheme="minorHAnsi"/>
                <w:i/>
                <w:iCs/>
                <w:sz w:val="20"/>
                <w:szCs w:val="20"/>
              </w:rPr>
            </w:pPr>
            <w:r>
              <w:rPr>
                <w:rFonts w:eastAsiaTheme="minorHAnsi"/>
                <w:i/>
                <w:iCs/>
                <w:sz w:val="20"/>
                <w:szCs w:val="20"/>
              </w:rPr>
              <w:t>Do rapid DST  before making decision on the appropriate regimen</w:t>
            </w:r>
          </w:p>
        </w:tc>
        <w:tc>
          <w:tcPr>
            <w:tcW w:w="2769" w:type="dxa"/>
            <w:shd w:val="clear" w:color="auto" w:fill="FFFFFF"/>
            <w:tcMar>
              <w:top w:w="0" w:type="dxa"/>
              <w:left w:w="108" w:type="dxa"/>
              <w:bottom w:w="0" w:type="dxa"/>
              <w:right w:w="108" w:type="dxa"/>
            </w:tcMar>
          </w:tcPr>
          <w:p w:rsidR="003E253A" w:rsidRPr="00F035CA" w:rsidRDefault="003E253A" w:rsidP="00BD4838">
            <w:pPr>
              <w:jc w:val="left"/>
              <w:rPr>
                <w:rFonts w:eastAsiaTheme="minorHAnsi"/>
                <w:sz w:val="20"/>
                <w:szCs w:val="20"/>
              </w:rPr>
            </w:pPr>
            <w:r>
              <w:rPr>
                <w:i/>
                <w:iCs/>
                <w:sz w:val="20"/>
                <w:szCs w:val="20"/>
              </w:rPr>
              <w:t>If patient is too sick or DST result delays, refer the patient to MDRTB treatment center for evaluation and need for empirical treatment with SLD</w:t>
            </w:r>
          </w:p>
        </w:tc>
      </w:tr>
      <w:tr w:rsidR="00A637C7" w:rsidRPr="00F035CA" w:rsidTr="003E253A">
        <w:trPr>
          <w:cantSplit/>
          <w:trHeight w:val="606"/>
        </w:trPr>
        <w:tc>
          <w:tcPr>
            <w:tcW w:w="1981" w:type="dxa"/>
            <w:vMerge w:val="restart"/>
            <w:shd w:val="clear" w:color="auto" w:fill="FFFFFF"/>
            <w:tcMar>
              <w:top w:w="0" w:type="dxa"/>
              <w:left w:w="108" w:type="dxa"/>
              <w:bottom w:w="0" w:type="dxa"/>
              <w:right w:w="108" w:type="dxa"/>
            </w:tcMar>
            <w:vAlign w:val="center"/>
          </w:tcPr>
          <w:p w:rsidR="00A637C7" w:rsidRPr="00F035CA" w:rsidRDefault="00A637C7" w:rsidP="002669F8">
            <w:pPr>
              <w:jc w:val="center"/>
              <w:rPr>
                <w:rFonts w:eastAsiaTheme="minorHAnsi"/>
                <w:b/>
                <w:bCs/>
                <w:sz w:val="20"/>
                <w:szCs w:val="20"/>
              </w:rPr>
            </w:pPr>
          </w:p>
          <w:p w:rsidR="00A637C7" w:rsidRPr="00F035CA" w:rsidRDefault="00A637C7" w:rsidP="002669F8">
            <w:pPr>
              <w:jc w:val="center"/>
              <w:rPr>
                <w:b/>
                <w:bCs/>
                <w:sz w:val="20"/>
                <w:szCs w:val="20"/>
              </w:rPr>
            </w:pPr>
          </w:p>
          <w:p w:rsidR="00A637C7" w:rsidRPr="00F035CA" w:rsidRDefault="00A637C7" w:rsidP="002669F8">
            <w:pPr>
              <w:jc w:val="center"/>
              <w:rPr>
                <w:rFonts w:eastAsiaTheme="minorHAnsi"/>
                <w:b/>
                <w:bCs/>
                <w:sz w:val="20"/>
                <w:szCs w:val="20"/>
              </w:rPr>
            </w:pPr>
            <w:r w:rsidRPr="00F035CA">
              <w:rPr>
                <w:b/>
                <w:bCs/>
                <w:sz w:val="20"/>
                <w:szCs w:val="20"/>
              </w:rPr>
              <w:t>Previously treated</w:t>
            </w:r>
          </w:p>
        </w:tc>
        <w:tc>
          <w:tcPr>
            <w:tcW w:w="2046" w:type="dxa"/>
            <w:shd w:val="clear" w:color="auto" w:fill="FFFFFF"/>
            <w:tcMar>
              <w:top w:w="0" w:type="dxa"/>
              <w:left w:w="108" w:type="dxa"/>
              <w:bottom w:w="0" w:type="dxa"/>
              <w:right w:w="108" w:type="dxa"/>
            </w:tcMar>
            <w:vAlign w:val="center"/>
            <w:hideMark/>
          </w:tcPr>
          <w:p w:rsidR="00A637C7" w:rsidRPr="00F035CA" w:rsidRDefault="00A637C7" w:rsidP="00806B98">
            <w:pPr>
              <w:spacing w:after="0"/>
              <w:jc w:val="left"/>
              <w:rPr>
                <w:b/>
                <w:sz w:val="20"/>
                <w:szCs w:val="20"/>
                <w:u w:val="single"/>
              </w:rPr>
            </w:pPr>
            <w:r w:rsidRPr="00F035CA">
              <w:rPr>
                <w:sz w:val="20"/>
                <w:szCs w:val="20"/>
              </w:rPr>
              <w:t>Relapse after one course of treatment</w:t>
            </w:r>
            <w:r>
              <w:rPr>
                <w:sz w:val="20"/>
                <w:szCs w:val="20"/>
              </w:rPr>
              <w:t xml:space="preserve">, </w:t>
            </w:r>
            <w:r w:rsidRPr="00F035CA">
              <w:rPr>
                <w:sz w:val="20"/>
                <w:szCs w:val="20"/>
              </w:rPr>
              <w:t>Treatment after Loss to follow up</w:t>
            </w:r>
          </w:p>
          <w:p w:rsidR="00A637C7" w:rsidRPr="00F035CA" w:rsidRDefault="00A637C7" w:rsidP="00111816">
            <w:pPr>
              <w:jc w:val="left"/>
              <w:rPr>
                <w:rFonts w:eastAsiaTheme="minorHAnsi"/>
                <w:sz w:val="20"/>
                <w:szCs w:val="20"/>
              </w:rPr>
            </w:pPr>
            <w:r w:rsidRPr="00F035CA">
              <w:rPr>
                <w:sz w:val="20"/>
                <w:szCs w:val="20"/>
              </w:rPr>
              <w:t>Other previously treated</w:t>
            </w:r>
          </w:p>
        </w:tc>
        <w:tc>
          <w:tcPr>
            <w:tcW w:w="2474" w:type="dxa"/>
            <w:shd w:val="clear" w:color="auto" w:fill="FFFFFF"/>
            <w:tcMar>
              <w:top w:w="0" w:type="dxa"/>
              <w:left w:w="108" w:type="dxa"/>
              <w:bottom w:w="0" w:type="dxa"/>
              <w:right w:w="108" w:type="dxa"/>
            </w:tcMar>
            <w:hideMark/>
          </w:tcPr>
          <w:p w:rsidR="00A637C7" w:rsidRPr="00F035CA" w:rsidRDefault="00A637C7" w:rsidP="00806B98">
            <w:pPr>
              <w:jc w:val="left"/>
              <w:rPr>
                <w:i/>
                <w:iCs/>
                <w:sz w:val="20"/>
                <w:szCs w:val="20"/>
              </w:rPr>
            </w:pPr>
            <w:r w:rsidRPr="00F035CA">
              <w:rPr>
                <w:i/>
                <w:iCs/>
                <w:sz w:val="20"/>
                <w:szCs w:val="20"/>
              </w:rPr>
              <w:t xml:space="preserve">Treat as retreatment: </w:t>
            </w:r>
          </w:p>
          <w:p w:rsidR="00A637C7" w:rsidRPr="00F035CA" w:rsidRDefault="00A637C7" w:rsidP="00806B98">
            <w:pPr>
              <w:jc w:val="left"/>
              <w:rPr>
                <w:rFonts w:eastAsiaTheme="minorHAnsi"/>
                <w:sz w:val="20"/>
                <w:szCs w:val="20"/>
              </w:rPr>
            </w:pPr>
            <w:r w:rsidRPr="00F035CA">
              <w:rPr>
                <w:sz w:val="20"/>
                <w:szCs w:val="20"/>
              </w:rPr>
              <w:t>2S (RHZE) ,1(RHZE)/5(RH)E</w:t>
            </w:r>
          </w:p>
        </w:tc>
        <w:tc>
          <w:tcPr>
            <w:tcW w:w="2769" w:type="dxa"/>
            <w:shd w:val="clear" w:color="auto" w:fill="FFFFFF"/>
            <w:tcMar>
              <w:top w:w="0" w:type="dxa"/>
              <w:left w:w="108" w:type="dxa"/>
              <w:bottom w:w="0" w:type="dxa"/>
              <w:right w:w="108" w:type="dxa"/>
            </w:tcMar>
            <w:hideMark/>
          </w:tcPr>
          <w:p w:rsidR="00A637C7" w:rsidRDefault="00A637C7" w:rsidP="00A637C7">
            <w:pPr>
              <w:jc w:val="left"/>
              <w:rPr>
                <w:rFonts w:eastAsiaTheme="minorHAnsi"/>
                <w:i/>
                <w:iCs/>
                <w:sz w:val="20"/>
                <w:szCs w:val="20"/>
              </w:rPr>
            </w:pPr>
            <w:r>
              <w:rPr>
                <w:rFonts w:eastAsiaTheme="minorHAnsi"/>
                <w:i/>
                <w:iCs/>
                <w:sz w:val="20"/>
                <w:szCs w:val="20"/>
              </w:rPr>
              <w:t xml:space="preserve">Do rapid DST for all cases in this </w:t>
            </w:r>
            <w:r w:rsidR="00462DC4">
              <w:rPr>
                <w:rFonts w:eastAsiaTheme="minorHAnsi"/>
                <w:i/>
                <w:iCs/>
                <w:sz w:val="20"/>
                <w:szCs w:val="20"/>
              </w:rPr>
              <w:t>group as they carry medium (10-2</w:t>
            </w:r>
            <w:r>
              <w:rPr>
                <w:rFonts w:eastAsiaTheme="minorHAnsi"/>
                <w:i/>
                <w:iCs/>
                <w:sz w:val="20"/>
                <w:szCs w:val="20"/>
              </w:rPr>
              <w:t>0%) risk to acquired drug resistance.</w:t>
            </w:r>
          </w:p>
          <w:p w:rsidR="00A637C7" w:rsidRPr="00F035CA" w:rsidRDefault="00A637C7" w:rsidP="00A637C7">
            <w:pPr>
              <w:jc w:val="left"/>
              <w:rPr>
                <w:rFonts w:eastAsiaTheme="minorHAnsi"/>
                <w:i/>
                <w:iCs/>
                <w:sz w:val="20"/>
                <w:szCs w:val="20"/>
              </w:rPr>
            </w:pPr>
            <w:r>
              <w:rPr>
                <w:rFonts w:eastAsiaTheme="minorHAnsi"/>
                <w:i/>
                <w:iCs/>
                <w:sz w:val="20"/>
                <w:szCs w:val="20"/>
              </w:rPr>
              <w:t xml:space="preserve">If DST confirms </w:t>
            </w:r>
            <w:r w:rsidRPr="00A637C7">
              <w:rPr>
                <w:rFonts w:eastAsiaTheme="minorHAnsi"/>
                <w:b/>
                <w:bCs/>
                <w:i/>
                <w:iCs/>
                <w:sz w:val="20"/>
                <w:szCs w:val="20"/>
              </w:rPr>
              <w:t>RR-/M-/XDR-TB</w:t>
            </w:r>
            <w:r>
              <w:rPr>
                <w:rFonts w:eastAsiaTheme="minorHAnsi"/>
                <w:b/>
                <w:bCs/>
                <w:i/>
                <w:iCs/>
                <w:sz w:val="20"/>
                <w:szCs w:val="20"/>
              </w:rPr>
              <w:t>, STOP Retreatment regimen and refer/link to DR-TB center for SLDs treatment</w:t>
            </w:r>
            <w:r>
              <w:rPr>
                <w:rFonts w:eastAsiaTheme="minorHAnsi"/>
                <w:i/>
                <w:iCs/>
                <w:sz w:val="20"/>
                <w:szCs w:val="20"/>
              </w:rPr>
              <w:t xml:space="preserve"> </w:t>
            </w:r>
          </w:p>
        </w:tc>
      </w:tr>
      <w:tr w:rsidR="005B035F" w:rsidRPr="00F035CA" w:rsidTr="003E253A">
        <w:trPr>
          <w:cantSplit/>
          <w:trHeight w:val="606"/>
        </w:trPr>
        <w:tc>
          <w:tcPr>
            <w:tcW w:w="1981" w:type="dxa"/>
            <w:vMerge/>
            <w:shd w:val="clear" w:color="auto" w:fill="FFFFFF"/>
            <w:tcMar>
              <w:top w:w="0" w:type="dxa"/>
              <w:left w:w="108" w:type="dxa"/>
              <w:bottom w:w="0" w:type="dxa"/>
              <w:right w:w="108" w:type="dxa"/>
            </w:tcMar>
            <w:vAlign w:val="center"/>
          </w:tcPr>
          <w:p w:rsidR="005B035F" w:rsidRPr="00F035CA" w:rsidRDefault="005B035F" w:rsidP="002669F8">
            <w:pPr>
              <w:jc w:val="center"/>
              <w:rPr>
                <w:rFonts w:eastAsiaTheme="minorHAnsi"/>
                <w:b/>
                <w:bCs/>
                <w:sz w:val="20"/>
                <w:szCs w:val="20"/>
              </w:rPr>
            </w:pPr>
          </w:p>
        </w:tc>
        <w:tc>
          <w:tcPr>
            <w:tcW w:w="2046" w:type="dxa"/>
            <w:shd w:val="clear" w:color="auto" w:fill="FFFFFF"/>
            <w:tcMar>
              <w:top w:w="0" w:type="dxa"/>
              <w:left w:w="108" w:type="dxa"/>
              <w:bottom w:w="0" w:type="dxa"/>
              <w:right w:w="108" w:type="dxa"/>
            </w:tcMar>
            <w:vAlign w:val="center"/>
          </w:tcPr>
          <w:p w:rsidR="005B035F" w:rsidRPr="00F035CA" w:rsidRDefault="005B035F" w:rsidP="00806B98">
            <w:pPr>
              <w:spacing w:after="0"/>
              <w:jc w:val="left"/>
              <w:rPr>
                <w:sz w:val="20"/>
                <w:szCs w:val="20"/>
              </w:rPr>
            </w:pPr>
            <w:r w:rsidRPr="003E253A">
              <w:rPr>
                <w:sz w:val="20"/>
                <w:szCs w:val="20"/>
              </w:rPr>
              <w:t>Treatment after failure of New regimen</w:t>
            </w:r>
          </w:p>
        </w:tc>
        <w:tc>
          <w:tcPr>
            <w:tcW w:w="2474" w:type="dxa"/>
            <w:shd w:val="clear" w:color="auto" w:fill="FFFFFF"/>
            <w:tcMar>
              <w:top w:w="0" w:type="dxa"/>
              <w:left w:w="108" w:type="dxa"/>
              <w:bottom w:w="0" w:type="dxa"/>
              <w:right w:w="108" w:type="dxa"/>
            </w:tcMar>
          </w:tcPr>
          <w:p w:rsidR="005B035F" w:rsidRPr="00F035CA" w:rsidRDefault="005B035F" w:rsidP="00806B98">
            <w:pPr>
              <w:jc w:val="left"/>
              <w:rPr>
                <w:i/>
                <w:iCs/>
                <w:sz w:val="20"/>
                <w:szCs w:val="20"/>
              </w:rPr>
            </w:pPr>
            <w:r>
              <w:rPr>
                <w:i/>
                <w:iCs/>
                <w:sz w:val="20"/>
                <w:szCs w:val="20"/>
              </w:rPr>
              <w:t>Do rapid DST to decide on the appropriate regimen.</w:t>
            </w:r>
          </w:p>
        </w:tc>
        <w:tc>
          <w:tcPr>
            <w:tcW w:w="2769" w:type="dxa"/>
            <w:shd w:val="clear" w:color="auto" w:fill="FFFFFF"/>
            <w:tcMar>
              <w:top w:w="0" w:type="dxa"/>
              <w:left w:w="108" w:type="dxa"/>
              <w:bottom w:w="0" w:type="dxa"/>
              <w:right w:w="108" w:type="dxa"/>
            </w:tcMar>
          </w:tcPr>
          <w:p w:rsidR="005B035F" w:rsidRDefault="005B035F" w:rsidP="00C11176">
            <w:pPr>
              <w:jc w:val="left"/>
              <w:rPr>
                <w:rFonts w:eastAsiaTheme="minorHAnsi"/>
                <w:i/>
                <w:iCs/>
                <w:sz w:val="20"/>
                <w:szCs w:val="20"/>
              </w:rPr>
            </w:pPr>
            <w:r>
              <w:rPr>
                <w:rFonts w:eastAsiaTheme="minorHAnsi"/>
                <w:i/>
                <w:iCs/>
                <w:sz w:val="20"/>
                <w:szCs w:val="20"/>
              </w:rPr>
              <w:t xml:space="preserve">If DST result </w:t>
            </w:r>
            <w:r w:rsidR="00C11176">
              <w:rPr>
                <w:rFonts w:eastAsiaTheme="minorHAnsi"/>
                <w:i/>
                <w:iCs/>
                <w:sz w:val="20"/>
                <w:szCs w:val="20"/>
              </w:rPr>
              <w:t>fails to return</w:t>
            </w:r>
            <w:r>
              <w:rPr>
                <w:rFonts w:eastAsiaTheme="minorHAnsi"/>
                <w:i/>
                <w:iCs/>
                <w:sz w:val="20"/>
                <w:szCs w:val="20"/>
              </w:rPr>
              <w:t xml:space="preserve"> in one week time, </w:t>
            </w:r>
            <w:r w:rsidR="00C11176">
              <w:rPr>
                <w:rFonts w:eastAsiaTheme="minorHAnsi"/>
                <w:i/>
                <w:iCs/>
                <w:sz w:val="20"/>
                <w:szCs w:val="20"/>
              </w:rPr>
              <w:t>re</w:t>
            </w:r>
            <w:r>
              <w:rPr>
                <w:rFonts w:eastAsiaTheme="minorHAnsi"/>
                <w:i/>
                <w:iCs/>
                <w:sz w:val="20"/>
                <w:szCs w:val="20"/>
              </w:rPr>
              <w:t xml:space="preserve">start </w:t>
            </w:r>
            <w:r w:rsidR="00C11176">
              <w:rPr>
                <w:rFonts w:eastAsiaTheme="minorHAnsi"/>
                <w:i/>
                <w:iCs/>
                <w:sz w:val="20"/>
                <w:szCs w:val="20"/>
              </w:rPr>
              <w:t xml:space="preserve">with </w:t>
            </w:r>
            <w:r>
              <w:rPr>
                <w:rFonts w:eastAsiaTheme="minorHAnsi"/>
                <w:i/>
                <w:iCs/>
                <w:sz w:val="20"/>
                <w:szCs w:val="20"/>
              </w:rPr>
              <w:t>re</w:t>
            </w:r>
            <w:r w:rsidR="00C11176">
              <w:rPr>
                <w:rFonts w:eastAsiaTheme="minorHAnsi"/>
                <w:i/>
                <w:iCs/>
                <w:sz w:val="20"/>
                <w:szCs w:val="20"/>
              </w:rPr>
              <w:t>-</w:t>
            </w:r>
            <w:r>
              <w:rPr>
                <w:rFonts w:eastAsiaTheme="minorHAnsi"/>
                <w:i/>
                <w:iCs/>
                <w:sz w:val="20"/>
                <w:szCs w:val="20"/>
              </w:rPr>
              <w:t>treatment regim</w:t>
            </w:r>
            <w:r w:rsidR="00C11176">
              <w:rPr>
                <w:rFonts w:eastAsiaTheme="minorHAnsi"/>
                <w:i/>
                <w:iCs/>
                <w:sz w:val="20"/>
                <w:szCs w:val="20"/>
              </w:rPr>
              <w:t>en</w:t>
            </w:r>
            <w:r>
              <w:rPr>
                <w:rFonts w:eastAsiaTheme="minorHAnsi"/>
                <w:i/>
                <w:iCs/>
                <w:sz w:val="20"/>
                <w:szCs w:val="20"/>
              </w:rPr>
              <w:t xml:space="preserve"> and wait the DST for next action.</w:t>
            </w:r>
          </w:p>
        </w:tc>
      </w:tr>
      <w:tr w:rsidR="00A637C7" w:rsidRPr="00F035CA" w:rsidTr="003E253A">
        <w:trPr>
          <w:cantSplit/>
          <w:trHeight w:val="993"/>
        </w:trPr>
        <w:tc>
          <w:tcPr>
            <w:tcW w:w="1981" w:type="dxa"/>
            <w:vMerge/>
            <w:shd w:val="clear" w:color="auto" w:fill="FFFFFF"/>
            <w:vAlign w:val="center"/>
            <w:hideMark/>
          </w:tcPr>
          <w:p w:rsidR="00A637C7" w:rsidRPr="00F035CA" w:rsidRDefault="00A637C7" w:rsidP="00111816">
            <w:pPr>
              <w:jc w:val="left"/>
              <w:rPr>
                <w:rFonts w:eastAsiaTheme="minorHAnsi"/>
                <w:b/>
                <w:bCs/>
                <w:sz w:val="20"/>
                <w:szCs w:val="20"/>
              </w:rPr>
            </w:pPr>
          </w:p>
        </w:tc>
        <w:tc>
          <w:tcPr>
            <w:tcW w:w="2046" w:type="dxa"/>
            <w:shd w:val="clear" w:color="auto" w:fill="FFFFFF"/>
            <w:tcMar>
              <w:top w:w="0" w:type="dxa"/>
              <w:left w:w="108" w:type="dxa"/>
              <w:bottom w:w="0" w:type="dxa"/>
              <w:right w:w="108" w:type="dxa"/>
            </w:tcMar>
            <w:vAlign w:val="center"/>
            <w:hideMark/>
          </w:tcPr>
          <w:p w:rsidR="003E253A" w:rsidRDefault="00A637C7" w:rsidP="00DD456F">
            <w:pPr>
              <w:pStyle w:val="ListParagraph"/>
              <w:numPr>
                <w:ilvl w:val="0"/>
                <w:numId w:val="92"/>
              </w:numPr>
              <w:tabs>
                <w:tab w:val="left" w:pos="161"/>
              </w:tabs>
              <w:ind w:left="161" w:hanging="161"/>
              <w:jc w:val="left"/>
              <w:rPr>
                <w:sz w:val="20"/>
                <w:szCs w:val="20"/>
              </w:rPr>
            </w:pPr>
            <w:r w:rsidRPr="003E253A">
              <w:rPr>
                <w:sz w:val="20"/>
                <w:szCs w:val="20"/>
              </w:rPr>
              <w:t>Treatment after failure of Retreatment regimen,</w:t>
            </w:r>
          </w:p>
          <w:p w:rsidR="00A637C7" w:rsidRPr="003E253A" w:rsidRDefault="003E253A" w:rsidP="005B035F">
            <w:pPr>
              <w:pStyle w:val="ListParagraph"/>
              <w:tabs>
                <w:tab w:val="left" w:pos="161"/>
              </w:tabs>
              <w:ind w:left="161"/>
              <w:jc w:val="left"/>
              <w:rPr>
                <w:sz w:val="20"/>
                <w:szCs w:val="20"/>
              </w:rPr>
            </w:pPr>
            <w:r w:rsidRPr="003E253A">
              <w:rPr>
                <w:sz w:val="20"/>
                <w:szCs w:val="20"/>
              </w:rPr>
              <w:t>or</w:t>
            </w:r>
          </w:p>
          <w:p w:rsidR="003E253A" w:rsidRPr="003E253A" w:rsidRDefault="003E253A" w:rsidP="00DD456F">
            <w:pPr>
              <w:pStyle w:val="ListParagraph"/>
              <w:numPr>
                <w:ilvl w:val="0"/>
                <w:numId w:val="92"/>
              </w:numPr>
              <w:tabs>
                <w:tab w:val="left" w:pos="161"/>
              </w:tabs>
              <w:ind w:left="161" w:hanging="161"/>
              <w:jc w:val="left"/>
              <w:rPr>
                <w:rFonts w:eastAsiaTheme="minorHAnsi"/>
                <w:sz w:val="20"/>
                <w:szCs w:val="20"/>
              </w:rPr>
            </w:pPr>
            <w:r w:rsidRPr="003E253A">
              <w:rPr>
                <w:rFonts w:eastAsiaTheme="minorHAnsi"/>
                <w:sz w:val="20"/>
                <w:szCs w:val="20"/>
              </w:rPr>
              <w:t>Relapse after second or subsequent courses of treatment</w:t>
            </w:r>
          </w:p>
        </w:tc>
        <w:tc>
          <w:tcPr>
            <w:tcW w:w="2474" w:type="dxa"/>
            <w:shd w:val="clear" w:color="auto" w:fill="FFFFFF"/>
            <w:tcMar>
              <w:top w:w="0" w:type="dxa"/>
              <w:left w:w="108" w:type="dxa"/>
              <w:bottom w:w="0" w:type="dxa"/>
              <w:right w:w="108" w:type="dxa"/>
            </w:tcMar>
            <w:hideMark/>
          </w:tcPr>
          <w:p w:rsidR="00A637C7" w:rsidRPr="00F035CA" w:rsidRDefault="00A637C7" w:rsidP="00A637C7">
            <w:pPr>
              <w:jc w:val="left"/>
              <w:rPr>
                <w:rFonts w:eastAsiaTheme="minorHAnsi"/>
                <w:i/>
                <w:iCs/>
                <w:sz w:val="20"/>
                <w:szCs w:val="20"/>
              </w:rPr>
            </w:pPr>
            <w:r>
              <w:rPr>
                <w:rFonts w:eastAsiaTheme="minorHAnsi"/>
                <w:i/>
                <w:iCs/>
                <w:sz w:val="20"/>
                <w:szCs w:val="20"/>
              </w:rPr>
              <w:t>Do rapid DST  before making decision on the appropriate regimen</w:t>
            </w:r>
          </w:p>
        </w:tc>
        <w:tc>
          <w:tcPr>
            <w:tcW w:w="2769" w:type="dxa"/>
            <w:shd w:val="clear" w:color="auto" w:fill="FFFFFF"/>
            <w:tcMar>
              <w:top w:w="0" w:type="dxa"/>
              <w:left w:w="108" w:type="dxa"/>
              <w:bottom w:w="0" w:type="dxa"/>
              <w:right w:w="108" w:type="dxa"/>
            </w:tcMar>
          </w:tcPr>
          <w:p w:rsidR="00A637C7" w:rsidRPr="00F035CA" w:rsidRDefault="00A637C7" w:rsidP="00A637C7">
            <w:pPr>
              <w:jc w:val="left"/>
              <w:rPr>
                <w:rFonts w:eastAsiaTheme="minorHAnsi"/>
                <w:sz w:val="20"/>
                <w:szCs w:val="20"/>
              </w:rPr>
            </w:pPr>
            <w:r>
              <w:rPr>
                <w:i/>
                <w:iCs/>
                <w:sz w:val="20"/>
                <w:szCs w:val="20"/>
              </w:rPr>
              <w:t>If patient is too sick or DST result delays, refer the patient to MDRTB treatment center for evaluation and need for empirical treatment with SLD</w:t>
            </w:r>
          </w:p>
        </w:tc>
      </w:tr>
      <w:tr w:rsidR="003E253A" w:rsidRPr="00F035CA" w:rsidTr="003E253A">
        <w:trPr>
          <w:cantSplit/>
          <w:trHeight w:val="993"/>
        </w:trPr>
        <w:tc>
          <w:tcPr>
            <w:tcW w:w="1981" w:type="dxa"/>
            <w:shd w:val="clear" w:color="auto" w:fill="FFFFFF"/>
            <w:vAlign w:val="center"/>
            <w:hideMark/>
          </w:tcPr>
          <w:p w:rsidR="003E253A" w:rsidRPr="00F035CA" w:rsidRDefault="003E253A" w:rsidP="00111816">
            <w:pPr>
              <w:jc w:val="left"/>
              <w:rPr>
                <w:rFonts w:eastAsiaTheme="minorHAnsi"/>
                <w:b/>
                <w:bCs/>
                <w:sz w:val="20"/>
                <w:szCs w:val="20"/>
              </w:rPr>
            </w:pPr>
            <w:r w:rsidRPr="00F035CA">
              <w:rPr>
                <w:b/>
                <w:bCs/>
                <w:sz w:val="20"/>
                <w:szCs w:val="20"/>
              </w:rPr>
              <w:t>RR-/M-/XDR-TB cases</w:t>
            </w:r>
          </w:p>
        </w:tc>
        <w:tc>
          <w:tcPr>
            <w:tcW w:w="2046" w:type="dxa"/>
            <w:shd w:val="clear" w:color="auto" w:fill="FFFFFF"/>
            <w:tcMar>
              <w:top w:w="0" w:type="dxa"/>
              <w:left w:w="108" w:type="dxa"/>
              <w:bottom w:w="0" w:type="dxa"/>
              <w:right w:w="108" w:type="dxa"/>
            </w:tcMar>
            <w:vAlign w:val="center"/>
            <w:hideMark/>
          </w:tcPr>
          <w:p w:rsidR="003E253A" w:rsidRDefault="003E253A" w:rsidP="003E253A">
            <w:pPr>
              <w:spacing w:after="0"/>
              <w:jc w:val="left"/>
              <w:rPr>
                <w:sz w:val="18"/>
                <w:szCs w:val="18"/>
              </w:rPr>
            </w:pPr>
            <w:r w:rsidRPr="00F035CA">
              <w:rPr>
                <w:sz w:val="18"/>
                <w:szCs w:val="18"/>
              </w:rPr>
              <w:t>Patient with confirmed DST result showing at least Rifampicin resistant, OR</w:t>
            </w:r>
            <w:r>
              <w:rPr>
                <w:sz w:val="18"/>
                <w:szCs w:val="18"/>
              </w:rPr>
              <w:t xml:space="preserve"> </w:t>
            </w:r>
          </w:p>
          <w:p w:rsidR="003E253A" w:rsidRPr="00F035CA" w:rsidRDefault="003E253A" w:rsidP="003E253A">
            <w:pPr>
              <w:spacing w:after="0"/>
              <w:jc w:val="left"/>
              <w:rPr>
                <w:rFonts w:eastAsiaTheme="minorHAnsi"/>
                <w:sz w:val="20"/>
                <w:szCs w:val="20"/>
              </w:rPr>
            </w:pPr>
            <w:r w:rsidRPr="00F035CA">
              <w:rPr>
                <w:sz w:val="18"/>
                <w:szCs w:val="18"/>
              </w:rPr>
              <w:t xml:space="preserve">TB patient for whom panel team decided to start </w:t>
            </w:r>
            <w:r w:rsidRPr="00F035CA">
              <w:rPr>
                <w:b/>
                <w:sz w:val="18"/>
                <w:szCs w:val="18"/>
              </w:rPr>
              <w:t>empiric</w:t>
            </w:r>
            <w:r w:rsidRPr="00F035CA">
              <w:rPr>
                <w:sz w:val="18"/>
                <w:szCs w:val="18"/>
              </w:rPr>
              <w:t xml:space="preserve">  full course SLD treatment</w:t>
            </w:r>
          </w:p>
        </w:tc>
        <w:tc>
          <w:tcPr>
            <w:tcW w:w="2474" w:type="dxa"/>
            <w:shd w:val="clear" w:color="auto" w:fill="FFFFFF"/>
            <w:tcMar>
              <w:top w:w="0" w:type="dxa"/>
              <w:left w:w="108" w:type="dxa"/>
              <w:bottom w:w="0" w:type="dxa"/>
              <w:right w:w="108" w:type="dxa"/>
            </w:tcMar>
            <w:hideMark/>
          </w:tcPr>
          <w:p w:rsidR="003E253A" w:rsidRPr="00F035CA" w:rsidRDefault="003E253A" w:rsidP="00BD4838">
            <w:pPr>
              <w:jc w:val="left"/>
              <w:rPr>
                <w:i/>
                <w:iCs/>
                <w:sz w:val="20"/>
                <w:szCs w:val="20"/>
              </w:rPr>
            </w:pPr>
            <w:r w:rsidRPr="00F035CA">
              <w:rPr>
                <w:i/>
                <w:iCs/>
                <w:sz w:val="20"/>
                <w:szCs w:val="20"/>
              </w:rPr>
              <w:t>Treat with full course of Second-line treatment</w:t>
            </w:r>
          </w:p>
        </w:tc>
        <w:tc>
          <w:tcPr>
            <w:tcW w:w="2769" w:type="dxa"/>
            <w:shd w:val="clear" w:color="auto" w:fill="FFFFFF"/>
            <w:tcMar>
              <w:top w:w="0" w:type="dxa"/>
              <w:left w:w="108" w:type="dxa"/>
              <w:bottom w:w="0" w:type="dxa"/>
              <w:right w:w="108" w:type="dxa"/>
            </w:tcMar>
          </w:tcPr>
          <w:p w:rsidR="003E253A" w:rsidRPr="00F035CA" w:rsidRDefault="003E253A" w:rsidP="00BD4838">
            <w:pPr>
              <w:jc w:val="left"/>
              <w:rPr>
                <w:i/>
                <w:iCs/>
                <w:sz w:val="18"/>
                <w:szCs w:val="18"/>
              </w:rPr>
            </w:pPr>
            <w:r w:rsidRPr="00F035CA">
              <w:rPr>
                <w:i/>
                <w:iCs/>
                <w:sz w:val="20"/>
                <w:szCs w:val="20"/>
              </w:rPr>
              <w:t>Refer patient to DR-TB register and unit</w:t>
            </w:r>
          </w:p>
        </w:tc>
      </w:tr>
      <w:tr w:rsidR="003E253A" w:rsidRPr="00F035CA" w:rsidTr="003E253A">
        <w:trPr>
          <w:cantSplit/>
          <w:trHeight w:val="354"/>
        </w:trPr>
        <w:tc>
          <w:tcPr>
            <w:tcW w:w="4027" w:type="dxa"/>
            <w:gridSpan w:val="2"/>
            <w:shd w:val="clear" w:color="auto" w:fill="FFFFFF"/>
            <w:tcMar>
              <w:top w:w="0" w:type="dxa"/>
              <w:left w:w="108" w:type="dxa"/>
              <w:bottom w:w="0" w:type="dxa"/>
              <w:right w:w="108" w:type="dxa"/>
            </w:tcMar>
            <w:vAlign w:val="center"/>
            <w:hideMark/>
          </w:tcPr>
          <w:p w:rsidR="003E253A" w:rsidRPr="00F035CA" w:rsidRDefault="003E253A" w:rsidP="00111816">
            <w:pPr>
              <w:jc w:val="left"/>
              <w:rPr>
                <w:rFonts w:eastAsiaTheme="minorHAnsi"/>
                <w:b/>
                <w:bCs/>
                <w:sz w:val="20"/>
                <w:szCs w:val="20"/>
              </w:rPr>
            </w:pPr>
            <w:r w:rsidRPr="00F035CA">
              <w:rPr>
                <w:b/>
                <w:bCs/>
                <w:sz w:val="20"/>
                <w:szCs w:val="20"/>
              </w:rPr>
              <w:t>Transfer in</w:t>
            </w:r>
          </w:p>
        </w:tc>
        <w:tc>
          <w:tcPr>
            <w:tcW w:w="2474" w:type="dxa"/>
            <w:shd w:val="clear" w:color="auto" w:fill="auto"/>
            <w:tcMar>
              <w:top w:w="0" w:type="dxa"/>
              <w:left w:w="108" w:type="dxa"/>
              <w:bottom w:w="0" w:type="dxa"/>
              <w:right w:w="108" w:type="dxa"/>
            </w:tcMar>
            <w:vAlign w:val="center"/>
            <w:hideMark/>
          </w:tcPr>
          <w:p w:rsidR="003E253A" w:rsidRPr="00F035CA" w:rsidRDefault="003E253A" w:rsidP="00111816">
            <w:pPr>
              <w:jc w:val="left"/>
              <w:rPr>
                <w:rFonts w:eastAsiaTheme="minorHAnsi"/>
                <w:sz w:val="20"/>
                <w:szCs w:val="20"/>
              </w:rPr>
            </w:pPr>
            <w:r w:rsidRPr="00F035CA">
              <w:rPr>
                <w:sz w:val="20"/>
                <w:szCs w:val="20"/>
              </w:rPr>
              <w:t>Continue same treatment regimen</w:t>
            </w:r>
          </w:p>
        </w:tc>
        <w:tc>
          <w:tcPr>
            <w:tcW w:w="2769" w:type="dxa"/>
            <w:shd w:val="clear" w:color="auto" w:fill="FFFFFF"/>
            <w:tcMar>
              <w:top w:w="0" w:type="dxa"/>
              <w:left w:w="108" w:type="dxa"/>
              <w:bottom w:w="0" w:type="dxa"/>
              <w:right w:w="108" w:type="dxa"/>
            </w:tcMar>
            <w:hideMark/>
          </w:tcPr>
          <w:p w:rsidR="003E253A" w:rsidRPr="00F035CA" w:rsidRDefault="003E253A" w:rsidP="002669F8">
            <w:pPr>
              <w:jc w:val="left"/>
              <w:rPr>
                <w:rFonts w:eastAsiaTheme="minorHAnsi"/>
                <w:i/>
                <w:iCs/>
                <w:sz w:val="20"/>
                <w:szCs w:val="20"/>
              </w:rPr>
            </w:pPr>
            <w:r w:rsidRPr="00F035CA">
              <w:rPr>
                <w:i/>
                <w:iCs/>
                <w:sz w:val="20"/>
                <w:szCs w:val="20"/>
              </w:rPr>
              <w:t xml:space="preserve">Assess the treatment response to decide on the need for DST   </w:t>
            </w:r>
          </w:p>
        </w:tc>
      </w:tr>
    </w:tbl>
    <w:p w:rsidR="0038221F" w:rsidRDefault="003E253A" w:rsidP="002B5BDD">
      <w:pPr>
        <w:autoSpaceDE w:val="0"/>
        <w:autoSpaceDN w:val="0"/>
        <w:adjustRightInd w:val="0"/>
        <w:rPr>
          <w:i/>
          <w:szCs w:val="24"/>
          <w:vertAlign w:val="superscript"/>
        </w:rPr>
      </w:pPr>
      <w:r>
        <w:rPr>
          <w:i/>
          <w:szCs w:val="24"/>
          <w:vertAlign w:val="superscript"/>
        </w:rPr>
        <w:t xml:space="preserve"> </w:t>
      </w:r>
      <w:bookmarkStart w:id="117" w:name="_Toc282752888"/>
    </w:p>
    <w:p w:rsidR="008E0FE6" w:rsidRDefault="00A64165" w:rsidP="008E0FE6">
      <w:pPr>
        <w:pStyle w:val="Heading2"/>
      </w:pPr>
      <w:bookmarkStart w:id="118" w:name="_Toc442642115"/>
      <w:bookmarkStart w:id="119" w:name="_Toc442642340"/>
      <w:bookmarkStart w:id="120" w:name="_Toc451446594"/>
      <w:r>
        <w:t>5.4</w:t>
      </w:r>
      <w:r w:rsidRPr="00F035CA">
        <w:t xml:space="preserve"> </w:t>
      </w:r>
      <w:r>
        <w:t>TB</w:t>
      </w:r>
      <w:r w:rsidRPr="00F035CA">
        <w:t xml:space="preserve"> </w:t>
      </w:r>
      <w:r>
        <w:t>TREATMENT</w:t>
      </w:r>
      <w:r w:rsidR="008E0FE6" w:rsidRPr="00F035CA">
        <w:t xml:space="preserve"> in special </w:t>
      </w:r>
      <w:r w:rsidR="0095178E">
        <w:t xml:space="preserve">conditions and </w:t>
      </w:r>
      <w:r w:rsidR="008E0FE6" w:rsidRPr="00F035CA">
        <w:t>situations</w:t>
      </w:r>
      <w:bookmarkEnd w:id="118"/>
      <w:bookmarkEnd w:id="119"/>
      <w:bookmarkEnd w:id="120"/>
    </w:p>
    <w:p w:rsidR="00332A2F" w:rsidRDefault="001A1BFC" w:rsidP="00332A2F">
      <w:r>
        <w:t xml:space="preserve">If TB patient is identified as having additional especial conditions or co-morbid conditions, </w:t>
      </w:r>
      <w:r w:rsidR="0095178E">
        <w:t>consider</w:t>
      </w:r>
      <w:r>
        <w:t xml:space="preserve"> the following </w:t>
      </w:r>
      <w:r w:rsidR="0095178E">
        <w:t>accordingly:</w:t>
      </w:r>
    </w:p>
    <w:p w:rsidR="00181615" w:rsidRDefault="00181615" w:rsidP="00332A2F"/>
    <w:tbl>
      <w:tblPr>
        <w:tblStyle w:val="LightList-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6884"/>
      </w:tblGrid>
      <w:tr w:rsidR="00181615" w:rsidRPr="00BF3465" w:rsidTr="00EC04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rsidR="00181615" w:rsidRPr="00BF3465" w:rsidRDefault="00181615" w:rsidP="00332A2F">
            <w:pPr>
              <w:rPr>
                <w:rFonts w:ascii="Times New Roman" w:hAnsi="Times New Roman" w:cs="Times New Roman"/>
              </w:rPr>
            </w:pPr>
            <w:r w:rsidRPr="00BF3465">
              <w:rPr>
                <w:rFonts w:ascii="Times New Roman" w:hAnsi="Times New Roman" w:cs="Times New Roman"/>
              </w:rPr>
              <w:t>Patient status</w:t>
            </w:r>
          </w:p>
        </w:tc>
        <w:tc>
          <w:tcPr>
            <w:tcW w:w="6884" w:type="dxa"/>
          </w:tcPr>
          <w:p w:rsidR="00181615" w:rsidRPr="00BF3465" w:rsidRDefault="00181615" w:rsidP="00332A2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BF3465">
              <w:rPr>
                <w:rFonts w:ascii="Times New Roman" w:hAnsi="Times New Roman" w:cs="Times New Roman"/>
              </w:rPr>
              <w:t>Recommendations</w:t>
            </w:r>
          </w:p>
        </w:tc>
      </w:tr>
      <w:tr w:rsidR="00181615" w:rsidRPr="00BF3465" w:rsidTr="00EC04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Borders>
              <w:top w:val="none" w:sz="0" w:space="0" w:color="auto"/>
              <w:left w:val="none" w:sz="0" w:space="0" w:color="auto"/>
              <w:bottom w:val="none" w:sz="0" w:space="0" w:color="auto"/>
            </w:tcBorders>
          </w:tcPr>
          <w:p w:rsidR="00181615" w:rsidRPr="00BF3465" w:rsidRDefault="00AE7AC2" w:rsidP="00332A2F">
            <w:pPr>
              <w:rPr>
                <w:rFonts w:ascii="Times New Roman" w:hAnsi="Times New Roman" w:cs="Times New Roman"/>
              </w:rPr>
            </w:pPr>
            <w:r w:rsidRPr="00BF3465">
              <w:rPr>
                <w:rFonts w:ascii="Times New Roman" w:hAnsi="Times New Roman" w:cs="Times New Roman"/>
              </w:rPr>
              <w:t>Pregnancy</w:t>
            </w:r>
          </w:p>
        </w:tc>
        <w:tc>
          <w:tcPr>
            <w:tcW w:w="6884" w:type="dxa"/>
            <w:tcBorders>
              <w:top w:val="none" w:sz="0" w:space="0" w:color="auto"/>
              <w:bottom w:val="none" w:sz="0" w:space="0" w:color="auto"/>
              <w:right w:val="none" w:sz="0" w:space="0" w:color="auto"/>
            </w:tcBorders>
          </w:tcPr>
          <w:p w:rsidR="00250050" w:rsidRPr="00BF3465" w:rsidRDefault="00E17770" w:rsidP="00DD456F">
            <w:pPr>
              <w:pStyle w:val="ListParagraph"/>
              <w:numPr>
                <w:ilvl w:val="0"/>
                <w:numId w:val="209"/>
              </w:numPr>
              <w:tabs>
                <w:tab w:val="left" w:pos="702"/>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F3465">
              <w:rPr>
                <w:rFonts w:ascii="Times New Roman" w:hAnsi="Times New Roman" w:cs="Times New Roman"/>
              </w:rPr>
              <w:t>Most</w:t>
            </w:r>
            <w:r w:rsidR="00736675" w:rsidRPr="00BF3465">
              <w:rPr>
                <w:rFonts w:ascii="Times New Roman" w:hAnsi="Times New Roman" w:cs="Times New Roman"/>
              </w:rPr>
              <w:t xml:space="preserve"> anti-TB drugs, </w:t>
            </w:r>
            <w:r w:rsidRPr="00BF3465">
              <w:rPr>
                <w:rFonts w:ascii="Times New Roman" w:hAnsi="Times New Roman" w:cs="Times New Roman"/>
              </w:rPr>
              <w:t xml:space="preserve">except streptomycin </w:t>
            </w:r>
            <w:r w:rsidR="00AE7AC2" w:rsidRPr="00BF3465">
              <w:rPr>
                <w:rFonts w:ascii="Times New Roman" w:hAnsi="Times New Roman" w:cs="Times New Roman"/>
              </w:rPr>
              <w:t>are safe</w:t>
            </w:r>
            <w:r w:rsidR="00EC0463" w:rsidRPr="00BF3465">
              <w:rPr>
                <w:rFonts w:ascii="Times New Roman" w:hAnsi="Times New Roman" w:cs="Times New Roman"/>
              </w:rPr>
              <w:t>.</w:t>
            </w:r>
            <w:r w:rsidR="00AE7AC2" w:rsidRPr="00BF3465">
              <w:rPr>
                <w:rFonts w:ascii="Times New Roman" w:hAnsi="Times New Roman" w:cs="Times New Roman"/>
              </w:rPr>
              <w:t xml:space="preserve"> </w:t>
            </w:r>
            <w:r w:rsidRPr="00BF3465">
              <w:rPr>
                <w:rFonts w:ascii="Times New Roman" w:hAnsi="Times New Roman" w:cs="Times New Roman"/>
              </w:rPr>
              <w:t xml:space="preserve"> </w:t>
            </w:r>
          </w:p>
          <w:p w:rsidR="00250050" w:rsidRPr="00BF3465" w:rsidRDefault="00EC0463" w:rsidP="00DD456F">
            <w:pPr>
              <w:pStyle w:val="ListParagraph"/>
              <w:numPr>
                <w:ilvl w:val="0"/>
                <w:numId w:val="209"/>
              </w:numPr>
              <w:tabs>
                <w:tab w:val="left" w:pos="702"/>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F3465">
              <w:rPr>
                <w:rFonts w:ascii="Times New Roman" w:hAnsi="Times New Roman" w:cs="Times New Roman"/>
              </w:rPr>
              <w:t>Avoid</w:t>
            </w:r>
            <w:r w:rsidR="00AE7AC2" w:rsidRPr="00BF3465">
              <w:rPr>
                <w:rFonts w:ascii="Times New Roman" w:hAnsi="Times New Roman" w:cs="Times New Roman"/>
              </w:rPr>
              <w:t xml:space="preserve"> streptomycin </w:t>
            </w:r>
            <w:r w:rsidR="00E17770" w:rsidRPr="00BF3465">
              <w:rPr>
                <w:rFonts w:ascii="Times New Roman" w:hAnsi="Times New Roman" w:cs="Times New Roman"/>
              </w:rPr>
              <w:t>to prevent</w:t>
            </w:r>
            <w:r w:rsidR="00AE7AC2" w:rsidRPr="00BF3465">
              <w:rPr>
                <w:rFonts w:ascii="Times New Roman" w:hAnsi="Times New Roman" w:cs="Times New Roman"/>
              </w:rPr>
              <w:t xml:space="preserve"> permanent deafness in the baby. </w:t>
            </w:r>
          </w:p>
          <w:p w:rsidR="00181615" w:rsidRPr="00BF3465" w:rsidRDefault="00250050" w:rsidP="00DD456F">
            <w:pPr>
              <w:pStyle w:val="ListParagraph"/>
              <w:numPr>
                <w:ilvl w:val="0"/>
                <w:numId w:val="209"/>
              </w:numPr>
              <w:tabs>
                <w:tab w:val="left" w:pos="702"/>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F3465">
              <w:rPr>
                <w:rFonts w:ascii="Times New Roman" w:hAnsi="Times New Roman" w:cs="Times New Roman"/>
              </w:rPr>
              <w:lastRenderedPageBreak/>
              <w:t xml:space="preserve">Add supplementary </w:t>
            </w:r>
            <w:r w:rsidR="00AE7AC2" w:rsidRPr="00BF3465">
              <w:rPr>
                <w:rFonts w:ascii="Times New Roman" w:hAnsi="Times New Roman" w:cs="Times New Roman"/>
              </w:rPr>
              <w:t>Pyridoxine</w:t>
            </w:r>
            <w:r w:rsidR="00EC0463" w:rsidRPr="00BF3465">
              <w:rPr>
                <w:rFonts w:ascii="Times New Roman" w:hAnsi="Times New Roman" w:cs="Times New Roman"/>
              </w:rPr>
              <w:t>.</w:t>
            </w:r>
            <w:r w:rsidR="00AE7AC2" w:rsidRPr="00BF3465">
              <w:rPr>
                <w:rFonts w:ascii="Times New Roman" w:hAnsi="Times New Roman" w:cs="Times New Roman"/>
              </w:rPr>
              <w:t xml:space="preserve"> </w:t>
            </w:r>
            <w:r w:rsidRPr="00BF3465">
              <w:rPr>
                <w:rFonts w:ascii="Times New Roman" w:hAnsi="Times New Roman" w:cs="Times New Roman"/>
              </w:rPr>
              <w:t xml:space="preserve"> </w:t>
            </w:r>
          </w:p>
        </w:tc>
      </w:tr>
      <w:tr w:rsidR="00AE7AC2" w:rsidRPr="00BF3465" w:rsidTr="00EC0463">
        <w:tc>
          <w:tcPr>
            <w:cnfStyle w:val="001000000000" w:firstRow="0" w:lastRow="0" w:firstColumn="1" w:lastColumn="0" w:oddVBand="0" w:evenVBand="0" w:oddHBand="0" w:evenHBand="0" w:firstRowFirstColumn="0" w:firstRowLastColumn="0" w:lastRowFirstColumn="0" w:lastRowLastColumn="0"/>
            <w:tcW w:w="2358" w:type="dxa"/>
          </w:tcPr>
          <w:p w:rsidR="00AE7AC2" w:rsidRPr="00BF3465" w:rsidRDefault="00AE7AC2" w:rsidP="00AE7AC2">
            <w:pPr>
              <w:rPr>
                <w:rFonts w:ascii="Times New Roman" w:hAnsi="Times New Roman" w:cs="Times New Roman"/>
                <w:iCs/>
              </w:rPr>
            </w:pPr>
            <w:r w:rsidRPr="00BF3465">
              <w:rPr>
                <w:rFonts w:ascii="Times New Roman" w:hAnsi="Times New Roman" w:cs="Times New Roman"/>
                <w:iCs/>
              </w:rPr>
              <w:lastRenderedPageBreak/>
              <w:t>Oral contraception</w:t>
            </w:r>
          </w:p>
          <w:p w:rsidR="00AE7AC2" w:rsidRPr="00BF3465" w:rsidRDefault="00AE7AC2" w:rsidP="00332A2F">
            <w:pPr>
              <w:rPr>
                <w:rFonts w:ascii="Times New Roman" w:hAnsi="Times New Roman" w:cs="Times New Roman"/>
              </w:rPr>
            </w:pPr>
          </w:p>
        </w:tc>
        <w:tc>
          <w:tcPr>
            <w:tcW w:w="6884" w:type="dxa"/>
          </w:tcPr>
          <w:p w:rsidR="00AA478B" w:rsidRPr="00BF3465" w:rsidRDefault="00B9697D" w:rsidP="00DD456F">
            <w:pPr>
              <w:pStyle w:val="ListParagraph"/>
              <w:numPr>
                <w:ilvl w:val="0"/>
                <w:numId w:val="20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3465">
              <w:rPr>
                <w:rFonts w:ascii="Times New Roman" w:hAnsi="Times New Roman" w:cs="Times New Roman"/>
              </w:rPr>
              <w:t xml:space="preserve">Rifampicin interacts with </w:t>
            </w:r>
            <w:r w:rsidR="00A64165" w:rsidRPr="00BF3465">
              <w:rPr>
                <w:rFonts w:ascii="Times New Roman" w:hAnsi="Times New Roman" w:cs="Times New Roman"/>
              </w:rPr>
              <w:t>oestrogen</w:t>
            </w:r>
            <w:r w:rsidR="00F82F61" w:rsidRPr="00BF3465">
              <w:rPr>
                <w:rFonts w:ascii="Times New Roman" w:hAnsi="Times New Roman" w:cs="Times New Roman"/>
              </w:rPr>
              <w:t xml:space="preserve"> containing </w:t>
            </w:r>
            <w:r w:rsidRPr="00BF3465">
              <w:rPr>
                <w:rFonts w:ascii="Times New Roman" w:hAnsi="Times New Roman" w:cs="Times New Roman"/>
              </w:rPr>
              <w:t xml:space="preserve">oral contraceptive </w:t>
            </w:r>
            <w:r w:rsidR="00F82F61" w:rsidRPr="00BF3465">
              <w:rPr>
                <w:rFonts w:ascii="Times New Roman" w:hAnsi="Times New Roman" w:cs="Times New Roman"/>
              </w:rPr>
              <w:t>pills</w:t>
            </w:r>
            <w:r w:rsidRPr="00BF3465">
              <w:rPr>
                <w:rFonts w:ascii="Times New Roman" w:hAnsi="Times New Roman" w:cs="Times New Roman"/>
              </w:rPr>
              <w:t xml:space="preserve"> with a risk of decreased protection against pregnancy. </w:t>
            </w:r>
          </w:p>
          <w:p w:rsidR="00AE7AC2" w:rsidRPr="00BF3465" w:rsidRDefault="00B82E09" w:rsidP="00DD456F">
            <w:pPr>
              <w:pStyle w:val="ListParagraph"/>
              <w:numPr>
                <w:ilvl w:val="0"/>
                <w:numId w:val="20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3465">
              <w:rPr>
                <w:rFonts w:ascii="Times New Roman" w:hAnsi="Times New Roman" w:cs="Times New Roman"/>
              </w:rPr>
              <w:t xml:space="preserve">Advice a female TB patient </w:t>
            </w:r>
            <w:r w:rsidR="00AA478B" w:rsidRPr="00BF3465">
              <w:rPr>
                <w:rFonts w:ascii="Times New Roman" w:hAnsi="Times New Roman" w:cs="Times New Roman"/>
              </w:rPr>
              <w:t>in reproductive age</w:t>
            </w:r>
            <w:r w:rsidR="00982C24" w:rsidRPr="00BF3465">
              <w:rPr>
                <w:rFonts w:ascii="Times New Roman" w:hAnsi="Times New Roman" w:cs="Times New Roman"/>
              </w:rPr>
              <w:t xml:space="preserve"> group t</w:t>
            </w:r>
            <w:r w:rsidR="00AA478B" w:rsidRPr="00BF3465">
              <w:rPr>
                <w:rFonts w:ascii="Times New Roman" w:hAnsi="Times New Roman" w:cs="Times New Roman"/>
              </w:rPr>
              <w:t xml:space="preserve">o use </w:t>
            </w:r>
            <w:r w:rsidRPr="00BF3465">
              <w:rPr>
                <w:rFonts w:ascii="Times New Roman" w:hAnsi="Times New Roman" w:cs="Times New Roman"/>
              </w:rPr>
              <w:t xml:space="preserve">either </w:t>
            </w:r>
            <w:r w:rsidR="00473AEA" w:rsidRPr="00BF3465">
              <w:rPr>
                <w:rFonts w:ascii="Times New Roman" w:hAnsi="Times New Roman" w:cs="Times New Roman"/>
              </w:rPr>
              <w:t xml:space="preserve">progesterone containing pills like Depo-Provera or to use other methods like IUCD, </w:t>
            </w:r>
            <w:r w:rsidR="00F82F61" w:rsidRPr="00BF3465">
              <w:rPr>
                <w:rFonts w:ascii="Times New Roman" w:hAnsi="Times New Roman" w:cs="Times New Roman"/>
              </w:rPr>
              <w:t xml:space="preserve">or </w:t>
            </w:r>
            <w:r w:rsidR="00473AEA" w:rsidRPr="00BF3465">
              <w:rPr>
                <w:rFonts w:ascii="Times New Roman" w:hAnsi="Times New Roman" w:cs="Times New Roman"/>
              </w:rPr>
              <w:t>condoms.</w:t>
            </w:r>
          </w:p>
        </w:tc>
      </w:tr>
      <w:tr w:rsidR="00B9697D" w:rsidRPr="00BF3465" w:rsidTr="00EC04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Borders>
              <w:top w:val="none" w:sz="0" w:space="0" w:color="auto"/>
              <w:left w:val="none" w:sz="0" w:space="0" w:color="auto"/>
              <w:bottom w:val="none" w:sz="0" w:space="0" w:color="auto"/>
            </w:tcBorders>
          </w:tcPr>
          <w:p w:rsidR="00B9697D" w:rsidRPr="00BF3465" w:rsidRDefault="00B9697D" w:rsidP="00AE7AC2">
            <w:pPr>
              <w:rPr>
                <w:rFonts w:ascii="Times New Roman" w:hAnsi="Times New Roman" w:cs="Times New Roman"/>
                <w:b w:val="0"/>
                <w:bCs w:val="0"/>
                <w:iCs/>
              </w:rPr>
            </w:pPr>
            <w:r w:rsidRPr="00BF3465">
              <w:rPr>
                <w:rFonts w:ascii="Times New Roman" w:hAnsi="Times New Roman" w:cs="Times New Roman"/>
                <w:iCs/>
              </w:rPr>
              <w:t>Breastfeeding</w:t>
            </w:r>
          </w:p>
        </w:tc>
        <w:tc>
          <w:tcPr>
            <w:tcW w:w="6884" w:type="dxa"/>
            <w:tcBorders>
              <w:top w:val="none" w:sz="0" w:space="0" w:color="auto"/>
              <w:bottom w:val="none" w:sz="0" w:space="0" w:color="auto"/>
              <w:right w:val="none" w:sz="0" w:space="0" w:color="auto"/>
            </w:tcBorders>
          </w:tcPr>
          <w:p w:rsidR="005F6E88" w:rsidRPr="00BF3465" w:rsidRDefault="00B9697D" w:rsidP="00DD456F">
            <w:pPr>
              <w:pStyle w:val="ListParagraph"/>
              <w:numPr>
                <w:ilvl w:val="0"/>
                <w:numId w:val="207"/>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F3465">
              <w:rPr>
                <w:rFonts w:ascii="Times New Roman" w:hAnsi="Times New Roman" w:cs="Times New Roman"/>
              </w:rPr>
              <w:t>A breastfeeding woman</w:t>
            </w:r>
            <w:r w:rsidR="005F6E88" w:rsidRPr="00BF3465">
              <w:rPr>
                <w:rFonts w:ascii="Times New Roman" w:hAnsi="Times New Roman" w:cs="Times New Roman"/>
              </w:rPr>
              <w:t xml:space="preserve"> can be treated with standard treatment regimen</w:t>
            </w:r>
            <w:r w:rsidR="00DE3A89" w:rsidRPr="00BF3465">
              <w:rPr>
                <w:rFonts w:ascii="Times New Roman" w:hAnsi="Times New Roman" w:cs="Times New Roman"/>
              </w:rPr>
              <w:t>.</w:t>
            </w:r>
          </w:p>
          <w:p w:rsidR="000624E7" w:rsidRPr="00BF3465" w:rsidRDefault="000624E7" w:rsidP="00DD456F">
            <w:pPr>
              <w:pStyle w:val="ListParagraph"/>
              <w:numPr>
                <w:ilvl w:val="0"/>
                <w:numId w:val="207"/>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F3465">
              <w:rPr>
                <w:rFonts w:ascii="Times New Roman" w:hAnsi="Times New Roman" w:cs="Times New Roman"/>
              </w:rPr>
              <w:t xml:space="preserve">Add supplementary Pyridoxine.  </w:t>
            </w:r>
          </w:p>
          <w:p w:rsidR="00B9697D" w:rsidRPr="00BF3465" w:rsidRDefault="00DE3A89" w:rsidP="00DD456F">
            <w:pPr>
              <w:pStyle w:val="ListParagraph"/>
              <w:numPr>
                <w:ilvl w:val="0"/>
                <w:numId w:val="207"/>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F3465">
              <w:rPr>
                <w:rFonts w:ascii="Times New Roman" w:hAnsi="Times New Roman" w:cs="Times New Roman"/>
              </w:rPr>
              <w:t>If</w:t>
            </w:r>
            <w:r w:rsidR="005F6E88" w:rsidRPr="00BF3465">
              <w:rPr>
                <w:rFonts w:ascii="Times New Roman" w:hAnsi="Times New Roman" w:cs="Times New Roman"/>
              </w:rPr>
              <w:t xml:space="preserve"> the mother has infectious TB, consider </w:t>
            </w:r>
            <w:r w:rsidRPr="00BF3465">
              <w:rPr>
                <w:rFonts w:ascii="Times New Roman" w:hAnsi="Times New Roman" w:cs="Times New Roman"/>
              </w:rPr>
              <w:t xml:space="preserve">evaluation of the new born for TB and consider preventive treatment if asymptomatic. </w:t>
            </w:r>
          </w:p>
        </w:tc>
      </w:tr>
      <w:tr w:rsidR="00B9697D" w:rsidRPr="00BF3465" w:rsidTr="00EC0463">
        <w:tc>
          <w:tcPr>
            <w:cnfStyle w:val="001000000000" w:firstRow="0" w:lastRow="0" w:firstColumn="1" w:lastColumn="0" w:oddVBand="0" w:evenVBand="0" w:oddHBand="0" w:evenHBand="0" w:firstRowFirstColumn="0" w:firstRowLastColumn="0" w:lastRowFirstColumn="0" w:lastRowLastColumn="0"/>
            <w:tcW w:w="2358" w:type="dxa"/>
          </w:tcPr>
          <w:p w:rsidR="00B9697D" w:rsidRPr="00BF3465" w:rsidRDefault="00B9697D" w:rsidP="00340F78">
            <w:pPr>
              <w:rPr>
                <w:rFonts w:ascii="Times New Roman" w:hAnsi="Times New Roman" w:cs="Times New Roman"/>
                <w:b w:val="0"/>
                <w:bCs w:val="0"/>
                <w:iCs/>
              </w:rPr>
            </w:pPr>
            <w:r w:rsidRPr="00BF3465">
              <w:rPr>
                <w:rFonts w:ascii="Times New Roman" w:hAnsi="Times New Roman" w:cs="Times New Roman"/>
                <w:iCs/>
              </w:rPr>
              <w:t xml:space="preserve"> </w:t>
            </w:r>
            <w:r w:rsidR="00340F78" w:rsidRPr="00BF3465">
              <w:rPr>
                <w:rFonts w:ascii="Times New Roman" w:hAnsi="Times New Roman" w:cs="Times New Roman"/>
                <w:iCs/>
              </w:rPr>
              <w:t>P</w:t>
            </w:r>
            <w:r w:rsidRPr="00BF3465">
              <w:rPr>
                <w:rFonts w:ascii="Times New Roman" w:hAnsi="Times New Roman" w:cs="Times New Roman"/>
                <w:iCs/>
              </w:rPr>
              <w:t>atients with TB &amp; Leprosy</w:t>
            </w:r>
          </w:p>
        </w:tc>
        <w:tc>
          <w:tcPr>
            <w:tcW w:w="6884" w:type="dxa"/>
          </w:tcPr>
          <w:p w:rsidR="005C439E" w:rsidRPr="00BF3465" w:rsidRDefault="00B9697D" w:rsidP="00DD456F">
            <w:pPr>
              <w:pStyle w:val="ListParagraph"/>
              <w:numPr>
                <w:ilvl w:val="0"/>
                <w:numId w:val="20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3465">
              <w:rPr>
                <w:rFonts w:ascii="Times New Roman" w:hAnsi="Times New Roman" w:cs="Times New Roman"/>
              </w:rPr>
              <w:t xml:space="preserve">Patients suffering from both diseases require appropriate anti-TB chemotherapy in addition to the standard MDT. </w:t>
            </w:r>
          </w:p>
          <w:p w:rsidR="00B9697D" w:rsidRPr="00BF3465" w:rsidRDefault="005C439E" w:rsidP="00DD456F">
            <w:pPr>
              <w:pStyle w:val="ListParagraph"/>
              <w:numPr>
                <w:ilvl w:val="0"/>
                <w:numId w:val="20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3465">
              <w:rPr>
                <w:rFonts w:ascii="Times New Roman" w:hAnsi="Times New Roman" w:cs="Times New Roman"/>
              </w:rPr>
              <w:t xml:space="preserve">As </w:t>
            </w:r>
            <w:r w:rsidR="00B9697D" w:rsidRPr="00BF3465">
              <w:rPr>
                <w:rFonts w:ascii="Times New Roman" w:hAnsi="Times New Roman" w:cs="Times New Roman"/>
              </w:rPr>
              <w:t xml:space="preserve">Rifampicin </w:t>
            </w:r>
            <w:r w:rsidRPr="00BF3465">
              <w:rPr>
                <w:rFonts w:ascii="Times New Roman" w:hAnsi="Times New Roman" w:cs="Times New Roman"/>
              </w:rPr>
              <w:t xml:space="preserve">is </w:t>
            </w:r>
            <w:r w:rsidR="00B9697D" w:rsidRPr="00BF3465">
              <w:rPr>
                <w:rFonts w:ascii="Times New Roman" w:hAnsi="Times New Roman" w:cs="Times New Roman"/>
              </w:rPr>
              <w:t>common</w:t>
            </w:r>
            <w:r w:rsidRPr="00BF3465">
              <w:rPr>
                <w:rFonts w:ascii="Times New Roman" w:hAnsi="Times New Roman" w:cs="Times New Roman"/>
              </w:rPr>
              <w:t xml:space="preserve"> in</w:t>
            </w:r>
            <w:r w:rsidR="00B9697D" w:rsidRPr="00BF3465">
              <w:rPr>
                <w:rFonts w:ascii="Times New Roman" w:hAnsi="Times New Roman" w:cs="Times New Roman"/>
              </w:rPr>
              <w:t xml:space="preserve"> both regimens</w:t>
            </w:r>
            <w:r w:rsidRPr="00BF3465">
              <w:rPr>
                <w:rFonts w:ascii="Times New Roman" w:hAnsi="Times New Roman" w:cs="Times New Roman"/>
              </w:rPr>
              <w:t>,</w:t>
            </w:r>
            <w:r w:rsidR="003834E4" w:rsidRPr="00BF3465">
              <w:rPr>
                <w:rFonts w:ascii="Times New Roman" w:hAnsi="Times New Roman" w:cs="Times New Roman"/>
              </w:rPr>
              <w:t xml:space="preserve"> avoid administering Rifampicin</w:t>
            </w:r>
            <w:r w:rsidR="00CD0FB8" w:rsidRPr="00BF3465">
              <w:rPr>
                <w:rFonts w:ascii="Times New Roman" w:hAnsi="Times New Roman" w:cs="Times New Roman"/>
              </w:rPr>
              <w:t xml:space="preserve"> from MDT for the period of TB treatment.</w:t>
            </w:r>
          </w:p>
        </w:tc>
      </w:tr>
      <w:tr w:rsidR="00B9697D" w:rsidRPr="00BF3465" w:rsidTr="00EC04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Borders>
              <w:top w:val="none" w:sz="0" w:space="0" w:color="auto"/>
              <w:left w:val="none" w:sz="0" w:space="0" w:color="auto"/>
              <w:bottom w:val="none" w:sz="0" w:space="0" w:color="auto"/>
            </w:tcBorders>
          </w:tcPr>
          <w:p w:rsidR="00B9697D" w:rsidRPr="00BF3465" w:rsidRDefault="00340F78" w:rsidP="00340F78">
            <w:pPr>
              <w:rPr>
                <w:rFonts w:ascii="Times New Roman" w:hAnsi="Times New Roman" w:cs="Times New Roman"/>
                <w:b w:val="0"/>
                <w:bCs w:val="0"/>
                <w:iCs/>
              </w:rPr>
            </w:pPr>
            <w:r w:rsidRPr="00BF3465">
              <w:rPr>
                <w:rFonts w:ascii="Times New Roman" w:hAnsi="Times New Roman" w:cs="Times New Roman"/>
                <w:iCs/>
              </w:rPr>
              <w:t>P</w:t>
            </w:r>
            <w:r w:rsidR="00B9697D" w:rsidRPr="00BF3465">
              <w:rPr>
                <w:rFonts w:ascii="Times New Roman" w:hAnsi="Times New Roman" w:cs="Times New Roman"/>
                <w:iCs/>
              </w:rPr>
              <w:t>atient with renal failure</w:t>
            </w:r>
          </w:p>
        </w:tc>
        <w:tc>
          <w:tcPr>
            <w:tcW w:w="6884" w:type="dxa"/>
            <w:tcBorders>
              <w:top w:val="none" w:sz="0" w:space="0" w:color="auto"/>
              <w:bottom w:val="none" w:sz="0" w:space="0" w:color="auto"/>
              <w:right w:val="none" w:sz="0" w:space="0" w:color="auto"/>
            </w:tcBorders>
          </w:tcPr>
          <w:p w:rsidR="00462099" w:rsidRPr="00BF3465" w:rsidRDefault="00462099" w:rsidP="00DD456F">
            <w:pPr>
              <w:pStyle w:val="ListParagraph"/>
              <w:numPr>
                <w:ilvl w:val="0"/>
                <w:numId w:val="207"/>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F3465">
              <w:rPr>
                <w:rFonts w:ascii="Times New Roman" w:hAnsi="Times New Roman" w:cs="Times New Roman"/>
              </w:rPr>
              <w:t xml:space="preserve">Managing TB in </w:t>
            </w:r>
            <w:r w:rsidRPr="00BF3465">
              <w:rPr>
                <w:rFonts w:ascii="Times New Roman" w:hAnsi="Times New Roman" w:cs="Times New Roman"/>
                <w:lang w:val="en-US"/>
              </w:rPr>
              <w:t>p</w:t>
            </w:r>
            <w:r w:rsidR="00A65049" w:rsidRPr="00BF3465">
              <w:rPr>
                <w:rFonts w:ascii="Times New Roman" w:hAnsi="Times New Roman" w:cs="Times New Roman"/>
                <w:lang w:val="en-US"/>
              </w:rPr>
              <w:t>atients with renal failure</w:t>
            </w:r>
            <w:r w:rsidRPr="00BF3465">
              <w:rPr>
                <w:rFonts w:ascii="Times New Roman" w:hAnsi="Times New Roman" w:cs="Times New Roman"/>
                <w:lang w:val="en-US"/>
              </w:rPr>
              <w:t xml:space="preserve"> should be in consultation with specialist physician at hospital level</w:t>
            </w:r>
          </w:p>
          <w:p w:rsidR="003D78C2" w:rsidRPr="00BF3465" w:rsidRDefault="003D78C2" w:rsidP="00DD456F">
            <w:pPr>
              <w:pStyle w:val="ListParagraph"/>
              <w:numPr>
                <w:ilvl w:val="0"/>
                <w:numId w:val="207"/>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F3465">
              <w:rPr>
                <w:rFonts w:ascii="Times New Roman" w:hAnsi="Times New Roman" w:cs="Times New Roman"/>
                <w:lang w:val="en-US"/>
              </w:rPr>
              <w:t>A</w:t>
            </w:r>
            <w:r w:rsidRPr="00BF3465">
              <w:rPr>
                <w:rFonts w:ascii="Times New Roman" w:hAnsi="Times New Roman" w:cs="Times New Roman"/>
              </w:rPr>
              <w:t xml:space="preserve">void Streptomycin &amp; Ethambutol as they are excreted mainly through kidney </w:t>
            </w:r>
          </w:p>
          <w:p w:rsidR="00122D1C" w:rsidRPr="00BF3465" w:rsidRDefault="00717E9D" w:rsidP="00DD456F">
            <w:pPr>
              <w:pStyle w:val="ListParagraph"/>
              <w:numPr>
                <w:ilvl w:val="0"/>
                <w:numId w:val="207"/>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F3465">
              <w:rPr>
                <w:rFonts w:ascii="Times New Roman" w:hAnsi="Times New Roman" w:cs="Times New Roman"/>
              </w:rPr>
              <w:t>Isoniazid, Rifampicin and Pyrazinamide are</w:t>
            </w:r>
            <w:r w:rsidR="00122D1C" w:rsidRPr="00BF3465">
              <w:rPr>
                <w:rFonts w:ascii="Times New Roman" w:hAnsi="Times New Roman" w:cs="Times New Roman"/>
              </w:rPr>
              <w:t xml:space="preserve"> safe as they are eliminated</w:t>
            </w:r>
            <w:r w:rsidRPr="00BF3465">
              <w:rPr>
                <w:rFonts w:ascii="Times New Roman" w:hAnsi="Times New Roman" w:cs="Times New Roman"/>
              </w:rPr>
              <w:t xml:space="preserve"> or metabolized through the biliary </w:t>
            </w:r>
            <w:r w:rsidR="00122D1C" w:rsidRPr="00BF3465">
              <w:rPr>
                <w:rFonts w:ascii="Times New Roman" w:hAnsi="Times New Roman" w:cs="Times New Roman"/>
              </w:rPr>
              <w:t>system.</w:t>
            </w:r>
          </w:p>
          <w:p w:rsidR="00462099" w:rsidRPr="00BF3465" w:rsidRDefault="004D00DE" w:rsidP="00DD456F">
            <w:pPr>
              <w:pStyle w:val="ListParagraph"/>
              <w:numPr>
                <w:ilvl w:val="0"/>
                <w:numId w:val="207"/>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Treat with</w:t>
            </w:r>
            <w:r w:rsidR="00122D1C" w:rsidRPr="00BF3465">
              <w:rPr>
                <w:rFonts w:ascii="Times New Roman" w:hAnsi="Times New Roman" w:cs="Times New Roman"/>
              </w:rPr>
              <w:t xml:space="preserve"> 2RHZ/4(RH) with standard dose</w:t>
            </w:r>
            <w:r w:rsidR="00A65049" w:rsidRPr="00BF3465">
              <w:rPr>
                <w:rFonts w:ascii="Times New Roman" w:hAnsi="Times New Roman" w:cs="Times New Roman"/>
              </w:rPr>
              <w:t xml:space="preserve">. </w:t>
            </w:r>
          </w:p>
          <w:p w:rsidR="001C23A7" w:rsidRPr="00BF3465" w:rsidRDefault="001E7375" w:rsidP="00DD456F">
            <w:pPr>
              <w:pStyle w:val="ListParagraph"/>
              <w:numPr>
                <w:ilvl w:val="0"/>
                <w:numId w:val="207"/>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F3465">
              <w:rPr>
                <w:rFonts w:ascii="Times New Roman" w:hAnsi="Times New Roman" w:cs="Times New Roman"/>
              </w:rPr>
              <w:t xml:space="preserve">Add supplementary </w:t>
            </w:r>
            <w:r w:rsidR="00B9697D" w:rsidRPr="00BF3465">
              <w:rPr>
                <w:rFonts w:ascii="Times New Roman" w:hAnsi="Times New Roman" w:cs="Times New Roman"/>
              </w:rPr>
              <w:t>Pyridoxine</w:t>
            </w:r>
            <w:r w:rsidRPr="00BF3465">
              <w:rPr>
                <w:rFonts w:ascii="Times New Roman" w:hAnsi="Times New Roman" w:cs="Times New Roman"/>
              </w:rPr>
              <w:t>.</w:t>
            </w:r>
            <w:r w:rsidR="00B9697D" w:rsidRPr="00BF3465">
              <w:rPr>
                <w:rFonts w:ascii="Times New Roman" w:hAnsi="Times New Roman" w:cs="Times New Roman"/>
              </w:rPr>
              <w:t xml:space="preserve"> </w:t>
            </w:r>
            <w:r w:rsidRPr="00BF3465">
              <w:rPr>
                <w:rFonts w:ascii="Times New Roman" w:hAnsi="Times New Roman" w:cs="Times New Roman"/>
              </w:rPr>
              <w:t xml:space="preserve"> </w:t>
            </w:r>
            <w:r w:rsidR="001C23A7" w:rsidRPr="00BF3465">
              <w:rPr>
                <w:rFonts w:ascii="Times New Roman" w:hAnsi="Times New Roman" w:cs="Times New Roman"/>
              </w:rPr>
              <w:t xml:space="preserve"> </w:t>
            </w:r>
          </w:p>
        </w:tc>
      </w:tr>
      <w:tr w:rsidR="001C23A7" w:rsidRPr="00BF3465" w:rsidTr="00EC0463">
        <w:tc>
          <w:tcPr>
            <w:cnfStyle w:val="001000000000" w:firstRow="0" w:lastRow="0" w:firstColumn="1" w:lastColumn="0" w:oddVBand="0" w:evenVBand="0" w:oddHBand="0" w:evenHBand="0" w:firstRowFirstColumn="0" w:firstRowLastColumn="0" w:lastRowFirstColumn="0" w:lastRowLastColumn="0"/>
            <w:tcW w:w="2358" w:type="dxa"/>
          </w:tcPr>
          <w:p w:rsidR="001C23A7" w:rsidRPr="00BF3465" w:rsidRDefault="00176F7A" w:rsidP="00176F7A">
            <w:pPr>
              <w:rPr>
                <w:rFonts w:ascii="Times New Roman" w:hAnsi="Times New Roman" w:cs="Times New Roman"/>
                <w:b w:val="0"/>
                <w:bCs w:val="0"/>
                <w:iCs/>
              </w:rPr>
            </w:pPr>
            <w:r w:rsidRPr="00BF3465">
              <w:rPr>
                <w:rFonts w:ascii="Times New Roman" w:hAnsi="Times New Roman" w:cs="Times New Roman"/>
                <w:iCs/>
              </w:rPr>
              <w:t>P</w:t>
            </w:r>
            <w:r w:rsidR="00E123E5" w:rsidRPr="00BF3465">
              <w:rPr>
                <w:rFonts w:ascii="Times New Roman" w:hAnsi="Times New Roman" w:cs="Times New Roman"/>
                <w:iCs/>
              </w:rPr>
              <w:t xml:space="preserve">atients with </w:t>
            </w:r>
            <w:r w:rsidRPr="00BF3465">
              <w:rPr>
                <w:rFonts w:ascii="Times New Roman" w:hAnsi="Times New Roman" w:cs="Times New Roman"/>
                <w:iCs/>
              </w:rPr>
              <w:t>chronic l</w:t>
            </w:r>
            <w:r w:rsidR="00E123E5" w:rsidRPr="00BF3465">
              <w:rPr>
                <w:rFonts w:ascii="Times New Roman" w:hAnsi="Times New Roman" w:cs="Times New Roman"/>
                <w:iCs/>
              </w:rPr>
              <w:t>iver disease ( cirrhosis)</w:t>
            </w:r>
          </w:p>
        </w:tc>
        <w:tc>
          <w:tcPr>
            <w:tcW w:w="6884" w:type="dxa"/>
          </w:tcPr>
          <w:p w:rsidR="00F43625" w:rsidRPr="00BF3465" w:rsidRDefault="00350589" w:rsidP="00DD456F">
            <w:pPr>
              <w:pStyle w:val="ListParagraph"/>
              <w:numPr>
                <w:ilvl w:val="0"/>
                <w:numId w:val="20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3465">
              <w:rPr>
                <w:rFonts w:ascii="Times New Roman" w:hAnsi="Times New Roman" w:cs="Times New Roman"/>
              </w:rPr>
              <w:t>Do not give Pyrazinamide because this is the most hepatotoxic</w:t>
            </w:r>
          </w:p>
          <w:p w:rsidR="00F43625" w:rsidRPr="00BF3465" w:rsidRDefault="00F43625" w:rsidP="00DD456F">
            <w:pPr>
              <w:pStyle w:val="ListParagraph"/>
              <w:numPr>
                <w:ilvl w:val="0"/>
                <w:numId w:val="20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3465">
              <w:rPr>
                <w:rFonts w:ascii="Times New Roman" w:hAnsi="Times New Roman" w:cs="Times New Roman"/>
              </w:rPr>
              <w:t xml:space="preserve">Treat with </w:t>
            </w:r>
            <w:r w:rsidR="00350589" w:rsidRPr="00BF3465">
              <w:rPr>
                <w:rFonts w:ascii="Times New Roman" w:hAnsi="Times New Roman" w:cs="Times New Roman"/>
              </w:rPr>
              <w:t xml:space="preserve">Isoniazid &amp; Rifampicin plus one or two non-hepatotoxic drugs such as Streptomycin and Ethambutol for </w:t>
            </w:r>
            <w:r w:rsidRPr="00BF3465">
              <w:rPr>
                <w:rFonts w:ascii="Times New Roman" w:hAnsi="Times New Roman" w:cs="Times New Roman"/>
              </w:rPr>
              <w:t xml:space="preserve"> </w:t>
            </w:r>
            <w:r w:rsidR="00350589" w:rsidRPr="00BF3465">
              <w:rPr>
                <w:rFonts w:ascii="Times New Roman" w:hAnsi="Times New Roman" w:cs="Times New Roman"/>
              </w:rPr>
              <w:t xml:space="preserve"> eight months. </w:t>
            </w:r>
          </w:p>
          <w:p w:rsidR="00BF3465" w:rsidRPr="00BF3465" w:rsidRDefault="00350589" w:rsidP="00DD456F">
            <w:pPr>
              <w:pStyle w:val="ListParagraph"/>
              <w:numPr>
                <w:ilvl w:val="0"/>
                <w:numId w:val="20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3465">
              <w:rPr>
                <w:rFonts w:ascii="Times New Roman" w:hAnsi="Times New Roman" w:cs="Times New Roman"/>
              </w:rPr>
              <w:t xml:space="preserve">If the patient has severe liver damage, </w:t>
            </w:r>
            <w:r w:rsidR="00BF3465" w:rsidRPr="00BF3465">
              <w:rPr>
                <w:rFonts w:ascii="Times New Roman" w:hAnsi="Times New Roman" w:cs="Times New Roman"/>
              </w:rPr>
              <w:t xml:space="preserve">use </w:t>
            </w:r>
            <w:r w:rsidRPr="00BF3465">
              <w:rPr>
                <w:rFonts w:ascii="Times New Roman" w:hAnsi="Times New Roman" w:cs="Times New Roman"/>
              </w:rPr>
              <w:t xml:space="preserve">alternative regimen </w:t>
            </w:r>
            <w:r w:rsidR="00BF3465" w:rsidRPr="00BF3465">
              <w:rPr>
                <w:rFonts w:ascii="Times New Roman" w:hAnsi="Times New Roman" w:cs="Times New Roman"/>
              </w:rPr>
              <w:t xml:space="preserve">with </w:t>
            </w:r>
            <w:r w:rsidRPr="00BF3465">
              <w:rPr>
                <w:rFonts w:ascii="Times New Roman" w:hAnsi="Times New Roman" w:cs="Times New Roman"/>
              </w:rPr>
              <w:t xml:space="preserve">Streptomycin plus Isoniazid plus Ethambutol in the initial phase followed by Isoniazid &amp; Ethambutol in the continuation phase with a total duration of 12 months. </w:t>
            </w:r>
          </w:p>
          <w:p w:rsidR="001C23A7" w:rsidRPr="00BF3465" w:rsidRDefault="00350589" w:rsidP="00DD456F">
            <w:pPr>
              <w:pStyle w:val="ListParagraph"/>
              <w:numPr>
                <w:ilvl w:val="0"/>
                <w:numId w:val="20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3465">
              <w:rPr>
                <w:rFonts w:ascii="Times New Roman" w:hAnsi="Times New Roman" w:cs="Times New Roman"/>
              </w:rPr>
              <w:t>Hence, for TB patients with liver disease, recommended regimens are: 2SERH/6(RH) or 9(RH)E or 2SEH/10(EH)</w:t>
            </w:r>
          </w:p>
        </w:tc>
      </w:tr>
    </w:tbl>
    <w:p w:rsidR="00181615" w:rsidRPr="00332A2F" w:rsidRDefault="00181615" w:rsidP="00332A2F"/>
    <w:p w:rsidR="008E0FE6" w:rsidRPr="00B47508" w:rsidRDefault="00B322D1" w:rsidP="00B47508">
      <w:pPr>
        <w:pStyle w:val="Heading2"/>
      </w:pPr>
      <w:bookmarkStart w:id="121" w:name="_Toc282752898"/>
      <w:bookmarkStart w:id="122" w:name="_Toc442642116"/>
      <w:bookmarkStart w:id="123" w:name="_Toc442642341"/>
      <w:bookmarkStart w:id="124" w:name="_Toc451446595"/>
      <w:r>
        <w:t>5</w:t>
      </w:r>
      <w:r w:rsidR="008E0FE6" w:rsidRPr="00F035CA">
        <w:t>.5</w:t>
      </w:r>
      <w:bookmarkEnd w:id="121"/>
      <w:r w:rsidR="008E0FE6" w:rsidRPr="00F035CA">
        <w:t>Treatment of Serious Forms of Extrapulmonary TB</w:t>
      </w:r>
      <w:bookmarkEnd w:id="122"/>
      <w:bookmarkEnd w:id="123"/>
      <w:bookmarkEnd w:id="124"/>
      <w:r w:rsidR="008E0FE6" w:rsidRPr="00F035CA">
        <w:t xml:space="preserve"> </w:t>
      </w:r>
    </w:p>
    <w:p w:rsidR="00051614" w:rsidRDefault="00CB4D06" w:rsidP="00051614">
      <w:pPr>
        <w:rPr>
          <w:szCs w:val="24"/>
          <w:lang w:val="en-GB" w:eastAsia="zh-CN"/>
        </w:rPr>
      </w:pPr>
      <w:r w:rsidRPr="00051614">
        <w:rPr>
          <w:szCs w:val="24"/>
          <w:lang w:eastAsia="zh-CN"/>
        </w:rPr>
        <w:t xml:space="preserve">The basic principles that underlay the treatment of pulmonary TB also apply to </w:t>
      </w:r>
      <w:r>
        <w:rPr>
          <w:szCs w:val="24"/>
          <w:lang w:eastAsia="zh-CN"/>
        </w:rPr>
        <w:t xml:space="preserve">treatment of TB in </w:t>
      </w:r>
      <w:r w:rsidR="00A64165" w:rsidRPr="00051614">
        <w:rPr>
          <w:szCs w:val="24"/>
          <w:lang w:eastAsia="zh-CN"/>
        </w:rPr>
        <w:t>Extrapulmonary</w:t>
      </w:r>
      <w:r w:rsidRPr="00051614">
        <w:rPr>
          <w:szCs w:val="24"/>
          <w:lang w:eastAsia="zh-CN"/>
        </w:rPr>
        <w:t xml:space="preserve"> </w:t>
      </w:r>
      <w:r>
        <w:rPr>
          <w:szCs w:val="24"/>
          <w:lang w:eastAsia="zh-CN"/>
        </w:rPr>
        <w:t>organs</w:t>
      </w:r>
      <w:r w:rsidRPr="00051614">
        <w:rPr>
          <w:szCs w:val="24"/>
          <w:lang w:eastAsia="zh-CN"/>
        </w:rPr>
        <w:t xml:space="preserve">. </w:t>
      </w:r>
      <w:r w:rsidR="008B4099">
        <w:rPr>
          <w:szCs w:val="24"/>
          <w:lang w:eastAsia="zh-CN"/>
        </w:rPr>
        <w:t>However, patient</w:t>
      </w:r>
      <w:r w:rsidR="00C81EEA">
        <w:rPr>
          <w:szCs w:val="24"/>
          <w:lang w:eastAsia="zh-CN"/>
        </w:rPr>
        <w:t>s</w:t>
      </w:r>
      <w:r w:rsidR="008B4099">
        <w:rPr>
          <w:szCs w:val="24"/>
          <w:lang w:eastAsia="zh-CN"/>
        </w:rPr>
        <w:t xml:space="preserve"> with serious form of ETB </w:t>
      </w:r>
      <w:r w:rsidR="00F932DB">
        <w:rPr>
          <w:szCs w:val="24"/>
          <w:lang w:eastAsia="zh-CN"/>
        </w:rPr>
        <w:t>(</w:t>
      </w:r>
      <w:r w:rsidR="008B4099">
        <w:rPr>
          <w:szCs w:val="24"/>
          <w:lang w:eastAsia="zh-CN"/>
        </w:rPr>
        <w:t xml:space="preserve">involving </w:t>
      </w:r>
      <w:r w:rsidR="008B4099" w:rsidRPr="00051614">
        <w:rPr>
          <w:szCs w:val="24"/>
          <w:lang w:val="en-GB" w:eastAsia="zh-CN"/>
        </w:rPr>
        <w:t>pericard</w:t>
      </w:r>
      <w:r w:rsidR="008B4099">
        <w:rPr>
          <w:szCs w:val="24"/>
          <w:lang w:val="en-GB" w:eastAsia="zh-CN"/>
        </w:rPr>
        <w:t>ium or</w:t>
      </w:r>
      <w:r w:rsidR="008B4099" w:rsidRPr="00051614">
        <w:rPr>
          <w:szCs w:val="24"/>
          <w:lang w:val="en-GB" w:eastAsia="zh-CN"/>
        </w:rPr>
        <w:t xml:space="preserve"> meninge</w:t>
      </w:r>
      <w:r w:rsidR="008B4099">
        <w:rPr>
          <w:szCs w:val="24"/>
          <w:lang w:val="en-GB" w:eastAsia="zh-CN"/>
        </w:rPr>
        <w:t>s</w:t>
      </w:r>
      <w:r w:rsidR="00C81EEA">
        <w:rPr>
          <w:szCs w:val="24"/>
          <w:lang w:val="en-GB" w:eastAsia="zh-CN"/>
        </w:rPr>
        <w:t>)</w:t>
      </w:r>
      <w:r w:rsidR="008B4099">
        <w:rPr>
          <w:szCs w:val="24"/>
          <w:lang w:val="en-GB" w:eastAsia="zh-CN"/>
        </w:rPr>
        <w:t xml:space="preserve"> should </w:t>
      </w:r>
      <w:r w:rsidR="00A64CCE">
        <w:rPr>
          <w:szCs w:val="24"/>
          <w:lang w:val="en-GB" w:eastAsia="zh-CN"/>
        </w:rPr>
        <w:t xml:space="preserve">be </w:t>
      </w:r>
      <w:r w:rsidR="008B4099">
        <w:rPr>
          <w:szCs w:val="24"/>
          <w:lang w:val="en-GB" w:eastAsia="zh-CN"/>
        </w:rPr>
        <w:t>managed at hospital level with the help of specialist</w:t>
      </w:r>
      <w:r w:rsidR="00C81EEA">
        <w:rPr>
          <w:szCs w:val="24"/>
          <w:lang w:val="en-GB" w:eastAsia="zh-CN"/>
        </w:rPr>
        <w:t xml:space="preserve"> as they</w:t>
      </w:r>
      <w:r w:rsidR="00051614" w:rsidRPr="00051614">
        <w:rPr>
          <w:szCs w:val="24"/>
          <w:lang w:val="en-GB" w:eastAsia="zh-CN"/>
        </w:rPr>
        <w:t xml:space="preserve"> are</w:t>
      </w:r>
      <w:r w:rsidR="00B03E4D">
        <w:rPr>
          <w:szCs w:val="24"/>
          <w:lang w:val="en-GB" w:eastAsia="zh-CN"/>
        </w:rPr>
        <w:t xml:space="preserve"> usually </w:t>
      </w:r>
      <w:r w:rsidR="00051614" w:rsidRPr="00051614">
        <w:rPr>
          <w:szCs w:val="24"/>
          <w:lang w:val="en-GB" w:eastAsia="zh-CN"/>
        </w:rPr>
        <w:t xml:space="preserve">associated with fatal outcome. </w:t>
      </w:r>
    </w:p>
    <w:p w:rsidR="00C162C7" w:rsidRDefault="00E92BAC" w:rsidP="00051614">
      <w:pPr>
        <w:rPr>
          <w:szCs w:val="24"/>
          <w:lang w:val="en-GB" w:eastAsia="zh-CN"/>
        </w:rPr>
      </w:pPr>
      <w:r>
        <w:rPr>
          <w:szCs w:val="24"/>
          <w:lang w:val="en-GB" w:eastAsia="zh-CN"/>
        </w:rPr>
        <w:t xml:space="preserve">Recommended additional actions for patients with </w:t>
      </w:r>
      <w:r w:rsidR="00C162C7">
        <w:rPr>
          <w:szCs w:val="24"/>
          <w:lang w:val="en-GB" w:eastAsia="zh-CN"/>
        </w:rPr>
        <w:t>Extrapulmonary TB</w:t>
      </w:r>
      <w:r>
        <w:rPr>
          <w:szCs w:val="24"/>
          <w:lang w:val="en-GB" w:eastAsia="zh-CN"/>
        </w:rPr>
        <w:t xml:space="preserve"> include</w:t>
      </w:r>
      <w:r w:rsidR="00C162C7">
        <w:rPr>
          <w:szCs w:val="24"/>
          <w:lang w:val="en-GB" w:eastAsia="zh-CN"/>
        </w:rPr>
        <w:t>:</w:t>
      </w:r>
    </w:p>
    <w:p w:rsidR="00E92BAC" w:rsidRPr="00C8477C" w:rsidRDefault="00E92BAC" w:rsidP="00DD456F">
      <w:pPr>
        <w:pStyle w:val="ListParagraph"/>
        <w:numPr>
          <w:ilvl w:val="0"/>
          <w:numId w:val="210"/>
        </w:numPr>
        <w:rPr>
          <w:szCs w:val="24"/>
          <w:lang w:eastAsia="zh-CN"/>
        </w:rPr>
      </w:pPr>
      <w:r w:rsidRPr="00C8477C">
        <w:rPr>
          <w:szCs w:val="24"/>
          <w:lang w:eastAsia="zh-CN"/>
        </w:rPr>
        <w:t xml:space="preserve">Extension of </w:t>
      </w:r>
      <w:r w:rsidRPr="00C8477C">
        <w:rPr>
          <w:szCs w:val="24"/>
          <w:lang w:val="en-US" w:eastAsia="zh-CN"/>
        </w:rPr>
        <w:t xml:space="preserve">the </w:t>
      </w:r>
      <w:r w:rsidRPr="00C8477C">
        <w:rPr>
          <w:szCs w:val="24"/>
          <w:lang w:eastAsia="zh-CN"/>
        </w:rPr>
        <w:t>continuation phase of treatment to 10 months</w:t>
      </w:r>
      <w:r w:rsidR="00C8477C">
        <w:rPr>
          <w:szCs w:val="24"/>
          <w:lang w:eastAsia="zh-CN"/>
        </w:rPr>
        <w:t xml:space="preserve"> for TB involving Vertebra,</w:t>
      </w:r>
      <w:r w:rsidR="005C0592" w:rsidRPr="00C8477C">
        <w:rPr>
          <w:szCs w:val="24"/>
          <w:lang w:eastAsia="zh-CN"/>
        </w:rPr>
        <w:t xml:space="preserve"> Osteoarticular space,</w:t>
      </w:r>
      <w:r w:rsidR="00C8477C">
        <w:rPr>
          <w:szCs w:val="24"/>
          <w:lang w:eastAsia="zh-CN"/>
        </w:rPr>
        <w:t xml:space="preserve"> or CNS</w:t>
      </w:r>
      <w:r w:rsidR="005C0592" w:rsidRPr="00C8477C">
        <w:rPr>
          <w:szCs w:val="24"/>
          <w:lang w:val="en-US" w:eastAsia="zh-CN"/>
        </w:rPr>
        <w:t xml:space="preserve"> </w:t>
      </w:r>
    </w:p>
    <w:p w:rsidR="00C8477C" w:rsidRPr="00C8477C" w:rsidRDefault="00C8477C" w:rsidP="00DD456F">
      <w:pPr>
        <w:pStyle w:val="ListParagraph"/>
        <w:numPr>
          <w:ilvl w:val="0"/>
          <w:numId w:val="210"/>
        </w:numPr>
        <w:rPr>
          <w:szCs w:val="24"/>
          <w:lang w:eastAsia="zh-CN"/>
        </w:rPr>
      </w:pPr>
      <w:r>
        <w:rPr>
          <w:szCs w:val="24"/>
          <w:lang w:val="en-US" w:eastAsia="zh-CN"/>
        </w:rPr>
        <w:t>For patients with CNS TB(:meningitis or tuberculoma), streptomycin is known to have good penetration of blood brain barrier and should be added in the regimen, i.e. 2S(RHZE)/10RH</w:t>
      </w:r>
    </w:p>
    <w:p w:rsidR="00C162C7" w:rsidRDefault="00C8477C" w:rsidP="00DD456F">
      <w:pPr>
        <w:pStyle w:val="ListParagraph"/>
        <w:numPr>
          <w:ilvl w:val="0"/>
          <w:numId w:val="210"/>
        </w:numPr>
        <w:rPr>
          <w:szCs w:val="24"/>
          <w:lang w:eastAsia="zh-CN"/>
        </w:rPr>
      </w:pPr>
      <w:r>
        <w:rPr>
          <w:szCs w:val="24"/>
          <w:lang w:val="en-US" w:eastAsia="zh-CN"/>
        </w:rPr>
        <w:t xml:space="preserve">Administration of </w:t>
      </w:r>
      <w:r w:rsidR="005C0592" w:rsidRPr="00E92BAC">
        <w:rPr>
          <w:szCs w:val="24"/>
          <w:lang w:eastAsia="zh-CN"/>
        </w:rPr>
        <w:t>adjuvant treatment with corticosteroids</w:t>
      </w:r>
      <w:r>
        <w:rPr>
          <w:szCs w:val="24"/>
          <w:lang w:eastAsia="zh-CN"/>
        </w:rPr>
        <w:t xml:space="preserve"> for severe form of TB including:</w:t>
      </w:r>
    </w:p>
    <w:p w:rsidR="00C8477C" w:rsidRDefault="00C8477C" w:rsidP="00DD456F">
      <w:pPr>
        <w:pStyle w:val="ListParagraph"/>
        <w:numPr>
          <w:ilvl w:val="1"/>
          <w:numId w:val="210"/>
        </w:numPr>
        <w:rPr>
          <w:szCs w:val="24"/>
          <w:lang w:eastAsia="zh-CN"/>
        </w:rPr>
      </w:pPr>
      <w:r>
        <w:rPr>
          <w:szCs w:val="24"/>
          <w:lang w:eastAsia="zh-CN"/>
        </w:rPr>
        <w:lastRenderedPageBreak/>
        <w:t>CNS TB</w:t>
      </w:r>
    </w:p>
    <w:p w:rsidR="00C8477C" w:rsidRDefault="00C8477C" w:rsidP="00DD456F">
      <w:pPr>
        <w:pStyle w:val="ListParagraph"/>
        <w:numPr>
          <w:ilvl w:val="1"/>
          <w:numId w:val="210"/>
        </w:numPr>
        <w:rPr>
          <w:szCs w:val="24"/>
          <w:lang w:eastAsia="zh-CN"/>
        </w:rPr>
      </w:pPr>
      <w:r>
        <w:rPr>
          <w:szCs w:val="24"/>
          <w:lang w:eastAsia="zh-CN"/>
        </w:rPr>
        <w:t>Pericardial TB</w:t>
      </w:r>
    </w:p>
    <w:p w:rsidR="00C8477C" w:rsidRDefault="00C8477C" w:rsidP="00DD456F">
      <w:pPr>
        <w:pStyle w:val="ListParagraph"/>
        <w:numPr>
          <w:ilvl w:val="1"/>
          <w:numId w:val="210"/>
        </w:numPr>
        <w:rPr>
          <w:szCs w:val="24"/>
          <w:lang w:eastAsia="zh-CN"/>
        </w:rPr>
      </w:pPr>
      <w:r>
        <w:rPr>
          <w:szCs w:val="24"/>
          <w:lang w:eastAsia="zh-CN"/>
        </w:rPr>
        <w:t>Adrenal TB</w:t>
      </w:r>
    </w:p>
    <w:p w:rsidR="00C8477C" w:rsidRDefault="00C8477C" w:rsidP="00DD456F">
      <w:pPr>
        <w:pStyle w:val="ListParagraph"/>
        <w:numPr>
          <w:ilvl w:val="1"/>
          <w:numId w:val="210"/>
        </w:numPr>
        <w:rPr>
          <w:szCs w:val="24"/>
          <w:lang w:eastAsia="zh-CN"/>
        </w:rPr>
      </w:pPr>
      <w:r>
        <w:rPr>
          <w:szCs w:val="24"/>
          <w:lang w:eastAsia="zh-CN"/>
        </w:rPr>
        <w:t>Miliary TB with respiratory distress especially in children</w:t>
      </w:r>
    </w:p>
    <w:p w:rsidR="00C8477C" w:rsidRPr="00E92BAC" w:rsidRDefault="00C8477C" w:rsidP="00DD456F">
      <w:pPr>
        <w:pStyle w:val="ListParagraph"/>
        <w:numPr>
          <w:ilvl w:val="1"/>
          <w:numId w:val="210"/>
        </w:numPr>
        <w:rPr>
          <w:szCs w:val="24"/>
          <w:lang w:eastAsia="zh-CN"/>
        </w:rPr>
      </w:pPr>
      <w:r>
        <w:rPr>
          <w:szCs w:val="24"/>
          <w:lang w:eastAsia="zh-CN"/>
        </w:rPr>
        <w:t>Vertebral TB with signs of weakness in the extremities.</w:t>
      </w:r>
    </w:p>
    <w:p w:rsidR="00051614" w:rsidRPr="00051614" w:rsidRDefault="00C0375B" w:rsidP="00051614">
      <w:pPr>
        <w:rPr>
          <w:szCs w:val="24"/>
          <w:lang w:eastAsia="zh-CN"/>
        </w:rPr>
      </w:pPr>
      <w:r>
        <w:rPr>
          <w:szCs w:val="24"/>
          <w:lang w:eastAsia="zh-CN"/>
        </w:rPr>
        <w:t xml:space="preserve"> </w:t>
      </w:r>
    </w:p>
    <w:p w:rsidR="00C0375B" w:rsidRDefault="00412437" w:rsidP="00051614">
      <w:pPr>
        <w:rPr>
          <w:szCs w:val="24"/>
          <w:lang w:eastAsia="zh-CN"/>
        </w:rPr>
      </w:pPr>
      <w:r>
        <w:rPr>
          <w:szCs w:val="24"/>
          <w:lang w:eastAsia="zh-CN"/>
        </w:rPr>
        <w:t>Administration of steroid as adjuvant treatment:</w:t>
      </w:r>
      <w:r w:rsidR="00051614" w:rsidRPr="00051614">
        <w:rPr>
          <w:szCs w:val="24"/>
          <w:lang w:eastAsia="zh-CN"/>
        </w:rPr>
        <w:t xml:space="preserve"> </w:t>
      </w:r>
    </w:p>
    <w:p w:rsidR="00C0375B" w:rsidRDefault="00C0375B" w:rsidP="00DD456F">
      <w:pPr>
        <w:pStyle w:val="ListParagraph"/>
        <w:numPr>
          <w:ilvl w:val="0"/>
          <w:numId w:val="211"/>
        </w:numPr>
        <w:rPr>
          <w:szCs w:val="24"/>
          <w:lang w:eastAsia="zh-CN"/>
        </w:rPr>
      </w:pPr>
      <w:r>
        <w:rPr>
          <w:szCs w:val="24"/>
          <w:lang w:eastAsia="zh-CN"/>
        </w:rPr>
        <w:t xml:space="preserve">Administer </w:t>
      </w:r>
      <w:r w:rsidR="00051614" w:rsidRPr="00C0375B">
        <w:rPr>
          <w:szCs w:val="24"/>
          <w:lang w:eastAsia="zh-CN"/>
        </w:rPr>
        <w:t xml:space="preserve">prednisolone </w:t>
      </w:r>
      <w:r w:rsidR="009D0607">
        <w:rPr>
          <w:szCs w:val="24"/>
          <w:lang w:eastAsia="zh-CN"/>
        </w:rPr>
        <w:t xml:space="preserve">1mg/kg (Max 60mg/day) </w:t>
      </w:r>
      <w:r>
        <w:rPr>
          <w:szCs w:val="24"/>
          <w:lang w:eastAsia="zh-CN"/>
        </w:rPr>
        <w:t xml:space="preserve">for total period of </w:t>
      </w:r>
      <w:r w:rsidR="00412437">
        <w:rPr>
          <w:szCs w:val="24"/>
          <w:lang w:eastAsia="zh-CN"/>
        </w:rPr>
        <w:t>six to eight</w:t>
      </w:r>
      <w:r w:rsidRPr="00C0375B">
        <w:rPr>
          <w:szCs w:val="24"/>
          <w:lang w:eastAsia="zh-CN"/>
        </w:rPr>
        <w:t xml:space="preserve"> weeks</w:t>
      </w:r>
    </w:p>
    <w:p w:rsidR="00051614" w:rsidRPr="00C0375B" w:rsidRDefault="00051614" w:rsidP="00DD456F">
      <w:pPr>
        <w:pStyle w:val="ListParagraph"/>
        <w:numPr>
          <w:ilvl w:val="0"/>
          <w:numId w:val="211"/>
        </w:numPr>
        <w:rPr>
          <w:szCs w:val="24"/>
          <w:lang w:eastAsia="zh-CN"/>
        </w:rPr>
      </w:pPr>
      <w:r w:rsidRPr="00C0375B">
        <w:rPr>
          <w:szCs w:val="24"/>
          <w:lang w:eastAsia="zh-CN"/>
        </w:rPr>
        <w:t xml:space="preserve">Start with 60 mg of prednisone for 4 weeks, followed by 30 mg for 4 weeks, 15 mg for 2 weeks, and finally 5 mg for the 11th and final week. </w:t>
      </w:r>
    </w:p>
    <w:p w:rsidR="009D0607" w:rsidRPr="00E640E1" w:rsidRDefault="00412437" w:rsidP="003E7E9D">
      <w:pPr>
        <w:rPr>
          <w:szCs w:val="24"/>
          <w:highlight w:val="yellow"/>
          <w:lang w:eastAsia="zh-CN"/>
        </w:rPr>
      </w:pPr>
      <w:r>
        <w:rPr>
          <w:szCs w:val="24"/>
          <w:lang w:eastAsia="zh-CN"/>
        </w:rPr>
        <w:t xml:space="preserve"> </w:t>
      </w:r>
      <w:r w:rsidR="0032763A">
        <w:rPr>
          <w:szCs w:val="24"/>
          <w:lang w:eastAsia="zh-CN"/>
        </w:rPr>
        <w:t xml:space="preserve">Or, </w:t>
      </w:r>
    </w:p>
    <w:p w:rsidR="00781282" w:rsidRPr="0032763A" w:rsidRDefault="009D0607" w:rsidP="00DD456F">
      <w:pPr>
        <w:pStyle w:val="ListParagraph"/>
        <w:numPr>
          <w:ilvl w:val="0"/>
          <w:numId w:val="212"/>
        </w:numPr>
        <w:rPr>
          <w:szCs w:val="24"/>
          <w:lang w:eastAsia="zh-CN"/>
        </w:rPr>
      </w:pPr>
      <w:r w:rsidRPr="0032763A">
        <w:rPr>
          <w:szCs w:val="24"/>
          <w:lang w:eastAsia="zh-CN"/>
        </w:rPr>
        <w:t xml:space="preserve">Administer </w:t>
      </w:r>
      <w:r w:rsidR="00051614" w:rsidRPr="0032763A">
        <w:rPr>
          <w:szCs w:val="24"/>
          <w:lang w:eastAsia="zh-CN"/>
        </w:rPr>
        <w:t>dexamethaso</w:t>
      </w:r>
      <w:r w:rsidR="00781282" w:rsidRPr="0032763A">
        <w:rPr>
          <w:szCs w:val="24"/>
          <w:lang w:eastAsia="zh-CN"/>
        </w:rPr>
        <w:t>ne</w:t>
      </w:r>
      <w:r w:rsidR="00051614" w:rsidRPr="0032763A">
        <w:rPr>
          <w:szCs w:val="24"/>
          <w:lang w:eastAsia="zh-CN"/>
        </w:rPr>
        <w:t xml:space="preserve"> for a total of 6</w:t>
      </w:r>
      <w:r w:rsidR="001D0E87">
        <w:rPr>
          <w:szCs w:val="24"/>
          <w:lang w:eastAsia="zh-CN"/>
        </w:rPr>
        <w:t>-8</w:t>
      </w:r>
      <w:r w:rsidR="00051614" w:rsidRPr="0032763A">
        <w:rPr>
          <w:szCs w:val="24"/>
          <w:lang w:eastAsia="zh-CN"/>
        </w:rPr>
        <w:t xml:space="preserve"> weeks. </w:t>
      </w:r>
    </w:p>
    <w:p w:rsidR="00B44EC6" w:rsidRPr="0032763A" w:rsidRDefault="00781282" w:rsidP="00DD456F">
      <w:pPr>
        <w:pStyle w:val="ListParagraph"/>
        <w:numPr>
          <w:ilvl w:val="0"/>
          <w:numId w:val="212"/>
        </w:numPr>
        <w:rPr>
          <w:szCs w:val="24"/>
          <w:lang w:eastAsia="zh-CN"/>
        </w:rPr>
      </w:pPr>
      <w:r w:rsidRPr="0032763A">
        <w:rPr>
          <w:szCs w:val="24"/>
          <w:lang w:eastAsia="zh-CN"/>
        </w:rPr>
        <w:t xml:space="preserve">Start with </w:t>
      </w:r>
      <w:r w:rsidR="00051614" w:rsidRPr="0032763A">
        <w:rPr>
          <w:szCs w:val="24"/>
          <w:lang w:eastAsia="zh-CN"/>
        </w:rPr>
        <w:t xml:space="preserve">initial dose of 8 mg per </w:t>
      </w:r>
      <w:r w:rsidR="00AD6BCE" w:rsidRPr="0032763A">
        <w:rPr>
          <w:szCs w:val="24"/>
          <w:lang w:eastAsia="zh-CN"/>
        </w:rPr>
        <w:t>day for</w:t>
      </w:r>
      <w:r w:rsidR="00051614" w:rsidRPr="0032763A">
        <w:rPr>
          <w:szCs w:val="24"/>
          <w:lang w:eastAsia="zh-CN"/>
        </w:rPr>
        <w:t xml:space="preserve"> children &lt; 25 kg and 12 mg per day for children </w:t>
      </w:r>
      <w:r w:rsidR="00AB7BA3">
        <w:rPr>
          <w:szCs w:val="24"/>
          <w:lang w:eastAsia="zh-CN"/>
        </w:rPr>
        <w:t>&gt; 25 kg and adults</w:t>
      </w:r>
      <w:r w:rsidR="00820096" w:rsidRPr="0032763A">
        <w:rPr>
          <w:szCs w:val="24"/>
          <w:lang w:eastAsia="zh-CN"/>
        </w:rPr>
        <w:t xml:space="preserve"> </w:t>
      </w:r>
      <w:r w:rsidR="00051614" w:rsidRPr="0032763A">
        <w:rPr>
          <w:szCs w:val="24"/>
          <w:lang w:eastAsia="zh-CN"/>
        </w:rPr>
        <w:t>for 3 weeks and then</w:t>
      </w:r>
      <w:r w:rsidR="00820096" w:rsidRPr="0032763A">
        <w:rPr>
          <w:szCs w:val="24"/>
          <w:lang w:eastAsia="zh-CN"/>
        </w:rPr>
        <w:t xml:space="preserve"> taper</w:t>
      </w:r>
      <w:r w:rsidR="00051614" w:rsidRPr="0032763A">
        <w:rPr>
          <w:szCs w:val="24"/>
          <w:lang w:eastAsia="zh-CN"/>
        </w:rPr>
        <w:t xml:space="preserve"> the dose </w:t>
      </w:r>
      <w:r w:rsidR="00820096" w:rsidRPr="0032763A">
        <w:rPr>
          <w:szCs w:val="24"/>
          <w:lang w:eastAsia="zh-CN"/>
        </w:rPr>
        <w:t xml:space="preserve"> </w:t>
      </w:r>
      <w:r w:rsidR="00051614" w:rsidRPr="0032763A">
        <w:rPr>
          <w:szCs w:val="24"/>
          <w:lang w:eastAsia="zh-CN"/>
        </w:rPr>
        <w:t xml:space="preserve"> during the following 3 weeks.</w:t>
      </w:r>
      <w:bookmarkStart w:id="125" w:name="_Toc282752901"/>
      <w:bookmarkStart w:id="126" w:name="_Toc282752900"/>
    </w:p>
    <w:p w:rsidR="005A5E4F" w:rsidRPr="00B47508" w:rsidRDefault="00B47508" w:rsidP="00B47508">
      <w:pPr>
        <w:pStyle w:val="Heading2"/>
      </w:pPr>
      <w:bookmarkStart w:id="127" w:name="_Toc451446596"/>
      <w:bookmarkStart w:id="128" w:name="_Toc442642117"/>
      <w:bookmarkStart w:id="129" w:name="_Toc442642342"/>
      <w:bookmarkEnd w:id="125"/>
      <w:bookmarkEnd w:id="126"/>
      <w:r>
        <w:t>5</w:t>
      </w:r>
      <w:r w:rsidR="00D636B8" w:rsidRPr="00F035CA">
        <w:t>.</w:t>
      </w:r>
      <w:r w:rsidR="008E0FE6">
        <w:t>6</w:t>
      </w:r>
      <w:r w:rsidR="0098165C">
        <w:t xml:space="preserve"> Adherence support a</w:t>
      </w:r>
      <w:r w:rsidR="00F13524" w:rsidRPr="00F035CA">
        <w:t xml:space="preserve">nd monitoring </w:t>
      </w:r>
      <w:r>
        <w:t>during</w:t>
      </w:r>
      <w:r w:rsidR="00F13524" w:rsidRPr="00F035CA">
        <w:t xml:space="preserve"> </w:t>
      </w:r>
      <w:r w:rsidR="0098165C">
        <w:t>treatment</w:t>
      </w:r>
      <w:bookmarkEnd w:id="127"/>
      <w:r w:rsidR="0098165C">
        <w:t xml:space="preserve"> </w:t>
      </w:r>
      <w:bookmarkEnd w:id="128"/>
      <w:bookmarkEnd w:id="129"/>
      <w:r>
        <w:t xml:space="preserve"> </w:t>
      </w:r>
      <w:bookmarkEnd w:id="117"/>
    </w:p>
    <w:p w:rsidR="005A5E4F" w:rsidRPr="00F035CA" w:rsidRDefault="00B47508" w:rsidP="002C0237">
      <w:pPr>
        <w:pStyle w:val="Heading3"/>
      </w:pPr>
      <w:bookmarkStart w:id="130" w:name="_Toc282752889"/>
      <w:r>
        <w:t>5</w:t>
      </w:r>
      <w:r w:rsidR="00EF6646" w:rsidRPr="00F035CA">
        <w:t>.</w:t>
      </w:r>
      <w:r w:rsidR="008E0FE6">
        <w:t>6</w:t>
      </w:r>
      <w:r w:rsidR="00EF6646" w:rsidRPr="00F035CA">
        <w:t>.</w:t>
      </w:r>
      <w:r w:rsidR="00EF6646">
        <w:t>1</w:t>
      </w:r>
      <w:r w:rsidR="00EF6646" w:rsidRPr="00F035CA">
        <w:t xml:space="preserve"> Directly</w:t>
      </w:r>
      <w:r w:rsidR="005A5E4F" w:rsidRPr="00F035CA">
        <w:t xml:space="preserve"> Observed Treatment (DOT)</w:t>
      </w:r>
      <w:bookmarkEnd w:id="130"/>
    </w:p>
    <w:p w:rsidR="00D5563E" w:rsidRDefault="003962C4" w:rsidP="00336796">
      <w:pPr>
        <w:autoSpaceDE w:val="0"/>
        <w:autoSpaceDN w:val="0"/>
        <w:adjustRightInd w:val="0"/>
        <w:rPr>
          <w:szCs w:val="24"/>
        </w:rPr>
      </w:pPr>
      <w:r>
        <w:rPr>
          <w:szCs w:val="24"/>
        </w:rPr>
        <w:t>To ensure optimal</w:t>
      </w:r>
      <w:r w:rsidR="00992148">
        <w:rPr>
          <w:szCs w:val="24"/>
        </w:rPr>
        <w:t xml:space="preserve"> </w:t>
      </w:r>
      <w:r>
        <w:rPr>
          <w:szCs w:val="24"/>
        </w:rPr>
        <w:t>administration of</w:t>
      </w:r>
      <w:r w:rsidR="00992148">
        <w:rPr>
          <w:szCs w:val="24"/>
        </w:rPr>
        <w:t xml:space="preserve"> </w:t>
      </w:r>
      <w:r w:rsidR="00A81022">
        <w:rPr>
          <w:szCs w:val="24"/>
        </w:rPr>
        <w:t xml:space="preserve">all doses of the </w:t>
      </w:r>
      <w:r w:rsidR="00992148">
        <w:rPr>
          <w:szCs w:val="24"/>
        </w:rPr>
        <w:t>TB tre</w:t>
      </w:r>
      <w:r w:rsidR="00CB1BA3">
        <w:rPr>
          <w:szCs w:val="24"/>
        </w:rPr>
        <w:t xml:space="preserve">atment, patients are advised to be supported by trained </w:t>
      </w:r>
      <w:r w:rsidR="00A81022">
        <w:rPr>
          <w:szCs w:val="24"/>
        </w:rPr>
        <w:t>person</w:t>
      </w:r>
      <w:r w:rsidR="001B2830">
        <w:rPr>
          <w:szCs w:val="24"/>
        </w:rPr>
        <w:t xml:space="preserve"> selected by the patient.</w:t>
      </w:r>
      <w:r w:rsidR="00374758" w:rsidRPr="00374758">
        <w:rPr>
          <w:szCs w:val="24"/>
        </w:rPr>
        <w:t xml:space="preserve"> </w:t>
      </w:r>
      <w:r w:rsidR="00374758" w:rsidRPr="00F035CA">
        <w:rPr>
          <w:szCs w:val="24"/>
        </w:rPr>
        <w:t xml:space="preserve">This is called </w:t>
      </w:r>
      <w:r w:rsidR="00374758" w:rsidRPr="00F035CA">
        <w:rPr>
          <w:b/>
          <w:bCs/>
          <w:szCs w:val="24"/>
        </w:rPr>
        <w:t>directly observed treatment- DOT</w:t>
      </w:r>
      <w:r w:rsidR="00374758" w:rsidRPr="00F035CA">
        <w:rPr>
          <w:szCs w:val="24"/>
        </w:rPr>
        <w:t>.</w:t>
      </w:r>
    </w:p>
    <w:p w:rsidR="00D5563E" w:rsidRDefault="00374758" w:rsidP="00336796">
      <w:pPr>
        <w:autoSpaceDE w:val="0"/>
        <w:autoSpaceDN w:val="0"/>
        <w:adjustRightInd w:val="0"/>
        <w:rPr>
          <w:szCs w:val="24"/>
        </w:rPr>
      </w:pPr>
      <w:r>
        <w:rPr>
          <w:szCs w:val="24"/>
        </w:rPr>
        <w:t xml:space="preserve">National control program recommends </w:t>
      </w:r>
      <w:r w:rsidR="00FE6674">
        <w:rPr>
          <w:szCs w:val="24"/>
        </w:rPr>
        <w:t xml:space="preserve">observation of the administration of each and every dose of TB treatment by either </w:t>
      </w:r>
      <w:r w:rsidR="005A5E4F" w:rsidRPr="00F035CA">
        <w:rPr>
          <w:szCs w:val="24"/>
        </w:rPr>
        <w:t>a health worker</w:t>
      </w:r>
      <w:r w:rsidR="00350AB0">
        <w:rPr>
          <w:szCs w:val="24"/>
        </w:rPr>
        <w:t>, Health extension worker</w:t>
      </w:r>
      <w:r w:rsidR="005A5E4F" w:rsidRPr="00F035CA">
        <w:rPr>
          <w:szCs w:val="24"/>
        </w:rPr>
        <w:t xml:space="preserve"> or a community TB treatment supporter</w:t>
      </w:r>
      <w:r w:rsidR="005130A9">
        <w:rPr>
          <w:szCs w:val="24"/>
        </w:rPr>
        <w:t>.</w:t>
      </w:r>
      <w:r w:rsidR="005A5E4F" w:rsidRPr="00F035CA">
        <w:rPr>
          <w:szCs w:val="24"/>
        </w:rPr>
        <w:t xml:space="preserve"> </w:t>
      </w:r>
    </w:p>
    <w:p w:rsidR="005130A9" w:rsidRDefault="004E4524" w:rsidP="00336796">
      <w:pPr>
        <w:autoSpaceDE w:val="0"/>
        <w:autoSpaceDN w:val="0"/>
        <w:adjustRightInd w:val="0"/>
        <w:rPr>
          <w:szCs w:val="24"/>
        </w:rPr>
      </w:pPr>
      <w:r>
        <w:rPr>
          <w:szCs w:val="24"/>
        </w:rPr>
        <w:t>Do</w:t>
      </w:r>
      <w:r w:rsidR="005130A9">
        <w:rPr>
          <w:szCs w:val="24"/>
        </w:rPr>
        <w:t xml:space="preserve"> the following to ensure DOT practice:</w:t>
      </w:r>
    </w:p>
    <w:p w:rsidR="005130A9" w:rsidRDefault="006A12B1" w:rsidP="00DD456F">
      <w:pPr>
        <w:pStyle w:val="ListParagraph"/>
        <w:numPr>
          <w:ilvl w:val="0"/>
          <w:numId w:val="213"/>
        </w:numPr>
        <w:autoSpaceDE w:val="0"/>
        <w:autoSpaceDN w:val="0"/>
        <w:adjustRightInd w:val="0"/>
        <w:rPr>
          <w:szCs w:val="24"/>
        </w:rPr>
      </w:pPr>
      <w:r>
        <w:rPr>
          <w:szCs w:val="24"/>
        </w:rPr>
        <w:t xml:space="preserve">Identify and train </w:t>
      </w:r>
      <w:r w:rsidRPr="00F035CA">
        <w:rPr>
          <w:szCs w:val="24"/>
        </w:rPr>
        <w:t>TB treatment supporter</w:t>
      </w:r>
      <w:r>
        <w:rPr>
          <w:szCs w:val="24"/>
        </w:rPr>
        <w:t xml:space="preserve"> with the patient before initiation of treatment</w:t>
      </w:r>
    </w:p>
    <w:p w:rsidR="000D3C56" w:rsidRDefault="000D3C56" w:rsidP="00DD456F">
      <w:pPr>
        <w:pStyle w:val="ListParagraph"/>
        <w:numPr>
          <w:ilvl w:val="0"/>
          <w:numId w:val="213"/>
        </w:numPr>
        <w:autoSpaceDE w:val="0"/>
        <w:autoSpaceDN w:val="0"/>
        <w:adjustRightInd w:val="0"/>
        <w:rPr>
          <w:szCs w:val="24"/>
        </w:rPr>
      </w:pPr>
      <w:r>
        <w:rPr>
          <w:szCs w:val="24"/>
        </w:rPr>
        <w:t>Get informed consent of the supporter to assist the patient</w:t>
      </w:r>
    </w:p>
    <w:p w:rsidR="006A12B1" w:rsidRDefault="006A12B1" w:rsidP="00DD456F">
      <w:pPr>
        <w:pStyle w:val="ListParagraph"/>
        <w:numPr>
          <w:ilvl w:val="0"/>
          <w:numId w:val="213"/>
        </w:numPr>
        <w:autoSpaceDE w:val="0"/>
        <w:autoSpaceDN w:val="0"/>
        <w:adjustRightInd w:val="0"/>
        <w:rPr>
          <w:szCs w:val="24"/>
        </w:rPr>
      </w:pPr>
      <w:r>
        <w:rPr>
          <w:szCs w:val="24"/>
        </w:rPr>
        <w:t>Arrange convenient place for supervision of treatment administration</w:t>
      </w:r>
      <w:r w:rsidR="000D3C56">
        <w:rPr>
          <w:szCs w:val="24"/>
        </w:rPr>
        <w:t xml:space="preserve"> to take place</w:t>
      </w:r>
    </w:p>
    <w:p w:rsidR="00BB549F" w:rsidRDefault="00BC7AF5" w:rsidP="00DD456F">
      <w:pPr>
        <w:pStyle w:val="ListParagraph"/>
        <w:numPr>
          <w:ilvl w:val="0"/>
          <w:numId w:val="213"/>
        </w:numPr>
        <w:autoSpaceDE w:val="0"/>
        <w:autoSpaceDN w:val="0"/>
        <w:adjustRightInd w:val="0"/>
        <w:rPr>
          <w:szCs w:val="24"/>
        </w:rPr>
      </w:pPr>
      <w:r>
        <w:rPr>
          <w:szCs w:val="24"/>
        </w:rPr>
        <w:t>Orient the treatment support</w:t>
      </w:r>
      <w:r w:rsidR="00E54BB9">
        <w:rPr>
          <w:szCs w:val="24"/>
        </w:rPr>
        <w:t>er to</w:t>
      </w:r>
      <w:r>
        <w:rPr>
          <w:szCs w:val="24"/>
        </w:rPr>
        <w:t xml:space="preserve"> </w:t>
      </w:r>
      <w:r w:rsidR="00E54BB9">
        <w:rPr>
          <w:szCs w:val="24"/>
        </w:rPr>
        <w:t xml:space="preserve">mark on the “treatment supporter card” </w:t>
      </w:r>
      <w:r w:rsidR="005F2366">
        <w:rPr>
          <w:szCs w:val="24"/>
        </w:rPr>
        <w:t xml:space="preserve">upon </w:t>
      </w:r>
      <w:r w:rsidR="00E54BB9">
        <w:rPr>
          <w:szCs w:val="24"/>
        </w:rPr>
        <w:t>observ</w:t>
      </w:r>
      <w:r w:rsidR="005F2366">
        <w:rPr>
          <w:szCs w:val="24"/>
        </w:rPr>
        <w:t xml:space="preserve">ing each </w:t>
      </w:r>
      <w:r w:rsidR="00E54BB9">
        <w:rPr>
          <w:szCs w:val="24"/>
        </w:rPr>
        <w:t xml:space="preserve">administered </w:t>
      </w:r>
      <w:r w:rsidR="005F2366">
        <w:rPr>
          <w:szCs w:val="24"/>
        </w:rPr>
        <w:t xml:space="preserve">dose </w:t>
      </w:r>
      <w:r w:rsidR="00E54BB9">
        <w:rPr>
          <w:szCs w:val="24"/>
        </w:rPr>
        <w:t>by the patient</w:t>
      </w:r>
    </w:p>
    <w:p w:rsidR="009279E2" w:rsidRDefault="000D3C56" w:rsidP="00DD456F">
      <w:pPr>
        <w:pStyle w:val="ListParagraph"/>
        <w:numPr>
          <w:ilvl w:val="0"/>
          <w:numId w:val="213"/>
        </w:numPr>
        <w:autoSpaceDE w:val="0"/>
        <w:autoSpaceDN w:val="0"/>
        <w:adjustRightInd w:val="0"/>
        <w:rPr>
          <w:szCs w:val="24"/>
        </w:rPr>
      </w:pPr>
      <w:r>
        <w:rPr>
          <w:szCs w:val="24"/>
        </w:rPr>
        <w:t>Convince the supporter to</w:t>
      </w:r>
      <w:r w:rsidR="009279E2">
        <w:rPr>
          <w:szCs w:val="24"/>
        </w:rPr>
        <w:t xml:space="preserve"> report any difficulty observed by the patient</w:t>
      </w:r>
    </w:p>
    <w:p w:rsidR="00F03F6B" w:rsidRPr="005130A9" w:rsidRDefault="000D3C56" w:rsidP="004E4524">
      <w:pPr>
        <w:pStyle w:val="ListParagraph"/>
        <w:autoSpaceDE w:val="0"/>
        <w:autoSpaceDN w:val="0"/>
        <w:adjustRightInd w:val="0"/>
        <w:rPr>
          <w:szCs w:val="24"/>
        </w:rPr>
      </w:pPr>
      <w:r>
        <w:rPr>
          <w:szCs w:val="24"/>
        </w:rPr>
        <w:t xml:space="preserve"> </w:t>
      </w:r>
    </w:p>
    <w:p w:rsidR="004E43E8" w:rsidRPr="008E0FE6" w:rsidRDefault="009279E2" w:rsidP="004E43E8">
      <w:pPr>
        <w:autoSpaceDE w:val="0"/>
        <w:autoSpaceDN w:val="0"/>
        <w:adjustRightInd w:val="0"/>
        <w:rPr>
          <w:b/>
          <w:bCs/>
          <w:szCs w:val="24"/>
        </w:rPr>
      </w:pPr>
      <w:r>
        <w:rPr>
          <w:szCs w:val="24"/>
        </w:rPr>
        <w:t>Note that t</w:t>
      </w:r>
      <w:r w:rsidR="008D548A">
        <w:rPr>
          <w:szCs w:val="24"/>
        </w:rPr>
        <w:t xml:space="preserve">he information captured daily on “supporter card” should be transferred </w:t>
      </w:r>
      <w:r w:rsidR="003E01A6">
        <w:rPr>
          <w:szCs w:val="24"/>
        </w:rPr>
        <w:t xml:space="preserve">regularly </w:t>
      </w:r>
      <w:r w:rsidR="008D548A">
        <w:rPr>
          <w:szCs w:val="24"/>
        </w:rPr>
        <w:t xml:space="preserve">to the “unit TB register” </w:t>
      </w:r>
      <w:r w:rsidR="003E01A6">
        <w:rPr>
          <w:szCs w:val="24"/>
        </w:rPr>
        <w:t xml:space="preserve">on treatment monitoring chart column </w:t>
      </w:r>
      <w:r w:rsidR="008D548A">
        <w:rPr>
          <w:szCs w:val="24"/>
        </w:rPr>
        <w:t>whenever the patient visit</w:t>
      </w:r>
      <w:r w:rsidR="003E01A6">
        <w:rPr>
          <w:szCs w:val="24"/>
        </w:rPr>
        <w:t>s</w:t>
      </w:r>
      <w:r w:rsidR="008D548A">
        <w:rPr>
          <w:szCs w:val="24"/>
        </w:rPr>
        <w:t xml:space="preserve"> the clinic for drug refill.</w:t>
      </w:r>
    </w:p>
    <w:p w:rsidR="00EB326C" w:rsidRPr="00156F5E" w:rsidRDefault="00B47508" w:rsidP="002C0237">
      <w:pPr>
        <w:pStyle w:val="Heading3"/>
      </w:pPr>
      <w:r>
        <w:t>5</w:t>
      </w:r>
      <w:r w:rsidR="00EB326C">
        <w:t xml:space="preserve">.6.2 </w:t>
      </w:r>
      <w:r w:rsidR="006B5337">
        <w:t xml:space="preserve">Assigning </w:t>
      </w:r>
      <w:r w:rsidR="00EB326C" w:rsidRPr="00156F5E">
        <w:t xml:space="preserve">TB Treatment Supporters </w:t>
      </w:r>
    </w:p>
    <w:p w:rsidR="00EB326C" w:rsidRPr="00156F5E" w:rsidRDefault="00EB326C" w:rsidP="00EB326C">
      <w:pPr>
        <w:rPr>
          <w:rFonts w:cs="Arial"/>
          <w:bCs/>
          <w:lang w:val="en-GB"/>
        </w:rPr>
      </w:pPr>
      <w:r w:rsidRPr="00156F5E">
        <w:rPr>
          <w:rFonts w:cs="Arial"/>
          <w:bCs/>
          <w:lang w:val="en-GB"/>
        </w:rPr>
        <w:t xml:space="preserve">TB Treatment Supporter (TTS) is </w:t>
      </w:r>
      <w:r>
        <w:rPr>
          <w:rFonts w:cs="Arial"/>
          <w:bCs/>
          <w:lang w:val="en-GB"/>
        </w:rPr>
        <w:t>trained person</w:t>
      </w:r>
      <w:r w:rsidRPr="00156F5E">
        <w:rPr>
          <w:rFonts w:cs="Arial"/>
          <w:bCs/>
          <w:lang w:val="en-GB"/>
        </w:rPr>
        <w:t xml:space="preserve"> identified primarily by the patient </w:t>
      </w:r>
      <w:r>
        <w:rPr>
          <w:rFonts w:cs="Arial"/>
          <w:bCs/>
          <w:lang w:val="en-GB"/>
        </w:rPr>
        <w:t xml:space="preserve">to </w:t>
      </w:r>
      <w:r w:rsidRPr="00156F5E">
        <w:rPr>
          <w:rFonts w:cs="Arial"/>
          <w:bCs/>
          <w:lang w:val="en-GB"/>
        </w:rPr>
        <w:t xml:space="preserve">support </w:t>
      </w:r>
      <w:r>
        <w:rPr>
          <w:rFonts w:cs="Arial"/>
          <w:bCs/>
          <w:lang w:val="en-GB"/>
        </w:rPr>
        <w:t>administration</w:t>
      </w:r>
      <w:r w:rsidRPr="00156F5E">
        <w:rPr>
          <w:rFonts w:cs="Arial"/>
          <w:bCs/>
          <w:lang w:val="en-GB"/>
        </w:rPr>
        <w:t xml:space="preserve"> TB </w:t>
      </w:r>
      <w:r>
        <w:rPr>
          <w:rFonts w:cs="Arial"/>
          <w:bCs/>
          <w:lang w:val="en-GB"/>
        </w:rPr>
        <w:t>treatment at home/community.</w:t>
      </w:r>
    </w:p>
    <w:p w:rsidR="00EB326C" w:rsidRPr="00156F5E" w:rsidRDefault="00EB326C" w:rsidP="00EB326C">
      <w:pPr>
        <w:rPr>
          <w:rFonts w:cs="Arial"/>
          <w:bCs/>
          <w:lang w:val="en-GB"/>
        </w:rPr>
      </w:pPr>
      <w:r w:rsidRPr="00156F5E">
        <w:rPr>
          <w:rFonts w:cs="Arial"/>
          <w:bCs/>
          <w:lang w:val="en-GB"/>
        </w:rPr>
        <w:t xml:space="preserve">The roles of </w:t>
      </w:r>
      <w:r>
        <w:rPr>
          <w:rFonts w:cs="Arial"/>
          <w:bCs/>
        </w:rPr>
        <w:t>TB treatment supporters</w:t>
      </w:r>
      <w:r w:rsidRPr="00156F5E">
        <w:rPr>
          <w:rFonts w:cs="Arial"/>
          <w:bCs/>
        </w:rPr>
        <w:t>:</w:t>
      </w:r>
    </w:p>
    <w:p w:rsidR="00EB326C" w:rsidRPr="00156F5E" w:rsidRDefault="00EB326C" w:rsidP="0014102A">
      <w:pPr>
        <w:numPr>
          <w:ilvl w:val="0"/>
          <w:numId w:val="32"/>
        </w:numPr>
        <w:autoSpaceDE w:val="0"/>
        <w:autoSpaceDN w:val="0"/>
        <w:adjustRightInd w:val="0"/>
        <w:spacing w:after="0"/>
        <w:contextualSpacing/>
        <w:rPr>
          <w:rFonts w:cs="Arial"/>
          <w:bCs/>
          <w:lang w:val="en-GB"/>
        </w:rPr>
      </w:pPr>
      <w:r w:rsidRPr="00156F5E">
        <w:rPr>
          <w:rFonts w:cs="Arial"/>
          <w:bCs/>
          <w:lang w:val="en-GB"/>
        </w:rPr>
        <w:t xml:space="preserve">Daily supervise treatment for patients who are not able to follow their DOT at either health facility or health post level </w:t>
      </w:r>
    </w:p>
    <w:p w:rsidR="00EB326C" w:rsidRPr="00156F5E" w:rsidRDefault="00EB326C" w:rsidP="0014102A">
      <w:pPr>
        <w:numPr>
          <w:ilvl w:val="0"/>
          <w:numId w:val="32"/>
        </w:numPr>
        <w:autoSpaceDE w:val="0"/>
        <w:autoSpaceDN w:val="0"/>
        <w:adjustRightInd w:val="0"/>
        <w:spacing w:after="0"/>
        <w:contextualSpacing/>
        <w:rPr>
          <w:rFonts w:cs="Arial"/>
          <w:bCs/>
          <w:lang w:val="en-GB"/>
        </w:rPr>
      </w:pPr>
      <w:r w:rsidRPr="00156F5E">
        <w:rPr>
          <w:rFonts w:cs="Arial"/>
          <w:bCs/>
          <w:lang w:val="en-GB"/>
        </w:rPr>
        <w:lastRenderedPageBreak/>
        <w:t>Educate and</w:t>
      </w:r>
      <w:r>
        <w:rPr>
          <w:rFonts w:cs="Arial"/>
          <w:bCs/>
          <w:lang w:val="en-GB"/>
        </w:rPr>
        <w:t xml:space="preserve"> support TB patients and family</w:t>
      </w:r>
    </w:p>
    <w:p w:rsidR="00EB326C" w:rsidRPr="00156F5E" w:rsidRDefault="00EB326C" w:rsidP="0014102A">
      <w:pPr>
        <w:numPr>
          <w:ilvl w:val="0"/>
          <w:numId w:val="32"/>
        </w:numPr>
        <w:autoSpaceDE w:val="0"/>
        <w:autoSpaceDN w:val="0"/>
        <w:adjustRightInd w:val="0"/>
        <w:spacing w:after="0"/>
        <w:contextualSpacing/>
        <w:rPr>
          <w:rFonts w:cs="Arial"/>
          <w:bCs/>
          <w:lang w:val="en-GB"/>
        </w:rPr>
      </w:pPr>
      <w:r w:rsidRPr="00156F5E">
        <w:rPr>
          <w:rFonts w:cs="Arial"/>
          <w:bCs/>
          <w:lang w:val="en-GB"/>
        </w:rPr>
        <w:t>Mark on the TB treatment card upon supervising the patient</w:t>
      </w:r>
      <w:r>
        <w:rPr>
          <w:rFonts w:cs="Arial"/>
          <w:bCs/>
          <w:lang w:val="en-GB"/>
        </w:rPr>
        <w:t xml:space="preserve"> taking each dose</w:t>
      </w:r>
    </w:p>
    <w:p w:rsidR="00EB326C" w:rsidRDefault="00EB326C" w:rsidP="0014102A">
      <w:pPr>
        <w:numPr>
          <w:ilvl w:val="0"/>
          <w:numId w:val="32"/>
        </w:numPr>
        <w:spacing w:after="0"/>
        <w:contextualSpacing/>
        <w:rPr>
          <w:rFonts w:cs="Arial"/>
          <w:bCs/>
          <w:lang w:val="en-GB"/>
        </w:rPr>
      </w:pPr>
      <w:r w:rsidRPr="00156F5E">
        <w:rPr>
          <w:rFonts w:cs="Arial"/>
          <w:bCs/>
          <w:lang w:val="en-GB"/>
        </w:rPr>
        <w:t xml:space="preserve">Report any adherence problems encountered by the patient </w:t>
      </w:r>
    </w:p>
    <w:p w:rsidR="00EB326C" w:rsidRPr="00156F5E" w:rsidRDefault="00EB326C" w:rsidP="0014102A">
      <w:pPr>
        <w:numPr>
          <w:ilvl w:val="0"/>
          <w:numId w:val="32"/>
        </w:numPr>
        <w:spacing w:after="0"/>
        <w:contextualSpacing/>
        <w:rPr>
          <w:rFonts w:cs="Arial"/>
          <w:b/>
          <w:bCs/>
          <w:lang w:val="en-GB"/>
        </w:rPr>
      </w:pPr>
      <w:r w:rsidRPr="00171868">
        <w:rPr>
          <w:rFonts w:cs="Arial"/>
          <w:bCs/>
          <w:lang w:val="en-GB"/>
        </w:rPr>
        <w:t>Assist in t</w:t>
      </w:r>
      <w:r w:rsidRPr="00156F5E">
        <w:rPr>
          <w:rFonts w:cs="Arial"/>
          <w:bCs/>
          <w:lang w:val="en-GB"/>
        </w:rPr>
        <w:t>rac</w:t>
      </w:r>
      <w:r w:rsidRPr="00171868">
        <w:rPr>
          <w:rFonts w:cs="Arial"/>
          <w:bCs/>
          <w:lang w:val="en-GB"/>
        </w:rPr>
        <w:t>ing</w:t>
      </w:r>
      <w:r w:rsidRPr="00156F5E">
        <w:rPr>
          <w:rFonts w:cs="Arial"/>
          <w:bCs/>
          <w:lang w:val="en-GB"/>
        </w:rPr>
        <w:t xml:space="preserve"> patients </w:t>
      </w:r>
      <w:r w:rsidRPr="00171868">
        <w:rPr>
          <w:rFonts w:cs="Arial"/>
          <w:bCs/>
          <w:lang w:val="en-GB"/>
        </w:rPr>
        <w:t xml:space="preserve">who interrupted </w:t>
      </w:r>
      <w:r w:rsidRPr="00156F5E">
        <w:rPr>
          <w:rFonts w:cs="Arial"/>
          <w:bCs/>
          <w:lang w:val="en-GB"/>
        </w:rPr>
        <w:t xml:space="preserve">treatment </w:t>
      </w:r>
    </w:p>
    <w:p w:rsidR="00EB326C" w:rsidRPr="00156F5E" w:rsidRDefault="00033076" w:rsidP="00EB326C">
      <w:pPr>
        <w:rPr>
          <w:rFonts w:cs="Arial"/>
          <w:b/>
          <w:bCs/>
          <w:lang w:val="en-GB"/>
        </w:rPr>
      </w:pPr>
      <w:r>
        <w:rPr>
          <w:rFonts w:cs="Arial"/>
          <w:b/>
          <w:bCs/>
          <w:lang w:val="en-GB"/>
        </w:rPr>
        <w:t>Select</w:t>
      </w:r>
      <w:r w:rsidR="00EB326C" w:rsidRPr="00156F5E">
        <w:rPr>
          <w:rFonts w:cs="Arial"/>
          <w:b/>
          <w:bCs/>
          <w:lang w:val="en-GB"/>
        </w:rPr>
        <w:t xml:space="preserve"> TB Treatment Supporter</w:t>
      </w:r>
      <w:r>
        <w:rPr>
          <w:rFonts w:cs="Arial"/>
          <w:b/>
          <w:bCs/>
          <w:lang w:val="en-GB"/>
        </w:rPr>
        <w:t xml:space="preserve"> who fulfil the below</w:t>
      </w:r>
      <w:r w:rsidRPr="00033076">
        <w:rPr>
          <w:rFonts w:cs="Arial"/>
          <w:b/>
          <w:bCs/>
          <w:lang w:val="en-GB"/>
        </w:rPr>
        <w:t xml:space="preserve"> </w:t>
      </w:r>
      <w:r w:rsidRPr="00156F5E">
        <w:rPr>
          <w:rFonts w:cs="Arial"/>
          <w:b/>
          <w:bCs/>
          <w:lang w:val="en-GB"/>
        </w:rPr>
        <w:t>Criteria</w:t>
      </w:r>
      <w:r>
        <w:rPr>
          <w:rFonts w:cs="Arial"/>
          <w:b/>
          <w:bCs/>
          <w:lang w:val="en-GB"/>
        </w:rPr>
        <w:t>:</w:t>
      </w:r>
    </w:p>
    <w:p w:rsidR="00EB326C" w:rsidRPr="00156F5E" w:rsidRDefault="00EB326C" w:rsidP="0014102A">
      <w:pPr>
        <w:numPr>
          <w:ilvl w:val="0"/>
          <w:numId w:val="31"/>
        </w:numPr>
        <w:spacing w:after="0"/>
        <w:contextualSpacing/>
        <w:rPr>
          <w:rFonts w:cs="Arial"/>
          <w:bCs/>
          <w:lang w:val="en-GB"/>
        </w:rPr>
      </w:pPr>
      <w:r w:rsidRPr="00156F5E">
        <w:rPr>
          <w:rFonts w:cs="Arial"/>
          <w:bCs/>
          <w:lang w:val="en-GB"/>
        </w:rPr>
        <w:t>Acceptance by the patient</w:t>
      </w:r>
    </w:p>
    <w:p w:rsidR="00EB326C" w:rsidRPr="00156F5E" w:rsidRDefault="00EB326C" w:rsidP="0014102A">
      <w:pPr>
        <w:numPr>
          <w:ilvl w:val="0"/>
          <w:numId w:val="31"/>
        </w:numPr>
        <w:spacing w:after="0"/>
        <w:contextualSpacing/>
        <w:rPr>
          <w:rFonts w:cs="Arial"/>
          <w:bCs/>
          <w:lang w:val="en-GB"/>
        </w:rPr>
      </w:pPr>
      <w:r w:rsidRPr="00156F5E">
        <w:rPr>
          <w:rFonts w:cs="Arial"/>
          <w:bCs/>
          <w:lang w:val="en-GB"/>
        </w:rPr>
        <w:t xml:space="preserve">Close residence with the patient, preferably patient’s family member  </w:t>
      </w:r>
    </w:p>
    <w:p w:rsidR="00EB326C" w:rsidRDefault="00EB326C" w:rsidP="0014102A">
      <w:pPr>
        <w:numPr>
          <w:ilvl w:val="0"/>
          <w:numId w:val="31"/>
        </w:numPr>
        <w:spacing w:after="0"/>
        <w:contextualSpacing/>
        <w:rPr>
          <w:rFonts w:cs="Arial"/>
          <w:bCs/>
          <w:lang w:val="en-GB"/>
        </w:rPr>
      </w:pPr>
      <w:r w:rsidRPr="00156F5E">
        <w:rPr>
          <w:rFonts w:cs="Arial"/>
          <w:bCs/>
          <w:lang w:val="en-GB"/>
        </w:rPr>
        <w:t>Willingness to support the daily treatment of TB patients</w:t>
      </w:r>
    </w:p>
    <w:p w:rsidR="00EB326C" w:rsidRPr="00156F5E" w:rsidRDefault="00EB326C" w:rsidP="0014102A">
      <w:pPr>
        <w:numPr>
          <w:ilvl w:val="0"/>
          <w:numId w:val="31"/>
        </w:numPr>
        <w:spacing w:after="0"/>
        <w:contextualSpacing/>
        <w:rPr>
          <w:rFonts w:cs="Arial"/>
          <w:bCs/>
          <w:lang w:val="en-GB"/>
        </w:rPr>
      </w:pPr>
      <w:r>
        <w:rPr>
          <w:rFonts w:cs="Arial"/>
          <w:bCs/>
          <w:lang w:val="en-GB"/>
        </w:rPr>
        <w:t>Ability to read and write</w:t>
      </w:r>
    </w:p>
    <w:p w:rsidR="00EB326C" w:rsidRPr="00156F5E" w:rsidRDefault="00EB326C" w:rsidP="0014102A">
      <w:pPr>
        <w:numPr>
          <w:ilvl w:val="0"/>
          <w:numId w:val="31"/>
        </w:numPr>
        <w:spacing w:after="0"/>
        <w:contextualSpacing/>
        <w:rPr>
          <w:rFonts w:cs="Arial"/>
          <w:bCs/>
          <w:lang w:val="en-GB"/>
        </w:rPr>
      </w:pPr>
      <w:r w:rsidRPr="00156F5E">
        <w:rPr>
          <w:rFonts w:cs="Arial"/>
          <w:bCs/>
          <w:lang w:val="en-GB"/>
        </w:rPr>
        <w:t xml:space="preserve">Sympathetic and considerate </w:t>
      </w:r>
    </w:p>
    <w:p w:rsidR="00EB326C" w:rsidRDefault="00EB326C" w:rsidP="0014102A">
      <w:pPr>
        <w:numPr>
          <w:ilvl w:val="0"/>
          <w:numId w:val="31"/>
        </w:numPr>
        <w:spacing w:after="0"/>
        <w:contextualSpacing/>
        <w:rPr>
          <w:rFonts w:cs="Arial"/>
          <w:bCs/>
          <w:lang w:val="en-GB"/>
        </w:rPr>
      </w:pPr>
      <w:r>
        <w:rPr>
          <w:rFonts w:cs="Arial"/>
          <w:bCs/>
          <w:lang w:val="en-GB"/>
        </w:rPr>
        <w:t>Willing to keep</w:t>
      </w:r>
      <w:r w:rsidRPr="00156F5E">
        <w:rPr>
          <w:rFonts w:cs="Arial"/>
          <w:bCs/>
          <w:lang w:val="en-GB"/>
        </w:rPr>
        <w:t xml:space="preserve"> confidentiality </w:t>
      </w:r>
    </w:p>
    <w:p w:rsidR="00EB326C" w:rsidRPr="001347FA" w:rsidRDefault="00EB326C" w:rsidP="00EB326C">
      <w:pPr>
        <w:rPr>
          <w:rFonts w:cs="Arial"/>
          <w:b/>
          <w:bCs/>
          <w:lang w:val="en-GB"/>
        </w:rPr>
      </w:pPr>
      <w:r w:rsidRPr="001347FA">
        <w:rPr>
          <w:rFonts w:cs="Arial"/>
          <w:b/>
          <w:bCs/>
          <w:lang w:val="en-GB"/>
        </w:rPr>
        <w:t>Who can be a treatment supporter?</w:t>
      </w:r>
    </w:p>
    <w:p w:rsidR="00EB326C" w:rsidRDefault="00EB326C" w:rsidP="00DD456F">
      <w:pPr>
        <w:pStyle w:val="ListParagraph"/>
        <w:numPr>
          <w:ilvl w:val="0"/>
          <w:numId w:val="130"/>
        </w:numPr>
        <w:spacing w:line="276" w:lineRule="auto"/>
        <w:ind w:left="990"/>
        <w:rPr>
          <w:rFonts w:cs="Arial"/>
          <w:bCs/>
        </w:rPr>
      </w:pPr>
      <w:r>
        <w:rPr>
          <w:rFonts w:cs="Arial"/>
          <w:bCs/>
        </w:rPr>
        <w:t>Health extension worker</w:t>
      </w:r>
    </w:p>
    <w:p w:rsidR="00EB326C" w:rsidRDefault="00EB326C" w:rsidP="00DD456F">
      <w:pPr>
        <w:pStyle w:val="ListParagraph"/>
        <w:numPr>
          <w:ilvl w:val="0"/>
          <w:numId w:val="130"/>
        </w:numPr>
        <w:spacing w:line="276" w:lineRule="auto"/>
        <w:ind w:left="990"/>
        <w:rPr>
          <w:rFonts w:cs="Arial"/>
          <w:bCs/>
        </w:rPr>
      </w:pPr>
      <w:r>
        <w:rPr>
          <w:rFonts w:cs="Arial"/>
          <w:bCs/>
        </w:rPr>
        <w:t>Family member</w:t>
      </w:r>
    </w:p>
    <w:p w:rsidR="00EB326C" w:rsidRDefault="00EB326C" w:rsidP="00DD456F">
      <w:pPr>
        <w:pStyle w:val="ListParagraph"/>
        <w:numPr>
          <w:ilvl w:val="0"/>
          <w:numId w:val="130"/>
        </w:numPr>
        <w:spacing w:line="276" w:lineRule="auto"/>
        <w:ind w:left="990"/>
        <w:rPr>
          <w:rFonts w:cs="Arial"/>
          <w:bCs/>
        </w:rPr>
      </w:pPr>
      <w:r>
        <w:rPr>
          <w:rFonts w:cs="Arial"/>
          <w:bCs/>
        </w:rPr>
        <w:t>Neighbour</w:t>
      </w:r>
    </w:p>
    <w:p w:rsidR="00EB326C" w:rsidRDefault="00EB326C" w:rsidP="00DD456F">
      <w:pPr>
        <w:pStyle w:val="ListParagraph"/>
        <w:numPr>
          <w:ilvl w:val="0"/>
          <w:numId w:val="130"/>
        </w:numPr>
        <w:spacing w:line="276" w:lineRule="auto"/>
        <w:ind w:left="990"/>
        <w:rPr>
          <w:rFonts w:cs="Arial"/>
          <w:bCs/>
        </w:rPr>
      </w:pPr>
      <w:r>
        <w:rPr>
          <w:rFonts w:cs="Arial"/>
          <w:bCs/>
        </w:rPr>
        <w:t>Community figures</w:t>
      </w:r>
    </w:p>
    <w:p w:rsidR="006B5337" w:rsidRDefault="006B5337" w:rsidP="006B5337">
      <w:pPr>
        <w:pStyle w:val="ListParagraph"/>
        <w:spacing w:line="276" w:lineRule="auto"/>
        <w:ind w:left="990"/>
        <w:rPr>
          <w:rFonts w:cs="Arial"/>
          <w:bCs/>
        </w:rPr>
      </w:pPr>
    </w:p>
    <w:p w:rsidR="00EB326C" w:rsidRPr="009F79E4" w:rsidRDefault="006B5337" w:rsidP="002C0237">
      <w:pPr>
        <w:pStyle w:val="Heading3"/>
      </w:pPr>
      <w:r>
        <w:t>5</w:t>
      </w:r>
      <w:r w:rsidR="00EB326C">
        <w:t>.6.3</w:t>
      </w:r>
      <w:r w:rsidR="00EB326C" w:rsidRPr="009F79E4">
        <w:t xml:space="preserve"> Patient monitoring during TB treatment</w:t>
      </w:r>
    </w:p>
    <w:p w:rsidR="00DE5071" w:rsidRDefault="00DE5071" w:rsidP="00DE5071">
      <w:pPr>
        <w:rPr>
          <w:rFonts w:cs="Arial"/>
        </w:rPr>
      </w:pPr>
      <w:r w:rsidRPr="008D448A">
        <w:rPr>
          <w:rFonts w:cs="Arial"/>
        </w:rPr>
        <w:t xml:space="preserve">Appropriate monitoring of </w:t>
      </w:r>
      <w:r>
        <w:rPr>
          <w:rFonts w:cs="Arial"/>
        </w:rPr>
        <w:t xml:space="preserve">individual TB patient for </w:t>
      </w:r>
      <w:r w:rsidRPr="008D448A">
        <w:rPr>
          <w:rFonts w:cs="Arial"/>
        </w:rPr>
        <w:t xml:space="preserve">response to treatment is important </w:t>
      </w:r>
      <w:r>
        <w:rPr>
          <w:rFonts w:cs="Arial"/>
        </w:rPr>
        <w:t>to ensure that all patients are responding to the prescribed treatment and achieve favorable treatment outcome.</w:t>
      </w:r>
    </w:p>
    <w:p w:rsidR="00EB326C" w:rsidRPr="009F79E4" w:rsidRDefault="003B7F65" w:rsidP="00EB326C">
      <w:pPr>
        <w:rPr>
          <w:rFonts w:cs="Arial"/>
        </w:rPr>
      </w:pPr>
      <w:r>
        <w:rPr>
          <w:rFonts w:cs="Arial"/>
        </w:rPr>
        <w:t xml:space="preserve">The recommended </w:t>
      </w:r>
      <w:r w:rsidR="00EB326C" w:rsidRPr="009F79E4">
        <w:rPr>
          <w:rFonts w:cs="Arial"/>
        </w:rPr>
        <w:t>schedule</w:t>
      </w:r>
      <w:r>
        <w:rPr>
          <w:rFonts w:cs="Arial"/>
        </w:rPr>
        <w:t xml:space="preserve"> for</w:t>
      </w:r>
      <w:r w:rsidR="00EB326C" w:rsidRPr="009F79E4">
        <w:rPr>
          <w:rFonts w:cs="Arial"/>
        </w:rPr>
        <w:t xml:space="preserve"> evaluat</w:t>
      </w:r>
      <w:r w:rsidR="00EB326C">
        <w:rPr>
          <w:rFonts w:cs="Arial"/>
        </w:rPr>
        <w:t xml:space="preserve">ion by </w:t>
      </w:r>
      <w:r w:rsidR="005F7E73">
        <w:rPr>
          <w:rFonts w:cs="Arial"/>
        </w:rPr>
        <w:t>the TB focal</w:t>
      </w:r>
      <w:r w:rsidR="00EB326C" w:rsidRPr="009F79E4">
        <w:rPr>
          <w:rFonts w:cs="Arial"/>
        </w:rPr>
        <w:t xml:space="preserve"> </w:t>
      </w:r>
      <w:r w:rsidR="00DB090A">
        <w:rPr>
          <w:rFonts w:cs="Arial"/>
        </w:rPr>
        <w:t xml:space="preserve">is </w:t>
      </w:r>
      <w:r w:rsidR="00EB326C">
        <w:rPr>
          <w:rFonts w:cs="Arial"/>
        </w:rPr>
        <w:t>at end of intensive phase, five</w:t>
      </w:r>
      <w:r w:rsidR="00EB326C" w:rsidRPr="009F79E4">
        <w:rPr>
          <w:rFonts w:cs="Arial"/>
        </w:rPr>
        <w:t xml:space="preserve"> month</w:t>
      </w:r>
      <w:r w:rsidR="00DB090A">
        <w:rPr>
          <w:rFonts w:cs="Arial"/>
        </w:rPr>
        <w:t>s</w:t>
      </w:r>
      <w:r w:rsidR="00EB326C">
        <w:rPr>
          <w:rFonts w:cs="Arial"/>
        </w:rPr>
        <w:t xml:space="preserve"> in to treatment,</w:t>
      </w:r>
      <w:r w:rsidR="00EB326C" w:rsidRPr="009F79E4">
        <w:rPr>
          <w:rFonts w:cs="Arial"/>
        </w:rPr>
        <w:t xml:space="preserve"> and </w:t>
      </w:r>
      <w:r w:rsidR="00EB326C">
        <w:rPr>
          <w:rFonts w:cs="Arial"/>
        </w:rPr>
        <w:t xml:space="preserve">at </w:t>
      </w:r>
      <w:r w:rsidR="00EB326C" w:rsidRPr="009F79E4">
        <w:rPr>
          <w:rFonts w:cs="Arial"/>
        </w:rPr>
        <w:t>end of treatment to assess patients for:</w:t>
      </w:r>
    </w:p>
    <w:p w:rsidR="00EB326C" w:rsidRDefault="006701CD" w:rsidP="00DD456F">
      <w:pPr>
        <w:numPr>
          <w:ilvl w:val="0"/>
          <w:numId w:val="93"/>
        </w:numPr>
        <w:spacing w:after="0"/>
        <w:contextualSpacing/>
        <w:rPr>
          <w:rFonts w:cs="Arial"/>
          <w:lang w:val="en-GB"/>
        </w:rPr>
      </w:pPr>
      <w:r>
        <w:rPr>
          <w:rFonts w:cs="Arial"/>
          <w:lang w:val="en-GB"/>
        </w:rPr>
        <w:t xml:space="preserve">Clinical monitoring for </w:t>
      </w:r>
      <w:r w:rsidR="00EB326C" w:rsidRPr="009F79E4">
        <w:rPr>
          <w:rFonts w:cs="Arial"/>
          <w:lang w:val="en-GB"/>
        </w:rPr>
        <w:t xml:space="preserve">persistence or reappearance of </w:t>
      </w:r>
      <w:r>
        <w:rPr>
          <w:rFonts w:cs="Arial"/>
          <w:lang w:val="en-GB"/>
        </w:rPr>
        <w:t xml:space="preserve">clinical feature </w:t>
      </w:r>
      <w:r w:rsidR="00EB326C" w:rsidRPr="009F79E4">
        <w:rPr>
          <w:rFonts w:cs="Arial"/>
          <w:lang w:val="en-GB"/>
        </w:rPr>
        <w:t>of TB</w:t>
      </w:r>
      <w:r w:rsidR="00A715D6">
        <w:rPr>
          <w:rFonts w:cs="Arial"/>
          <w:lang w:val="en-GB"/>
        </w:rPr>
        <w:t>,</w:t>
      </w:r>
      <w:r w:rsidR="00EB326C" w:rsidRPr="009F79E4">
        <w:rPr>
          <w:rFonts w:cs="Arial"/>
          <w:lang w:val="en-GB"/>
        </w:rPr>
        <w:t xml:space="preserve"> including weight</w:t>
      </w:r>
      <w:r w:rsidR="00BF73D3">
        <w:rPr>
          <w:rFonts w:cs="Arial"/>
          <w:lang w:val="en-GB"/>
        </w:rPr>
        <w:t xml:space="preserve"> monitoring</w:t>
      </w:r>
      <w:r w:rsidR="005B035F">
        <w:rPr>
          <w:rFonts w:cs="Arial"/>
          <w:lang w:val="en-GB"/>
        </w:rPr>
        <w:t xml:space="preserve"> </w:t>
      </w:r>
    </w:p>
    <w:p w:rsidR="005B035F" w:rsidRDefault="005B035F" w:rsidP="00DD456F">
      <w:pPr>
        <w:numPr>
          <w:ilvl w:val="0"/>
          <w:numId w:val="93"/>
        </w:numPr>
        <w:spacing w:after="0"/>
        <w:contextualSpacing/>
        <w:rPr>
          <w:rFonts w:cs="Arial"/>
          <w:lang w:val="en-GB"/>
        </w:rPr>
      </w:pPr>
      <w:r>
        <w:rPr>
          <w:rFonts w:cs="Arial"/>
          <w:lang w:val="en-GB"/>
        </w:rPr>
        <w:t>Adjust treatment doses based on current weight</w:t>
      </w:r>
    </w:p>
    <w:p w:rsidR="00DB090A" w:rsidRPr="009F79E4" w:rsidRDefault="006701CD" w:rsidP="00DD456F">
      <w:pPr>
        <w:numPr>
          <w:ilvl w:val="0"/>
          <w:numId w:val="93"/>
        </w:numPr>
        <w:spacing w:after="0"/>
        <w:contextualSpacing/>
        <w:rPr>
          <w:rFonts w:cs="Arial"/>
          <w:lang w:val="en-GB"/>
        </w:rPr>
      </w:pPr>
      <w:r w:rsidRPr="006701CD">
        <w:rPr>
          <w:rFonts w:cs="Arial"/>
          <w:lang w:val="en-GB"/>
        </w:rPr>
        <w:t>Bacteriologic monitoring for treatment response</w:t>
      </w:r>
      <w:r>
        <w:rPr>
          <w:rFonts w:cs="Arial"/>
          <w:lang w:val="en-GB"/>
        </w:rPr>
        <w:t xml:space="preserve"> using AFB microscopy</w:t>
      </w:r>
    </w:p>
    <w:p w:rsidR="00EB326C" w:rsidRPr="009F79E4" w:rsidRDefault="00BF73D3" w:rsidP="00DD456F">
      <w:pPr>
        <w:numPr>
          <w:ilvl w:val="0"/>
          <w:numId w:val="93"/>
        </w:numPr>
        <w:spacing w:after="0"/>
        <w:contextualSpacing/>
        <w:rPr>
          <w:rFonts w:cs="Arial"/>
          <w:lang w:val="en-GB"/>
        </w:rPr>
      </w:pPr>
      <w:r>
        <w:rPr>
          <w:rFonts w:cs="Arial"/>
          <w:lang w:val="en-GB"/>
        </w:rPr>
        <w:t>T</w:t>
      </w:r>
      <w:r w:rsidRPr="009F79E4">
        <w:rPr>
          <w:rFonts w:cs="Arial"/>
          <w:lang w:val="en-GB"/>
        </w:rPr>
        <w:t xml:space="preserve">reatment </w:t>
      </w:r>
      <w:r>
        <w:rPr>
          <w:rFonts w:cs="Arial"/>
          <w:lang w:val="en-GB"/>
        </w:rPr>
        <w:t xml:space="preserve">adherence </w:t>
      </w:r>
      <w:r w:rsidR="00EB326C" w:rsidRPr="009F79E4">
        <w:rPr>
          <w:rFonts w:cs="Arial"/>
          <w:lang w:val="en-GB"/>
        </w:rPr>
        <w:t xml:space="preserve">by reviewing </w:t>
      </w:r>
      <w:r>
        <w:rPr>
          <w:rFonts w:cs="Arial"/>
          <w:lang w:val="en-GB"/>
        </w:rPr>
        <w:t>the “treatment supporter card”</w:t>
      </w:r>
    </w:p>
    <w:p w:rsidR="00EB326C" w:rsidRPr="009F79E4" w:rsidRDefault="00D62C6C" w:rsidP="00DD456F">
      <w:pPr>
        <w:numPr>
          <w:ilvl w:val="0"/>
          <w:numId w:val="93"/>
        </w:numPr>
        <w:spacing w:after="0"/>
        <w:contextualSpacing/>
        <w:rPr>
          <w:rFonts w:cs="Arial"/>
          <w:lang w:val="en-GB"/>
        </w:rPr>
      </w:pPr>
      <w:r>
        <w:rPr>
          <w:rFonts w:cs="Arial"/>
          <w:lang w:val="en-GB"/>
        </w:rPr>
        <w:t xml:space="preserve"> risk for developing acquired </w:t>
      </w:r>
      <w:r w:rsidR="00EB326C" w:rsidRPr="009F79E4">
        <w:rPr>
          <w:rFonts w:cs="Arial"/>
          <w:lang w:val="en-GB"/>
        </w:rPr>
        <w:t>drug resistance</w:t>
      </w:r>
      <w:r>
        <w:rPr>
          <w:rFonts w:cs="Arial"/>
          <w:lang w:val="en-GB"/>
        </w:rPr>
        <w:t>,</w:t>
      </w:r>
      <w:r w:rsidR="00EB326C" w:rsidRPr="009F79E4">
        <w:rPr>
          <w:rFonts w:cs="Arial"/>
          <w:lang w:val="en-GB"/>
        </w:rPr>
        <w:t xml:space="preserve"> and need for screening with DST</w:t>
      </w:r>
    </w:p>
    <w:p w:rsidR="00EB326C" w:rsidRPr="009F79E4" w:rsidRDefault="00D62C6C" w:rsidP="00DD456F">
      <w:pPr>
        <w:numPr>
          <w:ilvl w:val="0"/>
          <w:numId w:val="93"/>
        </w:numPr>
        <w:spacing w:after="0"/>
        <w:contextualSpacing/>
        <w:rPr>
          <w:rFonts w:cs="Arial"/>
          <w:lang w:val="en-GB"/>
        </w:rPr>
      </w:pPr>
      <w:r>
        <w:rPr>
          <w:rFonts w:cs="Arial"/>
          <w:lang w:val="en-GB"/>
        </w:rPr>
        <w:t>occurrence</w:t>
      </w:r>
      <w:r w:rsidR="00EB326C" w:rsidRPr="009F79E4">
        <w:rPr>
          <w:rFonts w:cs="Arial"/>
          <w:lang w:val="en-GB"/>
        </w:rPr>
        <w:t xml:space="preserve"> of Adverse drug reaction, and</w:t>
      </w:r>
    </w:p>
    <w:p w:rsidR="00EB326C" w:rsidRPr="009F79E4" w:rsidRDefault="00EB326C" w:rsidP="00DD456F">
      <w:pPr>
        <w:numPr>
          <w:ilvl w:val="0"/>
          <w:numId w:val="93"/>
        </w:numPr>
        <w:spacing w:after="0"/>
        <w:contextualSpacing/>
        <w:rPr>
          <w:rFonts w:cs="Arial"/>
          <w:lang w:val="en-GB"/>
        </w:rPr>
      </w:pPr>
      <w:r w:rsidRPr="009F79E4">
        <w:rPr>
          <w:rFonts w:cs="Arial"/>
          <w:lang w:val="en-GB"/>
        </w:rPr>
        <w:t>Development of TB complications.</w:t>
      </w:r>
    </w:p>
    <w:p w:rsidR="00A715D6" w:rsidRDefault="00A715D6" w:rsidP="00D47FB9">
      <w:pPr>
        <w:rPr>
          <w:rFonts w:cs="Arial"/>
        </w:rPr>
      </w:pPr>
    </w:p>
    <w:p w:rsidR="00C6614F" w:rsidRPr="00C6614F" w:rsidRDefault="00D47FB9" w:rsidP="00DD456F">
      <w:pPr>
        <w:pStyle w:val="ListParagraph"/>
        <w:numPr>
          <w:ilvl w:val="0"/>
          <w:numId w:val="214"/>
        </w:numPr>
        <w:rPr>
          <w:rFonts w:cs="Arial"/>
        </w:rPr>
      </w:pPr>
      <w:r w:rsidRPr="00C6614F">
        <w:rPr>
          <w:rFonts w:cs="Arial"/>
          <w:b/>
          <w:bCs/>
        </w:rPr>
        <w:t xml:space="preserve">Clinical Monitoring of TB </w:t>
      </w:r>
      <w:r w:rsidRPr="00C6614F">
        <w:rPr>
          <w:rFonts w:cs="Arial"/>
          <w:b/>
          <w:bCs/>
          <w:iCs/>
        </w:rPr>
        <w:t>patients</w:t>
      </w:r>
      <w:r w:rsidR="00C6614F" w:rsidRPr="00C6614F">
        <w:rPr>
          <w:rFonts w:cs="Arial"/>
          <w:b/>
          <w:bCs/>
          <w:iCs/>
        </w:rPr>
        <w:t xml:space="preserve">: </w:t>
      </w:r>
    </w:p>
    <w:p w:rsidR="00C6614F" w:rsidRDefault="00C6614F" w:rsidP="00C6614F">
      <w:pPr>
        <w:rPr>
          <w:rFonts w:cs="Arial"/>
        </w:rPr>
      </w:pPr>
    </w:p>
    <w:p w:rsidR="007C1520" w:rsidRDefault="0007460A" w:rsidP="00C6614F">
      <w:pPr>
        <w:rPr>
          <w:rFonts w:cs="Arial"/>
          <w:lang w:val="en-GB"/>
        </w:rPr>
      </w:pPr>
      <w:r w:rsidRPr="00C6614F">
        <w:rPr>
          <w:rFonts w:cs="Arial"/>
        </w:rPr>
        <w:t xml:space="preserve">All TB </w:t>
      </w:r>
      <w:r w:rsidR="00D47FB9" w:rsidRPr="00C6614F">
        <w:rPr>
          <w:rFonts w:cs="Arial"/>
        </w:rPr>
        <w:t xml:space="preserve">Patients </w:t>
      </w:r>
      <w:r w:rsidR="007C1520">
        <w:rPr>
          <w:rFonts w:cs="Arial"/>
        </w:rPr>
        <w:t xml:space="preserve">registered to receive TB treatment </w:t>
      </w:r>
      <w:r w:rsidRPr="00C6614F">
        <w:rPr>
          <w:rFonts w:cs="Arial"/>
        </w:rPr>
        <w:t xml:space="preserve">including those with bacteriologically </w:t>
      </w:r>
      <w:r w:rsidR="003F5BB7" w:rsidRPr="00C6614F">
        <w:rPr>
          <w:rFonts w:cs="Arial"/>
        </w:rPr>
        <w:t>confirmatory</w:t>
      </w:r>
      <w:r w:rsidRPr="00C6614F">
        <w:rPr>
          <w:rFonts w:cs="Arial"/>
        </w:rPr>
        <w:t xml:space="preserve"> result</w:t>
      </w:r>
      <w:r w:rsidR="007C1520">
        <w:rPr>
          <w:rFonts w:cs="Arial"/>
        </w:rPr>
        <w:t>s</w:t>
      </w:r>
      <w:r w:rsidRPr="00C6614F">
        <w:rPr>
          <w:rFonts w:cs="Arial"/>
        </w:rPr>
        <w:t xml:space="preserve"> and clinically diagnosed </w:t>
      </w:r>
      <w:r w:rsidR="003F5BB7" w:rsidRPr="00C6614F">
        <w:rPr>
          <w:rFonts w:cs="Arial"/>
        </w:rPr>
        <w:t>TB cases</w:t>
      </w:r>
      <w:r w:rsidR="00D47FB9" w:rsidRPr="00C6614F">
        <w:rPr>
          <w:rFonts w:cs="Arial"/>
        </w:rPr>
        <w:t xml:space="preserve"> should be monitored clinically </w:t>
      </w:r>
      <w:r w:rsidR="003F5BB7" w:rsidRPr="00C6614F">
        <w:rPr>
          <w:rFonts w:cs="Arial"/>
          <w:lang w:val="en-GB"/>
        </w:rPr>
        <w:t>for</w:t>
      </w:r>
      <w:r w:rsidR="007C1520">
        <w:rPr>
          <w:rFonts w:cs="Arial"/>
          <w:lang w:val="en-GB"/>
        </w:rPr>
        <w:t>:</w:t>
      </w:r>
    </w:p>
    <w:p w:rsidR="007C1520" w:rsidRDefault="007C1520" w:rsidP="00633C5F">
      <w:pPr>
        <w:pStyle w:val="ListParagraph"/>
        <w:numPr>
          <w:ilvl w:val="0"/>
          <w:numId w:val="288"/>
        </w:numPr>
        <w:rPr>
          <w:rFonts w:cs="Arial"/>
        </w:rPr>
      </w:pPr>
      <w:r>
        <w:rPr>
          <w:rFonts w:cs="Arial"/>
        </w:rPr>
        <w:t>Improvement or persistence of c</w:t>
      </w:r>
      <w:r w:rsidR="003F5BB7" w:rsidRPr="007C1520">
        <w:rPr>
          <w:rFonts w:cs="Arial"/>
        </w:rPr>
        <w:t xml:space="preserve">linical </w:t>
      </w:r>
      <w:r>
        <w:rPr>
          <w:rFonts w:cs="Arial"/>
        </w:rPr>
        <w:t>manifestations of TB (as compared to the compliant at time of diagnosis)</w:t>
      </w:r>
    </w:p>
    <w:p w:rsidR="007C1520" w:rsidRDefault="007C1520" w:rsidP="00633C5F">
      <w:pPr>
        <w:pStyle w:val="ListParagraph"/>
        <w:numPr>
          <w:ilvl w:val="0"/>
          <w:numId w:val="288"/>
        </w:numPr>
        <w:rPr>
          <w:rFonts w:cs="Arial"/>
        </w:rPr>
      </w:pPr>
      <w:r>
        <w:rPr>
          <w:rFonts w:cs="Arial"/>
        </w:rPr>
        <w:t xml:space="preserve">Occurrence of symptoms indicating side of TB drugs </w:t>
      </w:r>
    </w:p>
    <w:p w:rsidR="007C1520" w:rsidRPr="00E27F22" w:rsidRDefault="007C1520" w:rsidP="00633C5F">
      <w:pPr>
        <w:pStyle w:val="ListParagraph"/>
        <w:numPr>
          <w:ilvl w:val="0"/>
          <w:numId w:val="288"/>
        </w:numPr>
        <w:rPr>
          <w:rFonts w:cs="Arial"/>
        </w:rPr>
      </w:pPr>
      <w:r w:rsidRPr="00E27F22">
        <w:rPr>
          <w:rFonts w:cs="Arial"/>
        </w:rPr>
        <w:t xml:space="preserve">Changes in body </w:t>
      </w:r>
      <w:r w:rsidR="003F5BB7" w:rsidRPr="00E27F22">
        <w:rPr>
          <w:rFonts w:cs="Arial"/>
        </w:rPr>
        <w:t>weight</w:t>
      </w:r>
      <w:r w:rsidR="00E27F22" w:rsidRPr="00E27F22">
        <w:rPr>
          <w:rFonts w:cs="Arial"/>
        </w:rPr>
        <w:t xml:space="preserve"> during the course of treatment</w:t>
      </w:r>
    </w:p>
    <w:p w:rsidR="00AF5479" w:rsidRDefault="00D47FB9" w:rsidP="00D47FB9">
      <w:pPr>
        <w:rPr>
          <w:rFonts w:cs="Arial"/>
        </w:rPr>
      </w:pPr>
      <w:r w:rsidRPr="00D47FB9">
        <w:rPr>
          <w:rFonts w:cs="Arial"/>
        </w:rPr>
        <w:lastRenderedPageBreak/>
        <w:t xml:space="preserve">Weight is a useful indicator of clinical improvement </w:t>
      </w:r>
      <w:r w:rsidR="00AF5479">
        <w:rPr>
          <w:rFonts w:cs="Arial"/>
        </w:rPr>
        <w:t xml:space="preserve">and </w:t>
      </w:r>
      <w:r w:rsidRPr="00D47FB9">
        <w:rPr>
          <w:rFonts w:cs="Arial"/>
        </w:rPr>
        <w:t>should be monitored monthly</w:t>
      </w:r>
      <w:r w:rsidR="004E2A19">
        <w:rPr>
          <w:rFonts w:cs="Arial"/>
        </w:rPr>
        <w:t xml:space="preserve"> </w:t>
      </w:r>
      <w:r w:rsidR="00AF5479">
        <w:rPr>
          <w:rFonts w:cs="Arial"/>
        </w:rPr>
        <w:t>and documented on UNIT TB register at end of intensive phase</w:t>
      </w:r>
      <w:r w:rsidR="00E27F22" w:rsidRPr="00E27F22">
        <w:rPr>
          <w:rFonts w:cs="Arial"/>
        </w:rPr>
        <w:t xml:space="preserve"> </w:t>
      </w:r>
      <w:r w:rsidR="00E27F22">
        <w:rPr>
          <w:rFonts w:cs="Arial"/>
        </w:rPr>
        <w:t>and five month into treatment. Treatment dosage should be adjusted accordingly</w:t>
      </w:r>
      <w:r w:rsidRPr="00D47FB9">
        <w:rPr>
          <w:rFonts w:cs="Arial"/>
        </w:rPr>
        <w:t xml:space="preserve">. </w:t>
      </w:r>
    </w:p>
    <w:p w:rsidR="00D47FB9" w:rsidRPr="00D47FB9" w:rsidRDefault="00AF5479" w:rsidP="00D47FB9">
      <w:pPr>
        <w:rPr>
          <w:rFonts w:cs="Arial"/>
        </w:rPr>
      </w:pPr>
      <w:r>
        <w:rPr>
          <w:rFonts w:cs="Arial"/>
        </w:rPr>
        <w:t>Whenever</w:t>
      </w:r>
      <w:r w:rsidR="00D47FB9" w:rsidRPr="00D47FB9">
        <w:rPr>
          <w:rFonts w:cs="Arial"/>
        </w:rPr>
        <w:t xml:space="preserve"> there is </w:t>
      </w:r>
      <w:r w:rsidR="004E2A19">
        <w:rPr>
          <w:rFonts w:cs="Arial"/>
        </w:rPr>
        <w:t>unsatisfactory</w:t>
      </w:r>
      <w:r w:rsidR="00D47FB9" w:rsidRPr="00D47FB9">
        <w:rPr>
          <w:rFonts w:cs="Arial"/>
        </w:rPr>
        <w:t xml:space="preserve"> response to treatment, alternative diagnoses and the possibility of drug resistance must be considered.</w:t>
      </w:r>
    </w:p>
    <w:p w:rsidR="00C6614F" w:rsidRPr="003D114B" w:rsidRDefault="00C6614F" w:rsidP="00DD456F">
      <w:pPr>
        <w:pStyle w:val="ListParagraph"/>
        <w:numPr>
          <w:ilvl w:val="0"/>
          <w:numId w:val="214"/>
        </w:numPr>
        <w:rPr>
          <w:rFonts w:cs="Arial"/>
        </w:rPr>
      </w:pPr>
      <w:r>
        <w:rPr>
          <w:rFonts w:cs="Arial"/>
          <w:b/>
          <w:bCs/>
        </w:rPr>
        <w:t>Bacteriologic</w:t>
      </w:r>
      <w:r w:rsidR="00EB326C" w:rsidRPr="00895FFB">
        <w:rPr>
          <w:rFonts w:cs="Arial"/>
          <w:b/>
          <w:bCs/>
        </w:rPr>
        <w:t xml:space="preserve"> monitoring </w:t>
      </w:r>
      <w:r w:rsidR="003D114B">
        <w:rPr>
          <w:rFonts w:cs="Arial"/>
          <w:b/>
          <w:bCs/>
        </w:rPr>
        <w:t>of Bacteriologically confirmed pulmonary</w:t>
      </w:r>
      <w:r>
        <w:rPr>
          <w:rFonts w:cs="Arial"/>
          <w:b/>
          <w:bCs/>
        </w:rPr>
        <w:t xml:space="preserve"> </w:t>
      </w:r>
      <w:r w:rsidR="00EB326C" w:rsidRPr="00895FFB">
        <w:rPr>
          <w:rFonts w:cs="Arial"/>
          <w:b/>
          <w:bCs/>
        </w:rPr>
        <w:t xml:space="preserve">TB </w:t>
      </w:r>
      <w:r w:rsidR="00EB326C" w:rsidRPr="00895FFB">
        <w:rPr>
          <w:rFonts w:cs="Arial"/>
          <w:b/>
          <w:bCs/>
          <w:iCs/>
        </w:rPr>
        <w:t>patients</w:t>
      </w:r>
      <w:r w:rsidR="00D47FB9" w:rsidRPr="00895FFB">
        <w:rPr>
          <w:rFonts w:cs="Arial"/>
          <w:b/>
          <w:bCs/>
          <w:iCs/>
        </w:rPr>
        <w:t xml:space="preserve">: </w:t>
      </w:r>
    </w:p>
    <w:p w:rsidR="003D114B" w:rsidRDefault="003D114B" w:rsidP="00C637D9">
      <w:pPr>
        <w:rPr>
          <w:rFonts w:cs="Arial"/>
        </w:rPr>
      </w:pPr>
    </w:p>
    <w:p w:rsidR="00C637D9" w:rsidRPr="00C637D9" w:rsidRDefault="00C637D9" w:rsidP="00C637D9">
      <w:pPr>
        <w:rPr>
          <w:rFonts w:cs="Arial"/>
        </w:rPr>
      </w:pPr>
      <w:r>
        <w:rPr>
          <w:rFonts w:cs="Arial"/>
        </w:rPr>
        <w:t xml:space="preserve">TB </w:t>
      </w:r>
      <w:r w:rsidRPr="00C637D9">
        <w:rPr>
          <w:rFonts w:cs="Arial"/>
        </w:rPr>
        <w:t xml:space="preserve">patients </w:t>
      </w:r>
      <w:r w:rsidR="009902A7">
        <w:rPr>
          <w:rFonts w:cs="Arial"/>
        </w:rPr>
        <w:t xml:space="preserve">initially diagnosed </w:t>
      </w:r>
      <w:r w:rsidRPr="00C637D9">
        <w:rPr>
          <w:rFonts w:cs="Arial"/>
        </w:rPr>
        <w:t>with bacteriological confirmation of pulmonary tuberculosis (:</w:t>
      </w:r>
      <w:r w:rsidRPr="00C637D9">
        <w:rPr>
          <w:rFonts w:cs="Arial"/>
          <w:bCs/>
        </w:rPr>
        <w:t xml:space="preserve"> with a positive result from smear microscopy, culture or Xpert MTB/RIF assay</w:t>
      </w:r>
      <w:r w:rsidR="009902A7">
        <w:rPr>
          <w:rFonts w:cs="Arial"/>
          <w:bCs/>
        </w:rPr>
        <w:t>)</w:t>
      </w:r>
      <w:r w:rsidRPr="00C637D9">
        <w:rPr>
          <w:rFonts w:cs="Arial"/>
          <w:bCs/>
        </w:rPr>
        <w:t xml:space="preserve"> </w:t>
      </w:r>
      <w:r w:rsidRPr="00C637D9">
        <w:rPr>
          <w:rFonts w:cs="Arial"/>
        </w:rPr>
        <w:t xml:space="preserve">must be </w:t>
      </w:r>
      <w:r w:rsidR="009902A7">
        <w:rPr>
          <w:rFonts w:cs="Arial"/>
        </w:rPr>
        <w:t xml:space="preserve">additionally </w:t>
      </w:r>
      <w:r w:rsidR="004567B4" w:rsidRPr="00C637D9">
        <w:rPr>
          <w:rFonts w:cs="Arial"/>
        </w:rPr>
        <w:t xml:space="preserve">assessed </w:t>
      </w:r>
      <w:r w:rsidR="004567B4">
        <w:rPr>
          <w:rFonts w:cs="Arial"/>
        </w:rPr>
        <w:t>bacteriologically</w:t>
      </w:r>
      <w:r w:rsidR="007A54FB">
        <w:rPr>
          <w:rFonts w:cs="Arial"/>
        </w:rPr>
        <w:t xml:space="preserve"> using AFB microscopy to ensure</w:t>
      </w:r>
      <w:r w:rsidRPr="00C637D9">
        <w:rPr>
          <w:rFonts w:cs="Arial"/>
        </w:rPr>
        <w:t xml:space="preserve"> their response to treatment</w:t>
      </w:r>
      <w:r w:rsidR="007A54FB">
        <w:rPr>
          <w:rFonts w:cs="Arial"/>
        </w:rPr>
        <w:t>.</w:t>
      </w:r>
    </w:p>
    <w:p w:rsidR="00EB326C" w:rsidRPr="00C6614F" w:rsidRDefault="00E209E0" w:rsidP="00C6614F">
      <w:pPr>
        <w:rPr>
          <w:rFonts w:cs="Arial"/>
        </w:rPr>
      </w:pPr>
      <w:r>
        <w:rPr>
          <w:rFonts w:cs="Arial"/>
        </w:rPr>
        <w:t>For b</w:t>
      </w:r>
      <w:r w:rsidR="00EB326C" w:rsidRPr="00C6614F">
        <w:rPr>
          <w:rFonts w:cs="Arial"/>
        </w:rPr>
        <w:t xml:space="preserve">acteriologically confirmed New pulmonary TB patients, </w:t>
      </w:r>
      <w:r w:rsidR="005820D9">
        <w:rPr>
          <w:rFonts w:cs="Arial"/>
        </w:rPr>
        <w:t xml:space="preserve">Do </w:t>
      </w:r>
      <w:r w:rsidR="00EB326C" w:rsidRPr="00C6614F">
        <w:rPr>
          <w:rFonts w:cs="Arial"/>
        </w:rPr>
        <w:t>sputum smear microscopy at end of 2</w:t>
      </w:r>
      <w:r w:rsidR="00EB326C" w:rsidRPr="00C6614F">
        <w:rPr>
          <w:rFonts w:cs="Arial"/>
          <w:vertAlign w:val="superscript"/>
        </w:rPr>
        <w:t>nd</w:t>
      </w:r>
      <w:r w:rsidR="00EB326C" w:rsidRPr="00C6614F">
        <w:rPr>
          <w:rFonts w:cs="Arial"/>
        </w:rPr>
        <w:t>, 5</w:t>
      </w:r>
      <w:r w:rsidR="00EB326C" w:rsidRPr="00C6614F">
        <w:rPr>
          <w:rFonts w:cs="Arial"/>
          <w:vertAlign w:val="superscript"/>
        </w:rPr>
        <w:t>th</w:t>
      </w:r>
      <w:r w:rsidR="00EB326C" w:rsidRPr="00C6614F">
        <w:rPr>
          <w:rFonts w:cs="Arial"/>
        </w:rPr>
        <w:t xml:space="preserve"> and 6</w:t>
      </w:r>
      <w:r w:rsidR="00EB326C" w:rsidRPr="00C6614F">
        <w:rPr>
          <w:rFonts w:cs="Arial"/>
          <w:vertAlign w:val="superscript"/>
        </w:rPr>
        <w:t>th</w:t>
      </w:r>
      <w:r w:rsidR="005820D9">
        <w:rPr>
          <w:rFonts w:cs="Arial"/>
        </w:rPr>
        <w:t xml:space="preserve"> </w:t>
      </w:r>
      <w:r w:rsidR="00EB326C" w:rsidRPr="00C6614F">
        <w:rPr>
          <w:rFonts w:cs="Arial"/>
        </w:rPr>
        <w:t>month of therapy (See the flow chart for follow up of new smear positive PTB patients below).</w:t>
      </w:r>
    </w:p>
    <w:p w:rsidR="00EB326C" w:rsidRDefault="005820D9" w:rsidP="00EB326C">
      <w:pPr>
        <w:rPr>
          <w:rFonts w:cs="Arial"/>
          <w:lang w:val="en-GB"/>
        </w:rPr>
      </w:pPr>
      <w:r>
        <w:rPr>
          <w:rFonts w:cs="Arial"/>
          <w:lang w:val="en-GB"/>
        </w:rPr>
        <w:t>For b</w:t>
      </w:r>
      <w:r w:rsidR="00EB326C" w:rsidRPr="009F79E4">
        <w:rPr>
          <w:rFonts w:cs="Arial"/>
          <w:lang w:val="en-GB"/>
        </w:rPr>
        <w:t xml:space="preserve">acteriologically confirmed previously treated pulmonary TB patients, </w:t>
      </w:r>
      <w:r>
        <w:rPr>
          <w:rFonts w:cs="Arial"/>
          <w:lang w:val="en-GB"/>
        </w:rPr>
        <w:t>Do sputum smear microscopy</w:t>
      </w:r>
      <w:r w:rsidR="00EB326C" w:rsidRPr="009F79E4">
        <w:rPr>
          <w:rFonts w:cs="Arial"/>
          <w:lang w:val="en-GB"/>
        </w:rPr>
        <w:t xml:space="preserve"> at end of 3</w:t>
      </w:r>
      <w:r w:rsidR="00EB326C" w:rsidRPr="009F79E4">
        <w:rPr>
          <w:rFonts w:cs="Arial"/>
          <w:vertAlign w:val="superscript"/>
          <w:lang w:val="en-GB"/>
        </w:rPr>
        <w:t>rd</w:t>
      </w:r>
      <w:r w:rsidR="00EB326C" w:rsidRPr="009F79E4">
        <w:rPr>
          <w:rFonts w:cs="Arial"/>
          <w:lang w:val="en-GB"/>
        </w:rPr>
        <w:t>, 5</w:t>
      </w:r>
      <w:r w:rsidR="00EB326C" w:rsidRPr="009F79E4">
        <w:rPr>
          <w:rFonts w:cs="Arial"/>
          <w:vertAlign w:val="superscript"/>
          <w:lang w:val="en-GB"/>
        </w:rPr>
        <w:t>th</w:t>
      </w:r>
      <w:r w:rsidR="00EB326C" w:rsidRPr="009F79E4">
        <w:rPr>
          <w:rFonts w:cs="Arial"/>
          <w:lang w:val="en-GB"/>
        </w:rPr>
        <w:t xml:space="preserve"> and 8</w:t>
      </w:r>
      <w:r w:rsidR="00EB326C" w:rsidRPr="009F79E4">
        <w:rPr>
          <w:rFonts w:cs="Arial"/>
          <w:vertAlign w:val="superscript"/>
          <w:lang w:val="en-GB"/>
        </w:rPr>
        <w:t>th</w:t>
      </w:r>
      <w:r w:rsidR="00EB326C" w:rsidRPr="009F79E4">
        <w:rPr>
          <w:rFonts w:cs="Arial"/>
          <w:lang w:val="en-GB"/>
        </w:rPr>
        <w:t xml:space="preserve"> month of therapy (See the flow chart for follow up of previously treated smear positive PTB patients below).</w:t>
      </w:r>
    </w:p>
    <w:p w:rsidR="005820D9" w:rsidRDefault="005820D9" w:rsidP="00EB326C">
      <w:pPr>
        <w:rPr>
          <w:rFonts w:cs="Arial"/>
          <w:lang w:val="en-GB"/>
        </w:rPr>
      </w:pPr>
      <w:r>
        <w:rPr>
          <w:rFonts w:cs="Arial"/>
          <w:lang w:val="en-GB"/>
        </w:rPr>
        <w:t>Note that:</w:t>
      </w:r>
    </w:p>
    <w:p w:rsidR="00C77FB4" w:rsidRDefault="00C77FB4" w:rsidP="00DD456F">
      <w:pPr>
        <w:pStyle w:val="ListParagraph"/>
        <w:numPr>
          <w:ilvl w:val="0"/>
          <w:numId w:val="215"/>
        </w:numPr>
        <w:rPr>
          <w:rFonts w:cs="Arial"/>
        </w:rPr>
      </w:pPr>
      <w:r>
        <w:rPr>
          <w:rFonts w:cs="Arial"/>
        </w:rPr>
        <w:t>Bacteriologically confirmed extrapulmonary TB cases are to</w:t>
      </w:r>
      <w:r w:rsidR="004C3BEF">
        <w:rPr>
          <w:rFonts w:cs="Arial"/>
        </w:rPr>
        <w:t xml:space="preserve"> be</w:t>
      </w:r>
      <w:r>
        <w:rPr>
          <w:rFonts w:cs="Arial"/>
        </w:rPr>
        <w:t xml:space="preserve"> monitored clinically only as obtaining sample for follow up examination might not be possible</w:t>
      </w:r>
    </w:p>
    <w:p w:rsidR="005820D9" w:rsidRPr="005820D9" w:rsidRDefault="0096733A" w:rsidP="00DD456F">
      <w:pPr>
        <w:pStyle w:val="ListParagraph"/>
        <w:numPr>
          <w:ilvl w:val="0"/>
          <w:numId w:val="215"/>
        </w:numPr>
        <w:rPr>
          <w:rFonts w:cs="Arial"/>
        </w:rPr>
      </w:pPr>
      <w:r>
        <w:rPr>
          <w:rFonts w:cs="Arial"/>
        </w:rPr>
        <w:t xml:space="preserve">Do not use </w:t>
      </w:r>
      <w:r w:rsidR="00441DFC">
        <w:rPr>
          <w:rFonts w:cs="Arial"/>
        </w:rPr>
        <w:t>Molecular tec</w:t>
      </w:r>
      <w:r>
        <w:rPr>
          <w:rFonts w:cs="Arial"/>
        </w:rPr>
        <w:t xml:space="preserve">hnique like Xpert MTB/RIF assay </w:t>
      </w:r>
      <w:r w:rsidR="004C3BEF">
        <w:rPr>
          <w:rFonts w:cs="Arial"/>
        </w:rPr>
        <w:t xml:space="preserve">for </w:t>
      </w:r>
      <w:r w:rsidR="00441DFC">
        <w:rPr>
          <w:rFonts w:cs="Arial"/>
        </w:rPr>
        <w:t>m</w:t>
      </w:r>
      <w:r w:rsidR="00E85E34">
        <w:rPr>
          <w:rFonts w:cs="Arial"/>
        </w:rPr>
        <w:t>onitor</w:t>
      </w:r>
      <w:r w:rsidR="004C3BEF">
        <w:rPr>
          <w:rFonts w:cs="Arial"/>
        </w:rPr>
        <w:t xml:space="preserve">ing of </w:t>
      </w:r>
      <w:r w:rsidR="00441DFC">
        <w:rPr>
          <w:rFonts w:cs="Arial"/>
        </w:rPr>
        <w:t xml:space="preserve">response </w:t>
      </w:r>
      <w:r w:rsidR="004C3BEF">
        <w:rPr>
          <w:rFonts w:cs="Arial"/>
        </w:rPr>
        <w:t xml:space="preserve">during TB treatment </w:t>
      </w:r>
      <w:r w:rsidR="00E85E34">
        <w:rPr>
          <w:rFonts w:cs="Arial"/>
        </w:rPr>
        <w:t xml:space="preserve">as the technique may give </w:t>
      </w:r>
      <w:r w:rsidR="002E0901">
        <w:rPr>
          <w:rFonts w:cs="Arial"/>
        </w:rPr>
        <w:t xml:space="preserve">false </w:t>
      </w:r>
      <w:r w:rsidR="00E85E34">
        <w:rPr>
          <w:rFonts w:cs="Arial"/>
        </w:rPr>
        <w:t>positive result</w:t>
      </w:r>
      <w:r w:rsidR="004C3BEF">
        <w:rPr>
          <w:rFonts w:cs="Arial"/>
        </w:rPr>
        <w:t xml:space="preserve"> due to</w:t>
      </w:r>
      <w:r w:rsidR="00E85E34">
        <w:rPr>
          <w:rFonts w:cs="Arial"/>
        </w:rPr>
        <w:t xml:space="preserve"> identifi</w:t>
      </w:r>
      <w:r w:rsidR="004C3BEF">
        <w:rPr>
          <w:rFonts w:cs="Arial"/>
        </w:rPr>
        <w:t>cation of</w:t>
      </w:r>
      <w:r w:rsidR="00E85E34">
        <w:rPr>
          <w:rFonts w:cs="Arial"/>
        </w:rPr>
        <w:t xml:space="preserve"> dead bacilli</w:t>
      </w:r>
      <w:r w:rsidR="002E0901">
        <w:rPr>
          <w:rFonts w:cs="Arial"/>
        </w:rPr>
        <w:t>.</w:t>
      </w:r>
      <w:r w:rsidR="00E85E34">
        <w:rPr>
          <w:rFonts w:cs="Arial"/>
        </w:rPr>
        <w:t xml:space="preserve"> </w:t>
      </w:r>
      <w:r w:rsidR="00C77FB4">
        <w:rPr>
          <w:rFonts w:cs="Arial"/>
        </w:rPr>
        <w:t xml:space="preserve"> </w:t>
      </w:r>
    </w:p>
    <w:p w:rsidR="00EB326C" w:rsidRPr="009F79E4" w:rsidRDefault="00EB326C" w:rsidP="00EB326C">
      <w:pPr>
        <w:rPr>
          <w:rFonts w:cs="Arial"/>
          <w:b/>
          <w:bCs/>
          <w:i/>
        </w:rPr>
      </w:pPr>
      <w:r w:rsidRPr="009F79E4">
        <w:rPr>
          <w:rFonts w:cs="Arial"/>
          <w:b/>
          <w:bCs/>
          <w:i/>
        </w:rPr>
        <w:br w:type="page"/>
      </w:r>
    </w:p>
    <w:p w:rsidR="00EB326C" w:rsidRPr="000C2120" w:rsidRDefault="00EB326C" w:rsidP="00B04112">
      <w:pPr>
        <w:pStyle w:val="Caption"/>
      </w:pPr>
      <w:r w:rsidRPr="000C2120">
        <w:lastRenderedPageBreak/>
        <w:t>Fig 3. Flow Chart for Sputum AFB Follow-</w:t>
      </w:r>
      <w:r w:rsidR="00B632AF" w:rsidRPr="000C2120">
        <w:t>up for</w:t>
      </w:r>
      <w:r w:rsidRPr="000C2120">
        <w:t xml:space="preserve"> bacteriologically confirmed New PTB Patients</w:t>
      </w:r>
    </w:p>
    <w:p w:rsidR="00EB326C" w:rsidRPr="009F79E4" w:rsidRDefault="00EB326C" w:rsidP="00EB326C">
      <w:pPr>
        <w:rPr>
          <w:rFonts w:cs="Arial"/>
          <w:bCs/>
        </w:rPr>
      </w:pPr>
      <w:r w:rsidRPr="009F79E4">
        <w:rPr>
          <w:rFonts w:cs="Arial"/>
          <w:bCs/>
          <w:noProof/>
        </w:rPr>
        <mc:AlternateContent>
          <mc:Choice Requires="wpc">
            <w:drawing>
              <wp:inline distT="0" distB="0" distL="0" distR="0" wp14:anchorId="72C09E88" wp14:editId="628EC356">
                <wp:extent cx="5089586" cy="4615132"/>
                <wp:effectExtent l="0" t="0" r="15875" b="14605"/>
                <wp:docPr id="1846" name="Canvas 1226"/>
                <wp:cNvGraphicFramePr>
                  <a:graphicFrameLocks xmlns:a="http://schemas.openxmlformats.org/drawingml/2006/main"/>
                </wp:cNvGraphicFramePr>
                <a:graphic xmlns:a="http://schemas.openxmlformats.org/drawingml/2006/main">
                  <a:graphicData uri="http://schemas.microsoft.com/office/word/2010/wordprocessingCanvas">
                    <wpc:wpc>
                      <wpc:bg>
                        <a:solidFill>
                          <a:schemeClr val="lt1">
                            <a:lumMod val="100000"/>
                            <a:lumOff val="0"/>
                          </a:schemeClr>
                        </a:solidFill>
                      </wpc:bg>
                      <wpc:whole>
                        <a:ln w="19050" cap="flat" cmpd="sng" algn="ctr">
                          <a:solidFill>
                            <a:schemeClr val="accent1">
                              <a:lumMod val="75000"/>
                              <a:lumOff val="0"/>
                            </a:schemeClr>
                          </a:solidFill>
                          <a:prstDash val="solid"/>
                          <a:miter lim="800000"/>
                          <a:headEnd type="none" w="med" len="med"/>
                          <a:tailEnd type="none" w="med" len="med"/>
                        </a:ln>
                      </wpc:whole>
                      <wps:wsp>
                        <wps:cNvPr id="1776" name="Rectangle 509"/>
                        <wps:cNvSpPr>
                          <a:spLocks noChangeArrowheads="1"/>
                        </wps:cNvSpPr>
                        <wps:spPr bwMode="auto">
                          <a:xfrm>
                            <a:off x="804090" y="100301"/>
                            <a:ext cx="3155900" cy="364505"/>
                          </a:xfrm>
                          <a:prstGeom prst="rect">
                            <a:avLst/>
                          </a:prstGeom>
                          <a:gradFill rotWithShape="0">
                            <a:gsLst>
                              <a:gs pos="0">
                                <a:sysClr val="window" lastClr="FFFFFF">
                                  <a:lumMod val="100000"/>
                                  <a:lumOff val="0"/>
                                </a:sysClr>
                              </a:gs>
                              <a:gs pos="100000">
                                <a:srgbClr val="4BACC6">
                                  <a:lumMod val="40000"/>
                                  <a:lumOff val="60000"/>
                                </a:srgbClr>
                              </a:gs>
                            </a:gsLst>
                            <a:lin ang="5400000" scaled="1"/>
                          </a:gradFill>
                          <a:ln w="28575">
                            <a:solidFill>
                              <a:srgbClr val="4BACC6">
                                <a:lumMod val="60000"/>
                                <a:lumOff val="40000"/>
                              </a:srgbClr>
                            </a:solidFill>
                            <a:miter lim="800000"/>
                            <a:headEnd/>
                            <a:tailEnd/>
                          </a:ln>
                          <a:effectLst>
                            <a:outerShdw dist="28398" dir="3806097" algn="ctr" rotWithShape="0">
                              <a:srgbClr val="4BACC6">
                                <a:lumMod val="50000"/>
                                <a:lumOff val="0"/>
                                <a:alpha val="50000"/>
                              </a:srgbClr>
                            </a:outerShdw>
                          </a:effectLst>
                        </wps:spPr>
                        <wps:txbx>
                          <w:txbxContent>
                            <w:p w:rsidR="00916991" w:rsidRPr="00640A05" w:rsidRDefault="00916991" w:rsidP="00EB326C">
                              <w:pPr>
                                <w:jc w:val="center"/>
                                <w:rPr>
                                  <w:b/>
                                  <w:bCs/>
                                  <w:i/>
                                  <w:iCs/>
                                  <w:sz w:val="20"/>
                                  <w:szCs w:val="20"/>
                                </w:rPr>
                              </w:pPr>
                              <w:r w:rsidRPr="00640A05">
                                <w:rPr>
                                  <w:b/>
                                  <w:bCs/>
                                  <w:i/>
                                  <w:iCs/>
                                  <w:sz w:val="20"/>
                                  <w:szCs w:val="20"/>
                                </w:rPr>
                                <w:t xml:space="preserve">Bacteriologically confirmed New TB Patients </w:t>
                              </w:r>
                              <w:r w:rsidRPr="00640A05">
                                <w:rPr>
                                  <w:b/>
                                  <w:bCs/>
                                  <w:i/>
                                  <w:iCs/>
                                  <w:sz w:val="20"/>
                                  <w:szCs w:val="20"/>
                                  <w:vertAlign w:val="superscript"/>
                                </w:rPr>
                                <w:t>1</w:t>
                              </w:r>
                            </w:p>
                            <w:p w:rsidR="00916991" w:rsidRPr="00640A05" w:rsidRDefault="00916991" w:rsidP="00EB326C">
                              <w:pPr>
                                <w:jc w:val="center"/>
                                <w:rPr>
                                  <w:sz w:val="20"/>
                                  <w:szCs w:val="20"/>
                                </w:rPr>
                              </w:pPr>
                            </w:p>
                          </w:txbxContent>
                        </wps:txbx>
                        <wps:bodyPr rot="0" vert="horz" wrap="square" lIns="0" tIns="0" rIns="0" bIns="0" anchor="t" anchorCtr="0" upright="1">
                          <a:noAutofit/>
                        </wps:bodyPr>
                      </wps:wsp>
                      <wps:wsp>
                        <wps:cNvPr id="1777" name="Rectangle 511"/>
                        <wps:cNvSpPr>
                          <a:spLocks noChangeArrowheads="1"/>
                        </wps:cNvSpPr>
                        <wps:spPr bwMode="auto">
                          <a:xfrm>
                            <a:off x="980546" y="968797"/>
                            <a:ext cx="386075" cy="196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991" w:rsidRPr="00B62D2C" w:rsidRDefault="00916991" w:rsidP="00EB326C">
                              <w:pPr>
                                <w:rPr>
                                  <w:b/>
                                  <w:sz w:val="20"/>
                                  <w:szCs w:val="20"/>
                                </w:rPr>
                              </w:pPr>
                              <w:r w:rsidRPr="00640A05">
                                <w:rPr>
                                  <w:color w:val="000000"/>
                                  <w:sz w:val="20"/>
                                  <w:szCs w:val="20"/>
                                </w:rPr>
                                <w:t xml:space="preserve">  </w:t>
                              </w:r>
                              <w:r w:rsidRPr="00B62D2C">
                                <w:rPr>
                                  <w:b/>
                                  <w:color w:val="000000"/>
                                  <w:sz w:val="20"/>
                                  <w:szCs w:val="20"/>
                                </w:rPr>
                                <w:t>Neg</w:t>
                              </w:r>
                            </w:p>
                          </w:txbxContent>
                        </wps:txbx>
                        <wps:bodyPr rot="0" vert="horz" wrap="square" lIns="0" tIns="0" rIns="0" bIns="0" anchor="t" anchorCtr="0" upright="1">
                          <a:noAutofit/>
                        </wps:bodyPr>
                      </wps:wsp>
                      <wps:wsp>
                        <wps:cNvPr id="1778" name="Rectangle 515"/>
                        <wps:cNvSpPr>
                          <a:spLocks noChangeArrowheads="1"/>
                        </wps:cNvSpPr>
                        <wps:spPr bwMode="auto">
                          <a:xfrm>
                            <a:off x="4234288" y="2406023"/>
                            <a:ext cx="5778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991" w:rsidRPr="00640A05" w:rsidRDefault="00916991" w:rsidP="00EB326C">
                              <w:pPr>
                                <w:rPr>
                                  <w:sz w:val="20"/>
                                  <w:szCs w:val="20"/>
                                </w:rPr>
                              </w:pPr>
                            </w:p>
                          </w:txbxContent>
                        </wps:txbx>
                        <wps:bodyPr rot="0" vert="horz" wrap="none" lIns="0" tIns="0" rIns="0" bIns="0" anchor="t" anchorCtr="0" upright="1">
                          <a:spAutoFit/>
                        </wps:bodyPr>
                      </wps:wsp>
                      <wps:wsp>
                        <wps:cNvPr id="1779" name="Rectangle 516"/>
                        <wps:cNvSpPr>
                          <a:spLocks noChangeArrowheads="1"/>
                        </wps:cNvSpPr>
                        <wps:spPr bwMode="auto">
                          <a:xfrm>
                            <a:off x="1880990" y="3676653"/>
                            <a:ext cx="536600" cy="269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0" name="Rectangle 518"/>
                        <wps:cNvSpPr>
                          <a:spLocks noChangeArrowheads="1"/>
                        </wps:cNvSpPr>
                        <wps:spPr bwMode="auto">
                          <a:xfrm>
                            <a:off x="2888720" y="3392585"/>
                            <a:ext cx="39306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991" w:rsidRPr="0000242B" w:rsidRDefault="00916991" w:rsidP="00EB326C">
                              <w:pPr>
                                <w:rPr>
                                  <w:b/>
                                  <w:sz w:val="20"/>
                                  <w:szCs w:val="20"/>
                                </w:rPr>
                              </w:pPr>
                              <w:r w:rsidRPr="0000242B">
                                <w:rPr>
                                  <w:b/>
                                  <w:color w:val="FF0000"/>
                                  <w:sz w:val="20"/>
                                  <w:szCs w:val="20"/>
                                </w:rPr>
                                <w:t>Pos</w:t>
                              </w:r>
                              <w:r w:rsidRPr="0000242B">
                                <w:rPr>
                                  <w:b/>
                                  <w:color w:val="000000"/>
                                  <w:sz w:val="20"/>
                                  <w:szCs w:val="20"/>
                                </w:rPr>
                                <w:t xml:space="preserve"> </w:t>
                              </w:r>
                            </w:p>
                          </w:txbxContent>
                        </wps:txbx>
                        <wps:bodyPr rot="0" vert="horz" wrap="square" lIns="0" tIns="0" rIns="0" bIns="0" anchor="t" anchorCtr="0" upright="1">
                          <a:spAutoFit/>
                        </wps:bodyPr>
                      </wps:wsp>
                      <wps:wsp>
                        <wps:cNvPr id="1781" name="Rectangle 520"/>
                        <wps:cNvSpPr>
                          <a:spLocks noChangeArrowheads="1"/>
                        </wps:cNvSpPr>
                        <wps:spPr bwMode="auto">
                          <a:xfrm>
                            <a:off x="648474" y="3898536"/>
                            <a:ext cx="24384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991" w:rsidRPr="00640A05" w:rsidRDefault="00916991" w:rsidP="00EB326C">
                              <w:pPr>
                                <w:rPr>
                                  <w:sz w:val="20"/>
                                  <w:szCs w:val="20"/>
                                </w:rPr>
                              </w:pPr>
                              <w:r w:rsidRPr="0000242B">
                                <w:rPr>
                                  <w:b/>
                                  <w:color w:val="FF0000"/>
                                  <w:sz w:val="20"/>
                                  <w:szCs w:val="20"/>
                                </w:rPr>
                                <w:t>Neg</w:t>
                              </w:r>
                              <w:r w:rsidRPr="00640A05">
                                <w:rPr>
                                  <w:color w:val="000000"/>
                                  <w:sz w:val="20"/>
                                  <w:szCs w:val="20"/>
                                </w:rPr>
                                <w:t>.</w:t>
                              </w:r>
                            </w:p>
                          </w:txbxContent>
                        </wps:txbx>
                        <wps:bodyPr rot="0" vert="horz" wrap="none" lIns="0" tIns="0" rIns="0" bIns="0" anchor="t" anchorCtr="0" upright="1">
                          <a:spAutoFit/>
                        </wps:bodyPr>
                      </wps:wsp>
                      <wps:wsp>
                        <wps:cNvPr id="1782" name="Rectangle 523"/>
                        <wps:cNvSpPr>
                          <a:spLocks noChangeArrowheads="1"/>
                        </wps:cNvSpPr>
                        <wps:spPr bwMode="auto">
                          <a:xfrm>
                            <a:off x="577362" y="4043084"/>
                            <a:ext cx="1094707" cy="416606"/>
                          </a:xfrm>
                          <a:prstGeom prst="rect">
                            <a:avLst/>
                          </a:prstGeom>
                          <a:solidFill>
                            <a:sysClr val="window" lastClr="FFFFFF">
                              <a:lumMod val="100000"/>
                              <a:lumOff val="0"/>
                            </a:sysClr>
                          </a:solidFill>
                          <a:ln w="19050">
                            <a:solidFill>
                              <a:srgbClr val="4BACC6">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16991" w:rsidRPr="00640A05" w:rsidRDefault="00916991" w:rsidP="00EB326C">
                              <w:pPr>
                                <w:jc w:val="center"/>
                                <w:rPr>
                                  <w:sz w:val="20"/>
                                  <w:szCs w:val="20"/>
                                </w:rPr>
                              </w:pPr>
                              <w:r w:rsidRPr="00640A05">
                                <w:rPr>
                                  <w:b/>
                                  <w:bCs/>
                                  <w:i/>
                                  <w:iCs/>
                                  <w:color w:val="000000"/>
                                  <w:sz w:val="20"/>
                                  <w:szCs w:val="20"/>
                                </w:rPr>
                                <w:t>Declare Cure/complete</w:t>
                              </w:r>
                            </w:p>
                          </w:txbxContent>
                        </wps:txbx>
                        <wps:bodyPr rot="0" vert="horz" wrap="square" lIns="0" tIns="0" rIns="0" bIns="0" anchor="t" anchorCtr="0" upright="1">
                          <a:noAutofit/>
                        </wps:bodyPr>
                      </wps:wsp>
                      <wps:wsp>
                        <wps:cNvPr id="1784" name="Rectangle 527"/>
                        <wps:cNvSpPr>
                          <a:spLocks noChangeArrowheads="1"/>
                        </wps:cNvSpPr>
                        <wps:spPr bwMode="auto">
                          <a:xfrm>
                            <a:off x="2830922" y="3176738"/>
                            <a:ext cx="5778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991" w:rsidRPr="00640A05" w:rsidRDefault="00916991" w:rsidP="00EB326C">
                              <w:pPr>
                                <w:rPr>
                                  <w:sz w:val="20"/>
                                  <w:szCs w:val="20"/>
                                </w:rPr>
                              </w:pPr>
                            </w:p>
                          </w:txbxContent>
                        </wps:txbx>
                        <wps:bodyPr rot="0" vert="horz" wrap="none" lIns="0" tIns="0" rIns="0" bIns="0" anchor="t" anchorCtr="0" upright="1">
                          <a:spAutoFit/>
                        </wps:bodyPr>
                      </wps:wsp>
                      <wps:wsp>
                        <wps:cNvPr id="1785" name="Rectangle 528"/>
                        <wps:cNvSpPr>
                          <a:spLocks noChangeArrowheads="1"/>
                        </wps:cNvSpPr>
                        <wps:spPr bwMode="auto">
                          <a:xfrm>
                            <a:off x="2293736" y="4132207"/>
                            <a:ext cx="5778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991" w:rsidRPr="00640A05" w:rsidRDefault="00916991" w:rsidP="00EB326C">
                              <w:pPr>
                                <w:rPr>
                                  <w:sz w:val="20"/>
                                  <w:szCs w:val="20"/>
                                </w:rPr>
                              </w:pPr>
                            </w:p>
                          </w:txbxContent>
                        </wps:txbx>
                        <wps:bodyPr rot="0" vert="horz" wrap="none" lIns="0" tIns="0" rIns="0" bIns="0" anchor="t" anchorCtr="0" upright="1">
                          <a:spAutoFit/>
                        </wps:bodyPr>
                      </wps:wsp>
                      <wps:wsp>
                        <wps:cNvPr id="1787" name="Freeform 530"/>
                        <wps:cNvSpPr>
                          <a:spLocks noEditPoints="1"/>
                        </wps:cNvSpPr>
                        <wps:spPr bwMode="auto">
                          <a:xfrm rot="19310054" flipV="1">
                            <a:off x="1080600" y="1091251"/>
                            <a:ext cx="408982" cy="45719"/>
                          </a:xfrm>
                          <a:custGeom>
                            <a:avLst/>
                            <a:gdLst>
                              <a:gd name="T0" fmla="*/ 271665770 w 1084"/>
                              <a:gd name="T1" fmla="*/ 19333723 h 94"/>
                              <a:gd name="T2" fmla="*/ 18044306 w 1084"/>
                              <a:gd name="T3" fmla="*/ 19333723 h 94"/>
                              <a:gd name="T4" fmla="*/ 18044306 w 1084"/>
                              <a:gd name="T5" fmla="*/ 14956277 h 94"/>
                              <a:gd name="T6" fmla="*/ 271665770 w 1084"/>
                              <a:gd name="T7" fmla="*/ 14956277 h 94"/>
                              <a:gd name="T8" fmla="*/ 271665770 w 1084"/>
                              <a:gd name="T9" fmla="*/ 19333723 h 94"/>
                              <a:gd name="T10" fmla="*/ 21803389 w 1084"/>
                              <a:gd name="T11" fmla="*/ 34290000 h 94"/>
                              <a:gd name="T12" fmla="*/ 0 w 1084"/>
                              <a:gd name="T13" fmla="*/ 17145000 h 94"/>
                              <a:gd name="T14" fmla="*/ 21803389 w 1084"/>
                              <a:gd name="T15" fmla="*/ 0 h 94"/>
                              <a:gd name="T16" fmla="*/ 21803389 w 1084"/>
                              <a:gd name="T17" fmla="*/ 34290000 h 9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84" h="94">
                                <a:moveTo>
                                  <a:pt x="1084" y="53"/>
                                </a:moveTo>
                                <a:lnTo>
                                  <a:pt x="72" y="53"/>
                                </a:lnTo>
                                <a:lnTo>
                                  <a:pt x="72" y="41"/>
                                </a:lnTo>
                                <a:lnTo>
                                  <a:pt x="1084" y="41"/>
                                </a:lnTo>
                                <a:lnTo>
                                  <a:pt x="1084" y="53"/>
                                </a:lnTo>
                                <a:close/>
                                <a:moveTo>
                                  <a:pt x="87" y="94"/>
                                </a:moveTo>
                                <a:lnTo>
                                  <a:pt x="0" y="47"/>
                                </a:lnTo>
                                <a:lnTo>
                                  <a:pt x="87" y="0"/>
                                </a:lnTo>
                                <a:lnTo>
                                  <a:pt x="87" y="94"/>
                                </a:lnTo>
                                <a:close/>
                              </a:path>
                            </a:pathLst>
                          </a:custGeom>
                          <a:solidFill>
                            <a:srgbClr val="000000"/>
                          </a:solidFill>
                          <a:ln w="19050">
                            <a:solidFill>
                              <a:schemeClr val="accent5">
                                <a:lumMod val="60000"/>
                                <a:lumOff val="40000"/>
                              </a:schemeClr>
                            </a:solidFill>
                            <a:round/>
                            <a:headEnd/>
                            <a:tailEnd/>
                          </a:ln>
                        </wps:spPr>
                        <wps:bodyPr rot="0" vert="horz" wrap="square" lIns="91440" tIns="45720" rIns="91440" bIns="45720" anchor="t" anchorCtr="0" upright="1">
                          <a:noAutofit/>
                        </wps:bodyPr>
                      </wps:wsp>
                      <wps:wsp>
                        <wps:cNvPr id="1790" name="Freeform 534"/>
                        <wps:cNvSpPr>
                          <a:spLocks noEditPoints="1"/>
                        </wps:cNvSpPr>
                        <wps:spPr bwMode="auto">
                          <a:xfrm>
                            <a:off x="2083590" y="2461935"/>
                            <a:ext cx="59100" cy="290204"/>
                          </a:xfrm>
                          <a:custGeom>
                            <a:avLst/>
                            <a:gdLst>
                              <a:gd name="T0" fmla="*/ 20896551 w 88"/>
                              <a:gd name="T1" fmla="*/ 0 h 424"/>
                              <a:gd name="T2" fmla="*/ 20896551 w 88"/>
                              <a:gd name="T3" fmla="*/ 150377504 h 424"/>
                              <a:gd name="T4" fmla="*/ 16205489 w 88"/>
                              <a:gd name="T5" fmla="*/ 150377504 h 424"/>
                              <a:gd name="T6" fmla="*/ 16205489 w 88"/>
                              <a:gd name="T7" fmla="*/ 0 h 424"/>
                              <a:gd name="T8" fmla="*/ 20896551 w 88"/>
                              <a:gd name="T9" fmla="*/ 0 h 424"/>
                              <a:gd name="T10" fmla="*/ 37528500 w 88"/>
                              <a:gd name="T11" fmla="*/ 142989014 h 424"/>
                              <a:gd name="T12" fmla="*/ 18764250 w 88"/>
                              <a:gd name="T13" fmla="*/ 184277635 h 424"/>
                              <a:gd name="T14" fmla="*/ 0 w 88"/>
                              <a:gd name="T15" fmla="*/ 142989014 h 424"/>
                              <a:gd name="T16" fmla="*/ 37528500 w 88"/>
                              <a:gd name="T17" fmla="*/ 142989014 h 42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8" h="424">
                                <a:moveTo>
                                  <a:pt x="49" y="0"/>
                                </a:moveTo>
                                <a:lnTo>
                                  <a:pt x="49" y="346"/>
                                </a:lnTo>
                                <a:lnTo>
                                  <a:pt x="38" y="346"/>
                                </a:lnTo>
                                <a:lnTo>
                                  <a:pt x="38" y="0"/>
                                </a:lnTo>
                                <a:lnTo>
                                  <a:pt x="49" y="0"/>
                                </a:lnTo>
                                <a:close/>
                                <a:moveTo>
                                  <a:pt x="88" y="329"/>
                                </a:moveTo>
                                <a:lnTo>
                                  <a:pt x="44" y="424"/>
                                </a:lnTo>
                                <a:lnTo>
                                  <a:pt x="0" y="329"/>
                                </a:lnTo>
                                <a:lnTo>
                                  <a:pt x="88" y="329"/>
                                </a:lnTo>
                                <a:close/>
                              </a:path>
                            </a:pathLst>
                          </a:custGeom>
                          <a:solidFill>
                            <a:srgbClr val="000000"/>
                          </a:solidFill>
                          <a:ln w="19050">
                            <a:solidFill>
                              <a:schemeClr val="accent5">
                                <a:lumMod val="60000"/>
                                <a:lumOff val="40000"/>
                              </a:schemeClr>
                            </a:solidFill>
                            <a:round/>
                            <a:headEnd/>
                            <a:tailEnd/>
                          </a:ln>
                        </wps:spPr>
                        <wps:bodyPr rot="0" vert="horz" wrap="square" lIns="91440" tIns="45720" rIns="91440" bIns="45720" anchor="t" anchorCtr="0" upright="1">
                          <a:noAutofit/>
                        </wps:bodyPr>
                      </wps:wsp>
                      <wps:wsp>
                        <wps:cNvPr id="1791" name="Freeform 535"/>
                        <wps:cNvSpPr>
                          <a:spLocks noEditPoints="1"/>
                        </wps:cNvSpPr>
                        <wps:spPr bwMode="auto">
                          <a:xfrm>
                            <a:off x="1672090" y="3175046"/>
                            <a:ext cx="64800" cy="294604"/>
                          </a:xfrm>
                          <a:custGeom>
                            <a:avLst/>
                            <a:gdLst>
                              <a:gd name="T0" fmla="*/ 20896551 w 88"/>
                              <a:gd name="T1" fmla="*/ 0 h 294"/>
                              <a:gd name="T2" fmla="*/ 20896551 w 88"/>
                              <a:gd name="T3" fmla="*/ 437663677 h 294"/>
                              <a:gd name="T4" fmla="*/ 16205489 w 88"/>
                              <a:gd name="T5" fmla="*/ 437663677 h 294"/>
                              <a:gd name="T6" fmla="*/ 16205489 w 88"/>
                              <a:gd name="T7" fmla="*/ 0 h 294"/>
                              <a:gd name="T8" fmla="*/ 20896551 w 88"/>
                              <a:gd name="T9" fmla="*/ 0 h 294"/>
                              <a:gd name="T10" fmla="*/ 37528500 w 88"/>
                              <a:gd name="T11" fmla="*/ 405244257 h 294"/>
                              <a:gd name="T12" fmla="*/ 18337790 w 88"/>
                              <a:gd name="T13" fmla="*/ 595709103 h 294"/>
                              <a:gd name="T14" fmla="*/ 0 w 88"/>
                              <a:gd name="T15" fmla="*/ 405244257 h 294"/>
                              <a:gd name="T16" fmla="*/ 37528500 w 88"/>
                              <a:gd name="T17" fmla="*/ 405244257 h 29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8" h="294">
                                <a:moveTo>
                                  <a:pt x="49" y="0"/>
                                </a:moveTo>
                                <a:lnTo>
                                  <a:pt x="49" y="216"/>
                                </a:lnTo>
                                <a:lnTo>
                                  <a:pt x="38" y="216"/>
                                </a:lnTo>
                                <a:lnTo>
                                  <a:pt x="38" y="0"/>
                                </a:lnTo>
                                <a:lnTo>
                                  <a:pt x="49" y="0"/>
                                </a:lnTo>
                                <a:close/>
                                <a:moveTo>
                                  <a:pt x="88" y="200"/>
                                </a:moveTo>
                                <a:lnTo>
                                  <a:pt x="43" y="294"/>
                                </a:lnTo>
                                <a:lnTo>
                                  <a:pt x="0" y="200"/>
                                </a:lnTo>
                                <a:lnTo>
                                  <a:pt x="88" y="200"/>
                                </a:lnTo>
                                <a:close/>
                              </a:path>
                            </a:pathLst>
                          </a:custGeom>
                          <a:solidFill>
                            <a:srgbClr val="000000"/>
                          </a:solidFill>
                          <a:ln w="19050">
                            <a:solidFill>
                              <a:schemeClr val="accent5">
                                <a:lumMod val="60000"/>
                                <a:lumOff val="40000"/>
                              </a:schemeClr>
                            </a:solidFill>
                            <a:round/>
                            <a:headEnd/>
                            <a:tailEnd/>
                          </a:ln>
                        </wps:spPr>
                        <wps:bodyPr rot="0" vert="horz" wrap="square" lIns="91440" tIns="45720" rIns="91440" bIns="45720" anchor="t" anchorCtr="0" upright="1">
                          <a:noAutofit/>
                        </wps:bodyPr>
                      </wps:wsp>
                      <wps:wsp>
                        <wps:cNvPr id="1792" name="Freeform 537"/>
                        <wps:cNvSpPr>
                          <a:spLocks noEditPoints="1"/>
                        </wps:cNvSpPr>
                        <wps:spPr bwMode="auto">
                          <a:xfrm rot="16200000">
                            <a:off x="1061913" y="3889549"/>
                            <a:ext cx="219103" cy="81900"/>
                          </a:xfrm>
                          <a:custGeom>
                            <a:avLst/>
                            <a:gdLst>
                              <a:gd name="T0" fmla="*/ 338709000 w 748"/>
                              <a:gd name="T1" fmla="*/ 33973837 h 95"/>
                              <a:gd name="T2" fmla="*/ 33055825 w 748"/>
                              <a:gd name="T3" fmla="*/ 33973837 h 95"/>
                              <a:gd name="T4" fmla="*/ 33055825 w 748"/>
                              <a:gd name="T5" fmla="*/ 26281647 h 95"/>
                              <a:gd name="T6" fmla="*/ 338709000 w 748"/>
                              <a:gd name="T7" fmla="*/ 26281647 h 95"/>
                              <a:gd name="T8" fmla="*/ 338709000 w 748"/>
                              <a:gd name="T9" fmla="*/ 33973837 h 95"/>
                              <a:gd name="T10" fmla="*/ 39848118 w 748"/>
                              <a:gd name="T11" fmla="*/ 60896500 h 95"/>
                              <a:gd name="T12" fmla="*/ 0 w 748"/>
                              <a:gd name="T13" fmla="*/ 30127742 h 95"/>
                              <a:gd name="T14" fmla="*/ 39848118 w 748"/>
                              <a:gd name="T15" fmla="*/ 0 h 95"/>
                              <a:gd name="T16" fmla="*/ 39848118 w 748"/>
                              <a:gd name="T17" fmla="*/ 60896500 h 9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48" h="95">
                                <a:moveTo>
                                  <a:pt x="748" y="53"/>
                                </a:moveTo>
                                <a:lnTo>
                                  <a:pt x="73" y="53"/>
                                </a:lnTo>
                                <a:lnTo>
                                  <a:pt x="73" y="41"/>
                                </a:lnTo>
                                <a:lnTo>
                                  <a:pt x="748" y="41"/>
                                </a:lnTo>
                                <a:lnTo>
                                  <a:pt x="748" y="53"/>
                                </a:lnTo>
                                <a:close/>
                                <a:moveTo>
                                  <a:pt x="88" y="95"/>
                                </a:moveTo>
                                <a:lnTo>
                                  <a:pt x="0" y="47"/>
                                </a:lnTo>
                                <a:lnTo>
                                  <a:pt x="88" y="0"/>
                                </a:lnTo>
                                <a:lnTo>
                                  <a:pt x="88" y="95"/>
                                </a:lnTo>
                                <a:close/>
                              </a:path>
                            </a:pathLst>
                          </a:custGeom>
                          <a:solidFill>
                            <a:srgbClr val="000000"/>
                          </a:solidFill>
                          <a:ln w="19050">
                            <a:solidFill>
                              <a:schemeClr val="accent5">
                                <a:lumMod val="60000"/>
                                <a:lumOff val="40000"/>
                              </a:schemeClr>
                            </a:solidFill>
                            <a:round/>
                            <a:headEnd/>
                            <a:tailEnd/>
                          </a:ln>
                        </wps:spPr>
                        <wps:bodyPr rot="0" vert="horz" wrap="square" lIns="91440" tIns="45720" rIns="91440" bIns="45720" anchor="t" anchorCtr="0" upright="1">
                          <a:noAutofit/>
                        </wps:bodyPr>
                      </wps:wsp>
                      <wps:wsp>
                        <wps:cNvPr id="1793" name="Rectangle 539"/>
                        <wps:cNvSpPr>
                          <a:spLocks noChangeArrowheads="1"/>
                        </wps:cNvSpPr>
                        <wps:spPr bwMode="auto">
                          <a:xfrm>
                            <a:off x="1493654" y="700743"/>
                            <a:ext cx="1628717" cy="384052"/>
                          </a:xfrm>
                          <a:prstGeom prst="rect">
                            <a:avLst/>
                          </a:prstGeom>
                          <a:solidFill>
                            <a:sysClr val="window" lastClr="FFFFFF">
                              <a:lumMod val="100000"/>
                              <a:lumOff val="0"/>
                            </a:sysClr>
                          </a:solidFill>
                          <a:ln w="19050">
                            <a:solidFill>
                              <a:srgbClr val="4BACC6">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16991" w:rsidRPr="00D13C93" w:rsidRDefault="00916991" w:rsidP="00EB326C">
                              <w:pPr>
                                <w:rPr>
                                  <w:b/>
                                  <w:sz w:val="20"/>
                                  <w:szCs w:val="20"/>
                                </w:rPr>
                              </w:pPr>
                              <w:r w:rsidRPr="00D13C93">
                                <w:rPr>
                                  <w:b/>
                                  <w:sz w:val="20"/>
                                  <w:szCs w:val="20"/>
                                </w:rPr>
                                <w:t>AFB Smear at end of 2</w:t>
                              </w:r>
                              <w:r w:rsidRPr="00D13C93">
                                <w:rPr>
                                  <w:b/>
                                  <w:sz w:val="20"/>
                                  <w:szCs w:val="20"/>
                                  <w:vertAlign w:val="superscript"/>
                                </w:rPr>
                                <w:t>nd</w:t>
                              </w:r>
                              <w:r w:rsidRPr="00D13C93">
                                <w:rPr>
                                  <w:b/>
                                  <w:sz w:val="20"/>
                                  <w:szCs w:val="20"/>
                                </w:rPr>
                                <w:t xml:space="preserve"> month</w:t>
                              </w:r>
                            </w:p>
                            <w:p w:rsidR="00916991" w:rsidRPr="00FC1B43" w:rsidRDefault="00916991" w:rsidP="00EB326C">
                              <w:pPr>
                                <w:rPr>
                                  <w:sz w:val="20"/>
                                  <w:szCs w:val="20"/>
                                </w:rPr>
                              </w:pPr>
                            </w:p>
                          </w:txbxContent>
                        </wps:txbx>
                        <wps:bodyPr rot="0" vert="horz" wrap="square" lIns="91440" tIns="45720" rIns="91440" bIns="45720" anchor="t" anchorCtr="0" upright="1">
                          <a:noAutofit/>
                        </wps:bodyPr>
                      </wps:wsp>
                      <wps:wsp>
                        <wps:cNvPr id="1794" name="Rectangle 540"/>
                        <wps:cNvSpPr>
                          <a:spLocks noChangeArrowheads="1"/>
                        </wps:cNvSpPr>
                        <wps:spPr bwMode="auto">
                          <a:xfrm>
                            <a:off x="1366675" y="2032370"/>
                            <a:ext cx="1760904" cy="575308"/>
                          </a:xfrm>
                          <a:prstGeom prst="rect">
                            <a:avLst/>
                          </a:prstGeom>
                          <a:solidFill>
                            <a:sysClr val="window" lastClr="FFFFFF">
                              <a:lumMod val="100000"/>
                              <a:lumOff val="0"/>
                            </a:sysClr>
                          </a:solidFill>
                          <a:ln w="19050">
                            <a:solidFill>
                              <a:srgbClr val="4BACC6">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16991" w:rsidRPr="00640A05" w:rsidRDefault="00916991" w:rsidP="00EB326C">
                              <w:pPr>
                                <w:rPr>
                                  <w:sz w:val="20"/>
                                  <w:szCs w:val="20"/>
                                </w:rPr>
                              </w:pPr>
                              <w:r w:rsidRPr="00640A05">
                                <w:rPr>
                                  <w:sz w:val="20"/>
                                  <w:szCs w:val="20"/>
                                </w:rPr>
                                <w:t>If DST result shows susceptibility at least for Rifampicin;</w:t>
                              </w:r>
                            </w:p>
                            <w:p w:rsidR="00916991" w:rsidRPr="00640A05" w:rsidRDefault="00916991" w:rsidP="00EB326C">
                              <w:pPr>
                                <w:rPr>
                                  <w:sz w:val="20"/>
                                  <w:szCs w:val="20"/>
                                </w:rPr>
                              </w:pPr>
                              <w:r w:rsidRPr="00640A05">
                                <w:rPr>
                                  <w:sz w:val="20"/>
                                  <w:szCs w:val="20"/>
                                </w:rPr>
                                <w:t>Continue with</w:t>
                              </w:r>
                              <w:r>
                                <w:rPr>
                                  <w:sz w:val="20"/>
                                  <w:szCs w:val="20"/>
                                </w:rPr>
                                <w:t xml:space="preserve"> 4</w:t>
                              </w:r>
                              <w:r w:rsidRPr="00640A05">
                                <w:rPr>
                                  <w:sz w:val="20"/>
                                  <w:szCs w:val="20"/>
                                </w:rPr>
                                <w:t xml:space="preserve"> RH</w:t>
                              </w:r>
                            </w:p>
                            <w:p w:rsidR="00916991" w:rsidRPr="00640A05" w:rsidRDefault="00916991" w:rsidP="00EB326C">
                              <w:pPr>
                                <w:rPr>
                                  <w:sz w:val="20"/>
                                  <w:szCs w:val="20"/>
                                </w:rPr>
                              </w:pPr>
                            </w:p>
                            <w:p w:rsidR="00916991" w:rsidRPr="00640A05" w:rsidRDefault="00916991" w:rsidP="00EB326C">
                              <w:pPr>
                                <w:rPr>
                                  <w:sz w:val="20"/>
                                  <w:szCs w:val="20"/>
                                </w:rPr>
                              </w:pPr>
                            </w:p>
                          </w:txbxContent>
                        </wps:txbx>
                        <wps:bodyPr rot="0" vert="horz" wrap="square" lIns="91440" tIns="45720" rIns="91440" bIns="45720" anchor="t" anchorCtr="0" upright="1">
                          <a:noAutofit/>
                        </wps:bodyPr>
                      </wps:wsp>
                      <wps:wsp>
                        <wps:cNvPr id="1795" name="Rectangle 541"/>
                        <wps:cNvSpPr>
                          <a:spLocks noChangeArrowheads="1"/>
                        </wps:cNvSpPr>
                        <wps:spPr bwMode="auto">
                          <a:xfrm>
                            <a:off x="2497885" y="1258305"/>
                            <a:ext cx="1736454" cy="601309"/>
                          </a:xfrm>
                          <a:prstGeom prst="rect">
                            <a:avLst/>
                          </a:prstGeom>
                          <a:solidFill>
                            <a:sysClr val="window" lastClr="FFFFFF">
                              <a:lumMod val="100000"/>
                              <a:lumOff val="0"/>
                            </a:sysClr>
                          </a:solidFill>
                          <a:ln w="19050">
                            <a:solidFill>
                              <a:srgbClr val="4BACC6">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16991" w:rsidRPr="00640A05" w:rsidRDefault="00916991" w:rsidP="000C2120">
                              <w:pPr>
                                <w:spacing w:line="240" w:lineRule="auto"/>
                                <w:rPr>
                                  <w:sz w:val="20"/>
                                  <w:szCs w:val="20"/>
                                </w:rPr>
                              </w:pPr>
                              <w:r w:rsidRPr="00640A05">
                                <w:rPr>
                                  <w:sz w:val="20"/>
                                  <w:szCs w:val="20"/>
                                </w:rPr>
                                <w:t>Send Sputum sample for DST</w:t>
                              </w:r>
                              <w:r w:rsidRPr="00640A05">
                                <w:rPr>
                                  <w:sz w:val="20"/>
                                  <w:szCs w:val="20"/>
                                  <w:vertAlign w:val="superscript"/>
                                </w:rPr>
                                <w:t>2</w:t>
                              </w:r>
                              <w:r w:rsidRPr="00640A05">
                                <w:rPr>
                                  <w:sz w:val="20"/>
                                  <w:szCs w:val="20"/>
                                </w:rPr>
                                <w:t>;</w:t>
                              </w:r>
                            </w:p>
                            <w:p w:rsidR="00916991" w:rsidRPr="00640A05" w:rsidRDefault="00916991" w:rsidP="000C2120">
                              <w:pPr>
                                <w:spacing w:line="240" w:lineRule="auto"/>
                                <w:rPr>
                                  <w:sz w:val="20"/>
                                  <w:szCs w:val="20"/>
                                  <w:vertAlign w:val="superscript"/>
                                </w:rPr>
                              </w:pPr>
                              <w:r w:rsidRPr="00640A05">
                                <w:rPr>
                                  <w:sz w:val="20"/>
                                  <w:szCs w:val="20"/>
                                </w:rPr>
                                <w:t>Start continuation phase</w:t>
                              </w:r>
                              <w:r w:rsidRPr="00640A05">
                                <w:rPr>
                                  <w:b/>
                                  <w:sz w:val="20"/>
                                  <w:szCs w:val="20"/>
                                </w:rPr>
                                <w:t xml:space="preserve"> </w:t>
                              </w:r>
                            </w:p>
                          </w:txbxContent>
                        </wps:txbx>
                        <wps:bodyPr rot="0" vert="horz" wrap="square" lIns="91440" tIns="45720" rIns="91440" bIns="45720" anchor="t" anchorCtr="0" upright="1">
                          <a:noAutofit/>
                        </wps:bodyPr>
                      </wps:wsp>
                      <wps:wsp>
                        <wps:cNvPr id="1796" name="Rectangle 544"/>
                        <wps:cNvSpPr>
                          <a:spLocks noChangeArrowheads="1"/>
                        </wps:cNvSpPr>
                        <wps:spPr bwMode="auto">
                          <a:xfrm>
                            <a:off x="3566430" y="2039629"/>
                            <a:ext cx="1381100" cy="568308"/>
                          </a:xfrm>
                          <a:prstGeom prst="rect">
                            <a:avLst/>
                          </a:prstGeom>
                          <a:noFill/>
                          <a:ln w="19050">
                            <a:solidFill>
                              <a:srgbClr val="4BACC6">
                                <a:lumMod val="100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916991" w:rsidRPr="002145D4" w:rsidRDefault="00916991" w:rsidP="00EB326C">
                              <w:pPr>
                                <w:rPr>
                                  <w:sz w:val="20"/>
                                  <w:szCs w:val="20"/>
                                </w:rPr>
                              </w:pPr>
                              <w:r w:rsidRPr="00640A05">
                                <w:rPr>
                                  <w:sz w:val="20"/>
                                  <w:szCs w:val="20"/>
                                </w:rPr>
                                <w:t>If DST result shows resistance at least for Rifampicin</w:t>
                              </w:r>
                              <w:r w:rsidRPr="004E1A43">
                                <w:rPr>
                                  <w:sz w:val="20"/>
                                  <w:szCs w:val="20"/>
                                  <w:vertAlign w:val="superscript"/>
                                </w:rPr>
                                <w:t>3</w:t>
                              </w:r>
                            </w:p>
                          </w:txbxContent>
                        </wps:txbx>
                        <wps:bodyPr rot="0" vert="horz" wrap="square" lIns="0" tIns="0" rIns="0" bIns="0" anchor="t" anchorCtr="0" upright="1">
                          <a:noAutofit/>
                        </wps:bodyPr>
                      </wps:wsp>
                      <wps:wsp>
                        <wps:cNvPr id="1797" name="Rectangle 546"/>
                        <wps:cNvSpPr>
                          <a:spLocks noChangeArrowheads="1"/>
                        </wps:cNvSpPr>
                        <wps:spPr bwMode="auto">
                          <a:xfrm>
                            <a:off x="94871" y="1289707"/>
                            <a:ext cx="1271732" cy="478107"/>
                          </a:xfrm>
                          <a:prstGeom prst="rect">
                            <a:avLst/>
                          </a:prstGeom>
                          <a:solidFill>
                            <a:sysClr val="window" lastClr="FFFFFF">
                              <a:lumMod val="100000"/>
                              <a:lumOff val="0"/>
                            </a:sysClr>
                          </a:solidFill>
                          <a:ln w="19050">
                            <a:solidFill>
                              <a:srgbClr val="4BACC6">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16991" w:rsidRPr="00FC1B43" w:rsidRDefault="00916991" w:rsidP="00EB326C">
                              <w:pPr>
                                <w:rPr>
                                  <w:sz w:val="20"/>
                                  <w:szCs w:val="20"/>
                                </w:rPr>
                              </w:pPr>
                              <w:r w:rsidRPr="00FC1B43">
                                <w:rPr>
                                  <w:sz w:val="20"/>
                                  <w:szCs w:val="20"/>
                                </w:rPr>
                                <w:t>Start continuation phase</w:t>
                              </w:r>
                            </w:p>
                          </w:txbxContent>
                        </wps:txbx>
                        <wps:bodyPr rot="0" vert="horz" wrap="square" lIns="91440" tIns="45720" rIns="91440" bIns="45720" anchor="t" anchorCtr="0" upright="1">
                          <a:noAutofit/>
                        </wps:bodyPr>
                      </wps:wsp>
                      <wps:wsp>
                        <wps:cNvPr id="1798" name="Text Box 547"/>
                        <wps:cNvSpPr txBox="1">
                          <a:spLocks noChangeArrowheads="1"/>
                        </wps:cNvSpPr>
                        <wps:spPr bwMode="auto">
                          <a:xfrm>
                            <a:off x="1366659" y="2779932"/>
                            <a:ext cx="1760920" cy="396906"/>
                          </a:xfrm>
                          <a:prstGeom prst="rect">
                            <a:avLst/>
                          </a:prstGeom>
                          <a:solidFill>
                            <a:sysClr val="window" lastClr="FFFFFF">
                              <a:lumMod val="100000"/>
                              <a:lumOff val="0"/>
                            </a:sysClr>
                          </a:solidFill>
                          <a:ln w="19050">
                            <a:solidFill>
                              <a:srgbClr val="4BACC6">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16991" w:rsidRPr="00640A05" w:rsidRDefault="00916991" w:rsidP="00EB326C">
                              <w:pPr>
                                <w:rPr>
                                  <w:sz w:val="20"/>
                                  <w:szCs w:val="20"/>
                                </w:rPr>
                              </w:pPr>
                              <w:r w:rsidRPr="00640A05">
                                <w:rPr>
                                  <w:sz w:val="20"/>
                                  <w:szCs w:val="20"/>
                                </w:rPr>
                                <w:t>Do AFB Smear at end of 5</w:t>
                              </w:r>
                              <w:r w:rsidRPr="00640A05">
                                <w:rPr>
                                  <w:sz w:val="20"/>
                                  <w:szCs w:val="20"/>
                                  <w:vertAlign w:val="superscript"/>
                                </w:rPr>
                                <w:t>th</w:t>
                              </w:r>
                              <w:r w:rsidRPr="00640A05">
                                <w:rPr>
                                  <w:sz w:val="20"/>
                                  <w:szCs w:val="20"/>
                                </w:rPr>
                                <w:t xml:space="preserve"> mth</w:t>
                              </w:r>
                            </w:p>
                          </w:txbxContent>
                        </wps:txbx>
                        <wps:bodyPr rot="0" vert="horz" wrap="square" lIns="91440" tIns="45720" rIns="91440" bIns="45720" anchor="t" anchorCtr="0" upright="1">
                          <a:noAutofit/>
                        </wps:bodyPr>
                      </wps:wsp>
                      <wps:wsp>
                        <wps:cNvPr id="1799" name="AutoShape 548"/>
                        <wps:cNvCnPr>
                          <a:cxnSpLocks noChangeShapeType="1"/>
                          <a:endCxn id="1798" idx="1"/>
                        </wps:cNvCnPr>
                        <wps:spPr bwMode="auto">
                          <a:xfrm rot="16200000" flipH="1">
                            <a:off x="410644" y="2022345"/>
                            <a:ext cx="1193978" cy="718052"/>
                          </a:xfrm>
                          <a:prstGeom prst="bentConnector2">
                            <a:avLst/>
                          </a:prstGeom>
                          <a:noFill/>
                          <a:ln w="19050">
                            <a:solidFill>
                              <a:schemeClr val="accent5">
                                <a:lumMod val="60000"/>
                                <a:lumOff val="4000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800" name="Rectangle 549"/>
                        <wps:cNvSpPr>
                          <a:spLocks noChangeArrowheads="1"/>
                        </wps:cNvSpPr>
                        <wps:spPr bwMode="auto">
                          <a:xfrm>
                            <a:off x="1736848" y="3246521"/>
                            <a:ext cx="2120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991" w:rsidRPr="00640A05" w:rsidRDefault="00916991" w:rsidP="00EB326C">
                              <w:pPr>
                                <w:rPr>
                                  <w:sz w:val="20"/>
                                  <w:szCs w:val="20"/>
                                </w:rPr>
                              </w:pPr>
                              <w:r w:rsidRPr="00640A05">
                                <w:rPr>
                                  <w:color w:val="000000"/>
                                  <w:sz w:val="20"/>
                                  <w:szCs w:val="20"/>
                                </w:rPr>
                                <w:t>Neg</w:t>
                              </w:r>
                            </w:p>
                          </w:txbxContent>
                        </wps:txbx>
                        <wps:bodyPr rot="0" vert="horz" wrap="none" lIns="0" tIns="0" rIns="0" bIns="0" anchor="t" anchorCtr="0" upright="1">
                          <a:spAutoFit/>
                        </wps:bodyPr>
                      </wps:wsp>
                      <wps:wsp>
                        <wps:cNvPr id="1801" name="Rectangle 550"/>
                        <wps:cNvSpPr>
                          <a:spLocks noChangeArrowheads="1"/>
                        </wps:cNvSpPr>
                        <wps:spPr bwMode="auto">
                          <a:xfrm>
                            <a:off x="892390" y="3469650"/>
                            <a:ext cx="1191200" cy="405106"/>
                          </a:xfrm>
                          <a:prstGeom prst="rect">
                            <a:avLst/>
                          </a:prstGeom>
                          <a:solidFill>
                            <a:sysClr val="window" lastClr="FFFFFF">
                              <a:lumMod val="100000"/>
                              <a:lumOff val="0"/>
                            </a:sysClr>
                          </a:solidFill>
                          <a:ln w="19050">
                            <a:solidFill>
                              <a:srgbClr val="4BACC6">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16991" w:rsidRPr="00640A05" w:rsidRDefault="00916991" w:rsidP="00EB326C">
                              <w:pPr>
                                <w:rPr>
                                  <w:sz w:val="20"/>
                                  <w:szCs w:val="20"/>
                                </w:rPr>
                              </w:pPr>
                              <w:r w:rsidRPr="00640A05">
                                <w:rPr>
                                  <w:sz w:val="20"/>
                                  <w:szCs w:val="20"/>
                                </w:rPr>
                                <w:t>Smear at end of 6</w:t>
                              </w:r>
                              <w:r w:rsidRPr="00640A05">
                                <w:rPr>
                                  <w:sz w:val="20"/>
                                  <w:szCs w:val="20"/>
                                  <w:vertAlign w:val="superscript"/>
                                </w:rPr>
                                <w:t>th</w:t>
                              </w:r>
                              <w:r w:rsidRPr="00640A05">
                                <w:rPr>
                                  <w:sz w:val="20"/>
                                  <w:szCs w:val="20"/>
                                </w:rPr>
                                <w:t xml:space="preserve"> month</w:t>
                              </w:r>
                            </w:p>
                          </w:txbxContent>
                        </wps:txbx>
                        <wps:bodyPr rot="0" vert="horz" wrap="square" lIns="91440" tIns="45720" rIns="91440" bIns="45720" anchor="t" anchorCtr="0" upright="1">
                          <a:noAutofit/>
                        </wps:bodyPr>
                      </wps:wsp>
                      <wps:wsp>
                        <wps:cNvPr id="1802" name="Rectangle 551"/>
                        <wps:cNvSpPr>
                          <a:spLocks noChangeArrowheads="1"/>
                        </wps:cNvSpPr>
                        <wps:spPr bwMode="auto">
                          <a:xfrm>
                            <a:off x="2083590" y="4028484"/>
                            <a:ext cx="1198300" cy="431706"/>
                          </a:xfrm>
                          <a:prstGeom prst="rect">
                            <a:avLst/>
                          </a:prstGeom>
                          <a:solidFill>
                            <a:sysClr val="window" lastClr="FFFFFF">
                              <a:lumMod val="100000"/>
                              <a:lumOff val="0"/>
                            </a:sysClr>
                          </a:solidFill>
                          <a:ln w="19050">
                            <a:solidFill>
                              <a:srgbClr val="4BACC6">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16991" w:rsidRPr="00640A05" w:rsidRDefault="00916991" w:rsidP="00EB326C">
                              <w:pPr>
                                <w:rPr>
                                  <w:b/>
                                  <w:sz w:val="20"/>
                                  <w:szCs w:val="20"/>
                                </w:rPr>
                              </w:pPr>
                              <w:r w:rsidRPr="00640A05">
                                <w:rPr>
                                  <w:b/>
                                  <w:sz w:val="20"/>
                                  <w:szCs w:val="20"/>
                                </w:rPr>
                                <w:t xml:space="preserve">Declare </w:t>
                              </w:r>
                              <w:r w:rsidRPr="00640A05">
                                <w:rPr>
                                  <w:b/>
                                  <w:color w:val="FF0000"/>
                                  <w:sz w:val="20"/>
                                  <w:szCs w:val="20"/>
                                </w:rPr>
                                <w:t>Failure</w:t>
                              </w:r>
                            </w:p>
                          </w:txbxContent>
                        </wps:txbx>
                        <wps:bodyPr rot="0" vert="horz" wrap="square" lIns="91440" tIns="45720" rIns="91440" bIns="45720" anchor="t" anchorCtr="0" upright="1">
                          <a:noAutofit/>
                        </wps:bodyPr>
                      </wps:wsp>
                      <wps:wsp>
                        <wps:cNvPr id="1803" name="AutoShape 554"/>
                        <wps:cNvCnPr>
                          <a:cxnSpLocks noChangeShapeType="1"/>
                          <a:endCxn id="1796" idx="0"/>
                        </wps:cNvCnPr>
                        <wps:spPr bwMode="auto">
                          <a:xfrm>
                            <a:off x="4063042" y="1878910"/>
                            <a:ext cx="193938" cy="160719"/>
                          </a:xfrm>
                          <a:prstGeom prst="straightConnector1">
                            <a:avLst/>
                          </a:prstGeom>
                          <a:noFill/>
                          <a:ln w="19050">
                            <a:solidFill>
                              <a:schemeClr val="accent5">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wps:wsp>
                        <wps:cNvPr id="1804" name="Rectangle 555"/>
                        <wps:cNvSpPr>
                          <a:spLocks noChangeArrowheads="1"/>
                        </wps:cNvSpPr>
                        <wps:spPr bwMode="auto">
                          <a:xfrm>
                            <a:off x="3017335" y="1107335"/>
                            <a:ext cx="40068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991" w:rsidRPr="00B62D2C" w:rsidRDefault="00916991" w:rsidP="00EB326C">
                              <w:pPr>
                                <w:rPr>
                                  <w:b/>
                                  <w:color w:val="FF0000"/>
                                  <w:sz w:val="20"/>
                                  <w:szCs w:val="20"/>
                                </w:rPr>
                              </w:pPr>
                              <w:r w:rsidRPr="00640A05">
                                <w:rPr>
                                  <w:color w:val="000000"/>
                                  <w:sz w:val="20"/>
                                  <w:szCs w:val="20"/>
                                </w:rPr>
                                <w:t xml:space="preserve"> </w:t>
                              </w:r>
                              <w:r w:rsidRPr="00B62D2C">
                                <w:rPr>
                                  <w:b/>
                                  <w:color w:val="FF0000"/>
                                  <w:sz w:val="20"/>
                                  <w:szCs w:val="20"/>
                                </w:rPr>
                                <w:t xml:space="preserve">Pos </w:t>
                              </w:r>
                            </w:p>
                          </w:txbxContent>
                        </wps:txbx>
                        <wps:bodyPr rot="0" vert="horz" wrap="square" lIns="0" tIns="0" rIns="0" bIns="0" anchor="t" anchorCtr="0" upright="1">
                          <a:spAutoFit/>
                        </wps:bodyPr>
                      </wps:wsp>
                      <wps:wsp>
                        <wps:cNvPr id="1805" name="Freeform 556"/>
                        <wps:cNvSpPr>
                          <a:spLocks noEditPoints="1"/>
                        </wps:cNvSpPr>
                        <wps:spPr bwMode="auto">
                          <a:xfrm flipH="1">
                            <a:off x="2785886" y="3177546"/>
                            <a:ext cx="102903" cy="843259"/>
                          </a:xfrm>
                          <a:custGeom>
                            <a:avLst/>
                            <a:gdLst>
                              <a:gd name="T0" fmla="*/ 25139506 w 88"/>
                              <a:gd name="T1" fmla="*/ 0 h 424"/>
                              <a:gd name="T2" fmla="*/ 25139506 w 88"/>
                              <a:gd name="T3" fmla="*/ 103325882 h 424"/>
                              <a:gd name="T4" fmla="*/ 19495943 w 88"/>
                              <a:gd name="T5" fmla="*/ 103325882 h 424"/>
                              <a:gd name="T6" fmla="*/ 19495943 w 88"/>
                              <a:gd name="T7" fmla="*/ 0 h 424"/>
                              <a:gd name="T8" fmla="*/ 25139506 w 88"/>
                              <a:gd name="T9" fmla="*/ 0 h 424"/>
                              <a:gd name="T10" fmla="*/ 45148500 w 88"/>
                              <a:gd name="T11" fmla="*/ 98249177 h 424"/>
                              <a:gd name="T12" fmla="*/ 22574250 w 88"/>
                              <a:gd name="T13" fmla="*/ 126619000 h 424"/>
                              <a:gd name="T14" fmla="*/ 0 w 88"/>
                              <a:gd name="T15" fmla="*/ 98249177 h 424"/>
                              <a:gd name="T16" fmla="*/ 45148500 w 88"/>
                              <a:gd name="T17" fmla="*/ 98249177 h 42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8" h="424">
                                <a:moveTo>
                                  <a:pt x="49" y="0"/>
                                </a:moveTo>
                                <a:lnTo>
                                  <a:pt x="49" y="346"/>
                                </a:lnTo>
                                <a:lnTo>
                                  <a:pt x="38" y="346"/>
                                </a:lnTo>
                                <a:lnTo>
                                  <a:pt x="38" y="0"/>
                                </a:lnTo>
                                <a:lnTo>
                                  <a:pt x="49" y="0"/>
                                </a:lnTo>
                                <a:close/>
                                <a:moveTo>
                                  <a:pt x="88" y="329"/>
                                </a:moveTo>
                                <a:lnTo>
                                  <a:pt x="44" y="424"/>
                                </a:lnTo>
                                <a:lnTo>
                                  <a:pt x="0" y="329"/>
                                </a:lnTo>
                                <a:lnTo>
                                  <a:pt x="88" y="329"/>
                                </a:lnTo>
                                <a:close/>
                              </a:path>
                            </a:pathLst>
                          </a:custGeom>
                          <a:solidFill>
                            <a:srgbClr val="000000"/>
                          </a:solidFill>
                          <a:ln w="19050">
                            <a:solidFill>
                              <a:srgbClr val="FF0000"/>
                            </a:solidFill>
                            <a:round/>
                            <a:headEnd/>
                            <a:tailEnd/>
                          </a:ln>
                        </wps:spPr>
                        <wps:bodyPr rot="0" vert="horz" wrap="square" lIns="91440" tIns="45720" rIns="91440" bIns="45720" anchor="t" anchorCtr="0" upright="1">
                          <a:noAutofit/>
                        </wps:bodyPr>
                      </wps:wsp>
                      <wps:wsp>
                        <wps:cNvPr id="1806" name="Rectangle 557"/>
                        <wps:cNvSpPr>
                          <a:spLocks noChangeArrowheads="1"/>
                        </wps:cNvSpPr>
                        <wps:spPr bwMode="auto">
                          <a:xfrm>
                            <a:off x="3768001" y="3056899"/>
                            <a:ext cx="1220830" cy="1305893"/>
                          </a:xfrm>
                          <a:prstGeom prst="rect">
                            <a:avLst/>
                          </a:prstGeom>
                          <a:solidFill>
                            <a:sysClr val="window" lastClr="FFFFFF">
                              <a:lumMod val="100000"/>
                              <a:lumOff val="0"/>
                            </a:sysClr>
                          </a:solidFill>
                          <a:ln w="19050">
                            <a:solidFill>
                              <a:srgbClr val="4BACC6">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16991" w:rsidRDefault="00916991" w:rsidP="00DD456F">
                              <w:pPr>
                                <w:pStyle w:val="ListParagraph"/>
                                <w:numPr>
                                  <w:ilvl w:val="0"/>
                                  <w:numId w:val="131"/>
                                </w:numPr>
                                <w:ind w:left="180" w:hanging="180"/>
                                <w:rPr>
                                  <w:sz w:val="20"/>
                                  <w:szCs w:val="20"/>
                                </w:rPr>
                              </w:pPr>
                              <w:r w:rsidRPr="002145D4">
                                <w:rPr>
                                  <w:sz w:val="20"/>
                                  <w:szCs w:val="20"/>
                                </w:rPr>
                                <w:t xml:space="preserve">Stop First line TB Rx; </w:t>
                              </w:r>
                            </w:p>
                            <w:p w:rsidR="00916991" w:rsidRDefault="00916991" w:rsidP="00DD456F">
                              <w:pPr>
                                <w:pStyle w:val="ListParagraph"/>
                                <w:numPr>
                                  <w:ilvl w:val="0"/>
                                  <w:numId w:val="131"/>
                                </w:numPr>
                                <w:ind w:left="180" w:hanging="180"/>
                                <w:rPr>
                                  <w:sz w:val="20"/>
                                  <w:szCs w:val="20"/>
                                </w:rPr>
                              </w:pPr>
                              <w:r w:rsidRPr="002145D4">
                                <w:rPr>
                                  <w:sz w:val="20"/>
                                  <w:szCs w:val="20"/>
                                </w:rPr>
                                <w:t xml:space="preserve">Assign </w:t>
                              </w:r>
                              <w:r>
                                <w:rPr>
                                  <w:sz w:val="20"/>
                                  <w:szCs w:val="20"/>
                                </w:rPr>
                                <w:t>“</w:t>
                              </w:r>
                              <w:r w:rsidRPr="002145D4">
                                <w:rPr>
                                  <w:sz w:val="20"/>
                                  <w:szCs w:val="20"/>
                                </w:rPr>
                                <w:t>Moved to MDR</w:t>
                              </w:r>
                              <w:r>
                                <w:rPr>
                                  <w:sz w:val="20"/>
                                  <w:szCs w:val="20"/>
                                </w:rPr>
                                <w:t>” a</w:t>
                              </w:r>
                              <w:r w:rsidRPr="002145D4">
                                <w:rPr>
                                  <w:sz w:val="20"/>
                                  <w:szCs w:val="20"/>
                                </w:rPr>
                                <w:t xml:space="preserve">s outcome, </w:t>
                              </w:r>
                              <w:r>
                                <w:rPr>
                                  <w:sz w:val="20"/>
                                  <w:szCs w:val="20"/>
                                </w:rPr>
                                <w:t>and</w:t>
                              </w:r>
                            </w:p>
                            <w:p w:rsidR="00916991" w:rsidRPr="002145D4" w:rsidRDefault="00916991" w:rsidP="00DD456F">
                              <w:pPr>
                                <w:pStyle w:val="ListParagraph"/>
                                <w:numPr>
                                  <w:ilvl w:val="0"/>
                                  <w:numId w:val="131"/>
                                </w:numPr>
                                <w:ind w:left="180" w:hanging="180"/>
                                <w:rPr>
                                  <w:sz w:val="20"/>
                                  <w:szCs w:val="20"/>
                                </w:rPr>
                              </w:pPr>
                              <w:r w:rsidRPr="002145D4">
                                <w:rPr>
                                  <w:sz w:val="20"/>
                                  <w:szCs w:val="20"/>
                                </w:rPr>
                                <w:t>Refer/Link patient to MDRTB center</w:t>
                              </w:r>
                            </w:p>
                          </w:txbxContent>
                        </wps:txbx>
                        <wps:bodyPr rot="0" vert="horz" wrap="square" lIns="91440" tIns="45720" rIns="91440" bIns="45720" anchor="t" anchorCtr="0" upright="1">
                          <a:noAutofit/>
                        </wps:bodyPr>
                      </wps:wsp>
                      <wps:wsp>
                        <wps:cNvPr id="1807" name="Freeform 535"/>
                        <wps:cNvSpPr>
                          <a:spLocks noEditPoints="1"/>
                        </wps:cNvSpPr>
                        <wps:spPr bwMode="auto">
                          <a:xfrm>
                            <a:off x="4346105" y="2607938"/>
                            <a:ext cx="57150" cy="450906"/>
                          </a:xfrm>
                          <a:custGeom>
                            <a:avLst/>
                            <a:gdLst>
                              <a:gd name="T0" fmla="*/ 24467705 w 88"/>
                              <a:gd name="T1" fmla="*/ 0 h 294"/>
                              <a:gd name="T2" fmla="*/ 24467705 w 88"/>
                              <a:gd name="T3" fmla="*/ 437663677 h 294"/>
                              <a:gd name="T4" fmla="*/ 18974955 w 88"/>
                              <a:gd name="T5" fmla="*/ 437663677 h 294"/>
                              <a:gd name="T6" fmla="*/ 18974955 w 88"/>
                              <a:gd name="T7" fmla="*/ 0 h 294"/>
                              <a:gd name="T8" fmla="*/ 24467705 w 88"/>
                              <a:gd name="T9" fmla="*/ 0 h 294"/>
                              <a:gd name="T10" fmla="*/ 43942000 w 88"/>
                              <a:gd name="T11" fmla="*/ 405244257 h 294"/>
                              <a:gd name="T12" fmla="*/ 21471659 w 88"/>
                              <a:gd name="T13" fmla="*/ 595709103 h 294"/>
                              <a:gd name="T14" fmla="*/ 0 w 88"/>
                              <a:gd name="T15" fmla="*/ 405244257 h 294"/>
                              <a:gd name="T16" fmla="*/ 43942000 w 88"/>
                              <a:gd name="T17" fmla="*/ 405244257 h 29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8" h="294">
                                <a:moveTo>
                                  <a:pt x="49" y="0"/>
                                </a:moveTo>
                                <a:lnTo>
                                  <a:pt x="49" y="216"/>
                                </a:lnTo>
                                <a:lnTo>
                                  <a:pt x="38" y="216"/>
                                </a:lnTo>
                                <a:lnTo>
                                  <a:pt x="38" y="0"/>
                                </a:lnTo>
                                <a:lnTo>
                                  <a:pt x="49" y="0"/>
                                </a:lnTo>
                                <a:close/>
                                <a:moveTo>
                                  <a:pt x="88" y="200"/>
                                </a:moveTo>
                                <a:lnTo>
                                  <a:pt x="43" y="294"/>
                                </a:lnTo>
                                <a:lnTo>
                                  <a:pt x="0" y="200"/>
                                </a:lnTo>
                                <a:lnTo>
                                  <a:pt x="88" y="200"/>
                                </a:lnTo>
                                <a:close/>
                              </a:path>
                            </a:pathLst>
                          </a:custGeom>
                          <a:solidFill>
                            <a:srgbClr val="000000"/>
                          </a:solidFill>
                          <a:ln w="19050">
                            <a:solidFill>
                              <a:schemeClr val="accent5">
                                <a:lumMod val="60000"/>
                                <a:lumOff val="40000"/>
                              </a:schemeClr>
                            </a:solidFill>
                            <a:round/>
                            <a:headEnd/>
                            <a:tailEnd/>
                          </a:ln>
                        </wps:spPr>
                        <wps:bodyPr rot="0" vert="horz" wrap="square" lIns="91440" tIns="45720" rIns="91440" bIns="45720" anchor="t" anchorCtr="0" upright="1">
                          <a:noAutofit/>
                        </wps:bodyPr>
                      </wps:wsp>
                      <wps:wsp>
                        <wps:cNvPr id="1808" name="AutoShape 75"/>
                        <wps:cNvCnPr>
                          <a:cxnSpLocks noChangeShapeType="1"/>
                        </wps:cNvCnPr>
                        <wps:spPr bwMode="auto">
                          <a:xfrm flipH="1">
                            <a:off x="2785890" y="1834497"/>
                            <a:ext cx="159421" cy="205138"/>
                          </a:xfrm>
                          <a:prstGeom prst="straightConnector1">
                            <a:avLst/>
                          </a:prstGeom>
                          <a:noFill/>
                          <a:ln w="19050" cap="flat" cmpd="sng">
                            <a:solidFill>
                              <a:schemeClr val="accent5">
                                <a:lumMod val="60000"/>
                                <a:lumOff val="40000"/>
                              </a:schemeClr>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09" name="Rectangle 518"/>
                        <wps:cNvSpPr>
                          <a:spLocks noChangeArrowheads="1"/>
                        </wps:cNvSpPr>
                        <wps:spPr bwMode="auto">
                          <a:xfrm>
                            <a:off x="2083592" y="3798977"/>
                            <a:ext cx="220345" cy="163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991" w:rsidRPr="00640A05" w:rsidRDefault="00916991" w:rsidP="00EB326C">
                              <w:pPr>
                                <w:rPr>
                                  <w:sz w:val="20"/>
                                  <w:szCs w:val="20"/>
                                </w:rPr>
                              </w:pPr>
                              <w:r w:rsidRPr="0000242B">
                                <w:rPr>
                                  <w:b/>
                                  <w:color w:val="FF0000"/>
                                  <w:sz w:val="20"/>
                                  <w:szCs w:val="20"/>
                                </w:rPr>
                                <w:t>Pos</w:t>
                              </w:r>
                              <w:r w:rsidRPr="00640A05">
                                <w:rPr>
                                  <w:color w:val="000000"/>
                                  <w:sz w:val="20"/>
                                  <w:szCs w:val="20"/>
                                </w:rPr>
                                <w:t xml:space="preserve">. </w:t>
                              </w:r>
                            </w:p>
                          </w:txbxContent>
                        </wps:txbx>
                        <wps:bodyPr rot="0" vert="horz" wrap="none" lIns="0" tIns="0" rIns="0" bIns="0" anchor="t" anchorCtr="0" upright="1">
                          <a:noAutofit/>
                        </wps:bodyPr>
                      </wps:wsp>
                      <wps:wsp>
                        <wps:cNvPr id="452" name="AutoShape 75"/>
                        <wps:cNvCnPr>
                          <a:cxnSpLocks noChangeShapeType="1"/>
                        </wps:cNvCnPr>
                        <wps:spPr bwMode="auto">
                          <a:xfrm>
                            <a:off x="2225616" y="464806"/>
                            <a:ext cx="0" cy="236204"/>
                          </a:xfrm>
                          <a:prstGeom prst="straightConnector1">
                            <a:avLst/>
                          </a:prstGeom>
                          <a:noFill/>
                          <a:ln w="19050" cap="flat" cmpd="sng">
                            <a:solidFill>
                              <a:srgbClr val="4BACC6">
                                <a:lumMod val="60000"/>
                                <a:lumOff val="40000"/>
                              </a:srgbClr>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3" name="Freeform 453"/>
                        <wps:cNvSpPr>
                          <a:spLocks noEditPoints="1"/>
                        </wps:cNvSpPr>
                        <wps:spPr bwMode="auto">
                          <a:xfrm flipH="1">
                            <a:off x="2967449" y="1084657"/>
                            <a:ext cx="49954" cy="173541"/>
                          </a:xfrm>
                          <a:custGeom>
                            <a:avLst/>
                            <a:gdLst>
                              <a:gd name="T0" fmla="*/ 25139506 w 88"/>
                              <a:gd name="T1" fmla="*/ 0 h 424"/>
                              <a:gd name="T2" fmla="*/ 25139506 w 88"/>
                              <a:gd name="T3" fmla="*/ 103325882 h 424"/>
                              <a:gd name="T4" fmla="*/ 19495943 w 88"/>
                              <a:gd name="T5" fmla="*/ 103325882 h 424"/>
                              <a:gd name="T6" fmla="*/ 19495943 w 88"/>
                              <a:gd name="T7" fmla="*/ 0 h 424"/>
                              <a:gd name="T8" fmla="*/ 25139506 w 88"/>
                              <a:gd name="T9" fmla="*/ 0 h 424"/>
                              <a:gd name="T10" fmla="*/ 45148500 w 88"/>
                              <a:gd name="T11" fmla="*/ 98249177 h 424"/>
                              <a:gd name="T12" fmla="*/ 22574250 w 88"/>
                              <a:gd name="T13" fmla="*/ 126619000 h 424"/>
                              <a:gd name="T14" fmla="*/ 0 w 88"/>
                              <a:gd name="T15" fmla="*/ 98249177 h 424"/>
                              <a:gd name="T16" fmla="*/ 45148500 w 88"/>
                              <a:gd name="T17" fmla="*/ 98249177 h 42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8" h="424">
                                <a:moveTo>
                                  <a:pt x="49" y="0"/>
                                </a:moveTo>
                                <a:lnTo>
                                  <a:pt x="49" y="346"/>
                                </a:lnTo>
                                <a:lnTo>
                                  <a:pt x="38" y="346"/>
                                </a:lnTo>
                                <a:lnTo>
                                  <a:pt x="38" y="0"/>
                                </a:lnTo>
                                <a:lnTo>
                                  <a:pt x="49" y="0"/>
                                </a:lnTo>
                                <a:close/>
                                <a:moveTo>
                                  <a:pt x="88" y="329"/>
                                </a:moveTo>
                                <a:lnTo>
                                  <a:pt x="44" y="424"/>
                                </a:lnTo>
                                <a:lnTo>
                                  <a:pt x="0" y="329"/>
                                </a:lnTo>
                                <a:lnTo>
                                  <a:pt x="88" y="329"/>
                                </a:lnTo>
                                <a:close/>
                              </a:path>
                            </a:pathLst>
                          </a:custGeom>
                          <a:solidFill>
                            <a:srgbClr val="000000"/>
                          </a:solidFill>
                          <a:ln w="19050">
                            <a:solidFill>
                              <a:srgbClr val="FF0000"/>
                            </a:solidFill>
                            <a:round/>
                            <a:headEnd/>
                            <a:tailEnd/>
                          </a:ln>
                        </wps:spPr>
                        <wps:txbx>
                          <w:txbxContent>
                            <w:p w:rsidR="00916991" w:rsidRDefault="00916991" w:rsidP="00EB326C"/>
                          </w:txbxContent>
                        </wps:txbx>
                        <wps:bodyPr rot="0" vert="horz" wrap="square" lIns="91440" tIns="45720" rIns="91440" bIns="45720" anchor="t" anchorCtr="0" upright="1">
                          <a:noAutofit/>
                        </wps:bodyPr>
                      </wps:wsp>
                      <wps:wsp>
                        <wps:cNvPr id="30" name="Straight Arrow Connector 30"/>
                        <wps:cNvCnPr/>
                        <wps:spPr>
                          <a:xfrm>
                            <a:off x="2035834" y="3913646"/>
                            <a:ext cx="189755" cy="114326"/>
                          </a:xfrm>
                          <a:prstGeom prst="straightConnector1">
                            <a:avLst/>
                          </a:prstGeom>
                          <a:ln w="19050">
                            <a:solidFill>
                              <a:schemeClr val="accent5">
                                <a:lumMod val="60000"/>
                                <a:lumOff val="40000"/>
                              </a:schemeClr>
                            </a:solidFill>
                            <a:tailEnd type="arrow"/>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Canvas 1226" o:spid="_x0000_s1098" editas="canvas" style="width:400.75pt;height:363.4pt;mso-position-horizontal-relative:char;mso-position-vertical-relative:line" coordsize="50895,46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">
                <v:shape id="_x0000_s1099" type="#_x0000_t75" style="position:absolute;width:50895;height:46145;visibility:visible;mso-wrap-style:square" filled="t" fillcolor="white [3201]" stroked="t" strokecolor="#365f91 [2404]" strokeweight="1.5pt">
                  <v:fill o:detectmouseclick="t"/>
                  <v:path o:connecttype="none"/>
                </v:shape>
                <v:rect id="Rectangle 509" o:spid="_x0000_s1100" style="position:absolute;left:8040;top:1003;width:31559;height:3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j+MUA&#10;AADdAAAADwAAAGRycy9kb3ducmV2LnhtbERP22rCQBB9L/gPywh9q5u2YCS6ShFKW1qpV/o6ZKdJ&#10;dHc2ZLdJ/HtXEPo2h3Od2aK3RrTU+MqxgsdRAoI4d7riQsF+9/owAeEDskbjmBScycNiPribYaZd&#10;xxtqt6EQMYR9hgrKEOpMSp+XZNGPXE0cuV/XWAwRNoXUDXYx3Br5lCRjabHi2FBiTcuS8tP2zyr4&#10;7tqfj8PqlJqvo3mbHNfLz2d9Vup+2L9MQQTqw7/45n7XcX6ajuH6TTxBz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k+P4xQAAAN0AAAAPAAAAAAAAAAAAAAAAAJgCAABkcnMv&#10;ZG93bnJldi54bWxQSwUGAAAAAAQABAD1AAAAigMAAAAA&#10;" strokecolor="#93cddd" strokeweight="2.25pt">
                  <v:fill color2="#b7dee8" focus="100%" type="gradient"/>
                  <v:shadow on="t" color="#215968" opacity=".5" offset="1pt"/>
                  <v:textbox inset="0,0,0,0">
                    <w:txbxContent>
                      <w:p w:rsidR="00916991" w:rsidRPr="00640A05" w:rsidRDefault="00916991" w:rsidP="00EB326C">
                        <w:pPr>
                          <w:jc w:val="center"/>
                          <w:rPr>
                            <w:b/>
                            <w:bCs/>
                            <w:i/>
                            <w:iCs/>
                            <w:sz w:val="20"/>
                            <w:szCs w:val="20"/>
                          </w:rPr>
                        </w:pPr>
                        <w:r w:rsidRPr="00640A05">
                          <w:rPr>
                            <w:b/>
                            <w:bCs/>
                            <w:i/>
                            <w:iCs/>
                            <w:sz w:val="20"/>
                            <w:szCs w:val="20"/>
                          </w:rPr>
                          <w:t xml:space="preserve">Bacteriologically confirmed New TB Patients </w:t>
                        </w:r>
                        <w:r w:rsidRPr="00640A05">
                          <w:rPr>
                            <w:b/>
                            <w:bCs/>
                            <w:i/>
                            <w:iCs/>
                            <w:sz w:val="20"/>
                            <w:szCs w:val="20"/>
                            <w:vertAlign w:val="superscript"/>
                          </w:rPr>
                          <w:t>1</w:t>
                        </w:r>
                      </w:p>
                      <w:p w:rsidR="00916991" w:rsidRPr="00640A05" w:rsidRDefault="00916991" w:rsidP="00EB326C">
                        <w:pPr>
                          <w:jc w:val="center"/>
                          <w:rPr>
                            <w:sz w:val="20"/>
                            <w:szCs w:val="20"/>
                          </w:rPr>
                        </w:pPr>
                      </w:p>
                    </w:txbxContent>
                  </v:textbox>
                </v:rect>
                <v:rect id="Rectangle 511" o:spid="_x0000_s1101" style="position:absolute;left:9805;top:9687;width:3861;height:1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6M5cUA&#10;AADdAAAADwAAAGRycy9kb3ducmV2LnhtbERPS2vCQBC+C/0PyxR60009NBpdJbSW5OijYHsbsmMS&#10;mp0N2W2S9te7gtDbfHzPWW9H04ieOldbVvA8i0AQF1bXXCr4OL1PFyCcR9bYWCYFv+Rgu3mYrDHR&#10;duAD9UdfihDCLkEFlfdtIqUrKjLoZrYlDtzFdgZ9gF0pdYdDCDeNnEfRizRYc2iosKXXiorv449R&#10;kC3a9DO3f0PZ7L6y8/68fDstvVJPj2O6AuFp9P/iuzvXYX4cx3D7JpwgN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ozlxQAAAN0AAAAPAAAAAAAAAAAAAAAAAJgCAABkcnMv&#10;ZG93bnJldi54bWxQSwUGAAAAAAQABAD1AAAAigMAAAAA&#10;" filled="f" stroked="f">
                  <v:textbox inset="0,0,0,0">
                    <w:txbxContent>
                      <w:p w:rsidR="00916991" w:rsidRPr="00B62D2C" w:rsidRDefault="00916991" w:rsidP="00EB326C">
                        <w:pPr>
                          <w:rPr>
                            <w:b/>
                            <w:sz w:val="20"/>
                            <w:szCs w:val="20"/>
                          </w:rPr>
                        </w:pPr>
                        <w:r w:rsidRPr="00640A05">
                          <w:rPr>
                            <w:color w:val="000000"/>
                            <w:sz w:val="20"/>
                            <w:szCs w:val="20"/>
                          </w:rPr>
                          <w:t xml:space="preserve">  </w:t>
                        </w:r>
                        <w:proofErr w:type="spellStart"/>
                        <w:r w:rsidRPr="00B62D2C">
                          <w:rPr>
                            <w:b/>
                            <w:color w:val="000000"/>
                            <w:sz w:val="20"/>
                            <w:szCs w:val="20"/>
                          </w:rPr>
                          <w:t>Neg</w:t>
                        </w:r>
                        <w:proofErr w:type="spellEnd"/>
                      </w:p>
                    </w:txbxContent>
                  </v:textbox>
                </v:rect>
                <v:rect id="Rectangle 515" o:spid="_x0000_s1102" style="position:absolute;left:42342;top:24060;width:578;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QO38QA&#10;AADdAAAADwAAAGRycy9kb3ducmV2LnhtbESPT2sCMRDF70K/Q5hCb5qthyqrUaQg2NKLqx9g2Mz+&#10;wWSyJKm7fnvnUOhthvfmvd9s95N36k4x9YENvC8KUMR1sD23Bq6X43wNKmVkiy4wGXhQgv3uZbbF&#10;0oaRz3SvcqskhFOJBrqch1LrVHfkMS3CQCxaE6LHLGtstY04Srh3elkUH9pjz9LQ4UCfHdW36tcb&#10;0JfqOK4rF4vwvWx+3Nfp3FAw5u11OmxAZZryv/nv+mQFf7USXPlGRtC7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UDt/EAAAA3QAAAA8AAAAAAAAAAAAAAAAAmAIAAGRycy9k&#10;b3ducmV2LnhtbFBLBQYAAAAABAAEAPUAAACJAwAAAAA=&#10;" filled="f" stroked="f">
                  <v:textbox style="mso-fit-shape-to-text:t" inset="0,0,0,0">
                    <w:txbxContent>
                      <w:p w:rsidR="00916991" w:rsidRPr="00640A05" w:rsidRDefault="00916991" w:rsidP="00EB326C">
                        <w:pPr>
                          <w:rPr>
                            <w:sz w:val="20"/>
                            <w:szCs w:val="20"/>
                          </w:rPr>
                        </w:pPr>
                      </w:p>
                    </w:txbxContent>
                  </v:textbox>
                </v:rect>
                <v:rect id="Rectangle 516" o:spid="_x0000_s1103" style="position:absolute;left:18809;top:36766;width:5366;height: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4QzsMA&#10;AADdAAAADwAAAGRycy9kb3ducmV2LnhtbERPS4vCMBC+C/sfwix402RXt2o1yiIIguvBB3gdmrEt&#10;NpNuE7X+e7Ow4G0+vufMFq2txI0aXzrW8NFXIIgzZ0rONRwPq94YhA/IBivHpOFBHhbzt84MU+Pu&#10;vKPbPuQihrBPUUMRQp1K6bOCLPq+q4kjd3aNxRBhk0vT4D2G20p+KpVIiyXHhgJrWhaUXfZXqwGT&#10;ofndngc/h801wUneqtXXSWndfW+/pyACteEl/nevTZw/Gk3g75t4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4QzsMAAADdAAAADwAAAAAAAAAAAAAAAACYAgAAZHJzL2Rv&#10;d25yZXYueG1sUEsFBgAAAAAEAAQA9QAAAIgDAAAAAA==&#10;" stroked="f"/>
                <v:rect id="Rectangle 518" o:spid="_x0000_s1104" style="position:absolute;left:28887;top:33925;width:3930;height:2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0JMscA&#10;AADdAAAADwAAAGRycy9kb3ducmV2LnhtbESPQWvCQBCF74X+h2UKvRTd1ION0VVKQeihIMYe6m3I&#10;jtnY7GzIbk3aX+8chN5meG/e+2a1GX2rLtTHJrCB52kGirgKtuHawOdhO8lBxYRssQ1MBn4pwmZ9&#10;f7fCwoaB93QpU60khGOBBlxKXaF1rBx5jNPQEYt2Cr3HJGtfa9vjIOG+1bMsm2uPDUuDw47eHFXf&#10;5Y83sN19NcR/ev+0yIdwrmbH0n10xjw+jK9LUInG9G++Xb9bwX/JhV++kRH0+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NCTLHAAAA3QAAAA8AAAAAAAAAAAAAAAAAmAIAAGRy&#10;cy9kb3ducmV2LnhtbFBLBQYAAAAABAAEAPUAAACMAwAAAAA=&#10;" filled="f" stroked="f">
                  <v:textbox style="mso-fit-shape-to-text:t" inset="0,0,0,0">
                    <w:txbxContent>
                      <w:p w:rsidR="00916991" w:rsidRPr="0000242B" w:rsidRDefault="00916991" w:rsidP="00EB326C">
                        <w:pPr>
                          <w:rPr>
                            <w:b/>
                            <w:sz w:val="20"/>
                            <w:szCs w:val="20"/>
                          </w:rPr>
                        </w:pPr>
                        <w:proofErr w:type="spellStart"/>
                        <w:r w:rsidRPr="0000242B">
                          <w:rPr>
                            <w:b/>
                            <w:color w:val="FF0000"/>
                            <w:sz w:val="20"/>
                            <w:szCs w:val="20"/>
                          </w:rPr>
                          <w:t>Pos</w:t>
                        </w:r>
                        <w:proofErr w:type="spellEnd"/>
                        <w:r w:rsidRPr="0000242B">
                          <w:rPr>
                            <w:b/>
                            <w:color w:val="000000"/>
                            <w:sz w:val="20"/>
                            <w:szCs w:val="20"/>
                          </w:rPr>
                          <w:t xml:space="preserve"> </w:t>
                        </w:r>
                      </w:p>
                    </w:txbxContent>
                  </v:textbox>
                </v:rect>
                <v:rect id="Rectangle 520" o:spid="_x0000_s1105" style="position:absolute;left:6484;top:38985;width:2439;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vXZcAA&#10;AADdAAAADwAAAGRycy9kb3ducmV2LnhtbERPzYrCMBC+L/gOYQRva6oHt1SjiCC4sherDzA00x9M&#10;JiXJ2vr2RljY23x8v7PZjdaIB/nQOVawmGcgiCunO24U3K7HzxxEiMgajWNS8KQAu+3kY4OFdgNf&#10;6FHGRqQQDgUqaGPsCylD1ZLFMHc9ceJq5y3GBH0jtcchhVsjl1m2khY7Tg0t9nRoqbqXv1aBvJbH&#10;IS+Nz9x5Wf+Y79OlJqfUbDru1yAijfFf/Oc+6TT/K1/A+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PvXZcAAAADdAAAADwAAAAAAAAAAAAAAAACYAgAAZHJzL2Rvd25y&#10;ZXYueG1sUEsFBgAAAAAEAAQA9QAAAIUDAAAAAA==&#10;" filled="f" stroked="f">
                  <v:textbox style="mso-fit-shape-to-text:t" inset="0,0,0,0">
                    <w:txbxContent>
                      <w:p w:rsidR="00916991" w:rsidRPr="00640A05" w:rsidRDefault="00916991" w:rsidP="00EB326C">
                        <w:pPr>
                          <w:rPr>
                            <w:sz w:val="20"/>
                            <w:szCs w:val="20"/>
                          </w:rPr>
                        </w:pPr>
                        <w:proofErr w:type="gramStart"/>
                        <w:r w:rsidRPr="0000242B">
                          <w:rPr>
                            <w:b/>
                            <w:color w:val="FF0000"/>
                            <w:sz w:val="20"/>
                            <w:szCs w:val="20"/>
                          </w:rPr>
                          <w:t>Neg</w:t>
                        </w:r>
                        <w:r w:rsidRPr="00640A05">
                          <w:rPr>
                            <w:color w:val="000000"/>
                            <w:sz w:val="20"/>
                            <w:szCs w:val="20"/>
                          </w:rPr>
                          <w:t>.</w:t>
                        </w:r>
                        <w:proofErr w:type="gramEnd"/>
                      </w:p>
                    </w:txbxContent>
                  </v:textbox>
                </v:rect>
                <v:rect id="Rectangle 523" o:spid="_x0000_s1106" style="position:absolute;left:5773;top:40430;width:10947;height:4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0/8YA&#10;AADdAAAADwAAAGRycy9kb3ducmV2LnhtbESPQWvCQBCF7wX/wzJCb3WjlJqmriJSoccaFextmh2z&#10;wexsyG6T9N+7guBthve+N28Wq8HWoqPWV44VTCcJCOLC6YpLBYf99iUF4QOyxtoxKfgnD6vl6GmB&#10;mXY976jLQyliCPsMFZgQmkxKXxiy6CeuIY7a2bUWQ1zbUuoW+xhuazlLkjdpseJ4wWBDG0PFJf+z&#10;scZh/vOZHs3ve5+sX0/f+VaeuqNSz+Nh/QEi0BAe5jv9pSM3T2dw+yaO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0/8YAAADdAAAADwAAAAAAAAAAAAAAAACYAgAAZHJz&#10;L2Rvd25yZXYueG1sUEsFBgAAAAAEAAQA9QAAAIsDAAAAAA==&#10;" strokecolor="#4bacc6" strokeweight="1.5pt">
                  <v:shadow color="#868686"/>
                  <v:textbox inset="0,0,0,0">
                    <w:txbxContent>
                      <w:p w:rsidR="00916991" w:rsidRPr="00640A05" w:rsidRDefault="00916991" w:rsidP="00EB326C">
                        <w:pPr>
                          <w:jc w:val="center"/>
                          <w:rPr>
                            <w:sz w:val="20"/>
                            <w:szCs w:val="20"/>
                          </w:rPr>
                        </w:pPr>
                        <w:r w:rsidRPr="00640A05">
                          <w:rPr>
                            <w:b/>
                            <w:bCs/>
                            <w:i/>
                            <w:iCs/>
                            <w:color w:val="000000"/>
                            <w:sz w:val="20"/>
                            <w:szCs w:val="20"/>
                          </w:rPr>
                          <w:t>Declare Cure/complete</w:t>
                        </w:r>
                      </w:p>
                    </w:txbxContent>
                  </v:textbox>
                </v:rect>
                <v:rect id="Rectangle 527" o:spid="_x0000_s1107" style="position:absolute;left:28309;top:31767;width:578;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x0/cAA&#10;AADdAAAADwAAAGRycy9kb3ducmV2LnhtbERP22oCMRB9F/oPYQq+abYiuqxGKYJgiy+ufsCwmb1g&#10;MlmS6G7/vikUfJvDuc52P1ojnuRD51jBxzwDQVw53XGj4HY9znIQISJrNI5JwQ8F2O/eJlsstBv4&#10;Qs8yNiKFcChQQRtjX0gZqpYshrnriRNXO28xJugbqT0OKdwauciylbTYcWposadDS9W9fFgF8loe&#10;h7w0PnPfi/psvk6XmpxS0/fxcwMi0hhf4n/3Saf563wJ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Ix0/cAAAADdAAAADwAAAAAAAAAAAAAAAACYAgAAZHJzL2Rvd25y&#10;ZXYueG1sUEsFBgAAAAAEAAQA9QAAAIUDAAAAAA==&#10;" filled="f" stroked="f">
                  <v:textbox style="mso-fit-shape-to-text:t" inset="0,0,0,0">
                    <w:txbxContent>
                      <w:p w:rsidR="00916991" w:rsidRPr="00640A05" w:rsidRDefault="00916991" w:rsidP="00EB326C">
                        <w:pPr>
                          <w:rPr>
                            <w:sz w:val="20"/>
                            <w:szCs w:val="20"/>
                          </w:rPr>
                        </w:pPr>
                      </w:p>
                    </w:txbxContent>
                  </v:textbox>
                </v:rect>
                <v:rect id="Rectangle 528" o:spid="_x0000_s1108" style="position:absolute;left:22937;top:41322;width:578;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DRZsAA&#10;AADdAAAADwAAAGRycy9kb3ducmV2LnhtbERP22oCMRB9F/oPYQq+abaCuqxGKYJgiy+ufsCwmb1g&#10;MlmS6G7/vikUfJvDuc52P1ojnuRD51jBxzwDQVw53XGj4HY9znIQISJrNI5JwQ8F2O/eJlsstBv4&#10;Qs8yNiKFcChQQRtjX0gZqpYshrnriRNXO28xJugbqT0OKdwauciylbTYcWposadDS9W9fFgF8loe&#10;h7w0PnPfi/psvk6XmpxS0/fxcwMi0hhf4n/3Saf563wJ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8DRZsAAAADdAAAADwAAAAAAAAAAAAAAAACYAgAAZHJzL2Rvd25y&#10;ZXYueG1sUEsFBgAAAAAEAAQA9QAAAIUDAAAAAA==&#10;" filled="f" stroked="f">
                  <v:textbox style="mso-fit-shape-to-text:t" inset="0,0,0,0">
                    <w:txbxContent>
                      <w:p w:rsidR="00916991" w:rsidRPr="00640A05" w:rsidRDefault="00916991" w:rsidP="00EB326C">
                        <w:pPr>
                          <w:rPr>
                            <w:sz w:val="20"/>
                            <w:szCs w:val="20"/>
                          </w:rPr>
                        </w:pPr>
                      </w:p>
                    </w:txbxContent>
                  </v:textbox>
                </v:rect>
                <v:shape id="Freeform 530" o:spid="_x0000_s1109" style="position:absolute;left:10806;top:10912;width:4089;height:457;rotation:2501232fd;flip:y;visibility:visible;mso-wrap-style:square;v-text-anchor:top" coordsize="108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VhsIA&#10;AADdAAAADwAAAGRycy9kb3ducmV2LnhtbERP32vCMBB+F/wfwgl7m+lkTKlGmWJBtjGYkz0fzdmG&#10;NpeSRK3//SIIvt3H9/MWq9624kw+GMcKXsYZCOLSacOVgsNv8TwDESKyxtYxKbhSgNVyOFhgrt2F&#10;f+i8j5VIIRxyVFDH2OVShrImi2HsOuLEHZ23GBP0ldQeLynctnKSZW/SouHUUGNHm5rKZn+yCtbe&#10;v36ZD73tTfFtJ4ei+Ws+M6WeRv37HESkPj7Ed/dOp/nT2RRu36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7ZWGwgAAAN0AAAAPAAAAAAAAAAAAAAAAAJgCAABkcnMvZG93&#10;bnJldi54bWxQSwUGAAAAAAQABAD1AAAAhwMAAAAA&#10;" path="m1084,53l72,53r,-12l1084,41r,12xm87,94l,47,87,r,94xe" fillcolor="black" strokecolor="#92cddc [1944]" strokeweight="1.5pt">
                  <v:path arrowok="t" o:connecttype="custom" o:connectlocs="2147483647,2147483647;2147483647,2147483647;2147483647,2147483647;2147483647,2147483647;2147483647,2147483647;2147483647,2147483647;0,2147483647;2147483647,0;2147483647,2147483647" o:connectangles="0,0,0,0,0,0,0,0,0"/>
                  <o:lock v:ext="edit" verticies="t"/>
                </v:shape>
                <v:shape id="Freeform 534" o:spid="_x0000_s1110" style="position:absolute;left:20835;top:24619;width:591;height:2902;visibility:visible;mso-wrap-style:square;v-text-anchor:top" coordsize="8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5XxMUA&#10;AADdAAAADwAAAGRycy9kb3ducmV2LnhtbESPT08CMRDF7yZ+h2ZMvElXIgorhRgS458bSAjHYTu0&#10;G7fTZlth+fbOwcTbTN6b934zXw6hUyfqcxvZwP2oAkXcRNuyM7D9er2bgsoF2WIXmQxcKMNycX01&#10;x9rGM6/ptClOSQjnGg34UlKtdW48BcyjmIhFO8Y+YJG1d9r2eJbw0OlxVT3qgC1Lg8dEK0/N9+Yn&#10;GDhWu0NKu4/PvXN56ib80Pq3aMztzfDyDKrQUP7Nf9fvVvCfZsIv38gIe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3lfExQAAAN0AAAAPAAAAAAAAAAAAAAAAAJgCAABkcnMv&#10;ZG93bnJldi54bWxQSwUGAAAAAAQABAD1AAAAigMAAAAA&#10;" path="m49,r,346l38,346,38,,49,xm88,329l44,424,,329r88,xe" fillcolor="black" strokecolor="#92cddc [1944]" strokeweight="1.5pt">
                  <v:path arrowok="t" o:connecttype="custom" o:connectlocs="2147483647,0;2147483647,2147483647;2147483647,2147483647;2147483647,0;2147483647,0;2147483647,2147483647;2147483647,2147483647;0,2147483647;2147483647,2147483647" o:connectangles="0,0,0,0,0,0,0,0,0"/>
                  <o:lock v:ext="edit" verticies="t"/>
                </v:shape>
                <v:shape id="Freeform 535" o:spid="_x0000_s1111" style="position:absolute;left:16720;top:31750;width:648;height:2946;visibility:visible;mso-wrap-style:square;v-text-anchor:top" coordsize="88,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iuKMQA&#10;AADdAAAADwAAAGRycy9kb3ducmV2LnhtbERPTWvCQBC9F/wPywi9NRsrNGl0FRFaemiFJr3kNmbH&#10;JJidTbOrxn/vFoTe5vE+Z7keTSfONLjWsoJZFIMgrqxuuVbwU7w9pSCcR9bYWSYFV3KwXk0elphp&#10;e+FvOue+FiGEXYYKGu/7TEpXNWTQRbYnDtzBDgZ9gEMt9YCXEG46+RzHL9Jgy6GhwZ62DVXH/GQU&#10;8G9a5l+2mOPnft6WcblL3vuTUo/TcbMA4Wn0/+K7+0OH+cnrDP6+CS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YrijEAAAA3QAAAA8AAAAAAAAAAAAAAAAAmAIAAGRycy9k&#10;b3ducmV2LnhtbFBLBQYAAAAABAAEAPUAAACJAwAAAAA=&#10;" path="m49,r,216l38,216,38,,49,xm88,200l43,294,,200r88,xe" fillcolor="black" strokecolor="#92cddc [1944]" strokeweight="1.5pt">
                  <v:path arrowok="t" o:connecttype="custom" o:connectlocs="2147483647,0;2147483647,2147483647;2147483647,2147483647;2147483647,0;2147483647,0;2147483647,2147483647;2147483647,2147483647;0,2147483647;2147483647,2147483647" o:connectangles="0,0,0,0,0,0,0,0,0"/>
                  <o:lock v:ext="edit" verticies="t"/>
                </v:shape>
                <v:shape id="Freeform 537" o:spid="_x0000_s1112" style="position:absolute;left:10619;top:38895;width:2191;height:819;rotation:-90;visibility:visible;mso-wrap-style:square;v-text-anchor:top" coordsize="74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iisUA&#10;AADdAAAADwAAAGRycy9kb3ducmV2LnhtbERPTWvCQBC9C/0PyxR6M5um2MbUVSRQ8CJUG7THITtN&#10;gtnZkN2a6K93CwVv83ifs1iNphVn6l1jWcFzFIMgLq1uuFJQfH1MUxDOI2tsLZOCCzlYLR8mC8y0&#10;HXhH572vRAhhl6GC2vsuk9KVNRl0ke2IA/dje4M+wL6SuschhJtWJnH8Kg02HBpq7CivqTztf42C&#10;w+w7/Rx2+cvxdE2HWSH9dn2dK/X0OK7fQXga/V38797oMP9tnsDfN+EE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H6KKxQAAAN0AAAAPAAAAAAAAAAAAAAAAAJgCAABkcnMv&#10;ZG93bnJldi54bWxQSwUGAAAAAAQABAD1AAAAigMAAAAA&#10;" path="m748,53l73,53r,-12l748,41r,12xm88,95l,47,88,r,95xe" fillcolor="black" strokecolor="#92cddc [1944]" strokeweight="1.5pt">
                  <v:path arrowok="t" o:connecttype="custom" o:connectlocs="2147483647,2147483647;2147483647,2147483647;2147483647,2147483647;2147483647,2147483647;2147483647,2147483647;2147483647,2147483647;0,2147483647;2147483647,0;2147483647,2147483647" o:connectangles="0,0,0,0,0,0,0,0,0"/>
                  <o:lock v:ext="edit" verticies="t"/>
                </v:shape>
                <v:rect id="Rectangle 539" o:spid="_x0000_s1113" style="position:absolute;left:14936;top:7007;width:16287;height:3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5k1sMA&#10;AADdAAAADwAAAGRycy9kb3ducmV2LnhtbERPTWvCQBC9F/oflin0VjdasGl0lSCIOSlVL96m2TEJ&#10;ZmfD7hrjv3eFQm/zeJ8zXw6mFT0531hWMB4lIIhLqxuuFBwP648UhA/IGlvLpOBOHpaL15c5Ztre&#10;+If6fahEDGGfoYI6hC6T0pc1GfQj2xFH7mydwRChq6R2eIvhppWTJJlKgw3Hhho7WtVUXvZXo6DQ&#10;k811l6ZFy932vMlPv3l/cUq9vw35DESgIfyL/9yFjvO/vj/h+U08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5k1sMAAADdAAAADwAAAAAAAAAAAAAAAACYAgAAZHJzL2Rv&#10;d25yZXYueG1sUEsFBgAAAAAEAAQA9QAAAIgDAAAAAA==&#10;" strokecolor="#4bacc6" strokeweight="1.5pt">
                  <v:shadow color="#868686"/>
                  <v:textbox>
                    <w:txbxContent>
                      <w:p w:rsidR="00916991" w:rsidRPr="00D13C93" w:rsidRDefault="00916991" w:rsidP="00EB326C">
                        <w:pPr>
                          <w:rPr>
                            <w:b/>
                            <w:sz w:val="20"/>
                            <w:szCs w:val="20"/>
                          </w:rPr>
                        </w:pPr>
                        <w:r w:rsidRPr="00D13C93">
                          <w:rPr>
                            <w:b/>
                            <w:sz w:val="20"/>
                            <w:szCs w:val="20"/>
                          </w:rPr>
                          <w:t>AFB Smear at end of 2</w:t>
                        </w:r>
                        <w:r w:rsidRPr="00D13C93">
                          <w:rPr>
                            <w:b/>
                            <w:sz w:val="20"/>
                            <w:szCs w:val="20"/>
                            <w:vertAlign w:val="superscript"/>
                          </w:rPr>
                          <w:t>nd</w:t>
                        </w:r>
                        <w:r w:rsidRPr="00D13C93">
                          <w:rPr>
                            <w:b/>
                            <w:sz w:val="20"/>
                            <w:szCs w:val="20"/>
                          </w:rPr>
                          <w:t xml:space="preserve"> month</w:t>
                        </w:r>
                      </w:p>
                      <w:p w:rsidR="00916991" w:rsidRPr="00FC1B43" w:rsidRDefault="00916991" w:rsidP="00EB326C">
                        <w:pPr>
                          <w:rPr>
                            <w:sz w:val="20"/>
                            <w:szCs w:val="20"/>
                          </w:rPr>
                        </w:pPr>
                      </w:p>
                    </w:txbxContent>
                  </v:textbox>
                </v:rect>
                <v:rect id="Rectangle 540" o:spid="_x0000_s1114" style="position:absolute;left:13666;top:20323;width:17609;height:5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f8osMA&#10;AADdAAAADwAAAGRycy9kb3ducmV2LnhtbERPTWvCQBC9F/oflin0VjdKsWl0lSCIOSlVL96m2TEJ&#10;ZmfD7hrjv3eFQm/zeJ8zXw6mFT0531hWMB4lIIhLqxuuFBwP648UhA/IGlvLpOBOHpaL15c5Ztre&#10;+If6fahEDGGfoYI6hC6T0pc1GfQj2xFH7mydwRChq6R2eIvhppWTJJlKgw3Hhho7WtVUXvZXo6DQ&#10;k811l6ZFy932vMlPv3l/cUq9vw35DESgIfyL/9yFjvO/vj/h+U08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f8osMAAADdAAAADwAAAAAAAAAAAAAAAACYAgAAZHJzL2Rv&#10;d25yZXYueG1sUEsFBgAAAAAEAAQA9QAAAIgDAAAAAA==&#10;" strokecolor="#4bacc6" strokeweight="1.5pt">
                  <v:shadow color="#868686"/>
                  <v:textbox>
                    <w:txbxContent>
                      <w:p w:rsidR="00916991" w:rsidRPr="00640A05" w:rsidRDefault="00916991" w:rsidP="00EB326C">
                        <w:pPr>
                          <w:rPr>
                            <w:sz w:val="20"/>
                            <w:szCs w:val="20"/>
                          </w:rPr>
                        </w:pPr>
                        <w:r w:rsidRPr="00640A05">
                          <w:rPr>
                            <w:sz w:val="20"/>
                            <w:szCs w:val="20"/>
                          </w:rPr>
                          <w:t>If DST result shows susceptibility at least for Rifampicin;</w:t>
                        </w:r>
                      </w:p>
                      <w:p w:rsidR="00916991" w:rsidRPr="00640A05" w:rsidRDefault="00916991" w:rsidP="00EB326C">
                        <w:pPr>
                          <w:rPr>
                            <w:sz w:val="20"/>
                            <w:szCs w:val="20"/>
                          </w:rPr>
                        </w:pPr>
                        <w:r w:rsidRPr="00640A05">
                          <w:rPr>
                            <w:sz w:val="20"/>
                            <w:szCs w:val="20"/>
                          </w:rPr>
                          <w:t>Continue with</w:t>
                        </w:r>
                        <w:r>
                          <w:rPr>
                            <w:sz w:val="20"/>
                            <w:szCs w:val="20"/>
                          </w:rPr>
                          <w:t xml:space="preserve"> 4</w:t>
                        </w:r>
                        <w:r w:rsidRPr="00640A05">
                          <w:rPr>
                            <w:sz w:val="20"/>
                            <w:szCs w:val="20"/>
                          </w:rPr>
                          <w:t xml:space="preserve"> RH</w:t>
                        </w:r>
                      </w:p>
                      <w:p w:rsidR="00916991" w:rsidRPr="00640A05" w:rsidRDefault="00916991" w:rsidP="00EB326C">
                        <w:pPr>
                          <w:rPr>
                            <w:sz w:val="20"/>
                            <w:szCs w:val="20"/>
                          </w:rPr>
                        </w:pPr>
                      </w:p>
                      <w:p w:rsidR="00916991" w:rsidRPr="00640A05" w:rsidRDefault="00916991" w:rsidP="00EB326C">
                        <w:pPr>
                          <w:rPr>
                            <w:sz w:val="20"/>
                            <w:szCs w:val="20"/>
                          </w:rPr>
                        </w:pPr>
                      </w:p>
                    </w:txbxContent>
                  </v:textbox>
                </v:rect>
                <v:rect id="Rectangle 541" o:spid="_x0000_s1115" style="position:absolute;left:24978;top:12583;width:17365;height:6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tZOcMA&#10;AADdAAAADwAAAGRycy9kb3ducmV2LnhtbERPTWvCQBC9F/oflin0VjcKtWl0lSCIOSlVL96m2TEJ&#10;ZmfD7hrjv3eFQm/zeJ8zXw6mFT0531hWMB4lIIhLqxuuFBwP648UhA/IGlvLpOBOHpaL15c5Ztre&#10;+If6fahEDGGfoYI6hC6T0pc1GfQj2xFH7mydwRChq6R2eIvhppWTJJlKgw3Hhho7WtVUXvZXo6DQ&#10;k811l6ZFy932vMlPv3l/cUq9vw35DESgIfyL/9yFjvO/vj/h+U08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tZOcMAAADdAAAADwAAAAAAAAAAAAAAAACYAgAAZHJzL2Rv&#10;d25yZXYueG1sUEsFBgAAAAAEAAQA9QAAAIgDAAAAAA==&#10;" strokecolor="#4bacc6" strokeweight="1.5pt">
                  <v:shadow color="#868686"/>
                  <v:textbox>
                    <w:txbxContent>
                      <w:p w:rsidR="00916991" w:rsidRPr="00640A05" w:rsidRDefault="00916991" w:rsidP="000C2120">
                        <w:pPr>
                          <w:spacing w:line="240" w:lineRule="auto"/>
                          <w:rPr>
                            <w:sz w:val="20"/>
                            <w:szCs w:val="20"/>
                          </w:rPr>
                        </w:pPr>
                        <w:r w:rsidRPr="00640A05">
                          <w:rPr>
                            <w:sz w:val="20"/>
                            <w:szCs w:val="20"/>
                          </w:rPr>
                          <w:t>Send Sputum sample for DST</w:t>
                        </w:r>
                        <w:r w:rsidRPr="00640A05">
                          <w:rPr>
                            <w:sz w:val="20"/>
                            <w:szCs w:val="20"/>
                            <w:vertAlign w:val="superscript"/>
                          </w:rPr>
                          <w:t>2</w:t>
                        </w:r>
                        <w:r w:rsidRPr="00640A05">
                          <w:rPr>
                            <w:sz w:val="20"/>
                            <w:szCs w:val="20"/>
                          </w:rPr>
                          <w:t>;</w:t>
                        </w:r>
                      </w:p>
                      <w:p w:rsidR="00916991" w:rsidRPr="00640A05" w:rsidRDefault="00916991" w:rsidP="000C2120">
                        <w:pPr>
                          <w:spacing w:line="240" w:lineRule="auto"/>
                          <w:rPr>
                            <w:sz w:val="20"/>
                            <w:szCs w:val="20"/>
                            <w:vertAlign w:val="superscript"/>
                          </w:rPr>
                        </w:pPr>
                        <w:r w:rsidRPr="00640A05">
                          <w:rPr>
                            <w:sz w:val="20"/>
                            <w:szCs w:val="20"/>
                          </w:rPr>
                          <w:t>Start continuation phase</w:t>
                        </w:r>
                        <w:r w:rsidRPr="00640A05">
                          <w:rPr>
                            <w:b/>
                            <w:sz w:val="20"/>
                            <w:szCs w:val="20"/>
                          </w:rPr>
                          <w:t xml:space="preserve"> </w:t>
                        </w:r>
                      </w:p>
                    </w:txbxContent>
                  </v:textbox>
                </v:rect>
                <v:rect id="Rectangle 544" o:spid="_x0000_s1116" style="position:absolute;left:35664;top:20396;width:13811;height:5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r7acIA&#10;AADdAAAADwAAAGRycy9kb3ducmV2LnhtbERPzWoCMRC+F3yHMEJvNVvRta5GEUHooQjVPsC4GXeX&#10;JpM1ie769o0g9DYf3+8s17014kY+NI4VvI8yEMSl0w1XCn6Ou7cPECEiazSOScGdAqxXg5clFtp1&#10;/E23Q6xECuFQoII6xraQMpQ1WQwj1xIn7uy8xZigr6T22KVwa+Q4y3JpseHUUGNL25rK38PVKthP&#10;xnN/7arpKddnvzH3izFfuVKvw36zABGpj//ip/tTp/mzeQ6Pb9IJ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ivtpwgAAAN0AAAAPAAAAAAAAAAAAAAAAAJgCAABkcnMvZG93&#10;bnJldi54bWxQSwUGAAAAAAQABAD1AAAAhwMAAAAA&#10;" filled="f" strokecolor="#4bacc6" strokeweight="1.5pt">
                  <v:textbox inset="0,0,0,0">
                    <w:txbxContent>
                      <w:p w:rsidR="00916991" w:rsidRPr="002145D4" w:rsidRDefault="00916991" w:rsidP="00EB326C">
                        <w:pPr>
                          <w:rPr>
                            <w:sz w:val="20"/>
                            <w:szCs w:val="20"/>
                          </w:rPr>
                        </w:pPr>
                        <w:r w:rsidRPr="00640A05">
                          <w:rPr>
                            <w:sz w:val="20"/>
                            <w:szCs w:val="20"/>
                          </w:rPr>
                          <w:t>If DST result shows resistance at least for Rifampicin</w:t>
                        </w:r>
                        <w:r w:rsidRPr="004E1A43">
                          <w:rPr>
                            <w:sz w:val="20"/>
                            <w:szCs w:val="20"/>
                            <w:vertAlign w:val="superscript"/>
                          </w:rPr>
                          <w:t>3</w:t>
                        </w:r>
                      </w:p>
                    </w:txbxContent>
                  </v:textbox>
                </v:rect>
                <v:rect id="Rectangle 546" o:spid="_x0000_s1117" style="position:absolute;left:948;top:12897;width:12718;height:4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Vi1cMA&#10;AADdAAAADwAAAGRycy9kb3ducmV2LnhtbERPS4vCMBC+C/sfwix401QPWqtRiiD2tIuPy95mm7Et&#10;NpOSxNr995uFBW/z8T1nsxtMK3pyvrGsYDZNQBCXVjdcKbheDpMUhA/IGlvLpOCHPOy2b6MNZto+&#10;+UT9OVQihrDPUEEdQpdJ6cuaDPqp7Ygjd7POYIjQVVI7fMZw08p5kiykwYZjQ40d7Wsq7+eHUVDo&#10;+fHxmaZFy93H7Zh/fef93Sk1fh/yNYhAQ3iJ/92FjvOXqyX8fRNP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Vi1cMAAADdAAAADwAAAAAAAAAAAAAAAACYAgAAZHJzL2Rv&#10;d25yZXYueG1sUEsFBgAAAAAEAAQA9QAAAIgDAAAAAA==&#10;" strokecolor="#4bacc6" strokeweight="1.5pt">
                  <v:shadow color="#868686"/>
                  <v:textbox>
                    <w:txbxContent>
                      <w:p w:rsidR="00916991" w:rsidRPr="00FC1B43" w:rsidRDefault="00916991" w:rsidP="00EB326C">
                        <w:pPr>
                          <w:rPr>
                            <w:sz w:val="20"/>
                            <w:szCs w:val="20"/>
                          </w:rPr>
                        </w:pPr>
                        <w:r w:rsidRPr="00FC1B43">
                          <w:rPr>
                            <w:sz w:val="20"/>
                            <w:szCs w:val="20"/>
                          </w:rPr>
                          <w:t>Start continuation phase</w:t>
                        </w:r>
                      </w:p>
                    </w:txbxContent>
                  </v:textbox>
                </v:rect>
                <v:shape id="Text Box 547" o:spid="_x0000_s1118" type="#_x0000_t202" style="position:absolute;left:13666;top:27799;width:17609;height:3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8yOscA&#10;AADdAAAADwAAAGRycy9kb3ducmV2LnhtbESPT2vCQBDF7wW/wzKCt7qpoNXoKqXgH2gPaot6HLPT&#10;JJidDdlV02/fOQi9zfDevPeb2aJ1lbpRE0rPBl76CSjizNuScwPfX8vnMagQkS1WnsnALwVYzDtP&#10;M0ytv/OObvuYKwnhkKKBIsY61TpkBTkMfV8Ti/bjG4dR1ibXtsG7hLtKD5JkpB2WLA0F1vReUHbZ&#10;X52B7XmwTo76c/Vx2J6WoRyuJxc6GtPrtm9TUJHa+G9+XG+s4L9OBFe+kRH0/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MjrHAAAA3QAAAA8AAAAAAAAAAAAAAAAAmAIAAGRy&#10;cy9kb3ducmV2LnhtbFBLBQYAAAAABAAEAPUAAACMAwAAAAA=&#10;" strokecolor="#4bacc6" strokeweight="1.5pt">
                  <v:shadow color="#868686"/>
                  <v:textbox>
                    <w:txbxContent>
                      <w:p w:rsidR="00916991" w:rsidRPr="00640A05" w:rsidRDefault="00916991" w:rsidP="00EB326C">
                        <w:pPr>
                          <w:rPr>
                            <w:sz w:val="20"/>
                            <w:szCs w:val="20"/>
                          </w:rPr>
                        </w:pPr>
                        <w:r w:rsidRPr="00640A05">
                          <w:rPr>
                            <w:sz w:val="20"/>
                            <w:szCs w:val="20"/>
                          </w:rPr>
                          <w:t>Do AFB Smear at end of 5</w:t>
                        </w:r>
                        <w:r w:rsidRPr="00640A05">
                          <w:rPr>
                            <w:sz w:val="20"/>
                            <w:szCs w:val="20"/>
                            <w:vertAlign w:val="superscript"/>
                          </w:rPr>
                          <w:t>th</w:t>
                        </w:r>
                        <w:r w:rsidRPr="00640A05">
                          <w:rPr>
                            <w:sz w:val="20"/>
                            <w:szCs w:val="20"/>
                          </w:rPr>
                          <w:t xml:space="preserve"> </w:t>
                        </w:r>
                        <w:proofErr w:type="spellStart"/>
                        <w:r w:rsidRPr="00640A05">
                          <w:rPr>
                            <w:sz w:val="20"/>
                            <w:szCs w:val="20"/>
                          </w:rPr>
                          <w:t>mth</w:t>
                        </w:r>
                        <w:proofErr w:type="spellEnd"/>
                      </w:p>
                    </w:txbxContent>
                  </v:textbox>
                </v:shape>
                <v:shapetype id="_x0000_t33" coordsize="21600,21600" o:spt="33" o:oned="t" path="m,l21600,r,21600e" filled="f">
                  <v:stroke joinstyle="miter"/>
                  <v:path arrowok="t" fillok="f" o:connecttype="none"/>
                  <o:lock v:ext="edit" shapetype="t"/>
                </v:shapetype>
                <v:shape id="AutoShape 548" o:spid="_x0000_s1119" type="#_x0000_t33" style="position:absolute;left:4106;top:20223;width:11940;height:718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k78MAAADdAAAADwAAAGRycy9kb3ducmV2LnhtbERP22oCMRB9F/yHMELfNFuLt9UoVqhI&#10;QUFbfB42093gZrLdpLr7940g+DaHc53FqrGluFLtjWMFr4MEBHHmtOFcwffXR38KwgdkjaVjUtCS&#10;h9Wy21lgqt2Nj3Q9hVzEEPYpKihCqFIpfVaQRT9wFXHkflxtMURY51LXeIvhtpTDJBlLi4ZjQ4EV&#10;bQrKLqc/q2DbkA+bw+/7ud297S/WmOnos1Xqpdes5yACNeEpfrh3Os6fzGZw/yae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3JO/DAAAA3QAAAA8AAAAAAAAAAAAA&#10;AAAAoQIAAGRycy9kb3ducmV2LnhtbFBLBQYAAAAABAAEAPkAAACRAwAAAAA=&#10;" strokecolor="#92cddc [1944]" strokeweight="1.5pt">
                  <v:stroke endarrow="block"/>
                </v:shape>
                <v:rect id="Rectangle 549" o:spid="_x0000_s1120" style="position:absolute;left:17368;top:32465;width:2121;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Dl8sMA&#10;AADdAAAADwAAAGRycy9kb3ducmV2LnhtbESPzWoDMQyE74W8g1Ght8ZuDmXZxgmlEEhDL9n0AcRa&#10;+0NtebGd7Pbto0OhN4kZzXza7pfg1Y1SHiNbeFkbUMRtdCP3Fr4vh+cKVC7IDn1ksvBLGfa71cMW&#10;axdnPtOtKb2SEM41WhhKmWqtcztQwLyOE7FoXUwBi6yp1y7hLOHB640xrzrgyNIw4EQfA7U/zTVY&#10;0JfmMFeNTyaeNt2X/zyeO4rWPj0u72+gCi3l3/x3fXSCXxnhl29kBL2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Dl8sMAAADdAAAADwAAAAAAAAAAAAAAAACYAgAAZHJzL2Rv&#10;d25yZXYueG1sUEsFBgAAAAAEAAQA9QAAAIgDAAAAAA==&#10;" filled="f" stroked="f">
                  <v:textbox style="mso-fit-shape-to-text:t" inset="0,0,0,0">
                    <w:txbxContent>
                      <w:p w:rsidR="00916991" w:rsidRPr="00640A05" w:rsidRDefault="00916991" w:rsidP="00EB326C">
                        <w:pPr>
                          <w:rPr>
                            <w:sz w:val="20"/>
                            <w:szCs w:val="20"/>
                          </w:rPr>
                        </w:pPr>
                        <w:proofErr w:type="spellStart"/>
                        <w:r w:rsidRPr="00640A05">
                          <w:rPr>
                            <w:color w:val="000000"/>
                            <w:sz w:val="20"/>
                            <w:szCs w:val="20"/>
                          </w:rPr>
                          <w:t>Neg</w:t>
                        </w:r>
                        <w:proofErr w:type="spellEnd"/>
                      </w:p>
                    </w:txbxContent>
                  </v:textbox>
                </v:rect>
                <v:rect id="Rectangle 550" o:spid="_x0000_s1121" style="position:absolute;left:8923;top:34696;width:11912;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5e68EA&#10;AADdAAAADwAAAGRycy9kb3ducmV2LnhtbERPTYvCMBC9C/sfwizsTVM9LKU2ShHEnlxWvXgbm7Et&#10;NpOSxFr//WZB8DaP9zn5ejSdGMj51rKC+SwBQVxZ3XKt4HTcTlMQPiBr7CyTgid5WK8+Jjlm2j74&#10;l4ZDqEUMYZ+hgiaEPpPSVw0Z9DPbE0fuap3BEKGrpXb4iOGmk4sk+ZYGW44NDfa0aai6He5GQakX&#10;u/tPmpYd9/vrrjhfiuHmlPr6HIsliEBjeItf7lLH+Wkyh/9v4gl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uXuvBAAAA3QAAAA8AAAAAAAAAAAAAAAAAmAIAAGRycy9kb3du&#10;cmV2LnhtbFBLBQYAAAAABAAEAPUAAACGAwAAAAA=&#10;" strokecolor="#4bacc6" strokeweight="1.5pt">
                  <v:shadow color="#868686"/>
                  <v:textbox>
                    <w:txbxContent>
                      <w:p w:rsidR="00916991" w:rsidRPr="00640A05" w:rsidRDefault="00916991" w:rsidP="00EB326C">
                        <w:pPr>
                          <w:rPr>
                            <w:sz w:val="20"/>
                            <w:szCs w:val="20"/>
                          </w:rPr>
                        </w:pPr>
                        <w:r w:rsidRPr="00640A05">
                          <w:rPr>
                            <w:sz w:val="20"/>
                            <w:szCs w:val="20"/>
                          </w:rPr>
                          <w:t>Smear at end of 6</w:t>
                        </w:r>
                        <w:r w:rsidRPr="00640A05">
                          <w:rPr>
                            <w:sz w:val="20"/>
                            <w:szCs w:val="20"/>
                            <w:vertAlign w:val="superscript"/>
                          </w:rPr>
                          <w:t>th</w:t>
                        </w:r>
                        <w:r w:rsidRPr="00640A05">
                          <w:rPr>
                            <w:sz w:val="20"/>
                            <w:szCs w:val="20"/>
                          </w:rPr>
                          <w:t xml:space="preserve"> month</w:t>
                        </w:r>
                      </w:p>
                    </w:txbxContent>
                  </v:textbox>
                </v:rect>
                <v:rect id="Rectangle 551" o:spid="_x0000_s1122" style="position:absolute;left:20835;top:40284;width:11983;height:4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nMEA&#10;AADdAAAADwAAAGRycy9kb3ducmV2LnhtbERPTYvCMBC9L/gfwgh7W1N7kFKNUgSxJ2XVi7exGdti&#10;MylJrPXfbxYW9jaP9zmrzWg6MZDzrWUF81kCgriyuuVaweW8+8pA+ICssbNMCt7kYbOefKww1/bF&#10;3zScQi1iCPscFTQh9LmUvmrIoJ/Znjhyd+sMhghdLbXDVww3nUyTZCENthwbGuxp21D1OD2NglKn&#10;++cxy8qO+8N9X1xvxfBwSn1Ox2IJItAY/sV/7lLH+VmSwu838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wJzBAAAA3QAAAA8AAAAAAAAAAAAAAAAAmAIAAGRycy9kb3du&#10;cmV2LnhtbFBLBQYAAAAABAAEAPUAAACGAwAAAAA=&#10;" strokecolor="#4bacc6" strokeweight="1.5pt">
                  <v:shadow color="#868686"/>
                  <v:textbox>
                    <w:txbxContent>
                      <w:p w:rsidR="00916991" w:rsidRPr="00640A05" w:rsidRDefault="00916991" w:rsidP="00EB326C">
                        <w:pPr>
                          <w:rPr>
                            <w:b/>
                            <w:sz w:val="20"/>
                            <w:szCs w:val="20"/>
                          </w:rPr>
                        </w:pPr>
                        <w:r w:rsidRPr="00640A05">
                          <w:rPr>
                            <w:b/>
                            <w:sz w:val="20"/>
                            <w:szCs w:val="20"/>
                          </w:rPr>
                          <w:t xml:space="preserve">Declare </w:t>
                        </w:r>
                        <w:r w:rsidRPr="00640A05">
                          <w:rPr>
                            <w:b/>
                            <w:color w:val="FF0000"/>
                            <w:sz w:val="20"/>
                            <w:szCs w:val="20"/>
                          </w:rPr>
                          <w:t>Failure</w:t>
                        </w:r>
                      </w:p>
                    </w:txbxContent>
                  </v:textbox>
                </v:rect>
                <v:shape id="AutoShape 554" o:spid="_x0000_s1123" type="#_x0000_t32" style="position:absolute;left:40630;top:18789;width:1939;height:16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apEcIAAADdAAAADwAAAGRycy9kb3ducmV2LnhtbERPS4vCMBC+C/6HMII3TfdBKV2jLOJK&#10;L3uw9uBxaMY2bDMpTbbWf28WFrzNx/eczW6ynRhp8Maxgpd1AoK4dtpwo6A6f60yED4ga+wck4I7&#10;edht57MN5trd+ERjGRoRQ9jnqKANoc+l9HVLFv3a9cSRu7rBYohwaKQe8BbDbSdfkySVFg3HhhZ7&#10;2rdU/5S/VoEL74jNyIfiUh2ntDDm+H29K7VcTJ8fIAJN4Sn+dxc6zs+SN/j7Jp4gt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dapEcIAAADdAAAADwAAAAAAAAAAAAAA&#10;AAChAgAAZHJzL2Rvd25yZXYueG1sUEsFBgAAAAAEAAQA+QAAAJADAAAAAA==&#10;" strokecolor="#92cddc [1944]" strokeweight="1.5pt">
                  <v:stroke endarrow="block"/>
                </v:shape>
                <v:rect id="Rectangle 555" o:spid="_x0000_s1124" style="position:absolute;left:30173;top:11073;width:4007;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GYPcQA&#10;AADdAAAADwAAAGRycy9kb3ducmV2LnhtbERPTWvCQBC9F/wPywheim4qpcToKiIIHoRi9KC3ITtm&#10;o9nZkN2a2F/fLRR6m8f7nMWqt7V4UOsrxwreJgkI4sLpiksFp+N2nILwAVlj7ZgUPMnDajl4WWCm&#10;XccHeuShFDGEfYYKTAhNJqUvDFn0E9cQR+7qWoshwraUusUuhttaTpPkQ1qsODYYbGhjqLjnX1bB&#10;9vNcEX/Lw+ss7dytmF5ys2+UGg379RxEoD78i//cOx3np8k7/H4TT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RmD3EAAAA3QAAAA8AAAAAAAAAAAAAAAAAmAIAAGRycy9k&#10;b3ducmV2LnhtbFBLBQYAAAAABAAEAPUAAACJAwAAAAA=&#10;" filled="f" stroked="f">
                  <v:textbox style="mso-fit-shape-to-text:t" inset="0,0,0,0">
                    <w:txbxContent>
                      <w:p w:rsidR="00916991" w:rsidRPr="00B62D2C" w:rsidRDefault="00916991" w:rsidP="00EB326C">
                        <w:pPr>
                          <w:rPr>
                            <w:b/>
                            <w:color w:val="FF0000"/>
                            <w:sz w:val="20"/>
                            <w:szCs w:val="20"/>
                          </w:rPr>
                        </w:pPr>
                        <w:r w:rsidRPr="00640A05">
                          <w:rPr>
                            <w:color w:val="000000"/>
                            <w:sz w:val="20"/>
                            <w:szCs w:val="20"/>
                          </w:rPr>
                          <w:t xml:space="preserve"> </w:t>
                        </w:r>
                        <w:proofErr w:type="spellStart"/>
                        <w:r w:rsidRPr="00B62D2C">
                          <w:rPr>
                            <w:b/>
                            <w:color w:val="FF0000"/>
                            <w:sz w:val="20"/>
                            <w:szCs w:val="20"/>
                          </w:rPr>
                          <w:t>Pos</w:t>
                        </w:r>
                        <w:proofErr w:type="spellEnd"/>
                        <w:r w:rsidRPr="00B62D2C">
                          <w:rPr>
                            <w:b/>
                            <w:color w:val="FF0000"/>
                            <w:sz w:val="20"/>
                            <w:szCs w:val="20"/>
                          </w:rPr>
                          <w:t xml:space="preserve"> </w:t>
                        </w:r>
                      </w:p>
                    </w:txbxContent>
                  </v:textbox>
                </v:rect>
                <v:shape id="Freeform 556" o:spid="_x0000_s1125" style="position:absolute;left:27858;top:31775;width:1029;height:8433;flip:x;visibility:visible;mso-wrap-style:square;v-text-anchor:top" coordsize="8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8bgsMA&#10;AADdAAAADwAAAGRycy9kb3ducmV2LnhtbERPS2vCQBC+F/oflhF6qxsDrRpdpQp9SA7F133Ijkkw&#10;Oxt2V03z67sFobf5+J4zX3amEVdyvrasYDRMQBAXVtdcKjjs358nIHxA1thYJgU/5GG5eHyYY6bt&#10;jbd03YVSxBD2GSqoQmgzKX1RkUE/tC1x5E7WGQwRulJqh7cYbhqZJsmrNFhzbKiwpXVFxXl3MQp0&#10;n66+G/rM8bj5SHsqx5d0miv1NOjeZiACdeFffHd/6Th/krzA3zfxB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8bgsMAAADdAAAADwAAAAAAAAAAAAAAAACYAgAAZHJzL2Rv&#10;d25yZXYueG1sUEsFBgAAAAAEAAQA9QAAAIgDAAAAAA==&#10;" path="m49,r,346l38,346,38,,49,xm88,329l44,424,,329r88,xe" fillcolor="black" strokecolor="red" strokeweight="1.5pt">
                  <v:path arrowok="t" o:connecttype="custom" o:connectlocs="2147483647,0;2147483647,2147483647;2147483647,2147483647;2147483647,0;2147483647,0;2147483647,2147483647;2147483647,2147483647;0,2147483647;2147483647,2147483647" o:connectangles="0,0,0,0,0,0,0,0,0"/>
                  <o:lock v:ext="edit" verticies="t"/>
                </v:shape>
                <v:rect id="Rectangle 557" o:spid="_x0000_s1126" style="position:absolute;left:37680;top:30568;width:12208;height:13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fGn8EA&#10;AADdAAAADwAAAGRycy9kb3ducmV2LnhtbERPTYvCMBC9C/6HMMLeNNWDlGqUIog9uejuxdvYjG2x&#10;mZQk1u6/3wiCt3m8z1lvB9OKnpxvLCuYzxIQxKXVDVcKfn/20xSED8gaW8uk4I88bDfj0RozbZ98&#10;ov4cKhFD2GeooA6hy6T0ZU0G/cx2xJG7WWcwROgqqR0+Y7hp5SJJltJgw7Ghxo52NZX388MoKPTi&#10;8PhO06Ll7ng75Jdr3t+dUl+TIV+BCDSEj/jtLnScnyZLeH0TT5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Hxp/BAAAA3QAAAA8AAAAAAAAAAAAAAAAAmAIAAGRycy9kb3du&#10;cmV2LnhtbFBLBQYAAAAABAAEAPUAAACGAwAAAAA=&#10;" strokecolor="#4bacc6" strokeweight="1.5pt">
                  <v:shadow color="#868686"/>
                  <v:textbox>
                    <w:txbxContent>
                      <w:p w:rsidR="00916991" w:rsidRDefault="00916991" w:rsidP="00DD456F">
                        <w:pPr>
                          <w:pStyle w:val="ListParagraph"/>
                          <w:numPr>
                            <w:ilvl w:val="0"/>
                            <w:numId w:val="131"/>
                          </w:numPr>
                          <w:ind w:left="180" w:hanging="180"/>
                          <w:rPr>
                            <w:sz w:val="20"/>
                            <w:szCs w:val="20"/>
                          </w:rPr>
                        </w:pPr>
                        <w:r w:rsidRPr="002145D4">
                          <w:rPr>
                            <w:sz w:val="20"/>
                            <w:szCs w:val="20"/>
                          </w:rPr>
                          <w:t xml:space="preserve">Stop First line TB Rx; </w:t>
                        </w:r>
                      </w:p>
                      <w:p w:rsidR="00916991" w:rsidRDefault="00916991" w:rsidP="00DD456F">
                        <w:pPr>
                          <w:pStyle w:val="ListParagraph"/>
                          <w:numPr>
                            <w:ilvl w:val="0"/>
                            <w:numId w:val="131"/>
                          </w:numPr>
                          <w:ind w:left="180" w:hanging="180"/>
                          <w:rPr>
                            <w:sz w:val="20"/>
                            <w:szCs w:val="20"/>
                          </w:rPr>
                        </w:pPr>
                        <w:r w:rsidRPr="002145D4">
                          <w:rPr>
                            <w:sz w:val="20"/>
                            <w:szCs w:val="20"/>
                          </w:rPr>
                          <w:t xml:space="preserve">Assign </w:t>
                        </w:r>
                        <w:r>
                          <w:rPr>
                            <w:sz w:val="20"/>
                            <w:szCs w:val="20"/>
                          </w:rPr>
                          <w:t>“</w:t>
                        </w:r>
                        <w:r w:rsidRPr="002145D4">
                          <w:rPr>
                            <w:sz w:val="20"/>
                            <w:szCs w:val="20"/>
                          </w:rPr>
                          <w:t>Moved to MDR</w:t>
                        </w:r>
                        <w:r>
                          <w:rPr>
                            <w:sz w:val="20"/>
                            <w:szCs w:val="20"/>
                          </w:rPr>
                          <w:t>” a</w:t>
                        </w:r>
                        <w:r w:rsidRPr="002145D4">
                          <w:rPr>
                            <w:sz w:val="20"/>
                            <w:szCs w:val="20"/>
                          </w:rPr>
                          <w:t xml:space="preserve">s outcome, </w:t>
                        </w:r>
                        <w:r>
                          <w:rPr>
                            <w:sz w:val="20"/>
                            <w:szCs w:val="20"/>
                          </w:rPr>
                          <w:t>and</w:t>
                        </w:r>
                      </w:p>
                      <w:p w:rsidR="00916991" w:rsidRPr="002145D4" w:rsidRDefault="00916991" w:rsidP="00DD456F">
                        <w:pPr>
                          <w:pStyle w:val="ListParagraph"/>
                          <w:numPr>
                            <w:ilvl w:val="0"/>
                            <w:numId w:val="131"/>
                          </w:numPr>
                          <w:ind w:left="180" w:hanging="180"/>
                          <w:rPr>
                            <w:sz w:val="20"/>
                            <w:szCs w:val="20"/>
                          </w:rPr>
                        </w:pPr>
                        <w:r w:rsidRPr="002145D4">
                          <w:rPr>
                            <w:sz w:val="20"/>
                            <w:szCs w:val="20"/>
                          </w:rPr>
                          <w:t>Refer/Link patient to MDRTB center</w:t>
                        </w:r>
                      </w:p>
                    </w:txbxContent>
                  </v:textbox>
                </v:rect>
                <v:shape id="Freeform 535" o:spid="_x0000_s1127" style="position:absolute;left:43461;top:26079;width:571;height:4509;visibility:visible;mso-wrap-style:square;v-text-anchor:top" coordsize="88,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OSFsQA&#10;AADdAAAADwAAAGRycy9kb3ducmV2LnhtbERPTWvCQBC9F/oflil4q7tV0JC6hlKw9KBCo5fcptlp&#10;EpqdTbMbjf/eFQre5vE+Z5WNthUn6n3jWMPLVIEgLp1puNJwPGyeExA+IBtsHZOGC3nI1o8PK0yN&#10;O/MXnfJQiRjCPkUNdQhdKqUva7Lop64jjtyP6y2GCPtKmh7PMdy2cqbUQlpsODbU2NF7TeVvPlgN&#10;/JcU+c4d5rj9njeFKvbLj27QevI0vr2CCDSGu/jf/Wni/EQt4fZNPEG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DkhbEAAAA3QAAAA8AAAAAAAAAAAAAAAAAmAIAAGRycy9k&#10;b3ducmV2LnhtbFBLBQYAAAAABAAEAPUAAACJAwAAAAA=&#10;" path="m49,r,216l38,216,38,,49,xm88,200l43,294,,200r88,xe" fillcolor="black" strokecolor="#92cddc [1944]" strokeweight="1.5pt">
                  <v:path arrowok="t" o:connecttype="custom" o:connectlocs="2147483647,0;2147483647,2147483647;2147483647,2147483647;2147483647,0;2147483647,0;2147483647,2147483647;2147483647,2147483647;0,2147483647;2147483647,2147483647" o:connectangles="0,0,0,0,0,0,0,0,0"/>
                  <o:lock v:ext="edit" verticies="t"/>
                </v:shape>
                <v:shape id="AutoShape 75" o:spid="_x0000_s1128" type="#_x0000_t32" style="position:absolute;left:27858;top:18344;width:1595;height:205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KIbsgAAADdAAAADwAAAGRycy9kb3ducmV2LnhtbESPT2sCQQzF7wW/wxDBW521pbJsHaW0&#10;lGrBQ1WKvaU72T+4k1l2Rl2/vTkI3hLey3u/zBa9a9SJulB7NjAZJ6CIc29rLg3stp+PKagQkS02&#10;nsnAhQIs5oOHGWbWn/mHTptYKgnhkKGBKsY20zrkFTkMY98Si1b4zmGUtSu17fAs4a7RT0ky1Q5r&#10;loYKW3qvKD9sjs7Afrd9+Xj2l9V+/ff7lX43xX86LYwZDfu3V1CR+ng3366XVvDTRHDlGxlBz6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9KIbsgAAADdAAAADwAAAAAA&#10;AAAAAAAAAAChAgAAZHJzL2Rvd25yZXYueG1sUEsFBgAAAAAEAAQA+QAAAJYDAAAAAA==&#10;" strokecolor="#92cddc [1944]" strokeweight="1.5pt">
                  <v:stroke endarrow="block"/>
                </v:shape>
                <v:rect id="Rectangle 518" o:spid="_x0000_s1129" style="position:absolute;left:20835;top:37989;width:2204;height:16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TVnMIA&#10;AADdAAAADwAAAGRycy9kb3ducmV2LnhtbERP22oCMRB9L/gPYQq+1ewWEXc1ihaKIvjg5QOGzXSz&#10;7WayTaKuf2+EQt/mcK4zX/a2FVfyoXGsIB9lIIgrpxuuFZxPn29TECEia2wdk4I7BVguBi9zLLW7&#10;8YGux1iLFMKhRAUmxq6UMlSGLIaR64gT9+W8xZigr6X2eEvhtpXvWTaRFhtODQY7+jBU/RwvVgGt&#10;N4fiexXMXvo85PvdpBhvfpUavvarGYhIffwX/7m3Os2fZgU8v0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FNWcwgAAAN0AAAAPAAAAAAAAAAAAAAAAAJgCAABkcnMvZG93&#10;bnJldi54bWxQSwUGAAAAAAQABAD1AAAAhwMAAAAA&#10;" filled="f" stroked="f">
                  <v:textbox inset="0,0,0,0">
                    <w:txbxContent>
                      <w:p w:rsidR="00916991" w:rsidRPr="00640A05" w:rsidRDefault="00916991" w:rsidP="00EB326C">
                        <w:pPr>
                          <w:rPr>
                            <w:sz w:val="20"/>
                            <w:szCs w:val="20"/>
                          </w:rPr>
                        </w:pPr>
                        <w:proofErr w:type="gramStart"/>
                        <w:r w:rsidRPr="0000242B">
                          <w:rPr>
                            <w:b/>
                            <w:color w:val="FF0000"/>
                            <w:sz w:val="20"/>
                            <w:szCs w:val="20"/>
                          </w:rPr>
                          <w:t>Pos</w:t>
                        </w:r>
                        <w:r w:rsidRPr="00640A05">
                          <w:rPr>
                            <w:color w:val="000000"/>
                            <w:sz w:val="20"/>
                            <w:szCs w:val="20"/>
                          </w:rPr>
                          <w:t>.</w:t>
                        </w:r>
                        <w:proofErr w:type="gramEnd"/>
                        <w:r w:rsidRPr="00640A05">
                          <w:rPr>
                            <w:color w:val="000000"/>
                            <w:sz w:val="20"/>
                            <w:szCs w:val="20"/>
                          </w:rPr>
                          <w:t xml:space="preserve"> </w:t>
                        </w:r>
                      </w:p>
                    </w:txbxContent>
                  </v:textbox>
                </v:rect>
                <v:shape id="AutoShape 75" o:spid="_x0000_s1130" type="#_x0000_t32" style="position:absolute;left:22256;top:4648;width:0;height:23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kbdcYAAADcAAAADwAAAGRycy9kb3ducmV2LnhtbESPX0vDQBDE3wW/w7GCb+2lJf4h9lrS&#10;giLig7ZF+rjktrnQ3F7IrWn89p5Q8HGYmd8wi9XoWzVQH5vABmbTDBRxFWzDtYH97nnyCCoKssU2&#10;MBn4oQir5fXVAgsbzvxJw1ZqlSAcCzTgRLpC61g58hinoSNO3jH0HiXJvta2x3OC+1bPs+xee2w4&#10;LTjsaOOoOm2/vYE17t8Ou9a95x8P+TAr5aWUw5cxtzdj+QRKaJT/8KX9ag3kd3P4O5OOgF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JG3XGAAAA3AAAAA8AAAAAAAAA&#10;AAAAAAAAoQIAAGRycy9kb3ducmV2LnhtbFBLBQYAAAAABAAEAPkAAACUAwAAAAA=&#10;" strokecolor="#93cddd" strokeweight="1.5pt">
                  <v:stroke endarrow="block"/>
                </v:shape>
                <v:shape id="Freeform 453" o:spid="_x0000_s1131" style="position:absolute;left:29674;top:10846;width:500;height:1735;flip:x;visibility:visible;mso-wrap-style:square;v-text-anchor:top" coordsize="88,4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M1/cYA&#10;AADcAAAADwAAAGRycy9kb3ducmV2LnhtbESPQWvCQBSE7wX/w/IKvRSzsdVSoquIEgi9iLEHe3vJ&#10;PpPQ7NuQ3Wry77tCocdhZr5hVpvBtOJKvWssK5hFMQji0uqGKwWfp3T6DsJ5ZI2tZVIwkoPNevKw&#10;wkTbGx/pmvtKBAi7BBXU3neJlK6syaCLbEccvIvtDfog+0rqHm8Bblr5Esdv0mDDYaHGjnY1ld/5&#10;j1HAH0VWzFPe22E/Pm+/DrNzWqRKPT0O2yUIT4P/D/+1M61gvniF+5l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M1/cYAAADcAAAADwAAAAAAAAAAAAAAAACYAgAAZHJz&#10;L2Rvd25yZXYueG1sUEsFBgAAAAAEAAQA9QAAAIsDAAAAAA==&#10;" adj="-11796480,,5400" path="m49,r,346l38,346,38,,49,xm88,329l44,424,,329r88,xe" fillcolor="black" strokecolor="red" strokeweight="1.5pt">
                  <v:stroke joinstyle="round"/>
                  <v:formulas/>
                  <v:path arrowok="t" o:connecttype="custom" o:connectlocs="2147483647,0;2147483647,2147483647;2147483647,2147483647;2147483647,0;2147483647,0;2147483647,2147483647;2147483647,2147483647;0,2147483647;2147483647,2147483647" o:connectangles="0,0,0,0,0,0,0,0,0" textboxrect="0,0,88,424"/>
                  <o:lock v:ext="edit" verticies="t"/>
                  <v:textbox>
                    <w:txbxContent>
                      <w:p w:rsidR="00916991" w:rsidRDefault="00916991" w:rsidP="00EB326C"/>
                    </w:txbxContent>
                  </v:textbox>
                </v:shape>
                <v:shape id="Straight Arrow Connector 30" o:spid="_x0000_s1132" type="#_x0000_t32" style="position:absolute;left:20358;top:39136;width:1897;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NafsIAAADbAAAADwAAAGRycy9kb3ducmV2LnhtbERPy2rCQBTdF/oPwy10U3RifSBpRilS&#10;MbjzAeruNnMzCc3cCZmppn/fWQguD+edLXvbiCt1vnasYDRMQBAXTtdsFBwP68EchA/IGhvHpOCP&#10;PCwXz08ZptrdeEfXfTAihrBPUUEVQptK6YuKLPqha4kjV7rOYoiwM1J3eIvhtpHvSTKTFmuODRW2&#10;tKqo+Nn/WgX53NB2Uk5N/na6fK3P32Y33RilXl/6zw8QgfrwEN/duVYwjuvjl/gD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NafsIAAADbAAAADwAAAAAAAAAAAAAA&#10;AAChAgAAZHJzL2Rvd25yZXYueG1sUEsFBgAAAAAEAAQA+QAAAJADAAAAAA==&#10;" strokecolor="#92cddc [1944]" strokeweight="1.5pt">
                  <v:stroke endarrow="open"/>
                </v:shape>
                <w10:anchorlock/>
              </v:group>
            </w:pict>
          </mc:Fallback>
        </mc:AlternateContent>
      </w:r>
    </w:p>
    <w:p w:rsidR="00EB326C" w:rsidRPr="001A28F7" w:rsidRDefault="00EB326C" w:rsidP="00536C0A">
      <w:pPr>
        <w:spacing w:after="0" w:line="240" w:lineRule="auto"/>
        <w:rPr>
          <w:rFonts w:cs="Arial"/>
          <w:bCs/>
          <w:i/>
          <w:sz w:val="20"/>
        </w:rPr>
      </w:pPr>
      <w:r w:rsidRPr="001A28F7">
        <w:rPr>
          <w:rFonts w:cs="Arial"/>
          <w:bCs/>
          <w:i/>
          <w:sz w:val="20"/>
          <w:vertAlign w:val="superscript"/>
        </w:rPr>
        <w:t>1</w:t>
      </w:r>
      <w:r w:rsidRPr="001A28F7">
        <w:rPr>
          <w:rFonts w:cs="Arial"/>
          <w:bCs/>
          <w:i/>
          <w:sz w:val="20"/>
        </w:rPr>
        <w:t xml:space="preserve">BActeriolgically confirmed TB patients include those diagnosed by positive result on </w:t>
      </w:r>
      <w:r w:rsidR="00A64165" w:rsidRPr="001A28F7">
        <w:rPr>
          <w:rFonts w:cs="Arial"/>
          <w:bCs/>
          <w:i/>
          <w:sz w:val="20"/>
        </w:rPr>
        <w:t>AFB</w:t>
      </w:r>
      <w:r w:rsidRPr="001A28F7">
        <w:rPr>
          <w:rFonts w:cs="Arial"/>
          <w:bCs/>
          <w:i/>
          <w:sz w:val="20"/>
        </w:rPr>
        <w:t xml:space="preserve"> microscopy, Xpert MTB/RIF Assay or culture; </w:t>
      </w:r>
      <w:r w:rsidRPr="001A28F7">
        <w:rPr>
          <w:rFonts w:cs="Arial"/>
          <w:bCs/>
          <w:i/>
          <w:sz w:val="20"/>
          <w:vertAlign w:val="superscript"/>
        </w:rPr>
        <w:t xml:space="preserve"> </w:t>
      </w:r>
      <w:r w:rsidRPr="001A28F7">
        <w:rPr>
          <w:rFonts w:cs="Arial"/>
          <w:bCs/>
          <w:i/>
          <w:sz w:val="20"/>
        </w:rPr>
        <w:t xml:space="preserve"> </w:t>
      </w:r>
    </w:p>
    <w:p w:rsidR="00EB326C" w:rsidRPr="001A28F7" w:rsidRDefault="00EB326C" w:rsidP="00536C0A">
      <w:pPr>
        <w:spacing w:after="0" w:line="240" w:lineRule="auto"/>
        <w:rPr>
          <w:rFonts w:cs="Arial"/>
          <w:bCs/>
          <w:i/>
          <w:sz w:val="20"/>
        </w:rPr>
      </w:pPr>
      <w:r w:rsidRPr="001A28F7">
        <w:rPr>
          <w:rFonts w:cs="Arial"/>
          <w:bCs/>
          <w:i/>
          <w:sz w:val="20"/>
          <w:vertAlign w:val="superscript"/>
        </w:rPr>
        <w:t>2</w:t>
      </w:r>
      <w:r w:rsidRPr="001A28F7">
        <w:rPr>
          <w:rFonts w:cs="Arial"/>
          <w:bCs/>
          <w:i/>
          <w:sz w:val="20"/>
        </w:rPr>
        <w:t>DST may be performed from one sputum sample using Xpert MTB/RIF, LPA or conventional DST based on availability. Information on rifampicin may be enough to decide on Next Action.</w:t>
      </w:r>
    </w:p>
    <w:p w:rsidR="00392FF3" w:rsidRDefault="00EB326C" w:rsidP="00536C0A">
      <w:pPr>
        <w:spacing w:after="0" w:line="240" w:lineRule="auto"/>
        <w:rPr>
          <w:rFonts w:cs="Arial"/>
          <w:b/>
        </w:rPr>
      </w:pPr>
      <w:r w:rsidRPr="001A28F7">
        <w:rPr>
          <w:rFonts w:cs="Arial"/>
          <w:bCs/>
          <w:i/>
          <w:sz w:val="20"/>
          <w:vertAlign w:val="superscript"/>
        </w:rPr>
        <w:t>3</w:t>
      </w:r>
      <w:r w:rsidRPr="001A28F7">
        <w:rPr>
          <w:rFonts w:cs="Arial"/>
          <w:bCs/>
          <w:i/>
          <w:sz w:val="20"/>
        </w:rPr>
        <w:t xml:space="preserve"> if DST result shows resistance to INH but susceptible to </w:t>
      </w:r>
      <w:r w:rsidR="00536C0A">
        <w:rPr>
          <w:rFonts w:cs="Arial"/>
          <w:bCs/>
          <w:i/>
          <w:sz w:val="20"/>
        </w:rPr>
        <w:t>Rifampicin; treat with RHZE for</w:t>
      </w:r>
      <w:r w:rsidRPr="001A28F7">
        <w:rPr>
          <w:rFonts w:cs="Arial"/>
          <w:bCs/>
          <w:i/>
          <w:sz w:val="20"/>
        </w:rPr>
        <w:t xml:space="preserve"> 9 months.</w:t>
      </w:r>
      <w:r w:rsidR="00392FF3" w:rsidRPr="00392FF3">
        <w:rPr>
          <w:rFonts w:cs="Arial"/>
          <w:b/>
        </w:rPr>
        <w:t xml:space="preserve"> </w:t>
      </w:r>
    </w:p>
    <w:p w:rsidR="00392FF3" w:rsidRPr="00C168FF" w:rsidRDefault="00392FF3" w:rsidP="00392FF3">
      <w:pPr>
        <w:rPr>
          <w:rFonts w:cs="Arial"/>
          <w:b/>
        </w:rPr>
      </w:pPr>
      <w:r w:rsidRPr="00C168FF">
        <w:rPr>
          <w:rFonts w:cs="Arial"/>
          <w:b/>
        </w:rPr>
        <w:t>Interpretation of follow up AFB microscopy results:</w:t>
      </w:r>
    </w:p>
    <w:p w:rsidR="00392FF3" w:rsidRPr="009F79E4" w:rsidRDefault="00392FF3" w:rsidP="00392FF3">
      <w:pPr>
        <w:spacing w:after="0"/>
        <w:contextualSpacing/>
        <w:rPr>
          <w:rFonts w:cs="Arial"/>
          <w:lang w:val="en-GB"/>
        </w:rPr>
      </w:pPr>
      <w:r w:rsidRPr="009F79E4">
        <w:rPr>
          <w:rFonts w:cs="Arial"/>
          <w:lang w:val="en-GB"/>
        </w:rPr>
        <w:t xml:space="preserve">For patients receiving </w:t>
      </w:r>
      <w:r w:rsidRPr="009F79E4">
        <w:rPr>
          <w:rFonts w:cs="Arial"/>
          <w:b/>
          <w:lang w:val="en-GB"/>
        </w:rPr>
        <w:t>New TB regimen</w:t>
      </w:r>
      <w:r w:rsidRPr="009F79E4">
        <w:rPr>
          <w:rFonts w:cs="Arial"/>
          <w:lang w:val="en-GB"/>
        </w:rPr>
        <w:t>:</w:t>
      </w:r>
    </w:p>
    <w:p w:rsidR="00392FF3" w:rsidRPr="009F79E4" w:rsidRDefault="00392FF3" w:rsidP="00DD456F">
      <w:pPr>
        <w:numPr>
          <w:ilvl w:val="0"/>
          <w:numId w:val="94"/>
        </w:numPr>
        <w:spacing w:after="0"/>
        <w:contextualSpacing/>
        <w:rPr>
          <w:rFonts w:cs="Arial"/>
          <w:lang w:val="en-GB"/>
        </w:rPr>
      </w:pPr>
      <w:r w:rsidRPr="009F79E4">
        <w:rPr>
          <w:rFonts w:cs="Arial"/>
          <w:lang w:val="en-GB"/>
        </w:rPr>
        <w:t>If AFB results</w:t>
      </w:r>
      <w:r w:rsidR="00E27F22">
        <w:rPr>
          <w:rFonts w:cs="Arial"/>
          <w:lang w:val="en-GB"/>
        </w:rPr>
        <w:t xml:space="preserve"> at the end of intensive phase:</w:t>
      </w:r>
    </w:p>
    <w:p w:rsidR="00392FF3" w:rsidRPr="009F79E4" w:rsidRDefault="00392FF3" w:rsidP="00DD456F">
      <w:pPr>
        <w:numPr>
          <w:ilvl w:val="1"/>
          <w:numId w:val="94"/>
        </w:numPr>
        <w:spacing w:after="0"/>
        <w:contextualSpacing/>
        <w:rPr>
          <w:rFonts w:cs="Arial"/>
          <w:lang w:val="en-GB"/>
        </w:rPr>
      </w:pPr>
      <w:r w:rsidRPr="009F79E4">
        <w:rPr>
          <w:rFonts w:cs="Arial"/>
          <w:lang w:val="en-GB"/>
        </w:rPr>
        <w:t>Is negative, start continuation phase of treatmen</w:t>
      </w:r>
      <w:r>
        <w:rPr>
          <w:rFonts w:cs="Arial"/>
          <w:lang w:val="en-GB"/>
        </w:rPr>
        <w:t>t</w:t>
      </w:r>
    </w:p>
    <w:p w:rsidR="00392FF3" w:rsidRDefault="00392FF3" w:rsidP="00DD456F">
      <w:pPr>
        <w:numPr>
          <w:ilvl w:val="1"/>
          <w:numId w:val="94"/>
        </w:numPr>
        <w:spacing w:after="0"/>
        <w:contextualSpacing/>
        <w:rPr>
          <w:rFonts w:cs="Arial"/>
          <w:lang w:val="en-GB"/>
        </w:rPr>
      </w:pPr>
      <w:r w:rsidRPr="009F79E4">
        <w:rPr>
          <w:rFonts w:cs="Arial"/>
          <w:lang w:val="en-GB"/>
        </w:rPr>
        <w:t xml:space="preserve">remains positive; </w:t>
      </w:r>
      <w:r>
        <w:rPr>
          <w:rFonts w:cs="Arial"/>
          <w:lang w:val="en-GB"/>
        </w:rPr>
        <w:t xml:space="preserve">initiate </w:t>
      </w:r>
      <w:r w:rsidRPr="009F79E4">
        <w:rPr>
          <w:rFonts w:cs="Arial"/>
          <w:lang w:val="en-GB"/>
        </w:rPr>
        <w:t xml:space="preserve">continuation phase and </w:t>
      </w:r>
      <w:r>
        <w:rPr>
          <w:rFonts w:cs="Arial"/>
          <w:lang w:val="en-GB"/>
        </w:rPr>
        <w:t xml:space="preserve">Do rapid DST </w:t>
      </w:r>
      <w:r w:rsidRPr="009F79E4">
        <w:rPr>
          <w:rFonts w:cs="Arial"/>
        </w:rPr>
        <w:t>and decide on next action based on the result</w:t>
      </w:r>
      <w:r w:rsidRPr="009F79E4">
        <w:rPr>
          <w:rFonts w:cs="Arial"/>
          <w:lang w:val="en-GB"/>
        </w:rPr>
        <w:t xml:space="preserve"> </w:t>
      </w:r>
    </w:p>
    <w:p w:rsidR="00392FF3" w:rsidRPr="005D2F7D" w:rsidRDefault="00392FF3" w:rsidP="00DD456F">
      <w:pPr>
        <w:numPr>
          <w:ilvl w:val="1"/>
          <w:numId w:val="94"/>
        </w:numPr>
        <w:spacing w:after="0"/>
        <w:contextualSpacing/>
        <w:rPr>
          <w:rFonts w:cs="Arial"/>
          <w:lang w:val="en-GB"/>
        </w:rPr>
      </w:pPr>
      <w:r w:rsidRPr="005D2F7D">
        <w:rPr>
          <w:rFonts w:cs="Arial"/>
        </w:rPr>
        <w:t>If DST shows resistance at least to Rifampicin, stop treatment assign “moved to MDRTB” as final outcome and link patient to MDR-TB center</w:t>
      </w:r>
    </w:p>
    <w:p w:rsidR="00392FF3" w:rsidRPr="009F79E4" w:rsidRDefault="00392FF3" w:rsidP="00DD456F">
      <w:pPr>
        <w:numPr>
          <w:ilvl w:val="0"/>
          <w:numId w:val="94"/>
        </w:numPr>
        <w:spacing w:after="0"/>
        <w:contextualSpacing/>
        <w:rPr>
          <w:rFonts w:cs="Arial"/>
          <w:lang w:val="en-GB"/>
        </w:rPr>
      </w:pPr>
      <w:r w:rsidRPr="009F79E4">
        <w:rPr>
          <w:rFonts w:cs="Arial"/>
          <w:lang w:val="en-GB"/>
        </w:rPr>
        <w:t>If AFB results at the end of  fifth</w:t>
      </w:r>
      <w:r w:rsidR="00E27F22">
        <w:rPr>
          <w:rFonts w:cs="Arial"/>
          <w:lang w:val="en-GB"/>
        </w:rPr>
        <w:t xml:space="preserve"> month (or later on treatment):</w:t>
      </w:r>
    </w:p>
    <w:p w:rsidR="00392FF3" w:rsidRPr="009F79E4" w:rsidRDefault="00392FF3" w:rsidP="00DD456F">
      <w:pPr>
        <w:numPr>
          <w:ilvl w:val="1"/>
          <w:numId w:val="94"/>
        </w:numPr>
        <w:spacing w:after="0"/>
        <w:contextualSpacing/>
        <w:rPr>
          <w:rFonts w:cs="Arial"/>
          <w:lang w:val="en-GB"/>
        </w:rPr>
      </w:pPr>
      <w:r w:rsidRPr="009F79E4">
        <w:rPr>
          <w:rFonts w:cs="Arial"/>
          <w:lang w:val="en-GB"/>
        </w:rPr>
        <w:t>Is Negative, continue with the same treatment.</w:t>
      </w:r>
    </w:p>
    <w:p w:rsidR="00392FF3" w:rsidRPr="009F79E4" w:rsidRDefault="00392FF3" w:rsidP="00DD456F">
      <w:pPr>
        <w:numPr>
          <w:ilvl w:val="1"/>
          <w:numId w:val="94"/>
        </w:numPr>
        <w:spacing w:after="0"/>
        <w:contextualSpacing/>
        <w:rPr>
          <w:rFonts w:cs="Arial"/>
          <w:lang w:val="en-GB"/>
        </w:rPr>
      </w:pPr>
      <w:r w:rsidRPr="009F79E4">
        <w:rPr>
          <w:rFonts w:cs="Arial"/>
          <w:lang w:val="en-GB"/>
        </w:rPr>
        <w:t xml:space="preserve">Is Positive, Declare “treatment failure” as final outcome and re-evaluate the patient </w:t>
      </w:r>
      <w:r w:rsidR="004E4524">
        <w:rPr>
          <w:rFonts w:cs="Arial"/>
          <w:lang w:val="en-GB"/>
        </w:rPr>
        <w:t>to identify for causes of non-response</w:t>
      </w:r>
      <w:r w:rsidR="003741C9">
        <w:rPr>
          <w:rFonts w:cs="Arial"/>
          <w:lang w:val="en-GB"/>
        </w:rPr>
        <w:t xml:space="preserve"> </w:t>
      </w:r>
      <w:r w:rsidR="004E4524">
        <w:rPr>
          <w:rFonts w:cs="Arial"/>
          <w:lang w:val="en-GB"/>
        </w:rPr>
        <w:t>(check adherence,</w:t>
      </w:r>
      <w:r w:rsidRPr="009F79E4">
        <w:rPr>
          <w:rFonts w:cs="Arial"/>
          <w:lang w:val="en-GB"/>
        </w:rPr>
        <w:t xml:space="preserve"> Do rapid DST</w:t>
      </w:r>
      <w:r w:rsidR="004E4524">
        <w:rPr>
          <w:rFonts w:cs="Arial"/>
          <w:lang w:val="en-GB"/>
        </w:rPr>
        <w:t>…)</w:t>
      </w:r>
    </w:p>
    <w:p w:rsidR="00392FF3" w:rsidRPr="009F79E4" w:rsidRDefault="00392FF3" w:rsidP="00DD456F">
      <w:pPr>
        <w:numPr>
          <w:ilvl w:val="0"/>
          <w:numId w:val="94"/>
        </w:numPr>
        <w:spacing w:after="0"/>
        <w:contextualSpacing/>
        <w:rPr>
          <w:rFonts w:cs="Arial"/>
          <w:lang w:val="en-GB"/>
        </w:rPr>
      </w:pPr>
      <w:r w:rsidRPr="009F79E4">
        <w:rPr>
          <w:rFonts w:cs="Arial"/>
          <w:lang w:val="en-GB"/>
        </w:rPr>
        <w:t>If AFB results at the e</w:t>
      </w:r>
      <w:r w:rsidR="00E27F22">
        <w:rPr>
          <w:rFonts w:cs="Arial"/>
          <w:lang w:val="en-GB"/>
        </w:rPr>
        <w:t>nd of Sixth month of treatment:</w:t>
      </w:r>
    </w:p>
    <w:p w:rsidR="00392FF3" w:rsidRPr="009F79E4" w:rsidRDefault="00392FF3" w:rsidP="00DD456F">
      <w:pPr>
        <w:numPr>
          <w:ilvl w:val="1"/>
          <w:numId w:val="94"/>
        </w:numPr>
        <w:spacing w:after="0"/>
        <w:contextualSpacing/>
        <w:rPr>
          <w:rFonts w:cs="Arial"/>
          <w:lang w:val="en-GB"/>
        </w:rPr>
      </w:pPr>
      <w:r w:rsidRPr="009F79E4">
        <w:rPr>
          <w:rFonts w:cs="Arial"/>
          <w:lang w:val="en-GB"/>
        </w:rPr>
        <w:lastRenderedPageBreak/>
        <w:t>Is Negative, declare final outcome as “cured” or</w:t>
      </w:r>
      <w:r w:rsidR="003741C9">
        <w:rPr>
          <w:rFonts w:cs="Arial"/>
          <w:lang w:val="en-GB"/>
        </w:rPr>
        <w:t xml:space="preserve"> if does not meet criteria for cure but completed standard treatment</w:t>
      </w:r>
      <w:r w:rsidR="00E27F22">
        <w:rPr>
          <w:rFonts w:cs="Arial"/>
          <w:lang w:val="en-GB"/>
        </w:rPr>
        <w:t xml:space="preserve"> with no sign of treatment failure</w:t>
      </w:r>
      <w:r w:rsidR="003741C9">
        <w:rPr>
          <w:rFonts w:cs="Arial"/>
          <w:lang w:val="en-GB"/>
        </w:rPr>
        <w:t>, assign outcome as</w:t>
      </w:r>
      <w:r w:rsidRPr="009F79E4">
        <w:rPr>
          <w:rFonts w:cs="Arial"/>
          <w:lang w:val="en-GB"/>
        </w:rPr>
        <w:t xml:space="preserve"> “completed”.</w:t>
      </w:r>
    </w:p>
    <w:p w:rsidR="00EB326C" w:rsidRPr="000C2120" w:rsidRDefault="00392FF3" w:rsidP="00DD456F">
      <w:pPr>
        <w:numPr>
          <w:ilvl w:val="1"/>
          <w:numId w:val="94"/>
        </w:numPr>
        <w:spacing w:after="0"/>
        <w:contextualSpacing/>
        <w:rPr>
          <w:rFonts w:cs="Arial"/>
          <w:lang w:val="en-GB"/>
        </w:rPr>
      </w:pPr>
      <w:r w:rsidRPr="009F79E4">
        <w:rPr>
          <w:rFonts w:cs="Arial"/>
          <w:lang w:val="en-GB"/>
        </w:rPr>
        <w:t>Is Positive, Declare “treatment failure” as final outcome and re-evaluate the patient as previously treated case and Do rapid DST.</w:t>
      </w:r>
    </w:p>
    <w:tbl>
      <w:tblPr>
        <w:tblStyle w:val="TableGrid"/>
        <w:tblW w:w="5446" w:type="pct"/>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04"/>
        <w:gridCol w:w="262"/>
      </w:tblGrid>
      <w:tr w:rsidR="00EB326C" w:rsidRPr="009F79E4" w:rsidTr="00221645">
        <w:trPr>
          <w:trHeight w:val="8325"/>
        </w:trPr>
        <w:tc>
          <w:tcPr>
            <w:tcW w:w="4870" w:type="pct"/>
          </w:tcPr>
          <w:p w:rsidR="00EB326C" w:rsidRPr="00734E76" w:rsidRDefault="00EB326C" w:rsidP="00B04112">
            <w:pPr>
              <w:pStyle w:val="Caption"/>
            </w:pPr>
            <w:r w:rsidRPr="00734E76">
              <w:t xml:space="preserve">Fig 4. Flow Chart for Sputum </w:t>
            </w:r>
            <w:r>
              <w:t xml:space="preserve">AFB </w:t>
            </w:r>
            <w:r w:rsidRPr="00734E76">
              <w:t>Follow-up for bacteriologically confirmed previously treated PTB Patients</w:t>
            </w:r>
          </w:p>
          <w:p w:rsidR="00EB326C" w:rsidRPr="00532B0A" w:rsidRDefault="00EB326C" w:rsidP="00221645">
            <w:pPr>
              <w:rPr>
                <w:rFonts w:cs="Arial"/>
                <w:b/>
                <w:bCs/>
                <w:i/>
              </w:rPr>
            </w:pPr>
            <w:r w:rsidRPr="009F79E4">
              <w:rPr>
                <w:rFonts w:cs="Arial"/>
                <w:bCs/>
                <w:noProof/>
              </w:rPr>
              <mc:AlternateContent>
                <mc:Choice Requires="wpc">
                  <w:drawing>
                    <wp:inline distT="0" distB="0" distL="0" distR="0" wp14:anchorId="19E8A4B8" wp14:editId="0D03DE98">
                      <wp:extent cx="5303520" cy="5003597"/>
                      <wp:effectExtent l="0" t="0" r="11430" b="26035"/>
                      <wp:docPr id="1847" name="Canvas 1175"/>
                      <wp:cNvGraphicFramePr>
                        <a:graphicFrameLocks xmlns:a="http://schemas.openxmlformats.org/drawingml/2006/main"/>
                      </wp:cNvGraphicFramePr>
                      <a:graphic xmlns:a="http://schemas.openxmlformats.org/drawingml/2006/main">
                        <a:graphicData uri="http://schemas.microsoft.com/office/word/2010/wordprocessingCanvas">
                          <wpc:wpc>
                            <wpc:bg>
                              <a:solidFill>
                                <a:schemeClr val="lt1">
                                  <a:lumMod val="100000"/>
                                  <a:lumOff val="0"/>
                                </a:schemeClr>
                              </a:solidFill>
                            </wpc:bg>
                            <wpc:whole>
                              <a:ln w="19050" cap="flat" cmpd="sng" algn="ctr">
                                <a:gradFill>
                                  <a:gsLst>
                                    <a:gs pos="0">
                                      <a:schemeClr val="accent1">
                                        <a:tint val="66000"/>
                                        <a:satMod val="160000"/>
                                      </a:schemeClr>
                                    </a:gs>
                                    <a:gs pos="25000">
                                      <a:schemeClr val="accent1">
                                        <a:tint val="44500"/>
                                        <a:satMod val="160000"/>
                                      </a:schemeClr>
                                    </a:gs>
                                    <a:gs pos="100000">
                                      <a:schemeClr val="accent1">
                                        <a:tint val="23500"/>
                                        <a:satMod val="160000"/>
                                      </a:schemeClr>
                                    </a:gs>
                                  </a:gsLst>
                                  <a:lin ang="5400000" scaled="0"/>
                                </a:gradFill>
                                <a:prstDash val="solid"/>
                                <a:miter lim="800000"/>
                                <a:headEnd type="none" w="med" len="med"/>
                                <a:tailEnd type="none" w="med" len="med"/>
                              </a:ln>
                            </wpc:whole>
                            <wps:wsp>
                              <wps:cNvPr id="1810" name="Rectangle 910"/>
                              <wps:cNvSpPr>
                                <a:spLocks noChangeArrowheads="1"/>
                              </wps:cNvSpPr>
                              <wps:spPr bwMode="auto">
                                <a:xfrm>
                                  <a:off x="1219481" y="0"/>
                                  <a:ext cx="2821940" cy="33720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905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916991" w:rsidRPr="00ED7AC2" w:rsidRDefault="00916991" w:rsidP="00EB326C">
                                    <w:pPr>
                                      <w:rPr>
                                        <w:b/>
                                        <w:bCs/>
                                        <w:i/>
                                        <w:iCs/>
                                        <w:sz w:val="20"/>
                                        <w:szCs w:val="20"/>
                                      </w:rPr>
                                    </w:pPr>
                                    <w:r w:rsidRPr="00EB60C2">
                                      <w:rPr>
                                        <w:b/>
                                        <w:bCs/>
                                        <w:i/>
                                        <w:iCs/>
                                        <w:sz w:val="20"/>
                                        <w:szCs w:val="20"/>
                                      </w:rPr>
                                      <w:t>Bacteriologically confirmed previously treated TB Patients</w:t>
                                    </w:r>
                                    <w:r>
                                      <w:rPr>
                                        <w:b/>
                                        <w:bCs/>
                                        <w:i/>
                                        <w:iCs/>
                                        <w:sz w:val="20"/>
                                        <w:szCs w:val="20"/>
                                        <w:vertAlign w:val="superscript"/>
                                      </w:rPr>
                                      <w:t>1</w:t>
                                    </w:r>
                                  </w:p>
                                  <w:p w:rsidR="00916991" w:rsidRPr="00EB60C2" w:rsidRDefault="00916991" w:rsidP="00EB326C">
                                    <w:pPr>
                                      <w:rPr>
                                        <w:b/>
                                        <w:bCs/>
                                        <w:i/>
                                        <w:iCs/>
                                        <w:sz w:val="20"/>
                                        <w:szCs w:val="20"/>
                                      </w:rPr>
                                    </w:pPr>
                                  </w:p>
                                  <w:p w:rsidR="00916991" w:rsidRPr="004849DA" w:rsidRDefault="00916991" w:rsidP="00EB326C">
                                    <w:pPr>
                                      <w:rPr>
                                        <w:sz w:val="20"/>
                                        <w:szCs w:val="20"/>
                                      </w:rPr>
                                    </w:pPr>
                                  </w:p>
                                </w:txbxContent>
                              </wps:txbx>
                              <wps:bodyPr rot="0" vert="horz" wrap="square" lIns="0" tIns="0" rIns="0" bIns="0" anchor="t" anchorCtr="0" upright="1">
                                <a:noAutofit/>
                              </wps:bodyPr>
                            </wps:wsp>
                            <wps:wsp>
                              <wps:cNvPr id="1811" name="Rectangle 914"/>
                              <wps:cNvSpPr>
                                <a:spLocks noChangeArrowheads="1"/>
                              </wps:cNvSpPr>
                              <wps:spPr bwMode="auto">
                                <a:xfrm>
                                  <a:off x="2291359" y="2205961"/>
                                  <a:ext cx="393700" cy="250190"/>
                                </a:xfrm>
                                <a:prstGeom prst="rect">
                                  <a:avLst/>
                                </a:prstGeom>
                                <a:ln w="19050">
                                  <a:noFill/>
                                </a:ln>
                                <a:extLst/>
                              </wps:spPr>
                              <wps:style>
                                <a:lnRef idx="2">
                                  <a:schemeClr val="accent3"/>
                                </a:lnRef>
                                <a:fillRef idx="1">
                                  <a:schemeClr val="lt1"/>
                                </a:fillRef>
                                <a:effectRef idx="0">
                                  <a:schemeClr val="accent3"/>
                                </a:effectRef>
                                <a:fontRef idx="minor">
                                  <a:schemeClr val="dk1"/>
                                </a:fontRef>
                              </wps:style>
                              <wps:txbx>
                                <w:txbxContent>
                                  <w:p w:rsidR="00916991" w:rsidRPr="00883ABF" w:rsidRDefault="00916991" w:rsidP="00EB326C">
                                    <w:pPr>
                                      <w:rPr>
                                        <w:b/>
                                        <w:color w:val="FF0000"/>
                                        <w:sz w:val="20"/>
                                        <w:szCs w:val="20"/>
                                      </w:rPr>
                                    </w:pPr>
                                    <w:r w:rsidRPr="004849DA">
                                      <w:rPr>
                                        <w:b/>
                                        <w:color w:val="000000"/>
                                        <w:sz w:val="20"/>
                                        <w:szCs w:val="20"/>
                                      </w:rPr>
                                      <w:t xml:space="preserve"> </w:t>
                                    </w:r>
                                    <w:r w:rsidRPr="00883ABF">
                                      <w:rPr>
                                        <w:b/>
                                        <w:color w:val="FF0000"/>
                                        <w:sz w:val="20"/>
                                        <w:szCs w:val="20"/>
                                      </w:rPr>
                                      <w:t xml:space="preserve">Pos.  </w:t>
                                    </w:r>
                                  </w:p>
                                </w:txbxContent>
                              </wps:txbx>
                              <wps:bodyPr rot="0" vert="horz" wrap="square" lIns="0" tIns="0" rIns="0" bIns="0" anchor="t" anchorCtr="0" upright="1">
                                <a:spAutoFit/>
                              </wps:bodyPr>
                            </wps:wsp>
                            <wps:wsp>
                              <wps:cNvPr id="1813" name="Rectangle 918"/>
                              <wps:cNvSpPr>
                                <a:spLocks noChangeArrowheads="1"/>
                              </wps:cNvSpPr>
                              <wps:spPr bwMode="auto">
                                <a:xfrm flipH="1" flipV="1">
                                  <a:off x="1539294" y="3712173"/>
                                  <a:ext cx="281404" cy="164502"/>
                                </a:xfrm>
                                <a:prstGeom prst="rect">
                                  <a:avLst/>
                                </a:prstGeom>
                                <a:ln w="19050">
                                  <a:noFill/>
                                </a:ln>
                                <a:extLst/>
                              </wps:spPr>
                              <wps:style>
                                <a:lnRef idx="2">
                                  <a:schemeClr val="accent3"/>
                                </a:lnRef>
                                <a:fillRef idx="1">
                                  <a:schemeClr val="lt1"/>
                                </a:fillRef>
                                <a:effectRef idx="0">
                                  <a:schemeClr val="accent3"/>
                                </a:effectRef>
                                <a:fontRef idx="minor">
                                  <a:schemeClr val="dk1"/>
                                </a:fontRef>
                              </wps:style>
                              <wps:txbx>
                                <w:txbxContent>
                                  <w:p w:rsidR="00916991" w:rsidRPr="00A90DC6" w:rsidRDefault="00916991" w:rsidP="00EB326C">
                                    <w:pPr>
                                      <w:rPr>
                                        <w:b/>
                                        <w:color w:val="FF0000"/>
                                        <w:sz w:val="20"/>
                                        <w:szCs w:val="20"/>
                                      </w:rPr>
                                    </w:pPr>
                                    <w:r w:rsidRPr="00A90DC6">
                                      <w:rPr>
                                        <w:b/>
                                        <w:color w:val="FF0000"/>
                                        <w:sz w:val="20"/>
                                        <w:szCs w:val="20"/>
                                      </w:rPr>
                                      <w:t xml:space="preserve">Pos. </w:t>
                                    </w:r>
                                  </w:p>
                                </w:txbxContent>
                              </wps:txbx>
                              <wps:bodyPr rot="0" vert="horz" wrap="square" lIns="0" tIns="0" rIns="0" bIns="0" anchor="t" anchorCtr="0" upright="1">
                                <a:noAutofit/>
                              </wps:bodyPr>
                            </wps:wsp>
                            <wps:wsp>
                              <wps:cNvPr id="1814" name="Rectangle 920"/>
                              <wps:cNvSpPr>
                                <a:spLocks noChangeArrowheads="1"/>
                              </wps:cNvSpPr>
                              <wps:spPr bwMode="auto">
                                <a:xfrm>
                                  <a:off x="260662" y="3352327"/>
                                  <a:ext cx="262890" cy="241300"/>
                                </a:xfrm>
                                <a:prstGeom prst="rect">
                                  <a:avLst/>
                                </a:prstGeom>
                                <a:ln w="19050">
                                  <a:noFill/>
                                </a:ln>
                                <a:extLst/>
                              </wps:spPr>
                              <wps:style>
                                <a:lnRef idx="2">
                                  <a:schemeClr val="accent3"/>
                                </a:lnRef>
                                <a:fillRef idx="1">
                                  <a:schemeClr val="lt1"/>
                                </a:fillRef>
                                <a:effectRef idx="0">
                                  <a:schemeClr val="accent3"/>
                                </a:effectRef>
                                <a:fontRef idx="minor">
                                  <a:schemeClr val="dk1"/>
                                </a:fontRef>
                              </wps:style>
                              <wps:txbx>
                                <w:txbxContent>
                                  <w:p w:rsidR="00916991" w:rsidRPr="004849DA" w:rsidRDefault="00916991" w:rsidP="00EB326C">
                                    <w:pPr>
                                      <w:rPr>
                                        <w:b/>
                                        <w:sz w:val="20"/>
                                        <w:szCs w:val="20"/>
                                      </w:rPr>
                                    </w:pPr>
                                    <w:r w:rsidRPr="004849DA">
                                      <w:rPr>
                                        <w:b/>
                                        <w:color w:val="000000"/>
                                        <w:sz w:val="20"/>
                                        <w:szCs w:val="20"/>
                                      </w:rPr>
                                      <w:t>Neg.</w:t>
                                    </w:r>
                                  </w:p>
                                </w:txbxContent>
                              </wps:txbx>
                              <wps:bodyPr rot="0" vert="horz" wrap="none" lIns="0" tIns="0" rIns="0" bIns="0" anchor="t" anchorCtr="0" upright="1">
                                <a:noAutofit/>
                              </wps:bodyPr>
                            </wps:wsp>
                            <wps:wsp>
                              <wps:cNvPr id="1815" name="Rectangle 923"/>
                              <wps:cNvSpPr>
                                <a:spLocks noChangeArrowheads="1"/>
                              </wps:cNvSpPr>
                              <wps:spPr bwMode="auto">
                                <a:xfrm>
                                  <a:off x="53664" y="4286266"/>
                                  <a:ext cx="1029315" cy="428607"/>
                                </a:xfrm>
                                <a:prstGeom prst="rect">
                                  <a:avLst/>
                                </a:prstGeom>
                                <a:ln w="19050">
                                  <a:headEnd/>
                                  <a:tailEnd/>
                                </a:ln>
                                <a:extLst/>
                              </wps:spPr>
                              <wps:style>
                                <a:lnRef idx="2">
                                  <a:schemeClr val="accent3"/>
                                </a:lnRef>
                                <a:fillRef idx="1">
                                  <a:schemeClr val="lt1"/>
                                </a:fillRef>
                                <a:effectRef idx="0">
                                  <a:schemeClr val="accent3"/>
                                </a:effectRef>
                                <a:fontRef idx="minor">
                                  <a:schemeClr val="dk1"/>
                                </a:fontRef>
                              </wps:style>
                              <wps:txbx>
                                <w:txbxContent>
                                  <w:p w:rsidR="00916991" w:rsidRPr="00B83CA0" w:rsidRDefault="00916991" w:rsidP="00EB326C">
                                    <w:pPr>
                                      <w:rPr>
                                        <w:bCs/>
                                        <w:iCs/>
                                        <w:color w:val="000000"/>
                                        <w:sz w:val="6"/>
                                        <w:szCs w:val="20"/>
                                      </w:rPr>
                                    </w:pPr>
                                  </w:p>
                                  <w:p w:rsidR="00916991" w:rsidRPr="00A53B74" w:rsidRDefault="00916991" w:rsidP="00EB326C">
                                    <w:pPr>
                                      <w:rPr>
                                        <w:b/>
                                        <w:sz w:val="20"/>
                                        <w:szCs w:val="20"/>
                                      </w:rPr>
                                    </w:pPr>
                                    <w:r w:rsidRPr="00A53B74">
                                      <w:rPr>
                                        <w:b/>
                                        <w:bCs/>
                                        <w:iCs/>
                                        <w:color w:val="000000"/>
                                        <w:sz w:val="20"/>
                                        <w:szCs w:val="20"/>
                                      </w:rPr>
                                      <w:t>Declare Cure/ complete</w:t>
                                    </w:r>
                                  </w:p>
                                </w:txbxContent>
                              </wps:txbx>
                              <wps:bodyPr rot="0" vert="horz" wrap="square" lIns="0" tIns="0" rIns="0" bIns="0" anchor="t" anchorCtr="0" upright="1">
                                <a:noAutofit/>
                              </wps:bodyPr>
                            </wps:wsp>
                            <wps:wsp>
                              <wps:cNvPr id="1817" name="Rectangle 926"/>
                              <wps:cNvSpPr>
                                <a:spLocks noChangeArrowheads="1"/>
                              </wps:cNvSpPr>
                              <wps:spPr bwMode="auto">
                                <a:xfrm>
                                  <a:off x="505772" y="1850928"/>
                                  <a:ext cx="1955827" cy="298405"/>
                                </a:xfrm>
                                <a:prstGeom prst="rect">
                                  <a:avLst/>
                                </a:prstGeom>
                                <a:ln w="19050">
                                  <a:headEnd/>
                                  <a:tailEnd/>
                                </a:ln>
                                <a:extLst/>
                              </wps:spPr>
                              <wps:style>
                                <a:lnRef idx="2">
                                  <a:schemeClr val="accent3"/>
                                </a:lnRef>
                                <a:fillRef idx="1">
                                  <a:schemeClr val="lt1"/>
                                </a:fillRef>
                                <a:effectRef idx="0">
                                  <a:schemeClr val="accent3"/>
                                </a:effectRef>
                                <a:fontRef idx="minor">
                                  <a:schemeClr val="dk1"/>
                                </a:fontRef>
                              </wps:style>
                              <wps:txbx>
                                <w:txbxContent>
                                  <w:p w:rsidR="00916991" w:rsidRPr="003D0595" w:rsidRDefault="00916991" w:rsidP="00EB326C">
                                    <w:pPr>
                                      <w:rPr>
                                        <w:sz w:val="20"/>
                                        <w:szCs w:val="20"/>
                                      </w:rPr>
                                    </w:pPr>
                                    <w:r w:rsidRPr="003D0595">
                                      <w:rPr>
                                        <w:color w:val="000000"/>
                                        <w:sz w:val="20"/>
                                        <w:szCs w:val="20"/>
                                      </w:rPr>
                                      <w:t>Smear for AFB at the end of 3</w:t>
                                    </w:r>
                                    <w:r w:rsidRPr="003D0595">
                                      <w:rPr>
                                        <w:color w:val="000000"/>
                                        <w:sz w:val="20"/>
                                        <w:szCs w:val="20"/>
                                        <w:vertAlign w:val="superscript"/>
                                      </w:rPr>
                                      <w:t>rd</w:t>
                                    </w:r>
                                    <w:r>
                                      <w:rPr>
                                        <w:color w:val="000000"/>
                                        <w:sz w:val="20"/>
                                        <w:szCs w:val="20"/>
                                      </w:rPr>
                                      <w:t xml:space="preserve"> m</w:t>
                                    </w:r>
                                    <w:r w:rsidRPr="003D0595">
                                      <w:rPr>
                                        <w:color w:val="000000"/>
                                        <w:sz w:val="20"/>
                                        <w:szCs w:val="20"/>
                                      </w:rPr>
                                      <w:t>th</w:t>
                                    </w:r>
                                  </w:p>
                                </w:txbxContent>
                              </wps:txbx>
                              <wps:bodyPr rot="0" vert="horz" wrap="square" lIns="0" tIns="0" rIns="0" bIns="0" anchor="t" anchorCtr="0" upright="1">
                                <a:noAutofit/>
                              </wps:bodyPr>
                            </wps:wsp>
                            <wps:wsp>
                              <wps:cNvPr id="1820" name="Freeform 929"/>
                              <wps:cNvSpPr>
                                <a:spLocks noEditPoints="1"/>
                              </wps:cNvSpPr>
                              <wps:spPr bwMode="auto">
                                <a:xfrm>
                                  <a:off x="2411397" y="391189"/>
                                  <a:ext cx="50202" cy="119995"/>
                                </a:xfrm>
                                <a:custGeom>
                                  <a:avLst/>
                                  <a:gdLst>
                                    <a:gd name="T0" fmla="*/ 19742289 w 87"/>
                                    <a:gd name="T1" fmla="*/ 0 h 295"/>
                                    <a:gd name="T2" fmla="*/ 19742289 w 87"/>
                                    <a:gd name="T3" fmla="*/ 121303975 h 295"/>
                                    <a:gd name="T4" fmla="*/ 15310346 w 87"/>
                                    <a:gd name="T5" fmla="*/ 121303975 h 295"/>
                                    <a:gd name="T6" fmla="*/ 15310346 w 87"/>
                                    <a:gd name="T7" fmla="*/ 0 h 295"/>
                                    <a:gd name="T8" fmla="*/ 19742289 w 87"/>
                                    <a:gd name="T9" fmla="*/ 0 h 295"/>
                                    <a:gd name="T10" fmla="*/ 35052635 w 87"/>
                                    <a:gd name="T11" fmla="*/ 111800898 h 295"/>
                                    <a:gd name="T12" fmla="*/ 17324866 w 87"/>
                                    <a:gd name="T13" fmla="*/ 164906325 h 295"/>
                                    <a:gd name="T14" fmla="*/ 0 w 87"/>
                                    <a:gd name="T15" fmla="*/ 111800898 h 295"/>
                                    <a:gd name="T16" fmla="*/ 35052635 w 87"/>
                                    <a:gd name="T17" fmla="*/ 111800898 h 29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7" h="295">
                                      <a:moveTo>
                                        <a:pt x="49" y="0"/>
                                      </a:moveTo>
                                      <a:lnTo>
                                        <a:pt x="49" y="217"/>
                                      </a:lnTo>
                                      <a:lnTo>
                                        <a:pt x="38" y="217"/>
                                      </a:lnTo>
                                      <a:lnTo>
                                        <a:pt x="38" y="0"/>
                                      </a:lnTo>
                                      <a:lnTo>
                                        <a:pt x="49" y="0"/>
                                      </a:lnTo>
                                      <a:close/>
                                      <a:moveTo>
                                        <a:pt x="87" y="200"/>
                                      </a:moveTo>
                                      <a:lnTo>
                                        <a:pt x="43" y="295"/>
                                      </a:lnTo>
                                      <a:lnTo>
                                        <a:pt x="0" y="200"/>
                                      </a:lnTo>
                                      <a:lnTo>
                                        <a:pt x="87" y="200"/>
                                      </a:lnTo>
                                      <a:close/>
                                    </a:path>
                                  </a:pathLst>
                                </a:custGeom>
                                <a:ln w="19050">
                                  <a:tailEnd type="arrow"/>
                                </a:ln>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1821" name="Freeform 930"/>
                              <wps:cNvSpPr>
                                <a:spLocks noEditPoints="1"/>
                              </wps:cNvSpPr>
                              <wps:spPr bwMode="auto">
                                <a:xfrm rot="16200000" flipV="1">
                                  <a:off x="1394244" y="894045"/>
                                  <a:ext cx="165538" cy="70458"/>
                                </a:xfrm>
                                <a:custGeom>
                                  <a:avLst/>
                                  <a:gdLst>
                                    <a:gd name="T0" fmla="*/ 372281577 w 1084"/>
                                    <a:gd name="T1" fmla="*/ 21374147 h 94"/>
                                    <a:gd name="T2" fmla="*/ 24727211 w 1084"/>
                                    <a:gd name="T3" fmla="*/ 21374147 h 94"/>
                                    <a:gd name="T4" fmla="*/ 24727211 w 1084"/>
                                    <a:gd name="T5" fmla="*/ 16534718 h 94"/>
                                    <a:gd name="T6" fmla="*/ 372281577 w 1084"/>
                                    <a:gd name="T7" fmla="*/ 16534718 h 94"/>
                                    <a:gd name="T8" fmla="*/ 372281577 w 1084"/>
                                    <a:gd name="T9" fmla="*/ 21374147 h 94"/>
                                    <a:gd name="T10" fmla="*/ 29878691 w 1084"/>
                                    <a:gd name="T11" fmla="*/ 37908865 h 94"/>
                                    <a:gd name="T12" fmla="*/ 0 w 1084"/>
                                    <a:gd name="T13" fmla="*/ 18954433 h 94"/>
                                    <a:gd name="T14" fmla="*/ 29878691 w 1084"/>
                                    <a:gd name="T15" fmla="*/ 0 h 94"/>
                                    <a:gd name="T16" fmla="*/ 29878691 w 1084"/>
                                    <a:gd name="T17" fmla="*/ 37908865 h 9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84" h="94">
                                      <a:moveTo>
                                        <a:pt x="1084" y="53"/>
                                      </a:moveTo>
                                      <a:lnTo>
                                        <a:pt x="72" y="53"/>
                                      </a:lnTo>
                                      <a:lnTo>
                                        <a:pt x="72" y="41"/>
                                      </a:lnTo>
                                      <a:lnTo>
                                        <a:pt x="1084" y="41"/>
                                      </a:lnTo>
                                      <a:lnTo>
                                        <a:pt x="1084" y="53"/>
                                      </a:lnTo>
                                      <a:close/>
                                      <a:moveTo>
                                        <a:pt x="87" y="94"/>
                                      </a:moveTo>
                                      <a:lnTo>
                                        <a:pt x="0" y="47"/>
                                      </a:lnTo>
                                      <a:lnTo>
                                        <a:pt x="87" y="0"/>
                                      </a:lnTo>
                                      <a:lnTo>
                                        <a:pt x="87" y="94"/>
                                      </a:lnTo>
                                      <a:close/>
                                    </a:path>
                                  </a:pathLst>
                                </a:custGeom>
                                <a:ln w="19050">
                                  <a:tailEnd type="arrow"/>
                                </a:ln>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1822" name="Freeform 934"/>
                              <wps:cNvSpPr>
                                <a:spLocks noEditPoints="1"/>
                              </wps:cNvSpPr>
                              <wps:spPr bwMode="auto">
                                <a:xfrm rot="5400000" flipV="1">
                                  <a:off x="1128701" y="4056690"/>
                                  <a:ext cx="290624" cy="124281"/>
                                </a:xfrm>
                                <a:custGeom>
                                  <a:avLst/>
                                  <a:gdLst>
                                    <a:gd name="T0" fmla="*/ 0 w 900"/>
                                    <a:gd name="T1" fmla="*/ 16525100 h 95"/>
                                    <a:gd name="T2" fmla="*/ 368875038 w 900"/>
                                    <a:gd name="T3" fmla="*/ 16525100 h 95"/>
                                    <a:gd name="T4" fmla="*/ 368875038 w 900"/>
                                    <a:gd name="T5" fmla="*/ 21361714 h 95"/>
                                    <a:gd name="T6" fmla="*/ 0 w 900"/>
                                    <a:gd name="T7" fmla="*/ 21361714 h 95"/>
                                    <a:gd name="T8" fmla="*/ 0 w 900"/>
                                    <a:gd name="T9" fmla="*/ 16525100 h 95"/>
                                    <a:gd name="T10" fmla="*/ 362192789 w 900"/>
                                    <a:gd name="T11" fmla="*/ 0 h 95"/>
                                    <a:gd name="T12" fmla="*/ 400951129 w 900"/>
                                    <a:gd name="T13" fmla="*/ 18943407 h 95"/>
                                    <a:gd name="T14" fmla="*/ 362192789 w 900"/>
                                    <a:gd name="T15" fmla="*/ 38289865 h 95"/>
                                    <a:gd name="T16" fmla="*/ 362192789 w 900"/>
                                    <a:gd name="T17" fmla="*/ 0 h 9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00" h="95">
                                      <a:moveTo>
                                        <a:pt x="0" y="41"/>
                                      </a:moveTo>
                                      <a:lnTo>
                                        <a:pt x="828" y="41"/>
                                      </a:lnTo>
                                      <a:lnTo>
                                        <a:pt x="828" y="53"/>
                                      </a:lnTo>
                                      <a:lnTo>
                                        <a:pt x="0" y="53"/>
                                      </a:lnTo>
                                      <a:lnTo>
                                        <a:pt x="0" y="41"/>
                                      </a:lnTo>
                                      <a:close/>
                                      <a:moveTo>
                                        <a:pt x="813" y="0"/>
                                      </a:moveTo>
                                      <a:lnTo>
                                        <a:pt x="900" y="47"/>
                                      </a:lnTo>
                                      <a:lnTo>
                                        <a:pt x="813" y="95"/>
                                      </a:lnTo>
                                      <a:lnTo>
                                        <a:pt x="813" y="0"/>
                                      </a:lnTo>
                                      <a:close/>
                                    </a:path>
                                  </a:pathLst>
                                </a:custGeom>
                                <a:ln w="19050">
                                  <a:headEnd/>
                                  <a:tailEnd/>
                                </a:ln>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1823" name="Rectangle 936"/>
                              <wps:cNvSpPr>
                                <a:spLocks noChangeArrowheads="1"/>
                              </wps:cNvSpPr>
                              <wps:spPr bwMode="auto">
                                <a:xfrm>
                                  <a:off x="1942723" y="2379126"/>
                                  <a:ext cx="1884090" cy="415223"/>
                                </a:xfrm>
                                <a:prstGeom prst="rect">
                                  <a:avLst/>
                                </a:prstGeom>
                                <a:ln w="19050">
                                  <a:headEnd/>
                                  <a:tailEnd/>
                                </a:ln>
                                <a:extLst/>
                              </wps:spPr>
                              <wps:style>
                                <a:lnRef idx="2">
                                  <a:schemeClr val="accent3"/>
                                </a:lnRef>
                                <a:fillRef idx="1">
                                  <a:schemeClr val="lt1"/>
                                </a:fillRef>
                                <a:effectRef idx="0">
                                  <a:schemeClr val="accent3"/>
                                </a:effectRef>
                                <a:fontRef idx="minor">
                                  <a:schemeClr val="dk1"/>
                                </a:fontRef>
                              </wps:style>
                              <wps:txbx>
                                <w:txbxContent>
                                  <w:p w:rsidR="00916991" w:rsidRPr="00096B45" w:rsidRDefault="00916991" w:rsidP="00EB326C">
                                    <w:pPr>
                                      <w:jc w:val="center"/>
                                      <w:rPr>
                                        <w:sz w:val="20"/>
                                        <w:szCs w:val="20"/>
                                        <w:vertAlign w:val="superscript"/>
                                      </w:rPr>
                                    </w:pPr>
                                    <w:r w:rsidRPr="00096B45">
                                      <w:rPr>
                                        <w:sz w:val="20"/>
                                        <w:szCs w:val="20"/>
                                      </w:rPr>
                                      <w:t xml:space="preserve">Send  Sputum for   </w:t>
                                    </w:r>
                                    <w:r>
                                      <w:rPr>
                                        <w:sz w:val="20"/>
                                        <w:szCs w:val="20"/>
                                      </w:rPr>
                                      <w:t xml:space="preserve">FL </w:t>
                                    </w:r>
                                    <w:r w:rsidRPr="00096B45">
                                      <w:rPr>
                                        <w:sz w:val="20"/>
                                        <w:szCs w:val="20"/>
                                      </w:rPr>
                                      <w:t>DST</w:t>
                                    </w:r>
                                    <w:r w:rsidRPr="00243914">
                                      <w:rPr>
                                        <w:sz w:val="20"/>
                                        <w:szCs w:val="20"/>
                                        <w:vertAlign w:val="superscript"/>
                                      </w:rPr>
                                      <w:t>1</w:t>
                                    </w:r>
                                    <w:r w:rsidRPr="00096B45">
                                      <w:rPr>
                                        <w:sz w:val="20"/>
                                        <w:szCs w:val="20"/>
                                      </w:rPr>
                                      <w:t xml:space="preserve"> and start continuation phase</w:t>
                                    </w:r>
                                  </w:p>
                                </w:txbxContent>
                              </wps:txbx>
                              <wps:bodyPr rot="0" vert="horz" wrap="square" lIns="91440" tIns="45720" rIns="91440" bIns="45720" anchor="t" anchorCtr="0" upright="1">
                                <a:noAutofit/>
                              </wps:bodyPr>
                            </wps:wsp>
                            <wps:wsp>
                              <wps:cNvPr id="1824" name="Rectangle 937"/>
                              <wps:cNvSpPr>
                                <a:spLocks noChangeArrowheads="1"/>
                              </wps:cNvSpPr>
                              <wps:spPr bwMode="auto">
                                <a:xfrm>
                                  <a:off x="1082979" y="511184"/>
                                  <a:ext cx="3018742" cy="402606"/>
                                </a:xfrm>
                                <a:prstGeom prst="rect">
                                  <a:avLst/>
                                </a:prstGeom>
                                <a:ln w="19050">
                                  <a:headEnd/>
                                  <a:tailEnd/>
                                </a:ln>
                                <a:extLst/>
                              </wps:spPr>
                              <wps:style>
                                <a:lnRef idx="2">
                                  <a:schemeClr val="accent3"/>
                                </a:lnRef>
                                <a:fillRef idx="1">
                                  <a:schemeClr val="lt1"/>
                                </a:fillRef>
                                <a:effectRef idx="0">
                                  <a:schemeClr val="accent3"/>
                                </a:effectRef>
                                <a:fontRef idx="minor">
                                  <a:schemeClr val="dk1"/>
                                </a:fontRef>
                              </wps:style>
                              <wps:txbx>
                                <w:txbxContent>
                                  <w:p w:rsidR="00916991" w:rsidRDefault="00916991" w:rsidP="00856071">
                                    <w:pPr>
                                      <w:spacing w:after="0" w:line="240" w:lineRule="auto"/>
                                      <w:rPr>
                                        <w:b/>
                                        <w:sz w:val="20"/>
                                        <w:szCs w:val="20"/>
                                      </w:rPr>
                                    </w:pPr>
                                    <w:r>
                                      <w:rPr>
                                        <w:b/>
                                        <w:sz w:val="20"/>
                                        <w:szCs w:val="20"/>
                                      </w:rPr>
                                      <w:t>Send sputum for FL DST at least for Rifampicin</w:t>
                                    </w:r>
                                    <w:r>
                                      <w:rPr>
                                        <w:b/>
                                        <w:sz w:val="20"/>
                                        <w:szCs w:val="20"/>
                                        <w:vertAlign w:val="superscript"/>
                                      </w:rPr>
                                      <w:t>2</w:t>
                                    </w:r>
                                    <w:r>
                                      <w:rPr>
                                        <w:b/>
                                        <w:sz w:val="20"/>
                                        <w:szCs w:val="20"/>
                                      </w:rPr>
                                      <w:t xml:space="preserve">; </w:t>
                                    </w:r>
                                  </w:p>
                                  <w:p w:rsidR="00916991" w:rsidRPr="004849DA" w:rsidRDefault="00916991" w:rsidP="00856071">
                                    <w:pPr>
                                      <w:spacing w:after="0" w:line="240" w:lineRule="auto"/>
                                      <w:rPr>
                                        <w:b/>
                                        <w:sz w:val="20"/>
                                        <w:szCs w:val="20"/>
                                      </w:rPr>
                                    </w:pPr>
                                    <w:r>
                                      <w:rPr>
                                        <w:b/>
                                        <w:sz w:val="20"/>
                                        <w:szCs w:val="20"/>
                                      </w:rPr>
                                      <w:t xml:space="preserve">Initiate regimen for previously treated </w:t>
                                    </w:r>
                                  </w:p>
                                </w:txbxContent>
                              </wps:txbx>
                              <wps:bodyPr rot="0" vert="horz" wrap="square" lIns="91440" tIns="45720" rIns="91440" bIns="45720" anchor="t" anchorCtr="0" upright="1">
                                <a:noAutofit/>
                              </wps:bodyPr>
                            </wps:wsp>
                            <wps:wsp>
                              <wps:cNvPr id="1825" name="Rectangle 939"/>
                              <wps:cNvSpPr>
                                <a:spLocks noChangeArrowheads="1"/>
                              </wps:cNvSpPr>
                              <wps:spPr bwMode="auto">
                                <a:xfrm>
                                  <a:off x="53664" y="2444685"/>
                                  <a:ext cx="1605223" cy="349905"/>
                                </a:xfrm>
                                <a:prstGeom prst="rect">
                                  <a:avLst/>
                                </a:prstGeom>
                                <a:ln w="19050">
                                  <a:headEnd/>
                                  <a:tailEnd/>
                                </a:ln>
                                <a:extLst/>
                              </wps:spPr>
                              <wps:style>
                                <a:lnRef idx="2">
                                  <a:schemeClr val="accent3"/>
                                </a:lnRef>
                                <a:fillRef idx="1">
                                  <a:schemeClr val="lt1"/>
                                </a:fillRef>
                                <a:effectRef idx="0">
                                  <a:schemeClr val="accent3"/>
                                </a:effectRef>
                                <a:fontRef idx="minor">
                                  <a:schemeClr val="dk1"/>
                                </a:fontRef>
                              </wps:style>
                              <wps:txbx>
                                <w:txbxContent>
                                  <w:p w:rsidR="00916991" w:rsidRPr="00883ABF" w:rsidRDefault="00916991" w:rsidP="00EB326C">
                                    <w:pPr>
                                      <w:rPr>
                                        <w:sz w:val="20"/>
                                        <w:szCs w:val="20"/>
                                      </w:rPr>
                                    </w:pPr>
                                    <w:r w:rsidRPr="00883ABF">
                                      <w:rPr>
                                        <w:sz w:val="20"/>
                                        <w:szCs w:val="20"/>
                                      </w:rPr>
                                      <w:t>Start continuation phase</w:t>
                                    </w:r>
                                  </w:p>
                                </w:txbxContent>
                              </wps:txbx>
                              <wps:bodyPr rot="0" vert="horz" wrap="square" lIns="91440" tIns="45720" rIns="91440" bIns="45720" anchor="t" anchorCtr="0" upright="1">
                                <a:noAutofit/>
                              </wps:bodyPr>
                            </wps:wsp>
                            <wps:wsp>
                              <wps:cNvPr id="1826" name="Text Box 940"/>
                              <wps:cNvSpPr txBox="1">
                                <a:spLocks noChangeArrowheads="1"/>
                              </wps:cNvSpPr>
                              <wps:spPr bwMode="auto">
                                <a:xfrm>
                                  <a:off x="35999" y="3018795"/>
                                  <a:ext cx="1605223" cy="257204"/>
                                </a:xfrm>
                                <a:prstGeom prst="rect">
                                  <a:avLst/>
                                </a:prstGeom>
                                <a:ln>
                                  <a:headEnd/>
                                  <a:tailEnd/>
                                </a:ln>
                                <a:extLst/>
                              </wps:spPr>
                              <wps:style>
                                <a:lnRef idx="2">
                                  <a:schemeClr val="accent3"/>
                                </a:lnRef>
                                <a:fillRef idx="1">
                                  <a:schemeClr val="lt1"/>
                                </a:fillRef>
                                <a:effectRef idx="0">
                                  <a:schemeClr val="accent3"/>
                                </a:effectRef>
                                <a:fontRef idx="minor">
                                  <a:schemeClr val="dk1"/>
                                </a:fontRef>
                              </wps:style>
                              <wps:txbx>
                                <w:txbxContent>
                                  <w:p w:rsidR="00916991" w:rsidRPr="00883ABF" w:rsidRDefault="00916991" w:rsidP="00EB326C">
                                    <w:pPr>
                                      <w:rPr>
                                        <w:sz w:val="20"/>
                                        <w:szCs w:val="20"/>
                                      </w:rPr>
                                    </w:pPr>
                                    <w:r w:rsidRPr="00883ABF">
                                      <w:rPr>
                                        <w:sz w:val="20"/>
                                        <w:szCs w:val="20"/>
                                      </w:rPr>
                                      <w:t>Smear at end of 5</w:t>
                                    </w:r>
                                    <w:r w:rsidRPr="00883ABF">
                                      <w:rPr>
                                        <w:sz w:val="20"/>
                                        <w:szCs w:val="20"/>
                                        <w:vertAlign w:val="superscript"/>
                                      </w:rPr>
                                      <w:t>th</w:t>
                                    </w:r>
                                    <w:r w:rsidRPr="00883ABF">
                                      <w:rPr>
                                        <w:sz w:val="20"/>
                                        <w:szCs w:val="20"/>
                                      </w:rPr>
                                      <w:t xml:space="preserve"> mth</w:t>
                                    </w:r>
                                  </w:p>
                                </w:txbxContent>
                              </wps:txbx>
                              <wps:bodyPr rot="0" vert="horz" wrap="square" lIns="91440" tIns="45720" rIns="91440" bIns="45720" anchor="t" anchorCtr="0" upright="1">
                                <a:noAutofit/>
                              </wps:bodyPr>
                            </wps:wsp>
                            <wps:wsp>
                              <wps:cNvPr id="1827" name="Rectangle 942"/>
                              <wps:cNvSpPr>
                                <a:spLocks noChangeArrowheads="1"/>
                              </wps:cNvSpPr>
                              <wps:spPr bwMode="auto">
                                <a:xfrm>
                                  <a:off x="721724" y="2233330"/>
                                  <a:ext cx="262890" cy="250190"/>
                                </a:xfrm>
                                <a:prstGeom prst="rect">
                                  <a:avLst/>
                                </a:prstGeom>
                                <a:ln w="19050">
                                  <a:noFill/>
                                </a:ln>
                                <a:extLst/>
                              </wps:spPr>
                              <wps:style>
                                <a:lnRef idx="2">
                                  <a:schemeClr val="accent3"/>
                                </a:lnRef>
                                <a:fillRef idx="1">
                                  <a:schemeClr val="lt1"/>
                                </a:fillRef>
                                <a:effectRef idx="0">
                                  <a:schemeClr val="accent3"/>
                                </a:effectRef>
                                <a:fontRef idx="minor">
                                  <a:schemeClr val="dk1"/>
                                </a:fontRef>
                              </wps:style>
                              <wps:txbx>
                                <w:txbxContent>
                                  <w:p w:rsidR="00916991" w:rsidRPr="004849DA" w:rsidRDefault="00916991" w:rsidP="00EB326C">
                                    <w:pPr>
                                      <w:rPr>
                                        <w:b/>
                                        <w:sz w:val="20"/>
                                        <w:szCs w:val="20"/>
                                      </w:rPr>
                                    </w:pPr>
                                    <w:r w:rsidRPr="004849DA">
                                      <w:rPr>
                                        <w:b/>
                                        <w:color w:val="000000"/>
                                        <w:sz w:val="20"/>
                                        <w:szCs w:val="20"/>
                                      </w:rPr>
                                      <w:t>Neg.</w:t>
                                    </w:r>
                                  </w:p>
                                </w:txbxContent>
                              </wps:txbx>
                              <wps:bodyPr rot="0" vert="horz" wrap="none" lIns="0" tIns="0" rIns="0" bIns="0" anchor="t" anchorCtr="0" upright="1">
                                <a:spAutoFit/>
                              </wps:bodyPr>
                            </wps:wsp>
                            <wps:wsp>
                              <wps:cNvPr id="1828" name="Rectangle 943"/>
                              <wps:cNvSpPr>
                                <a:spLocks noChangeArrowheads="1"/>
                              </wps:cNvSpPr>
                              <wps:spPr bwMode="auto">
                                <a:xfrm>
                                  <a:off x="53665" y="3664308"/>
                                  <a:ext cx="1458574" cy="309805"/>
                                </a:xfrm>
                                <a:prstGeom prst="rect">
                                  <a:avLst/>
                                </a:prstGeom>
                                <a:ln w="19050">
                                  <a:headEnd/>
                                  <a:tailEnd/>
                                </a:ln>
                                <a:extLst/>
                              </wps:spPr>
                              <wps:style>
                                <a:lnRef idx="2">
                                  <a:schemeClr val="accent3"/>
                                </a:lnRef>
                                <a:fillRef idx="1">
                                  <a:schemeClr val="lt1"/>
                                </a:fillRef>
                                <a:effectRef idx="0">
                                  <a:schemeClr val="accent3"/>
                                </a:effectRef>
                                <a:fontRef idx="minor">
                                  <a:schemeClr val="dk1"/>
                                </a:fontRef>
                              </wps:style>
                              <wps:txbx>
                                <w:txbxContent>
                                  <w:p w:rsidR="00916991" w:rsidRPr="00883ABF" w:rsidRDefault="00916991" w:rsidP="00EB326C">
                                    <w:pPr>
                                      <w:rPr>
                                        <w:sz w:val="20"/>
                                        <w:szCs w:val="20"/>
                                      </w:rPr>
                                    </w:pPr>
                                    <w:r w:rsidRPr="00883ABF">
                                      <w:rPr>
                                        <w:sz w:val="20"/>
                                        <w:szCs w:val="20"/>
                                      </w:rPr>
                                      <w:t>Smear at end of 8</w:t>
                                    </w:r>
                                    <w:r w:rsidRPr="00883ABF">
                                      <w:rPr>
                                        <w:sz w:val="20"/>
                                        <w:szCs w:val="20"/>
                                        <w:vertAlign w:val="superscript"/>
                                      </w:rPr>
                                      <w:t>th</w:t>
                                    </w:r>
                                    <w:r w:rsidRPr="00883ABF">
                                      <w:rPr>
                                        <w:sz w:val="20"/>
                                        <w:szCs w:val="20"/>
                                      </w:rPr>
                                      <w:t xml:space="preserve"> mth</w:t>
                                    </w:r>
                                  </w:p>
                                </w:txbxContent>
                              </wps:txbx>
                              <wps:bodyPr rot="0" vert="horz" wrap="square" lIns="91440" tIns="45720" rIns="91440" bIns="45720" anchor="t" anchorCtr="0" upright="1">
                                <a:noAutofit/>
                              </wps:bodyPr>
                            </wps:wsp>
                            <wps:wsp>
                              <wps:cNvPr id="1829" name="Rectangle 944"/>
                              <wps:cNvSpPr>
                                <a:spLocks noChangeArrowheads="1"/>
                              </wps:cNvSpPr>
                              <wps:spPr bwMode="auto">
                                <a:xfrm>
                                  <a:off x="1223255" y="4289466"/>
                                  <a:ext cx="1708724" cy="425407"/>
                                </a:xfrm>
                                <a:prstGeom prst="rect">
                                  <a:avLst/>
                                </a:prstGeom>
                                <a:ln w="19050">
                                  <a:headEnd/>
                                  <a:tailEnd/>
                                </a:ln>
                                <a:extLst/>
                              </wps:spPr>
                              <wps:style>
                                <a:lnRef idx="2">
                                  <a:schemeClr val="accent3"/>
                                </a:lnRef>
                                <a:fillRef idx="1">
                                  <a:schemeClr val="lt1"/>
                                </a:fillRef>
                                <a:effectRef idx="0">
                                  <a:schemeClr val="accent3"/>
                                </a:effectRef>
                                <a:fontRef idx="minor">
                                  <a:schemeClr val="dk1"/>
                                </a:fontRef>
                              </wps:style>
                              <wps:txbx>
                                <w:txbxContent>
                                  <w:p w:rsidR="00916991" w:rsidRPr="00A53B74" w:rsidRDefault="00916991" w:rsidP="00EB326C">
                                    <w:pPr>
                                      <w:rPr>
                                        <w:b/>
                                        <w:color w:val="FF0000"/>
                                        <w:sz w:val="20"/>
                                        <w:szCs w:val="20"/>
                                      </w:rPr>
                                    </w:pPr>
                                    <w:r w:rsidRPr="00A53B74">
                                      <w:rPr>
                                        <w:b/>
                                        <w:color w:val="FF0000"/>
                                        <w:sz w:val="20"/>
                                        <w:szCs w:val="20"/>
                                      </w:rPr>
                                      <w:t>Declare Treatment failure</w:t>
                                    </w:r>
                                  </w:p>
                                </w:txbxContent>
                              </wps:txbx>
                              <wps:bodyPr rot="0" vert="horz" wrap="square" lIns="91440" tIns="45720" rIns="91440" bIns="45720" anchor="t" anchorCtr="0" upright="1">
                                <a:noAutofit/>
                              </wps:bodyPr>
                            </wps:wsp>
                            <wps:wsp>
                              <wps:cNvPr id="1830" name="Rectangle 948"/>
                              <wps:cNvSpPr>
                                <a:spLocks noChangeArrowheads="1"/>
                              </wps:cNvSpPr>
                              <wps:spPr bwMode="auto">
                                <a:xfrm>
                                  <a:off x="858750" y="4025862"/>
                                  <a:ext cx="364505" cy="146102"/>
                                </a:xfrm>
                                <a:prstGeom prst="rect">
                                  <a:avLst/>
                                </a:prstGeom>
                                <a:ln w="19050">
                                  <a:noFill/>
                                </a:ln>
                                <a:extLst/>
                              </wps:spPr>
                              <wps:style>
                                <a:lnRef idx="2">
                                  <a:schemeClr val="accent3"/>
                                </a:lnRef>
                                <a:fillRef idx="1">
                                  <a:schemeClr val="lt1"/>
                                </a:fillRef>
                                <a:effectRef idx="0">
                                  <a:schemeClr val="accent3"/>
                                </a:effectRef>
                                <a:fontRef idx="minor">
                                  <a:schemeClr val="dk1"/>
                                </a:fontRef>
                              </wps:style>
                              <wps:txbx>
                                <w:txbxContent>
                                  <w:p w:rsidR="00916991" w:rsidRPr="0045014C" w:rsidRDefault="00916991" w:rsidP="00EB326C">
                                    <w:pPr>
                                      <w:rPr>
                                        <w:color w:val="000000"/>
                                        <w:sz w:val="20"/>
                                        <w:szCs w:val="20"/>
                                      </w:rPr>
                                    </w:pPr>
                                    <w:r w:rsidRPr="004849DA">
                                      <w:rPr>
                                        <w:b/>
                                        <w:color w:val="000000"/>
                                        <w:sz w:val="20"/>
                                        <w:szCs w:val="20"/>
                                      </w:rPr>
                                      <w:t xml:space="preserve">  </w:t>
                                    </w:r>
                                    <w:r w:rsidRPr="00A90DC6">
                                      <w:rPr>
                                        <w:b/>
                                        <w:color w:val="FF0000"/>
                                        <w:sz w:val="20"/>
                                        <w:szCs w:val="20"/>
                                      </w:rPr>
                                      <w:t>Pos</w:t>
                                    </w:r>
                                    <w:r w:rsidRPr="0045014C">
                                      <w:rPr>
                                        <w:color w:val="000000"/>
                                        <w:sz w:val="20"/>
                                        <w:szCs w:val="20"/>
                                      </w:rPr>
                                      <w:t xml:space="preserve">.  </w:t>
                                    </w:r>
                                  </w:p>
                                </w:txbxContent>
                              </wps:txbx>
                              <wps:bodyPr rot="0" vert="horz" wrap="square" lIns="0" tIns="0" rIns="0" bIns="0" anchor="t" anchorCtr="0" upright="1">
                                <a:noAutofit/>
                              </wps:bodyPr>
                            </wps:wsp>
                            <wps:wsp>
                              <wps:cNvPr id="1831" name="Freeform 949"/>
                              <wps:cNvSpPr>
                                <a:spLocks noEditPoints="1"/>
                              </wps:cNvSpPr>
                              <wps:spPr bwMode="auto">
                                <a:xfrm>
                                  <a:off x="2218995" y="2173529"/>
                                  <a:ext cx="55901" cy="205803"/>
                                </a:xfrm>
                                <a:custGeom>
                                  <a:avLst/>
                                  <a:gdLst>
                                    <a:gd name="T0" fmla="*/ 19730092 w 88"/>
                                    <a:gd name="T1" fmla="*/ 0 h 424"/>
                                    <a:gd name="T2" fmla="*/ 19730092 w 88"/>
                                    <a:gd name="T3" fmla="*/ 238357394 h 424"/>
                                    <a:gd name="T4" fmla="*/ 15300888 w 88"/>
                                    <a:gd name="T5" fmla="*/ 238357394 h 424"/>
                                    <a:gd name="T6" fmla="*/ 15300888 w 88"/>
                                    <a:gd name="T7" fmla="*/ 0 h 424"/>
                                    <a:gd name="T8" fmla="*/ 19730092 w 88"/>
                                    <a:gd name="T9" fmla="*/ 0 h 424"/>
                                    <a:gd name="T10" fmla="*/ 35433635 w 88"/>
                                    <a:gd name="T11" fmla="*/ 226645975 h 424"/>
                                    <a:gd name="T12" fmla="*/ 17716818 w 88"/>
                                    <a:gd name="T13" fmla="*/ 292091227 h 424"/>
                                    <a:gd name="T14" fmla="*/ 0 w 88"/>
                                    <a:gd name="T15" fmla="*/ 226645975 h 424"/>
                                    <a:gd name="T16" fmla="*/ 35433635 w 88"/>
                                    <a:gd name="T17" fmla="*/ 226645975 h 42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8" h="424">
                                      <a:moveTo>
                                        <a:pt x="49" y="0"/>
                                      </a:moveTo>
                                      <a:lnTo>
                                        <a:pt x="49" y="346"/>
                                      </a:lnTo>
                                      <a:lnTo>
                                        <a:pt x="38" y="346"/>
                                      </a:lnTo>
                                      <a:lnTo>
                                        <a:pt x="38" y="0"/>
                                      </a:lnTo>
                                      <a:lnTo>
                                        <a:pt x="49" y="0"/>
                                      </a:lnTo>
                                      <a:close/>
                                      <a:moveTo>
                                        <a:pt x="88" y="329"/>
                                      </a:moveTo>
                                      <a:lnTo>
                                        <a:pt x="44" y="424"/>
                                      </a:lnTo>
                                      <a:lnTo>
                                        <a:pt x="0" y="329"/>
                                      </a:lnTo>
                                      <a:lnTo>
                                        <a:pt x="88" y="329"/>
                                      </a:lnTo>
                                      <a:close/>
                                    </a:path>
                                  </a:pathLst>
                                </a:custGeom>
                                <a:ln w="19050">
                                  <a:headEnd/>
                                  <a:tailEnd/>
                                </a:ln>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1832" name="Freeform 934"/>
                              <wps:cNvSpPr>
                                <a:spLocks noEditPoints="1"/>
                              </wps:cNvSpPr>
                              <wps:spPr bwMode="auto">
                                <a:xfrm rot="5400000">
                                  <a:off x="560005" y="2269111"/>
                                  <a:ext cx="231204" cy="60401"/>
                                </a:xfrm>
                                <a:custGeom>
                                  <a:avLst/>
                                  <a:gdLst>
                                    <a:gd name="T0" fmla="*/ 0 w 900"/>
                                    <a:gd name="T1" fmla="*/ 16553053 h 95"/>
                                    <a:gd name="T2" fmla="*/ 487109290 w 900"/>
                                    <a:gd name="T3" fmla="*/ 16553053 h 95"/>
                                    <a:gd name="T4" fmla="*/ 487109290 w 900"/>
                                    <a:gd name="T5" fmla="*/ 21397849 h 95"/>
                                    <a:gd name="T6" fmla="*/ 0 w 900"/>
                                    <a:gd name="T7" fmla="*/ 21397849 h 95"/>
                                    <a:gd name="T8" fmla="*/ 0 w 900"/>
                                    <a:gd name="T9" fmla="*/ 16553053 h 95"/>
                                    <a:gd name="T10" fmla="*/ 478285203 w 900"/>
                                    <a:gd name="T11" fmla="*/ 0 h 95"/>
                                    <a:gd name="T12" fmla="*/ 529466620 w 900"/>
                                    <a:gd name="T13" fmla="*/ 18975451 h 95"/>
                                    <a:gd name="T14" fmla="*/ 478285203 w 900"/>
                                    <a:gd name="T15" fmla="*/ 38354635 h 95"/>
                                    <a:gd name="T16" fmla="*/ 478285203 w 900"/>
                                    <a:gd name="T17" fmla="*/ 0 h 9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00" h="95">
                                      <a:moveTo>
                                        <a:pt x="0" y="41"/>
                                      </a:moveTo>
                                      <a:lnTo>
                                        <a:pt x="828" y="41"/>
                                      </a:lnTo>
                                      <a:lnTo>
                                        <a:pt x="828" y="53"/>
                                      </a:lnTo>
                                      <a:lnTo>
                                        <a:pt x="0" y="53"/>
                                      </a:lnTo>
                                      <a:lnTo>
                                        <a:pt x="0" y="41"/>
                                      </a:lnTo>
                                      <a:close/>
                                      <a:moveTo>
                                        <a:pt x="813" y="0"/>
                                      </a:moveTo>
                                      <a:lnTo>
                                        <a:pt x="900" y="47"/>
                                      </a:lnTo>
                                      <a:lnTo>
                                        <a:pt x="813" y="95"/>
                                      </a:lnTo>
                                      <a:lnTo>
                                        <a:pt x="813" y="0"/>
                                      </a:lnTo>
                                      <a:close/>
                                    </a:path>
                                  </a:pathLst>
                                </a:custGeom>
                                <a:ln w="19050">
                                  <a:headEnd/>
                                  <a:tailEnd/>
                                </a:ln>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1833" name="Rectangle 540"/>
                              <wps:cNvSpPr>
                                <a:spLocks noChangeArrowheads="1"/>
                              </wps:cNvSpPr>
                              <wps:spPr bwMode="auto">
                                <a:xfrm>
                                  <a:off x="505772" y="1063539"/>
                                  <a:ext cx="1955827" cy="575309"/>
                                </a:xfrm>
                                <a:prstGeom prst="rect">
                                  <a:avLst/>
                                </a:prstGeom>
                                <a:ln w="19050">
                                  <a:headEnd/>
                                  <a:tailEnd/>
                                </a:ln>
                                <a:extLst/>
                              </wps:spPr>
                              <wps:style>
                                <a:lnRef idx="2">
                                  <a:schemeClr val="accent3"/>
                                </a:lnRef>
                                <a:fillRef idx="1">
                                  <a:schemeClr val="lt1"/>
                                </a:fillRef>
                                <a:effectRef idx="0">
                                  <a:schemeClr val="accent3"/>
                                </a:effectRef>
                                <a:fontRef idx="minor">
                                  <a:schemeClr val="dk1"/>
                                </a:fontRef>
                              </wps:style>
                              <wps:txbx>
                                <w:txbxContent>
                                  <w:p w:rsidR="00916991" w:rsidRPr="00640A05" w:rsidRDefault="00916991" w:rsidP="00856071">
                                    <w:pPr>
                                      <w:spacing w:after="0" w:line="240" w:lineRule="auto"/>
                                      <w:rPr>
                                        <w:sz w:val="20"/>
                                        <w:szCs w:val="20"/>
                                      </w:rPr>
                                    </w:pPr>
                                    <w:r w:rsidRPr="00640A05">
                                      <w:rPr>
                                        <w:sz w:val="20"/>
                                        <w:szCs w:val="20"/>
                                      </w:rPr>
                                      <w:t>If DST result shows susceptibility at least for Rifampicin;</w:t>
                                    </w:r>
                                  </w:p>
                                  <w:p w:rsidR="00916991" w:rsidRPr="00317FBB" w:rsidRDefault="00916991" w:rsidP="00856071">
                                    <w:pPr>
                                      <w:spacing w:after="0" w:line="240" w:lineRule="auto"/>
                                      <w:rPr>
                                        <w:b/>
                                        <w:sz w:val="20"/>
                                        <w:szCs w:val="20"/>
                                      </w:rPr>
                                    </w:pPr>
                                    <w:r w:rsidRPr="00317FBB">
                                      <w:rPr>
                                        <w:b/>
                                        <w:sz w:val="20"/>
                                        <w:szCs w:val="20"/>
                                      </w:rPr>
                                      <w:t>Continue same treatment</w:t>
                                    </w:r>
                                  </w:p>
                                  <w:p w:rsidR="00916991" w:rsidRPr="00640A05" w:rsidRDefault="00916991" w:rsidP="00EB326C">
                                    <w:pPr>
                                      <w:rPr>
                                        <w:sz w:val="20"/>
                                        <w:szCs w:val="20"/>
                                      </w:rPr>
                                    </w:pPr>
                                  </w:p>
                                  <w:p w:rsidR="00916991" w:rsidRPr="00640A05" w:rsidRDefault="00916991" w:rsidP="00EB326C">
                                    <w:pPr>
                                      <w:rPr>
                                        <w:sz w:val="20"/>
                                        <w:szCs w:val="20"/>
                                      </w:rPr>
                                    </w:pPr>
                                  </w:p>
                                </w:txbxContent>
                              </wps:txbx>
                              <wps:bodyPr rot="0" vert="horz" wrap="square" lIns="91440" tIns="45720" rIns="91440" bIns="45720" anchor="t" anchorCtr="0" upright="1">
                                <a:noAutofit/>
                              </wps:bodyPr>
                            </wps:wsp>
                            <wps:wsp>
                              <wps:cNvPr id="1834" name="Rectangle 544"/>
                              <wps:cNvSpPr>
                                <a:spLocks noChangeArrowheads="1"/>
                              </wps:cNvSpPr>
                              <wps:spPr bwMode="auto">
                                <a:xfrm>
                                  <a:off x="3512488" y="3065991"/>
                                  <a:ext cx="1562100" cy="1223101"/>
                                </a:xfrm>
                                <a:prstGeom prst="rect">
                                  <a:avLst/>
                                </a:prstGeom>
                                <a:ln w="19050">
                                  <a:headEnd/>
                                  <a:tailEnd/>
                                </a:ln>
                                <a:extLst/>
                              </wps:spPr>
                              <wps:style>
                                <a:lnRef idx="2">
                                  <a:schemeClr val="accent3"/>
                                </a:lnRef>
                                <a:fillRef idx="1">
                                  <a:schemeClr val="lt1"/>
                                </a:fillRef>
                                <a:effectRef idx="0">
                                  <a:schemeClr val="accent3"/>
                                </a:effectRef>
                                <a:fontRef idx="minor">
                                  <a:schemeClr val="dk1"/>
                                </a:fontRef>
                              </wps:style>
                              <wps:txbx>
                                <w:txbxContent>
                                  <w:p w:rsidR="00916991" w:rsidRPr="00317FBB" w:rsidRDefault="00916991" w:rsidP="00856071">
                                    <w:pPr>
                                      <w:spacing w:after="0"/>
                                      <w:jc w:val="left"/>
                                      <w:rPr>
                                        <w:b/>
                                        <w:sz w:val="20"/>
                                        <w:szCs w:val="20"/>
                                      </w:rPr>
                                    </w:pPr>
                                    <w:r>
                                      <w:rPr>
                                        <w:sz w:val="20"/>
                                        <w:szCs w:val="20"/>
                                      </w:rPr>
                                      <w:t xml:space="preserve"> </w:t>
                                    </w:r>
                                    <w:r w:rsidRPr="00640A05">
                                      <w:rPr>
                                        <w:sz w:val="20"/>
                                        <w:szCs w:val="20"/>
                                      </w:rPr>
                                      <w:t>If DST result shows</w:t>
                                    </w:r>
                                    <w:r w:rsidRPr="009A1A27">
                                      <w:rPr>
                                        <w:b/>
                                        <w:sz w:val="20"/>
                                        <w:szCs w:val="20"/>
                                      </w:rPr>
                                      <w:t xml:space="preserve"> </w:t>
                                    </w:r>
                                    <w:r>
                                      <w:rPr>
                                        <w:b/>
                                        <w:sz w:val="20"/>
                                        <w:szCs w:val="20"/>
                                      </w:rPr>
                                      <w:t xml:space="preserve">        </w:t>
                                    </w:r>
                                    <w:r w:rsidRPr="009A1A27">
                                      <w:rPr>
                                        <w:b/>
                                        <w:sz w:val="20"/>
                                        <w:szCs w:val="20"/>
                                      </w:rPr>
                                      <w:t>resistance</w:t>
                                    </w:r>
                                    <w:r w:rsidRPr="00640A05">
                                      <w:rPr>
                                        <w:sz w:val="20"/>
                                        <w:szCs w:val="20"/>
                                      </w:rPr>
                                      <w:t xml:space="preserve"> at least for </w:t>
                                    </w:r>
                                    <w:r>
                                      <w:rPr>
                                        <w:sz w:val="20"/>
                                        <w:szCs w:val="20"/>
                                      </w:rPr>
                                      <w:t xml:space="preserve">      </w:t>
                                    </w:r>
                                    <w:r w:rsidRPr="00640A05">
                                      <w:rPr>
                                        <w:sz w:val="20"/>
                                        <w:szCs w:val="20"/>
                                      </w:rPr>
                                      <w:t>Rifampicin</w:t>
                                    </w:r>
                                    <w:r>
                                      <w:rPr>
                                        <w:sz w:val="20"/>
                                        <w:szCs w:val="20"/>
                                      </w:rPr>
                                      <w:t xml:space="preserve">; </w:t>
                                    </w:r>
                                    <w:r w:rsidRPr="001C7706">
                                      <w:rPr>
                                        <w:sz w:val="20"/>
                                        <w:szCs w:val="20"/>
                                      </w:rPr>
                                      <w:t xml:space="preserve">STOP FL </w:t>
                                    </w:r>
                                    <w:r>
                                      <w:rPr>
                                        <w:sz w:val="20"/>
                                        <w:szCs w:val="20"/>
                                      </w:rPr>
                                      <w:t xml:space="preserve">TB </w:t>
                                    </w:r>
                                    <w:r w:rsidRPr="001C7706">
                                      <w:rPr>
                                        <w:sz w:val="20"/>
                                        <w:szCs w:val="20"/>
                                      </w:rPr>
                                      <w:t>treatment; and Assign “Moved to MDR” as outcome, and Refer to MDRTB center</w:t>
                                    </w:r>
                                  </w:p>
                                </w:txbxContent>
                              </wps:txbx>
                              <wps:bodyPr rot="0" vert="horz" wrap="square" lIns="0" tIns="0" rIns="0" bIns="0" anchor="t" anchorCtr="0" upright="1">
                                <a:noAutofit/>
                              </wps:bodyPr>
                            </wps:wsp>
                            <wps:wsp>
                              <wps:cNvPr id="1835" name="Freeform 934"/>
                              <wps:cNvSpPr>
                                <a:spLocks noEditPoints="1"/>
                              </wps:cNvSpPr>
                              <wps:spPr bwMode="auto">
                                <a:xfrm rot="5400000">
                                  <a:off x="654357" y="2846041"/>
                                  <a:ext cx="163203" cy="60301"/>
                                </a:xfrm>
                                <a:custGeom>
                                  <a:avLst/>
                                  <a:gdLst>
                                    <a:gd name="T0" fmla="*/ 0 w 900"/>
                                    <a:gd name="T1" fmla="*/ 16525648 h 95"/>
                                    <a:gd name="T2" fmla="*/ 401215883 w 900"/>
                                    <a:gd name="T3" fmla="*/ 16525648 h 95"/>
                                    <a:gd name="T4" fmla="*/ 401215883 w 900"/>
                                    <a:gd name="T5" fmla="*/ 21362423 h 95"/>
                                    <a:gd name="T6" fmla="*/ 0 w 900"/>
                                    <a:gd name="T7" fmla="*/ 21362423 h 95"/>
                                    <a:gd name="T8" fmla="*/ 0 w 900"/>
                                    <a:gd name="T9" fmla="*/ 16525648 h 95"/>
                                    <a:gd name="T10" fmla="*/ 393947773 w 900"/>
                                    <a:gd name="T11" fmla="*/ 0 h 95"/>
                                    <a:gd name="T12" fmla="*/ 436104221 w 900"/>
                                    <a:gd name="T13" fmla="*/ 18944035 h 95"/>
                                    <a:gd name="T14" fmla="*/ 393947773 w 900"/>
                                    <a:gd name="T15" fmla="*/ 38291135 h 95"/>
                                    <a:gd name="T16" fmla="*/ 393947773 w 900"/>
                                    <a:gd name="T17" fmla="*/ 0 h 9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00" h="95">
                                      <a:moveTo>
                                        <a:pt x="0" y="41"/>
                                      </a:moveTo>
                                      <a:lnTo>
                                        <a:pt x="828" y="41"/>
                                      </a:lnTo>
                                      <a:lnTo>
                                        <a:pt x="828" y="53"/>
                                      </a:lnTo>
                                      <a:lnTo>
                                        <a:pt x="0" y="53"/>
                                      </a:lnTo>
                                      <a:lnTo>
                                        <a:pt x="0" y="41"/>
                                      </a:lnTo>
                                      <a:close/>
                                      <a:moveTo>
                                        <a:pt x="813" y="0"/>
                                      </a:moveTo>
                                      <a:lnTo>
                                        <a:pt x="900" y="47"/>
                                      </a:lnTo>
                                      <a:lnTo>
                                        <a:pt x="813" y="95"/>
                                      </a:lnTo>
                                      <a:lnTo>
                                        <a:pt x="813" y="0"/>
                                      </a:lnTo>
                                      <a:close/>
                                    </a:path>
                                  </a:pathLst>
                                </a:custGeom>
                                <a:ln w="19050">
                                  <a:headEnd/>
                                  <a:tailEnd/>
                                </a:ln>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1836" name="Freeform 934"/>
                              <wps:cNvSpPr>
                                <a:spLocks noEditPoints="1"/>
                              </wps:cNvSpPr>
                              <wps:spPr bwMode="auto">
                                <a:xfrm rot="5400000">
                                  <a:off x="396542" y="3420127"/>
                                  <a:ext cx="336557" cy="48301"/>
                                </a:xfrm>
                                <a:custGeom>
                                  <a:avLst/>
                                  <a:gdLst>
                                    <a:gd name="T0" fmla="*/ 0 w 900"/>
                                    <a:gd name="T1" fmla="*/ 16525648 h 95"/>
                                    <a:gd name="T2" fmla="*/ 401215883 w 900"/>
                                    <a:gd name="T3" fmla="*/ 16525648 h 95"/>
                                    <a:gd name="T4" fmla="*/ 401215883 w 900"/>
                                    <a:gd name="T5" fmla="*/ 21362423 h 95"/>
                                    <a:gd name="T6" fmla="*/ 0 w 900"/>
                                    <a:gd name="T7" fmla="*/ 21362423 h 95"/>
                                    <a:gd name="T8" fmla="*/ 0 w 900"/>
                                    <a:gd name="T9" fmla="*/ 16525648 h 95"/>
                                    <a:gd name="T10" fmla="*/ 393947773 w 900"/>
                                    <a:gd name="T11" fmla="*/ 0 h 95"/>
                                    <a:gd name="T12" fmla="*/ 436104221 w 900"/>
                                    <a:gd name="T13" fmla="*/ 18944035 h 95"/>
                                    <a:gd name="T14" fmla="*/ 393947773 w 900"/>
                                    <a:gd name="T15" fmla="*/ 38291135 h 95"/>
                                    <a:gd name="T16" fmla="*/ 393947773 w 900"/>
                                    <a:gd name="T17" fmla="*/ 0 h 9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00" h="95">
                                      <a:moveTo>
                                        <a:pt x="0" y="41"/>
                                      </a:moveTo>
                                      <a:lnTo>
                                        <a:pt x="828" y="41"/>
                                      </a:lnTo>
                                      <a:lnTo>
                                        <a:pt x="828" y="53"/>
                                      </a:lnTo>
                                      <a:lnTo>
                                        <a:pt x="0" y="53"/>
                                      </a:lnTo>
                                      <a:lnTo>
                                        <a:pt x="0" y="41"/>
                                      </a:lnTo>
                                      <a:close/>
                                      <a:moveTo>
                                        <a:pt x="813" y="0"/>
                                      </a:moveTo>
                                      <a:lnTo>
                                        <a:pt x="900" y="47"/>
                                      </a:lnTo>
                                      <a:lnTo>
                                        <a:pt x="813" y="95"/>
                                      </a:lnTo>
                                      <a:lnTo>
                                        <a:pt x="813" y="0"/>
                                      </a:lnTo>
                                      <a:close/>
                                    </a:path>
                                  </a:pathLst>
                                </a:custGeom>
                                <a:ln w="19050">
                                  <a:headEnd/>
                                  <a:tailEnd/>
                                </a:ln>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1837" name="Freeform 934"/>
                              <wps:cNvSpPr>
                                <a:spLocks noEditPoints="1"/>
                              </wps:cNvSpPr>
                              <wps:spPr bwMode="auto">
                                <a:xfrm rot="5400000">
                                  <a:off x="458170" y="4096363"/>
                                  <a:ext cx="201303" cy="60301"/>
                                </a:xfrm>
                                <a:custGeom>
                                  <a:avLst/>
                                  <a:gdLst>
                                    <a:gd name="T0" fmla="*/ 0 w 900"/>
                                    <a:gd name="T1" fmla="*/ 16525648 h 95"/>
                                    <a:gd name="T2" fmla="*/ 401215883 w 900"/>
                                    <a:gd name="T3" fmla="*/ 16525648 h 95"/>
                                    <a:gd name="T4" fmla="*/ 401215883 w 900"/>
                                    <a:gd name="T5" fmla="*/ 21362423 h 95"/>
                                    <a:gd name="T6" fmla="*/ 0 w 900"/>
                                    <a:gd name="T7" fmla="*/ 21362423 h 95"/>
                                    <a:gd name="T8" fmla="*/ 0 w 900"/>
                                    <a:gd name="T9" fmla="*/ 16525648 h 95"/>
                                    <a:gd name="T10" fmla="*/ 393947773 w 900"/>
                                    <a:gd name="T11" fmla="*/ 0 h 95"/>
                                    <a:gd name="T12" fmla="*/ 436104221 w 900"/>
                                    <a:gd name="T13" fmla="*/ 18944035 h 95"/>
                                    <a:gd name="T14" fmla="*/ 393947773 w 900"/>
                                    <a:gd name="T15" fmla="*/ 38291135 h 95"/>
                                    <a:gd name="T16" fmla="*/ 393947773 w 900"/>
                                    <a:gd name="T17" fmla="*/ 0 h 9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00" h="95">
                                      <a:moveTo>
                                        <a:pt x="0" y="41"/>
                                      </a:moveTo>
                                      <a:lnTo>
                                        <a:pt x="828" y="41"/>
                                      </a:lnTo>
                                      <a:lnTo>
                                        <a:pt x="828" y="53"/>
                                      </a:lnTo>
                                      <a:lnTo>
                                        <a:pt x="0" y="53"/>
                                      </a:lnTo>
                                      <a:lnTo>
                                        <a:pt x="0" y="41"/>
                                      </a:lnTo>
                                      <a:close/>
                                      <a:moveTo>
                                        <a:pt x="813" y="0"/>
                                      </a:moveTo>
                                      <a:lnTo>
                                        <a:pt x="900" y="47"/>
                                      </a:lnTo>
                                      <a:lnTo>
                                        <a:pt x="813" y="95"/>
                                      </a:lnTo>
                                      <a:lnTo>
                                        <a:pt x="813" y="0"/>
                                      </a:lnTo>
                                      <a:close/>
                                    </a:path>
                                  </a:pathLst>
                                </a:custGeom>
                                <a:ln w="19050">
                                  <a:headEnd/>
                                  <a:tailEnd/>
                                </a:ln>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1838" name="Rectangle 920"/>
                              <wps:cNvSpPr>
                                <a:spLocks noChangeArrowheads="1"/>
                              </wps:cNvSpPr>
                              <wps:spPr bwMode="auto">
                                <a:xfrm>
                                  <a:off x="260662" y="4025862"/>
                                  <a:ext cx="262890" cy="201295"/>
                                </a:xfrm>
                                <a:prstGeom prst="rect">
                                  <a:avLst/>
                                </a:prstGeom>
                                <a:ln w="19050">
                                  <a:noFill/>
                                </a:ln>
                                <a:extLst/>
                              </wps:spPr>
                              <wps:style>
                                <a:lnRef idx="2">
                                  <a:schemeClr val="accent3"/>
                                </a:lnRef>
                                <a:fillRef idx="1">
                                  <a:schemeClr val="lt1"/>
                                </a:fillRef>
                                <a:effectRef idx="0">
                                  <a:schemeClr val="accent3"/>
                                </a:effectRef>
                                <a:fontRef idx="minor">
                                  <a:schemeClr val="dk1"/>
                                </a:fontRef>
                              </wps:style>
                              <wps:txbx>
                                <w:txbxContent>
                                  <w:p w:rsidR="00916991" w:rsidRPr="004849DA" w:rsidRDefault="00916991" w:rsidP="00EB326C">
                                    <w:pPr>
                                      <w:rPr>
                                        <w:b/>
                                        <w:sz w:val="20"/>
                                        <w:szCs w:val="20"/>
                                      </w:rPr>
                                    </w:pPr>
                                    <w:r w:rsidRPr="004849DA">
                                      <w:rPr>
                                        <w:b/>
                                        <w:color w:val="000000"/>
                                        <w:sz w:val="20"/>
                                        <w:szCs w:val="20"/>
                                      </w:rPr>
                                      <w:t>Neg.</w:t>
                                    </w:r>
                                  </w:p>
                                </w:txbxContent>
                              </wps:txbx>
                              <wps:bodyPr rot="0" vert="horz" wrap="none" lIns="0" tIns="0" rIns="0" bIns="0" anchor="t" anchorCtr="0" upright="1">
                                <a:noAutofit/>
                              </wps:bodyPr>
                            </wps:wsp>
                            <wps:wsp>
                              <wps:cNvPr id="1839" name="Rectangle 540"/>
                              <wps:cNvSpPr>
                                <a:spLocks noChangeArrowheads="1"/>
                              </wps:cNvSpPr>
                              <wps:spPr bwMode="auto">
                                <a:xfrm>
                                  <a:off x="2031457" y="3097828"/>
                                  <a:ext cx="1338155" cy="927684"/>
                                </a:xfrm>
                                <a:prstGeom prst="rect">
                                  <a:avLst/>
                                </a:prstGeom>
                                <a:ln w="19050">
                                  <a:headEnd/>
                                  <a:tailEnd/>
                                </a:ln>
                                <a:extLst/>
                              </wps:spPr>
                              <wps:style>
                                <a:lnRef idx="2">
                                  <a:schemeClr val="accent3"/>
                                </a:lnRef>
                                <a:fillRef idx="1">
                                  <a:schemeClr val="lt1"/>
                                </a:fillRef>
                                <a:effectRef idx="0">
                                  <a:schemeClr val="accent3"/>
                                </a:effectRef>
                                <a:fontRef idx="minor">
                                  <a:schemeClr val="dk1"/>
                                </a:fontRef>
                              </wps:style>
                              <wps:txbx>
                                <w:txbxContent>
                                  <w:p w:rsidR="00916991" w:rsidRPr="00640A05" w:rsidRDefault="00916991" w:rsidP="00856071">
                                    <w:pPr>
                                      <w:spacing w:after="0"/>
                                      <w:rPr>
                                        <w:sz w:val="20"/>
                                        <w:szCs w:val="20"/>
                                      </w:rPr>
                                    </w:pPr>
                                    <w:r w:rsidRPr="00640A05">
                                      <w:rPr>
                                        <w:sz w:val="20"/>
                                        <w:szCs w:val="20"/>
                                      </w:rPr>
                                      <w:t xml:space="preserve">If DST result shows </w:t>
                                    </w:r>
                                    <w:r w:rsidRPr="009A1A27">
                                      <w:rPr>
                                        <w:b/>
                                        <w:sz w:val="20"/>
                                        <w:szCs w:val="20"/>
                                      </w:rPr>
                                      <w:t>susceptibility</w:t>
                                    </w:r>
                                    <w:r w:rsidRPr="00640A05">
                                      <w:rPr>
                                        <w:sz w:val="20"/>
                                        <w:szCs w:val="20"/>
                                      </w:rPr>
                                      <w:t xml:space="preserve"> at least for Rifampicin;</w:t>
                                    </w:r>
                                  </w:p>
                                  <w:p w:rsidR="00916991" w:rsidRPr="00640A05" w:rsidRDefault="00916991" w:rsidP="00856071">
                                    <w:pPr>
                                      <w:spacing w:after="0"/>
                                      <w:rPr>
                                        <w:sz w:val="20"/>
                                        <w:szCs w:val="20"/>
                                      </w:rPr>
                                    </w:pPr>
                                    <w:r w:rsidRPr="005641E8">
                                      <w:rPr>
                                        <w:b/>
                                        <w:sz w:val="20"/>
                                        <w:szCs w:val="20"/>
                                      </w:rPr>
                                      <w:t xml:space="preserve">Continue same </w:t>
                                    </w:r>
                                    <w:r>
                                      <w:rPr>
                                        <w:b/>
                                        <w:sz w:val="20"/>
                                        <w:szCs w:val="20"/>
                                      </w:rPr>
                                      <w:t xml:space="preserve"> Rx</w:t>
                                    </w:r>
                                  </w:p>
                                </w:txbxContent>
                              </wps:txbx>
                              <wps:bodyPr rot="0" vert="horz" wrap="square" lIns="91440" tIns="45720" rIns="91440" bIns="45720" anchor="t" anchorCtr="0" upright="1">
                                <a:noAutofit/>
                              </wps:bodyPr>
                            </wps:wsp>
                            <wps:wsp>
                              <wps:cNvPr id="1840" name="Straight Arrow Connector 1840"/>
                              <wps:cNvCnPr/>
                              <wps:spPr>
                                <a:xfrm>
                                  <a:off x="4008951" y="913790"/>
                                  <a:ext cx="0" cy="2139985"/>
                                </a:xfrm>
                                <a:prstGeom prst="straightConnector1">
                                  <a:avLst/>
                                </a:prstGeom>
                                <a:ln w="19050">
                                  <a:tailEnd type="arrow"/>
                                </a:ln>
                              </wps:spPr>
                              <wps:style>
                                <a:lnRef idx="2">
                                  <a:schemeClr val="accent3"/>
                                </a:lnRef>
                                <a:fillRef idx="1">
                                  <a:schemeClr val="lt1"/>
                                </a:fillRef>
                                <a:effectRef idx="0">
                                  <a:schemeClr val="accent3"/>
                                </a:effectRef>
                                <a:fontRef idx="minor">
                                  <a:schemeClr val="dk1"/>
                                </a:fontRef>
                              </wps:style>
                              <wps:bodyPr/>
                            </wps:wsp>
                            <wps:wsp>
                              <wps:cNvPr id="1841" name="Straight Arrow Connector 1841"/>
                              <wps:cNvCnPr/>
                              <wps:spPr>
                                <a:xfrm>
                                  <a:off x="3661064" y="2838450"/>
                                  <a:ext cx="0" cy="180997"/>
                                </a:xfrm>
                                <a:prstGeom prst="straightConnector1">
                                  <a:avLst/>
                                </a:prstGeom>
                                <a:ln w="19050">
                                  <a:tailEnd type="arrow"/>
                                </a:ln>
                              </wps:spPr>
                              <wps:style>
                                <a:lnRef idx="2">
                                  <a:schemeClr val="accent3"/>
                                </a:lnRef>
                                <a:fillRef idx="1">
                                  <a:schemeClr val="lt1"/>
                                </a:fillRef>
                                <a:effectRef idx="0">
                                  <a:schemeClr val="accent3"/>
                                </a:effectRef>
                                <a:fontRef idx="minor">
                                  <a:schemeClr val="dk1"/>
                                </a:fontRef>
                              </wps:style>
                              <wps:bodyPr/>
                            </wps:wsp>
                            <wps:wsp>
                              <wps:cNvPr id="1842" name="Straight Arrow Connector 1842"/>
                              <wps:cNvCnPr/>
                              <wps:spPr>
                                <a:xfrm flipH="1">
                                  <a:off x="2461600" y="2794590"/>
                                  <a:ext cx="4998" cy="259185"/>
                                </a:xfrm>
                                <a:prstGeom prst="straightConnector1">
                                  <a:avLst/>
                                </a:prstGeom>
                                <a:ln w="19050">
                                  <a:tailEnd type="arrow"/>
                                </a:ln>
                              </wps:spPr>
                              <wps:style>
                                <a:lnRef idx="2">
                                  <a:schemeClr val="accent3"/>
                                </a:lnRef>
                                <a:fillRef idx="1">
                                  <a:schemeClr val="lt1"/>
                                </a:fillRef>
                                <a:effectRef idx="0">
                                  <a:schemeClr val="accent3"/>
                                </a:effectRef>
                                <a:fontRef idx="minor">
                                  <a:schemeClr val="dk1"/>
                                </a:fontRef>
                              </wps:style>
                              <wps:bodyPr/>
                            </wps:wsp>
                            <wps:wsp>
                              <wps:cNvPr id="1843" name="Straight Arrow Connector 1843"/>
                              <wps:cNvCnPr/>
                              <wps:spPr>
                                <a:xfrm flipH="1">
                                  <a:off x="1686611" y="3165449"/>
                                  <a:ext cx="344846" cy="0"/>
                                </a:xfrm>
                                <a:prstGeom prst="straightConnector1">
                                  <a:avLst/>
                                </a:prstGeom>
                                <a:ln w="19050">
                                  <a:tailEnd type="arrow"/>
                                </a:ln>
                              </wps:spPr>
                              <wps:style>
                                <a:lnRef idx="2">
                                  <a:schemeClr val="accent3"/>
                                </a:lnRef>
                                <a:fillRef idx="1">
                                  <a:schemeClr val="lt1"/>
                                </a:fillRef>
                                <a:effectRef idx="0">
                                  <a:schemeClr val="accent3"/>
                                </a:effectRef>
                                <a:fontRef idx="minor">
                                  <a:schemeClr val="dk1"/>
                                </a:fontRef>
                              </wps:style>
                              <wps:bodyPr/>
                            </wps:wsp>
                            <wps:wsp>
                              <wps:cNvPr id="1844" name="Straight Arrow Connector 1844"/>
                              <wps:cNvCnPr/>
                              <wps:spPr>
                                <a:xfrm flipH="1">
                                  <a:off x="1339813" y="1591848"/>
                                  <a:ext cx="4445" cy="259080"/>
                                </a:xfrm>
                                <a:prstGeom prst="straightConnector1">
                                  <a:avLst/>
                                </a:prstGeom>
                                <a:ln w="19050">
                                  <a:tailEnd type="arrow"/>
                                </a:ln>
                              </wps:spPr>
                              <wps:style>
                                <a:lnRef idx="2">
                                  <a:schemeClr val="accent3"/>
                                </a:lnRef>
                                <a:fillRef idx="1">
                                  <a:schemeClr val="lt1"/>
                                </a:fillRef>
                                <a:effectRef idx="0">
                                  <a:schemeClr val="accent3"/>
                                </a:effectRef>
                                <a:fontRef idx="minor">
                                  <a:schemeClr val="dk1"/>
                                </a:fontRef>
                              </wps:style>
                              <wps:bodyPr/>
                            </wps:wsp>
                            <wps:wsp>
                              <wps:cNvPr id="1845" name="Straight Arrow Connector 1845"/>
                              <wps:cNvCnPr/>
                              <wps:spPr>
                                <a:xfrm>
                                  <a:off x="1557019" y="3298879"/>
                                  <a:ext cx="1" cy="968287"/>
                                </a:xfrm>
                                <a:prstGeom prst="straightConnector1">
                                  <a:avLst/>
                                </a:prstGeom>
                                <a:ln w="19050">
                                  <a:tailEnd type="arrow"/>
                                </a:ln>
                              </wps:spPr>
                              <wps:style>
                                <a:lnRef idx="2">
                                  <a:schemeClr val="accent3"/>
                                </a:lnRef>
                                <a:fillRef idx="1">
                                  <a:schemeClr val="lt1"/>
                                </a:fillRef>
                                <a:effectRef idx="0">
                                  <a:schemeClr val="accent3"/>
                                </a:effectRef>
                                <a:fontRef idx="minor">
                                  <a:schemeClr val="dk1"/>
                                </a:fontRef>
                              </wps:style>
                              <wps:bodyPr/>
                            </wps:wsp>
                          </wpc:wpc>
                        </a:graphicData>
                      </a:graphic>
                    </wp:inline>
                  </w:drawing>
                </mc:Choice>
                <mc:Fallback>
                  <w:pict>
                    <v:group id="Canvas 1175" o:spid="_x0000_s1133" editas="canvas" style="width:417.6pt;height:394pt;mso-position-horizontal-relative:char;mso-position-vertical-relative:line" coordsize="53035,50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">
                      <v:shape id="_x0000_s1134" type="#_x0000_t75" style="position:absolute;width:53035;height:50031;visibility:visible;mso-wrap-style:square" filled="t" fillcolor="white [3201]" stroked="t" strokeweight="1.5pt">
                        <v:fill o:detectmouseclick="t"/>
                        <v:path o:connecttype="none"/>
                      </v:shape>
                      <v:rect id="Rectangle 910" o:spid="_x0000_s1135" style="position:absolute;left:12194;width:28220;height:3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VG/ccA&#10;AADdAAAADwAAAGRycy9kb3ducmV2LnhtbESPQWvCQBCF74X+h2UKvdVNLFiJ2YgUClLQUpVCb0N2&#10;TEKzsyG7JvHfOwehtxnem/e+ydeTa9VAfWg8G0hnCSji0tuGKwOn48fLElSIyBZbz2TgSgHWxeND&#10;jpn1I3/TcIiVkhAOGRqoY+wyrUNZk8Mw8x2xaGffO4yy9pW2PY4S7lo9T5KFdtiwNNTY0XtN5d/h&#10;4gzY3fYr2exef9Kxmg9v4bS/fP7ujXl+mjYrUJGm+G++X2+t4C9T4ZdvZARd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Rv3HAAAA3QAAAA8AAAAAAAAAAAAAAAAAmAIAAGRy&#10;cy9kb3ducmV2LnhtbFBLBQYAAAAABAAEAPUAAACMAwAAAAA=&#10;" fillcolor="white [3201]" strokecolor="#fabf8f [1945]" strokeweight="1.5pt">
                        <v:fill color2="#fbd4b4 [1305]" focus="100%" type="gradient"/>
                        <v:shadow on="t" color="#974706 [1609]" opacity=".5" offset="1pt"/>
                        <v:textbox inset="0,0,0,0">
                          <w:txbxContent>
                            <w:p w:rsidR="00916991" w:rsidRPr="00ED7AC2" w:rsidRDefault="00916991" w:rsidP="00EB326C">
                              <w:pPr>
                                <w:rPr>
                                  <w:b/>
                                  <w:bCs/>
                                  <w:i/>
                                  <w:iCs/>
                                  <w:sz w:val="20"/>
                                  <w:szCs w:val="20"/>
                                </w:rPr>
                              </w:pPr>
                              <w:r w:rsidRPr="00EB60C2">
                                <w:rPr>
                                  <w:b/>
                                  <w:bCs/>
                                  <w:i/>
                                  <w:iCs/>
                                  <w:sz w:val="20"/>
                                  <w:szCs w:val="20"/>
                                </w:rPr>
                                <w:t>Bacteriologically confirmed previously treated TB Patients</w:t>
                              </w:r>
                              <w:r>
                                <w:rPr>
                                  <w:b/>
                                  <w:bCs/>
                                  <w:i/>
                                  <w:iCs/>
                                  <w:sz w:val="20"/>
                                  <w:szCs w:val="20"/>
                                  <w:vertAlign w:val="superscript"/>
                                </w:rPr>
                                <w:t>1</w:t>
                              </w:r>
                            </w:p>
                            <w:p w:rsidR="00916991" w:rsidRPr="00EB60C2" w:rsidRDefault="00916991" w:rsidP="00EB326C">
                              <w:pPr>
                                <w:rPr>
                                  <w:b/>
                                  <w:bCs/>
                                  <w:i/>
                                  <w:iCs/>
                                  <w:sz w:val="20"/>
                                  <w:szCs w:val="20"/>
                                </w:rPr>
                              </w:pPr>
                            </w:p>
                            <w:p w:rsidR="00916991" w:rsidRPr="004849DA" w:rsidRDefault="00916991" w:rsidP="00EB326C">
                              <w:pPr>
                                <w:rPr>
                                  <w:sz w:val="20"/>
                                  <w:szCs w:val="20"/>
                                </w:rPr>
                              </w:pPr>
                            </w:p>
                          </w:txbxContent>
                        </v:textbox>
                      </v:rect>
                      <v:rect id="Rectangle 914" o:spid="_x0000_s1136" style="position:absolute;left:22913;top:22059;width:3937;height:2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gEx78A&#10;AADdAAAADwAAAGRycy9kb3ducmV2LnhtbERPzYrCMBC+C75DGMGLaNpFRKtRVBC8WvcBZpuxrTaT&#10;kmS1vr0RBG/z8f3OatOZRtzJ+dqygnSSgCAurK65VPB7PoznIHxA1thYJgVP8rBZ93srzLR98Inu&#10;eShFDGGfoYIqhDaT0hcVGfQT2xJH7mKdwRChK6V2+IjhppE/STKTBmuODRW2tK+ouOX/RkHtpm2u&#10;d3903B98ctPmOrKLq1LDQbddggjUha/44z7qOH+epvD+Jp4g1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eATHvwAAAN0AAAAPAAAAAAAAAAAAAAAAAJgCAABkcnMvZG93bnJl&#10;di54bWxQSwUGAAAAAAQABAD1AAAAhAMAAAAA&#10;" fillcolor="white [3201]" stroked="f" strokeweight="1.5pt">
                        <v:textbox style="mso-fit-shape-to-text:t" inset="0,0,0,0">
                          <w:txbxContent>
                            <w:p w:rsidR="00916991" w:rsidRPr="00883ABF" w:rsidRDefault="00916991" w:rsidP="00EB326C">
                              <w:pPr>
                                <w:rPr>
                                  <w:b/>
                                  <w:color w:val="FF0000"/>
                                  <w:sz w:val="20"/>
                                  <w:szCs w:val="20"/>
                                </w:rPr>
                              </w:pPr>
                              <w:r w:rsidRPr="004849DA">
                                <w:rPr>
                                  <w:b/>
                                  <w:color w:val="000000"/>
                                  <w:sz w:val="20"/>
                                  <w:szCs w:val="20"/>
                                </w:rPr>
                                <w:t xml:space="preserve"> </w:t>
                              </w:r>
                              <w:proofErr w:type="gramStart"/>
                              <w:r w:rsidRPr="00883ABF">
                                <w:rPr>
                                  <w:b/>
                                  <w:color w:val="FF0000"/>
                                  <w:sz w:val="20"/>
                                  <w:szCs w:val="20"/>
                                </w:rPr>
                                <w:t>Pos.</w:t>
                              </w:r>
                              <w:proofErr w:type="gramEnd"/>
                              <w:r w:rsidRPr="00883ABF">
                                <w:rPr>
                                  <w:b/>
                                  <w:color w:val="FF0000"/>
                                  <w:sz w:val="20"/>
                                  <w:szCs w:val="20"/>
                                </w:rPr>
                                <w:t xml:space="preserve">  </w:t>
                              </w:r>
                            </w:p>
                          </w:txbxContent>
                        </v:textbox>
                      </v:rect>
                      <v:rect id="Rectangle 918" o:spid="_x0000_s1137" style="position:absolute;left:15392;top:37121;width:2814;height:1645;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EiVMUA&#10;AADdAAAADwAAAGRycy9kb3ducmV2LnhtbESPQWvCQBCF7wX/wzJCb3VjS1ViNkGEgrlVWxRvQ3ZM&#10;QrKzIbvG+O+7BcHbDO/N+94k2WhaMVDvassK5rMIBHFhdc2lgt+fr7cVCOeRNbaWScGdHGTp5CXB&#10;WNsb72k4+FKEEHYxKqi872IpXVGRQTezHXHQLrY36MPal1L3eAvhppXvUbSQBmsOhAo72lZUNIer&#10;CZAF3nnZfJ9zyfsh/2ztMT9ZpV6n42YNwtPon+bH9U6H+qv5B/x/E0a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cSJUxQAAAN0AAAAPAAAAAAAAAAAAAAAAAJgCAABkcnMv&#10;ZG93bnJldi54bWxQSwUGAAAAAAQABAD1AAAAigMAAAAA&#10;" fillcolor="white [3201]" stroked="f" strokeweight="1.5pt">
                        <v:textbox inset="0,0,0,0">
                          <w:txbxContent>
                            <w:p w:rsidR="00916991" w:rsidRPr="00A90DC6" w:rsidRDefault="00916991" w:rsidP="00EB326C">
                              <w:pPr>
                                <w:rPr>
                                  <w:b/>
                                  <w:color w:val="FF0000"/>
                                  <w:sz w:val="20"/>
                                  <w:szCs w:val="20"/>
                                </w:rPr>
                              </w:pPr>
                              <w:proofErr w:type="gramStart"/>
                              <w:r w:rsidRPr="00A90DC6">
                                <w:rPr>
                                  <w:b/>
                                  <w:color w:val="FF0000"/>
                                  <w:sz w:val="20"/>
                                  <w:szCs w:val="20"/>
                                </w:rPr>
                                <w:t>Pos.</w:t>
                              </w:r>
                              <w:proofErr w:type="gramEnd"/>
                              <w:r w:rsidRPr="00A90DC6">
                                <w:rPr>
                                  <w:b/>
                                  <w:color w:val="FF0000"/>
                                  <w:sz w:val="20"/>
                                  <w:szCs w:val="20"/>
                                </w:rPr>
                                <w:t xml:space="preserve"> </w:t>
                              </w:r>
                            </w:p>
                          </w:txbxContent>
                        </v:textbox>
                      </v:rect>
                      <v:rect id="Rectangle 920" o:spid="_x0000_s1138" style="position:absolute;left:2606;top:33523;width:2629;height:24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DiQ8EA&#10;AADdAAAADwAAAGRycy9kb3ducmV2LnhtbERP24rCMBB9F/Yfwiz4pqki0q1G8YIggiu6fsDQjE2x&#10;mZQmav17Iwj7Nodznem8tZW4U+NLxwoG/QQEce50yYWC89+ml4LwAVlj5ZgUPMnDfPbVmWKm3YOP&#10;dD+FQsQQ9hkqMCHUmZQ+N2TR911NHLmLayyGCJtC6gYfMdxWcpgkY2mx5NhgsKaVofx6ulkFw+VB&#10;VrtcHlu93qS1uf54/btXqvvdLiYgArXhX/xxb3Wcnw5G8P4mniB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Q4kPBAAAA3QAAAA8AAAAAAAAAAAAAAAAAmAIAAGRycy9kb3du&#10;cmV2LnhtbFBLBQYAAAAABAAEAPUAAACGAwAAAAA=&#10;" fillcolor="white [3201]" stroked="f" strokeweight="1.5pt">
                        <v:textbox inset="0,0,0,0">
                          <w:txbxContent>
                            <w:p w:rsidR="00916991" w:rsidRPr="004849DA" w:rsidRDefault="00916991" w:rsidP="00EB326C">
                              <w:pPr>
                                <w:rPr>
                                  <w:b/>
                                  <w:sz w:val="20"/>
                                  <w:szCs w:val="20"/>
                                </w:rPr>
                              </w:pPr>
                              <w:proofErr w:type="gramStart"/>
                              <w:r w:rsidRPr="004849DA">
                                <w:rPr>
                                  <w:b/>
                                  <w:color w:val="000000"/>
                                  <w:sz w:val="20"/>
                                  <w:szCs w:val="20"/>
                                </w:rPr>
                                <w:t>Neg.</w:t>
                              </w:r>
                              <w:proofErr w:type="gramEnd"/>
                            </w:p>
                          </w:txbxContent>
                        </v:textbox>
                      </v:rect>
                      <v:rect id="Rectangle 923" o:spid="_x0000_s1139" style="position:absolute;left:536;top:42862;width:10293;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ekPsQA&#10;AADdAAAADwAAAGRycy9kb3ducmV2LnhtbERPTWvCQBC9C/0PyxR6Ed2k1KJpNlIUQbyZtoK3ITtN&#10;QrOzIbsmsb++WxC8zeN9TroeTSN66lxtWUE8j0AQF1bXXCr4/NjNliCcR9bYWCYFV3Kwzh4mKSba&#10;DnykPvelCCHsElRQed8mUrqiIoNublviwH3bzqAPsCul7nAI4aaRz1H0Kg3WHBoqbGlTUfGTX4yC&#10;fns80Gk67KOvs92+rA7xL+WNUk+P4/sbCE+jv4tv7r0O85fxAv6/CSf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3pD7EAAAA3QAAAA8AAAAAAAAAAAAAAAAAmAIAAGRycy9k&#10;b3ducmV2LnhtbFBLBQYAAAAABAAEAPUAAACJAwAAAAA=&#10;" fillcolor="white [3201]" strokecolor="#9bbb59 [3206]" strokeweight="1.5pt">
                        <v:textbox inset="0,0,0,0">
                          <w:txbxContent>
                            <w:p w:rsidR="00916991" w:rsidRPr="00B83CA0" w:rsidRDefault="00916991" w:rsidP="00EB326C">
                              <w:pPr>
                                <w:rPr>
                                  <w:bCs/>
                                  <w:iCs/>
                                  <w:color w:val="000000"/>
                                  <w:sz w:val="6"/>
                                  <w:szCs w:val="20"/>
                                </w:rPr>
                              </w:pPr>
                            </w:p>
                            <w:p w:rsidR="00916991" w:rsidRPr="00A53B74" w:rsidRDefault="00916991" w:rsidP="00EB326C">
                              <w:pPr>
                                <w:rPr>
                                  <w:b/>
                                  <w:sz w:val="20"/>
                                  <w:szCs w:val="20"/>
                                </w:rPr>
                              </w:pPr>
                              <w:r w:rsidRPr="00A53B74">
                                <w:rPr>
                                  <w:b/>
                                  <w:bCs/>
                                  <w:iCs/>
                                  <w:color w:val="000000"/>
                                  <w:sz w:val="20"/>
                                  <w:szCs w:val="20"/>
                                </w:rPr>
                                <w:t>Declare Cure/ complete</w:t>
                              </w:r>
                            </w:p>
                          </w:txbxContent>
                        </v:textbox>
                      </v:rect>
                      <v:rect id="Rectangle 926" o:spid="_x0000_s1140" style="position:absolute;left:5057;top:18509;width:19558;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f0sQA&#10;AADdAAAADwAAAGRycy9kb3ducmV2LnhtbERPTWvCQBC9C/0PyxR6Ed2kFKtpNlIUQbyZtoK3ITtN&#10;QrOzIbsmsb++WxC8zeN9TroeTSN66lxtWUE8j0AQF1bXXCr4/NjNliCcR9bYWCYFV3Kwzh4mKSba&#10;DnykPvelCCHsElRQed8mUrqiIoNublviwH3bzqAPsCul7nAI4aaRz1G0kAZrDg0VtrSpqPjJL0ZB&#10;vz0e6DQd9tHX2W5fVof4l/JGqafH8f0NhKfR38U3916H+cv4Ff6/CSf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n9LEAAAA3QAAAA8AAAAAAAAAAAAAAAAAmAIAAGRycy9k&#10;b3ducmV2LnhtbFBLBQYAAAAABAAEAPUAAACJAwAAAAA=&#10;" fillcolor="white [3201]" strokecolor="#9bbb59 [3206]" strokeweight="1.5pt">
                        <v:textbox inset="0,0,0,0">
                          <w:txbxContent>
                            <w:p w:rsidR="00916991" w:rsidRPr="003D0595" w:rsidRDefault="00916991" w:rsidP="00EB326C">
                              <w:pPr>
                                <w:rPr>
                                  <w:sz w:val="20"/>
                                  <w:szCs w:val="20"/>
                                </w:rPr>
                              </w:pPr>
                              <w:r w:rsidRPr="003D0595">
                                <w:rPr>
                                  <w:color w:val="000000"/>
                                  <w:sz w:val="20"/>
                                  <w:szCs w:val="20"/>
                                </w:rPr>
                                <w:t>Smear for AFB at the end of 3</w:t>
                              </w:r>
                              <w:r w:rsidRPr="003D0595">
                                <w:rPr>
                                  <w:color w:val="000000"/>
                                  <w:sz w:val="20"/>
                                  <w:szCs w:val="20"/>
                                  <w:vertAlign w:val="superscript"/>
                                </w:rPr>
                                <w:t>rd</w:t>
                              </w:r>
                              <w:r>
                                <w:rPr>
                                  <w:color w:val="000000"/>
                                  <w:sz w:val="20"/>
                                  <w:szCs w:val="20"/>
                                </w:rPr>
                                <w:t xml:space="preserve"> </w:t>
                              </w:r>
                              <w:proofErr w:type="spellStart"/>
                              <w:r>
                                <w:rPr>
                                  <w:color w:val="000000"/>
                                  <w:sz w:val="20"/>
                                  <w:szCs w:val="20"/>
                                </w:rPr>
                                <w:t>m</w:t>
                              </w:r>
                              <w:r w:rsidRPr="003D0595">
                                <w:rPr>
                                  <w:color w:val="000000"/>
                                  <w:sz w:val="20"/>
                                  <w:szCs w:val="20"/>
                                </w:rPr>
                                <w:t>th</w:t>
                              </w:r>
                              <w:proofErr w:type="spellEnd"/>
                            </w:p>
                          </w:txbxContent>
                        </v:textbox>
                      </v:rect>
                      <v:shape id="Freeform 929" o:spid="_x0000_s1141" style="position:absolute;left:24113;top:3911;width:502;height:1200;visibility:visible;mso-wrap-style:square;v-text-anchor:top" coordsize="8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jAdsUA&#10;AADdAAAADwAAAGRycy9kb3ducmV2LnhtbESPQWvCQBCF7wX/wzKCt7oxB5HoKiKIQgulKoK3ITsm&#10;wexs3F01/fedQ6G3Gd6b975ZrHrXqieF2Hg2MBlnoIhLbxuuDJyO2/cZqJiQLbaeycAPRVgtB28L&#10;LKx/8Tc9D6lSEsKxQAN1Sl2hdSxrchjHviMW7eqDwyRrqLQN+JJw1+o8y6baYcPSUGNHm5rK2+Hh&#10;DJw/+m4X9+UlP67v4Z5z8/V52xgzGvbrOahEffo3/13vreDPcuGXb2QE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SMB2xQAAAN0AAAAPAAAAAAAAAAAAAAAAAJgCAABkcnMv&#10;ZG93bnJldi54bWxQSwUGAAAAAAQABAD1AAAAigMAAAAA&#10;" path="m49,r,217l38,217,38,,49,xm87,200l43,295,,200r87,xe" fillcolor="white [3201]" strokecolor="#9bbb59 [3206]" strokeweight="1.5pt">
                        <v:stroke endarrow="open"/>
                        <v:path arrowok="t" o:connecttype="custom" o:connectlocs="2147483647,0;2147483647,2147483647;2147483647,2147483647;2147483647,0;2147483647,0;2147483647,2147483647;2147483647,2147483647;0,2147483647;2147483647,2147483647" o:connectangles="0,0,0,0,0,0,0,0,0"/>
                        <o:lock v:ext="edit" verticies="t"/>
                      </v:shape>
                      <v:shape id="Freeform 930" o:spid="_x0000_s1142" style="position:absolute;left:13942;top:8940;width:1655;height:705;rotation:90;flip:y;visibility:visible;mso-wrap-style:square;v-text-anchor:top" coordsize="108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FNZMUA&#10;AADdAAAADwAAAGRycy9kb3ducmV2LnhtbERPTWvCQBC9F/oflin0VjcJJUh0DaFU7KWHqLTXMTsm&#10;0exsyG41za93hUJv83ifs8xH04kLDa61rCCeRSCIK6tbrhXsd+uXOQjnkTV2lknBLznIV48PS8y0&#10;vXJJl62vRQhhl6GCxvs+k9JVDRl0M9sTB+5oB4M+wKGWesBrCDedTKIolQZbDg0N9vTWUHXe/hgF&#10;ybQ56eIwHb/Srv8uq3h6/XzfKfX8NBYLEJ5G/y/+c3/oMH+exHD/Jpw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U1kxQAAAN0AAAAPAAAAAAAAAAAAAAAAAJgCAABkcnMv&#10;ZG93bnJldi54bWxQSwUGAAAAAAQABAD1AAAAigMAAAAA&#10;" path="m1084,53l72,53r,-12l1084,41r,12xm87,94l,47,87,r,94xe" fillcolor="white [3201]" strokecolor="#9bbb59 [3206]" strokeweight="1.5pt">
                        <v:stroke endarrow="open"/>
                        <v:path arrowok="t" o:connecttype="custom" o:connectlocs="2147483647,2147483647;2147483647,2147483647;2147483647,2147483647;2147483647,2147483647;2147483647,2147483647;2147483647,2147483647;0,2147483647;2147483647,0;2147483647,2147483647" o:connectangles="0,0,0,0,0,0,0,0,0"/>
                        <o:lock v:ext="edit" verticies="t"/>
                      </v:shape>
                      <v:shape id="Freeform 934" o:spid="_x0000_s1143" style="position:absolute;left:11287;top:40566;width:2906;height:1243;rotation:-90;flip:y;visibility:visible;mso-wrap-style:square;v-text-anchor:top" coordsize="90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1m8cIA&#10;AADdAAAADwAAAGRycy9kb3ducmV2LnhtbERPTWvCQBC9F/oflil4q5sGFEldRUsLPSkmQehtyI5J&#10;MDsbstu4/ntXELzN433Och1MJ0YaXGtZwcc0AUFcWd1yraAsft4XIJxH1thZJgVXcrBevb4sMdP2&#10;wgcac1+LGMIuQwWN930mpasaMuimtieO3MkOBn2EQy31gJcYbjqZJslcGmw5NjTY01dD1Tn/Nwr+&#10;vjkUebmvZ8XOaTfOg66OW6Umb2HzCcJT8E/xw/2r4/xFmsL9m3iCX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XWbxwgAAAN0AAAAPAAAAAAAAAAAAAAAAAJgCAABkcnMvZG93&#10;bnJldi54bWxQSwUGAAAAAAQABAD1AAAAhwMAAAAA&#10;" path="m,41r828,l828,53,,53,,41xm813,r87,47l813,95,813,xe" fillcolor="white [3201]" strokecolor="#9bbb59 [3206]" strokeweight="1.5pt">
                        <v:path arrowok="t" o:connecttype="custom" o:connectlocs="0,2147483647;2147483647,2147483647;2147483647,2147483647;0,2147483647;0,2147483647;2147483647,0;2147483647,2147483647;2147483647,2147483647;2147483647,0" o:connectangles="0,0,0,0,0,0,0,0,0"/>
                        <o:lock v:ext="edit" verticies="t"/>
                      </v:shape>
                      <v:rect id="Rectangle 936" o:spid="_x0000_s1144" style="position:absolute;left:19427;top:23791;width:18841;height:4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FXqMEA&#10;AADdAAAADwAAAGRycy9kb3ducmV2LnhtbERPTYvCMBC9L/gfwgje1kRFka5RRBQXxYO6eJ5tZttq&#10;MylNVuu/N4LgbR7vcyazxpbiSrUvHGvodRUI4tSZgjMNP8fV5xiED8gGS8ek4U4eZtPWxwQT4268&#10;p+shZCKGsE9QQx5ClUjp05ws+q6riCP352qLIcI6k6bGWwy3pewrNZIWC44NOVa0yCm9HP6thvVQ&#10;7Zir5dDv1Qk3YXs//54KrTvtZv4FIlAT3uKX+9vE+eP+AJ7fxBPk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RV6jBAAAA3QAAAA8AAAAAAAAAAAAAAAAAmAIAAGRycy9kb3du&#10;cmV2LnhtbFBLBQYAAAAABAAEAPUAAACGAwAAAAA=&#10;" fillcolor="white [3201]" strokecolor="#9bbb59 [3206]" strokeweight="1.5pt">
                        <v:textbox>
                          <w:txbxContent>
                            <w:p w:rsidR="00916991" w:rsidRPr="00096B45" w:rsidRDefault="00916991" w:rsidP="00EB326C">
                              <w:pPr>
                                <w:jc w:val="center"/>
                                <w:rPr>
                                  <w:sz w:val="20"/>
                                  <w:szCs w:val="20"/>
                                  <w:vertAlign w:val="superscript"/>
                                </w:rPr>
                              </w:pPr>
                              <w:proofErr w:type="gramStart"/>
                              <w:r w:rsidRPr="00096B45">
                                <w:rPr>
                                  <w:sz w:val="20"/>
                                  <w:szCs w:val="20"/>
                                </w:rPr>
                                <w:t>Send  Sputum</w:t>
                              </w:r>
                              <w:proofErr w:type="gramEnd"/>
                              <w:r w:rsidRPr="00096B45">
                                <w:rPr>
                                  <w:sz w:val="20"/>
                                  <w:szCs w:val="20"/>
                                </w:rPr>
                                <w:t xml:space="preserve"> for   </w:t>
                              </w:r>
                              <w:r>
                                <w:rPr>
                                  <w:sz w:val="20"/>
                                  <w:szCs w:val="20"/>
                                </w:rPr>
                                <w:t xml:space="preserve">FL </w:t>
                              </w:r>
                              <w:r w:rsidRPr="00096B45">
                                <w:rPr>
                                  <w:sz w:val="20"/>
                                  <w:szCs w:val="20"/>
                                </w:rPr>
                                <w:t>DST</w:t>
                              </w:r>
                              <w:r w:rsidRPr="00243914">
                                <w:rPr>
                                  <w:sz w:val="20"/>
                                  <w:szCs w:val="20"/>
                                  <w:vertAlign w:val="superscript"/>
                                </w:rPr>
                                <w:t>1</w:t>
                              </w:r>
                              <w:r w:rsidRPr="00096B45">
                                <w:rPr>
                                  <w:sz w:val="20"/>
                                  <w:szCs w:val="20"/>
                                </w:rPr>
                                <w:t xml:space="preserve"> and start continuation phase</w:t>
                              </w:r>
                            </w:p>
                          </w:txbxContent>
                        </v:textbox>
                      </v:rect>
                      <v:rect id="Rectangle 937" o:spid="_x0000_s1145" style="position:absolute;left:10829;top:5111;width:30188;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jP3MEA&#10;AADdAAAADwAAAGRycy9kb3ducmV2LnhtbERPTYvCMBC9L/gfwgje1kRRka5RRBQXxYO6eJ5tZttq&#10;MylNVuu/N4LgbR7vcyazxpbiSrUvHGvodRUI4tSZgjMNP8fV5xiED8gGS8ek4U4eZtPWxwQT4268&#10;p+shZCKGsE9QQx5ClUjp05ws+q6riCP352qLIcI6k6bGWwy3pewrNZIWC44NOVa0yCm9HP6thvVQ&#10;7Zir5dDv1Qk3YXs//54KrTvtZv4FIlAT3uKX+9vE+eP+AJ7fxBPk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4z9zBAAAA3QAAAA8AAAAAAAAAAAAAAAAAmAIAAGRycy9kb3du&#10;cmV2LnhtbFBLBQYAAAAABAAEAPUAAACGAwAAAAA=&#10;" fillcolor="white [3201]" strokecolor="#9bbb59 [3206]" strokeweight="1.5pt">
                        <v:textbox>
                          <w:txbxContent>
                            <w:p w:rsidR="00916991" w:rsidRDefault="00916991" w:rsidP="00856071">
                              <w:pPr>
                                <w:spacing w:after="0" w:line="240" w:lineRule="auto"/>
                                <w:rPr>
                                  <w:b/>
                                  <w:sz w:val="20"/>
                                  <w:szCs w:val="20"/>
                                </w:rPr>
                              </w:pPr>
                              <w:r>
                                <w:rPr>
                                  <w:b/>
                                  <w:sz w:val="20"/>
                                  <w:szCs w:val="20"/>
                                </w:rPr>
                                <w:t>Send sputum for FL DST at least for Rifampicin</w:t>
                              </w:r>
                              <w:r>
                                <w:rPr>
                                  <w:b/>
                                  <w:sz w:val="20"/>
                                  <w:szCs w:val="20"/>
                                  <w:vertAlign w:val="superscript"/>
                                </w:rPr>
                                <w:t>2</w:t>
                              </w:r>
                              <w:r>
                                <w:rPr>
                                  <w:b/>
                                  <w:sz w:val="20"/>
                                  <w:szCs w:val="20"/>
                                </w:rPr>
                                <w:t xml:space="preserve">; </w:t>
                              </w:r>
                            </w:p>
                            <w:p w:rsidR="00916991" w:rsidRPr="004849DA" w:rsidRDefault="00916991" w:rsidP="00856071">
                              <w:pPr>
                                <w:spacing w:after="0" w:line="240" w:lineRule="auto"/>
                                <w:rPr>
                                  <w:b/>
                                  <w:sz w:val="20"/>
                                  <w:szCs w:val="20"/>
                                </w:rPr>
                              </w:pPr>
                              <w:r>
                                <w:rPr>
                                  <w:b/>
                                  <w:sz w:val="20"/>
                                  <w:szCs w:val="20"/>
                                </w:rPr>
                                <w:t xml:space="preserve">Initiate regimen for previously treated </w:t>
                              </w:r>
                            </w:p>
                          </w:txbxContent>
                        </v:textbox>
                      </v:rect>
                      <v:rect id="Rectangle 939" o:spid="_x0000_s1146" style="position:absolute;left:536;top:24446;width:16052;height:3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RqR8MA&#10;AADdAAAADwAAAGRycy9kb3ducmV2LnhtbERPTWvCQBC9F/wPywi9NbsKKSF1FSmKpaWHaMl5zI5J&#10;bHY2ZLca/323UPA2j/c5i9VoO3GhwbeONcwSBYK4cqblWsPXYfuUgfAB2WDnmDTcyMNqOXlYYG7c&#10;lQu67EMtYgj7HDU0IfS5lL5qyKJPXE8cuZMbLIYIh1qaAa8x3HZyrtSztNhybGiwp9eGqu/9j9Ww&#10;S9Unc79JfaFKfA8ft/OxbLV+nI7rFxCBxnAX/7vfTJyfzVP4+yae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RqR8MAAADdAAAADwAAAAAAAAAAAAAAAACYAgAAZHJzL2Rv&#10;d25yZXYueG1sUEsFBgAAAAAEAAQA9QAAAIgDAAAAAA==&#10;" fillcolor="white [3201]" strokecolor="#9bbb59 [3206]" strokeweight="1.5pt">
                        <v:textbox>
                          <w:txbxContent>
                            <w:p w:rsidR="00916991" w:rsidRPr="00883ABF" w:rsidRDefault="00916991" w:rsidP="00EB326C">
                              <w:pPr>
                                <w:rPr>
                                  <w:sz w:val="20"/>
                                  <w:szCs w:val="20"/>
                                </w:rPr>
                              </w:pPr>
                              <w:r w:rsidRPr="00883ABF">
                                <w:rPr>
                                  <w:sz w:val="20"/>
                                  <w:szCs w:val="20"/>
                                </w:rPr>
                                <w:t>Start continuation phase</w:t>
                              </w:r>
                            </w:p>
                          </w:txbxContent>
                        </v:textbox>
                      </v:rect>
                      <v:shape id="Text Box 940" o:spid="_x0000_s1147" type="#_x0000_t202" style="position:absolute;left:359;top:30187;width:16053;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mJd8EA&#10;AADdAAAADwAAAGRycy9kb3ducmV2LnhtbERPzYrCMBC+L/gOYYS9rakKUrpGqaKy6GldH2BoxrbY&#10;TGoS2/r2mwVhb/Px/c5yPZhGdOR8bVnBdJKAIC6srrlUcPnZf6QgfEDW2FgmBU/ysF6N3paYadvz&#10;N3XnUIoYwj5DBVUIbSalLyoy6Ce2JY7c1TqDIUJXSu2wj+GmkbMkWUiDNceGClvaVlTczg+jYJ7T&#10;/ug2l+5+4ueuzXuPx0Oq1Pt4yD9BBBrCv/jl/tJxfjpbwN838QS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5iXfBAAAA3QAAAA8AAAAAAAAAAAAAAAAAmAIAAGRycy9kb3du&#10;cmV2LnhtbFBLBQYAAAAABAAEAPUAAACGAwAAAAA=&#10;" fillcolor="white [3201]" strokecolor="#9bbb59 [3206]" strokeweight="2pt">
                        <v:textbox>
                          <w:txbxContent>
                            <w:p w:rsidR="00916991" w:rsidRPr="00883ABF" w:rsidRDefault="00916991" w:rsidP="00EB326C">
                              <w:pPr>
                                <w:rPr>
                                  <w:sz w:val="20"/>
                                  <w:szCs w:val="20"/>
                                </w:rPr>
                              </w:pPr>
                              <w:r w:rsidRPr="00883ABF">
                                <w:rPr>
                                  <w:sz w:val="20"/>
                                  <w:szCs w:val="20"/>
                                </w:rPr>
                                <w:t>Smear at end of 5</w:t>
                              </w:r>
                              <w:r w:rsidRPr="00883ABF">
                                <w:rPr>
                                  <w:sz w:val="20"/>
                                  <w:szCs w:val="20"/>
                                  <w:vertAlign w:val="superscript"/>
                                </w:rPr>
                                <w:t>th</w:t>
                              </w:r>
                              <w:r w:rsidRPr="00883ABF">
                                <w:rPr>
                                  <w:sz w:val="20"/>
                                  <w:szCs w:val="20"/>
                                </w:rPr>
                                <w:t xml:space="preserve"> </w:t>
                              </w:r>
                              <w:proofErr w:type="spellStart"/>
                              <w:r w:rsidRPr="00883ABF">
                                <w:rPr>
                                  <w:sz w:val="20"/>
                                  <w:szCs w:val="20"/>
                                </w:rPr>
                                <w:t>mth</w:t>
                              </w:r>
                              <w:proofErr w:type="spellEnd"/>
                            </w:p>
                          </w:txbxContent>
                        </v:textbox>
                      </v:shape>
                      <v:rect id="Rectangle 942" o:spid="_x0000_s1148" style="position:absolute;left:7217;top:22333;width:2629;height:25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9qIsUA&#10;AADdAAAADwAAAGRycy9kb3ducmV2LnhtbESPQWvCQBCF7wX/wzIFL6VuKmIkuooUBDGnRqHXITsm&#10;sdnZsLua6K93C4XeZnhv3vdmtRlMK27kfGNZwcckAUFcWt1wpeB03L0vQPiArLG1TAru5GGzHr2s&#10;MNO25y+6FaESMYR9hgrqELpMSl/WZNBPbEcctbN1BkNcXSW1wz6Gm1ZOk2QuDTYcCTV29FlT+VNc&#10;TeTO5un9kLo3/Z1bLPo2vzzOuVLj12G7BBFoCP/mv+u9jvUX0xR+v4kjyP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j2oixQAAAN0AAAAPAAAAAAAAAAAAAAAAAJgCAABkcnMv&#10;ZG93bnJldi54bWxQSwUGAAAAAAQABAD1AAAAigMAAAAA&#10;" fillcolor="white [3201]" stroked="f" strokeweight="1.5pt">
                        <v:textbox style="mso-fit-shape-to-text:t" inset="0,0,0,0">
                          <w:txbxContent>
                            <w:p w:rsidR="00916991" w:rsidRPr="004849DA" w:rsidRDefault="00916991" w:rsidP="00EB326C">
                              <w:pPr>
                                <w:rPr>
                                  <w:b/>
                                  <w:sz w:val="20"/>
                                  <w:szCs w:val="20"/>
                                </w:rPr>
                              </w:pPr>
                              <w:proofErr w:type="gramStart"/>
                              <w:r w:rsidRPr="004849DA">
                                <w:rPr>
                                  <w:b/>
                                  <w:color w:val="000000"/>
                                  <w:sz w:val="20"/>
                                  <w:szCs w:val="20"/>
                                </w:rPr>
                                <w:t>Neg.</w:t>
                              </w:r>
                              <w:proofErr w:type="gramEnd"/>
                            </w:p>
                          </w:txbxContent>
                        </v:textbox>
                      </v:rect>
                      <v:rect id="Rectangle 943" o:spid="_x0000_s1149" style="position:absolute;left:536;top:36643;width:14586;height:3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F2cUA&#10;AADdAAAADwAAAGRycy9kb3ducmV2LnhtbESPT2sCQQzF7wW/wxChtzqjYJHVUUQslZYe/IPnuBN3&#10;V3cyy86o67dvDoXeEt7Le7/MFp2v1Z3aWAW2MBwYUMR5cBUXFg77j7cJqJiQHdaBycKTIizmvZcZ&#10;Zi48eEv3XSqUhHDM0EKZUpNpHfOSPMZBaIhFO4fWY5K1LbRr8SHhvtYjY961x4qlocSGViXl193N&#10;W/gcmx/mZj2OW3PEr/T9vJyOlbWv/W45BZWoS//mv+uNE/zJSHDlGxlBz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9cXZxQAAAN0AAAAPAAAAAAAAAAAAAAAAAJgCAABkcnMv&#10;ZG93bnJldi54bWxQSwUGAAAAAAQABAD1AAAAigMAAAAA&#10;" fillcolor="white [3201]" strokecolor="#9bbb59 [3206]" strokeweight="1.5pt">
                        <v:textbox>
                          <w:txbxContent>
                            <w:p w:rsidR="00916991" w:rsidRPr="00883ABF" w:rsidRDefault="00916991" w:rsidP="00EB326C">
                              <w:pPr>
                                <w:rPr>
                                  <w:sz w:val="20"/>
                                  <w:szCs w:val="20"/>
                                </w:rPr>
                              </w:pPr>
                              <w:r w:rsidRPr="00883ABF">
                                <w:rPr>
                                  <w:sz w:val="20"/>
                                  <w:szCs w:val="20"/>
                                </w:rPr>
                                <w:t>Smear at end of 8</w:t>
                              </w:r>
                              <w:r w:rsidRPr="00883ABF">
                                <w:rPr>
                                  <w:sz w:val="20"/>
                                  <w:szCs w:val="20"/>
                                  <w:vertAlign w:val="superscript"/>
                                </w:rPr>
                                <w:t>th</w:t>
                              </w:r>
                              <w:r w:rsidRPr="00883ABF">
                                <w:rPr>
                                  <w:sz w:val="20"/>
                                  <w:szCs w:val="20"/>
                                </w:rPr>
                                <w:t xml:space="preserve"> </w:t>
                              </w:r>
                              <w:proofErr w:type="spellStart"/>
                              <w:r w:rsidRPr="00883ABF">
                                <w:rPr>
                                  <w:sz w:val="20"/>
                                  <w:szCs w:val="20"/>
                                </w:rPr>
                                <w:t>mth</w:t>
                              </w:r>
                              <w:proofErr w:type="spellEnd"/>
                            </w:p>
                          </w:txbxContent>
                        </v:textbox>
                      </v:rect>
                      <v:rect id="Rectangle 944" o:spid="_x0000_s1150" style="position:absolute;left:12232;top:42894;width:17087;height:4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lgQsMA&#10;AADdAAAADwAAAGRycy9kb3ducmV2LnhtbERPS2vCQBC+F/oflin0VncbiGh0lVJaWioefOB5zI5J&#10;2uxsyG6T+O9dQfA2H99z5svB1qKj1leONbyOFAji3JmKCw373efLBIQPyAZrx6ThTB6Wi8eHOWbG&#10;9byhbhsKEUPYZ6ihDKHJpPR5SRb9yDXEkTu51mKIsC2kabGP4baWiVJjabHi2FBiQ+8l5X/bf6vh&#10;K1Vr5uYj9Rt1wJ+wOv8eD5XWz0/D2wxEoCHcxTf3t4nzJ8kUrt/EE+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lgQsMAAADdAAAADwAAAAAAAAAAAAAAAACYAgAAZHJzL2Rv&#10;d25yZXYueG1sUEsFBgAAAAAEAAQA9QAAAIgDAAAAAA==&#10;" fillcolor="white [3201]" strokecolor="#9bbb59 [3206]" strokeweight="1.5pt">
                        <v:textbox>
                          <w:txbxContent>
                            <w:p w:rsidR="00916991" w:rsidRPr="00A53B74" w:rsidRDefault="00916991" w:rsidP="00EB326C">
                              <w:pPr>
                                <w:rPr>
                                  <w:b/>
                                  <w:color w:val="FF0000"/>
                                  <w:sz w:val="20"/>
                                  <w:szCs w:val="20"/>
                                </w:rPr>
                              </w:pPr>
                              <w:r w:rsidRPr="00A53B74">
                                <w:rPr>
                                  <w:b/>
                                  <w:color w:val="FF0000"/>
                                  <w:sz w:val="20"/>
                                  <w:szCs w:val="20"/>
                                </w:rPr>
                                <w:t>Declare Treatment failure</w:t>
                              </w:r>
                            </w:p>
                          </w:txbxContent>
                        </v:textbox>
                      </v:rect>
                      <v:rect id="Rectangle 948" o:spid="_x0000_s1151" style="position:absolute;left:8587;top:40258;width:3645;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ji7cUA&#10;AADdAAAADwAAAGRycy9kb3ducmV2LnhtbESPQYvCQAyF7wv+hyGCt3Wqgkh1FBGUvSyyKoq32Ilt&#10;sZMpnVHrvzeHBW8J7+W9L7NF6yr1oCaUng0M+gko4szbknMDh/36ewIqRGSLlWcy8KIAi3nna4ap&#10;9U/+o8cu5kpCOKRooIixTrUOWUEOQ9/XxKJdfeMwytrk2jb4lHBX6WGSjLXDkqWhwJpWBWW33d0Z&#10;SH5Pm9vYb1Z4uWxDuRyeX8f72Zhet11OQUVq48f8f/1jBX8yEn75RkbQ8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eOLtxQAAAN0AAAAPAAAAAAAAAAAAAAAAAJgCAABkcnMv&#10;ZG93bnJldi54bWxQSwUGAAAAAAQABAD1AAAAigMAAAAA&#10;" fillcolor="white [3201]" stroked="f" strokeweight="1.5pt">
                        <v:textbox inset="0,0,0,0">
                          <w:txbxContent>
                            <w:p w:rsidR="00916991" w:rsidRPr="0045014C" w:rsidRDefault="00916991" w:rsidP="00EB326C">
                              <w:pPr>
                                <w:rPr>
                                  <w:color w:val="000000"/>
                                  <w:sz w:val="20"/>
                                  <w:szCs w:val="20"/>
                                </w:rPr>
                              </w:pPr>
                              <w:r w:rsidRPr="004849DA">
                                <w:rPr>
                                  <w:b/>
                                  <w:color w:val="000000"/>
                                  <w:sz w:val="20"/>
                                  <w:szCs w:val="20"/>
                                </w:rPr>
                                <w:t xml:space="preserve">  </w:t>
                              </w:r>
                              <w:proofErr w:type="gramStart"/>
                              <w:r w:rsidRPr="00A90DC6">
                                <w:rPr>
                                  <w:b/>
                                  <w:color w:val="FF0000"/>
                                  <w:sz w:val="20"/>
                                  <w:szCs w:val="20"/>
                                </w:rPr>
                                <w:t>Pos</w:t>
                              </w:r>
                              <w:r w:rsidRPr="0045014C">
                                <w:rPr>
                                  <w:color w:val="000000"/>
                                  <w:sz w:val="20"/>
                                  <w:szCs w:val="20"/>
                                </w:rPr>
                                <w:t>.</w:t>
                              </w:r>
                              <w:proofErr w:type="gramEnd"/>
                              <w:r w:rsidRPr="0045014C">
                                <w:rPr>
                                  <w:color w:val="000000"/>
                                  <w:sz w:val="20"/>
                                  <w:szCs w:val="20"/>
                                </w:rPr>
                                <w:t xml:space="preserve">  </w:t>
                              </w:r>
                            </w:p>
                          </w:txbxContent>
                        </v:textbox>
                      </v:rect>
                      <v:shape id="Freeform 949" o:spid="_x0000_s1152" style="position:absolute;left:22189;top:21735;width:559;height:2058;visibility:visible;mso-wrap-style:square;v-text-anchor:top" coordsize="8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b03cIA&#10;AADdAAAADwAAAGRycy9kb3ducmV2LnhtbERP32vCMBB+F/Y/hBvsTdMqDKlGGRO3PQ3W1vejOdti&#10;c4lJpp1/vRkM9nYf389bb0cziAv50FtWkM8yEMSN1T23CupqP12CCBFZ42CZFPxQgO3mYbLGQtsr&#10;f9GljK1IIRwKVNDF6AopQ9ORwTCzjjhxR+sNxgR9K7XHawo3g5xn2bM02HNq6NDRa0fNqfw2Ct7c&#10;LrtVvsxbdzh82nP97upxodTT4/iyAhFpjP/iP/eHTvOXixx+v0kn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pvTdwgAAAN0AAAAPAAAAAAAAAAAAAAAAAJgCAABkcnMvZG93&#10;bnJldi54bWxQSwUGAAAAAAQABAD1AAAAhwMAAAAA&#10;" path="m49,r,346l38,346,38,,49,xm88,329l44,424,,329r88,xe" fillcolor="white [3201]" strokecolor="#9bbb59 [3206]" strokeweight="1.5pt">
                        <v:path arrowok="t" o:connecttype="custom" o:connectlocs="2147483647,0;2147483647,2147483647;2147483647,2147483647;2147483647,0;2147483647,0;2147483647,2147483647;2147483647,2147483647;0,2147483647;2147483647,2147483647" o:connectangles="0,0,0,0,0,0,0,0,0"/>
                        <o:lock v:ext="edit" verticies="t"/>
                      </v:shape>
                      <v:shape id="Freeform 934" o:spid="_x0000_s1153" style="position:absolute;left:5600;top:22691;width:2312;height:604;rotation:90;visibility:visible;mso-wrap-style:square;v-text-anchor:top" coordsize="90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yl+cUA&#10;AADdAAAADwAAAGRycy9kb3ducmV2LnhtbERP30vDMBB+F/Y/hBv4Ii51gpS6bLiB4B4cuA7Ut6M5&#10;m2BzqU1su/9+GQz2dh/fz1usRteInrpgPSt4mGUgiCuvLdcKDuXrfQ4iRGSNjWdScKQAq+XkZoGF&#10;9gN/UL+PtUghHApUYGJsCylDZchhmPmWOHE/vnMYE+xqqTscUrhr5DzLnqRDy6nBYEsbQ9Xv/t8p&#10;+CyHcXvY3pn3dfZV235X/X3bXKnb6fjyDCLSGK/ii/tNp/n54xzO36QT5PI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rKX5xQAAAN0AAAAPAAAAAAAAAAAAAAAAAJgCAABkcnMv&#10;ZG93bnJldi54bWxQSwUGAAAAAAQABAD1AAAAigMAAAAA&#10;" path="m,41r828,l828,53,,53,,41xm813,r87,47l813,95,813,xe" fillcolor="white [3201]" strokecolor="#9bbb59 [3206]" strokeweight="1.5pt">
                        <v:path arrowok="t" o:connecttype="custom" o:connectlocs="0,2147483647;2147483647,2147483647;2147483647,2147483647;0,2147483647;0,2147483647;2147483647,0;2147483647,2147483647;2147483647,2147483647;2147483647,0" o:connectangles="0,0,0,0,0,0,0,0,0"/>
                        <o:lock v:ext="edit" verticies="t"/>
                      </v:shape>
                      <v:rect id="Rectangle 540" o:spid="_x0000_s1154" style="position:absolute;left:5057;top:10635;width:19558;height:5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jBdcEA&#10;AADdAAAADwAAAGRycy9kb3ducmV2LnhtbERPTYvCMBC9L/gfwgje1kRFka5RRBQXxYO6eJ5tZttq&#10;MylNVuu/N4LgbR7vcyazxpbiSrUvHGvodRUI4tSZgjMNP8fV5xiED8gGS8ek4U4eZtPWxwQT4268&#10;p+shZCKGsE9QQx5ClUjp05ws+q6riCP352qLIcI6k6bGWwy3pewrNZIWC44NOVa0yCm9HP6thvVQ&#10;7Zir5dDv1Qk3YXs//54KrTvtZv4FIlAT3uKX+9vE+ePBAJ7fxBPk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IwXXBAAAA3QAAAA8AAAAAAAAAAAAAAAAAmAIAAGRycy9kb3du&#10;cmV2LnhtbFBLBQYAAAAABAAEAPUAAACGAwAAAAA=&#10;" fillcolor="white [3201]" strokecolor="#9bbb59 [3206]" strokeweight="1.5pt">
                        <v:textbox>
                          <w:txbxContent>
                            <w:p w:rsidR="00916991" w:rsidRPr="00640A05" w:rsidRDefault="00916991" w:rsidP="00856071">
                              <w:pPr>
                                <w:spacing w:after="0" w:line="240" w:lineRule="auto"/>
                                <w:rPr>
                                  <w:sz w:val="20"/>
                                  <w:szCs w:val="20"/>
                                </w:rPr>
                              </w:pPr>
                              <w:r w:rsidRPr="00640A05">
                                <w:rPr>
                                  <w:sz w:val="20"/>
                                  <w:szCs w:val="20"/>
                                </w:rPr>
                                <w:t>If DST result shows susceptibility at least for Rifampicin;</w:t>
                              </w:r>
                            </w:p>
                            <w:p w:rsidR="00916991" w:rsidRPr="00317FBB" w:rsidRDefault="00916991" w:rsidP="00856071">
                              <w:pPr>
                                <w:spacing w:after="0" w:line="240" w:lineRule="auto"/>
                                <w:rPr>
                                  <w:b/>
                                  <w:sz w:val="20"/>
                                  <w:szCs w:val="20"/>
                                </w:rPr>
                              </w:pPr>
                              <w:r w:rsidRPr="00317FBB">
                                <w:rPr>
                                  <w:b/>
                                  <w:sz w:val="20"/>
                                  <w:szCs w:val="20"/>
                                </w:rPr>
                                <w:t>Continue same treatment</w:t>
                              </w:r>
                            </w:p>
                            <w:p w:rsidR="00916991" w:rsidRPr="00640A05" w:rsidRDefault="00916991" w:rsidP="00EB326C">
                              <w:pPr>
                                <w:rPr>
                                  <w:sz w:val="20"/>
                                  <w:szCs w:val="20"/>
                                </w:rPr>
                              </w:pPr>
                            </w:p>
                            <w:p w:rsidR="00916991" w:rsidRPr="00640A05" w:rsidRDefault="00916991" w:rsidP="00EB326C">
                              <w:pPr>
                                <w:rPr>
                                  <w:sz w:val="20"/>
                                  <w:szCs w:val="20"/>
                                </w:rPr>
                              </w:pPr>
                            </w:p>
                          </w:txbxContent>
                        </v:textbox>
                      </v:rect>
                      <v:rect id="Rectangle 544" o:spid="_x0000_s1155" style="position:absolute;left:35124;top:30659;width:15621;height:12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5dxcMA&#10;AADdAAAADwAAAGRycy9kb3ducmV2LnhtbERPTWvCQBC9C/0PyxS8iG60UjS6iiiCeDOtgrchO01C&#10;s7Mhuyapv94VhN7m8T5nue5MKRqqXWFZwXgUgSBOrS44U/D9tR/OQDiPrLG0TAr+yMF69dZbYqxt&#10;yydqEp+JEMIuRgW591UspUtzMuhGtiIO3I+tDfoA60zqGtsQbko5iaJPabDg0JBjRduc0t/kZhQ0&#10;u9ORLoP2EJ2vdjedH8d3Skql+u/dZgHCU+f/xS/3QYf5s48pPL8JJ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5dxcMAAADdAAAADwAAAAAAAAAAAAAAAACYAgAAZHJzL2Rv&#10;d25yZXYueG1sUEsFBgAAAAAEAAQA9QAAAIgDAAAAAA==&#10;" fillcolor="white [3201]" strokecolor="#9bbb59 [3206]" strokeweight="1.5pt">
                        <v:textbox inset="0,0,0,0">
                          <w:txbxContent>
                            <w:p w:rsidR="00916991" w:rsidRPr="00317FBB" w:rsidRDefault="00916991" w:rsidP="00856071">
                              <w:pPr>
                                <w:spacing w:after="0"/>
                                <w:jc w:val="left"/>
                                <w:rPr>
                                  <w:b/>
                                  <w:sz w:val="20"/>
                                  <w:szCs w:val="20"/>
                                </w:rPr>
                              </w:pPr>
                              <w:r>
                                <w:rPr>
                                  <w:sz w:val="20"/>
                                  <w:szCs w:val="20"/>
                                </w:rPr>
                                <w:t xml:space="preserve"> </w:t>
                              </w:r>
                              <w:r w:rsidRPr="00640A05">
                                <w:rPr>
                                  <w:sz w:val="20"/>
                                  <w:szCs w:val="20"/>
                                </w:rPr>
                                <w:t>If DST result shows</w:t>
                              </w:r>
                              <w:r w:rsidRPr="009A1A27">
                                <w:rPr>
                                  <w:b/>
                                  <w:sz w:val="20"/>
                                  <w:szCs w:val="20"/>
                                </w:rPr>
                                <w:t xml:space="preserve"> </w:t>
                              </w:r>
                              <w:r>
                                <w:rPr>
                                  <w:b/>
                                  <w:sz w:val="20"/>
                                  <w:szCs w:val="20"/>
                                </w:rPr>
                                <w:t xml:space="preserve">        </w:t>
                              </w:r>
                              <w:r w:rsidRPr="009A1A27">
                                <w:rPr>
                                  <w:b/>
                                  <w:sz w:val="20"/>
                                  <w:szCs w:val="20"/>
                                </w:rPr>
                                <w:t>resistance</w:t>
                              </w:r>
                              <w:r w:rsidRPr="00640A05">
                                <w:rPr>
                                  <w:sz w:val="20"/>
                                  <w:szCs w:val="20"/>
                                </w:rPr>
                                <w:t xml:space="preserve"> at least for </w:t>
                              </w:r>
                              <w:r>
                                <w:rPr>
                                  <w:sz w:val="20"/>
                                  <w:szCs w:val="20"/>
                                </w:rPr>
                                <w:t xml:space="preserve">      </w:t>
                              </w:r>
                              <w:r w:rsidRPr="00640A05">
                                <w:rPr>
                                  <w:sz w:val="20"/>
                                  <w:szCs w:val="20"/>
                                </w:rPr>
                                <w:t>Rifampicin</w:t>
                              </w:r>
                              <w:r>
                                <w:rPr>
                                  <w:sz w:val="20"/>
                                  <w:szCs w:val="20"/>
                                </w:rPr>
                                <w:t xml:space="preserve">; </w:t>
                              </w:r>
                              <w:r w:rsidRPr="001C7706">
                                <w:rPr>
                                  <w:sz w:val="20"/>
                                  <w:szCs w:val="20"/>
                                </w:rPr>
                                <w:t xml:space="preserve">STOP FL </w:t>
                              </w:r>
                              <w:r>
                                <w:rPr>
                                  <w:sz w:val="20"/>
                                  <w:szCs w:val="20"/>
                                </w:rPr>
                                <w:t xml:space="preserve">TB </w:t>
                              </w:r>
                              <w:r w:rsidRPr="001C7706">
                                <w:rPr>
                                  <w:sz w:val="20"/>
                                  <w:szCs w:val="20"/>
                                </w:rPr>
                                <w:t>treatment; and Assign “Moved to MDR” as outcome, and Refer to MDRTB center</w:t>
                              </w:r>
                            </w:p>
                          </w:txbxContent>
                        </v:textbox>
                      </v:rect>
                      <v:shape id="Freeform 934" o:spid="_x0000_s1156" style="position:absolute;left:6544;top:28459;width:1632;height:603;rotation:90;visibility:visible;mso-wrap-style:square;v-text-anchor:top" coordsize="90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U9jcYA&#10;AADdAAAADwAAAGRycy9kb3ducmV2LnhtbERP32vCMBB+F/wfwgm+yEzncJTOKDoYzIcJU2Hb29Hc&#10;mrDm0jVZ2/33iyDs7T6+n7faDK4WHbXBelZwO89AEJdeW64UnE9PNzmIEJE11p5JwS8F2KzHoxUW&#10;2vf8St0xViKFcChQgYmxKaQMpSGHYe4b4sR9+tZhTLCtpG6xT+Gulossu5cOLacGgw09Giq/jj9O&#10;wdupH/bn/cy87LL3ynaH8vvD5kpNJ8P2AUSkIf6Lr+5nnebnd0u4fJNO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U9jcYAAADdAAAADwAAAAAAAAAAAAAAAACYAgAAZHJz&#10;L2Rvd25yZXYueG1sUEsFBgAAAAAEAAQA9QAAAIsDAAAAAA==&#10;" path="m,41r828,l828,53,,53,,41xm813,r87,47l813,95,813,xe" fillcolor="white [3201]" strokecolor="#9bbb59 [3206]" strokeweight="1.5pt">
                        <v:path arrowok="t" o:connecttype="custom" o:connectlocs="0,2147483647;2147483647,2147483647;2147483647,2147483647;0,2147483647;0,2147483647;2147483647,0;2147483647,2147483647;2147483647,2147483647;2147483647,0" o:connectangles="0,0,0,0,0,0,0,0,0"/>
                        <o:lock v:ext="edit" verticies="t"/>
                      </v:shape>
                      <v:shape id="Freeform 934" o:spid="_x0000_s1157" style="position:absolute;left:3965;top:34200;width:3366;height:483;rotation:90;visibility:visible;mso-wrap-style:square;v-text-anchor:top" coordsize="90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ej+sUA&#10;AADdAAAADwAAAGRycy9kb3ducmV2LnhtbERP32vCMBB+H/g/hBP2MjR1gpTOKNtgMB8mTAW3t6O5&#10;NWHNpTZZW/97MxB8u4/v5y3Xg6tFR22wnhXMphkI4tJry5WCw/5tkoMIEVlj7ZkUnCnAejW6W2Kh&#10;fc+f1O1iJVIIhwIVmBibQspQGnIYpr4hTtyPbx3GBNtK6hb7FO5q+ZhlC+nQcmow2NCrofJ39+cU&#10;HPf9sDlsHszHS/ZV2W5bnr5trtT9eHh+AhFpiDfx1f2u0/x8voD/b9IJcn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l6P6xQAAAN0AAAAPAAAAAAAAAAAAAAAAAJgCAABkcnMv&#10;ZG93bnJldi54bWxQSwUGAAAAAAQABAD1AAAAigMAAAAA&#10;" path="m,41r828,l828,53,,53,,41xm813,r87,47l813,95,813,xe" fillcolor="white [3201]" strokecolor="#9bbb59 [3206]" strokeweight="1.5pt">
                        <v:path arrowok="t" o:connecttype="custom" o:connectlocs="0,2147483647;2147483647,2147483647;2147483647,2147483647;0,2147483647;0,2147483647;2147483647,0;2147483647,2147483647;2147483647,2147483647;2147483647,0" o:connectangles="0,0,0,0,0,0,0,0,0"/>
                        <o:lock v:ext="edit" verticies="t"/>
                      </v:shape>
                      <v:shape id="Freeform 934" o:spid="_x0000_s1158" style="position:absolute;left:4581;top:40963;width:2013;height:603;rotation:90;visibility:visible;mso-wrap-style:square;v-text-anchor:top" coordsize="90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sGYcYA&#10;AADdAAAADwAAAGRycy9kb3ducmV2LnhtbERP32vCMBB+F/wfwgm+yEznwJXOKDoYzIcJU2Hb29Hc&#10;mrDm0jVZ2/33iyDs7T6+n7faDK4WHbXBelZwO89AEJdeW64UnE9PNzmIEJE11p5JwS8F2KzHoxUW&#10;2vf8St0xViKFcChQgYmxKaQMpSGHYe4b4sR9+tZhTLCtpG6xT+GulossW0qHllODwYYeDZVfxx+n&#10;4O3UD/vzfmZedtl7ZbtD+f1hc6Wmk2H7ACLSEP/FV/ezTvPzu3u4fJNO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sGYcYAAADdAAAADwAAAAAAAAAAAAAAAACYAgAAZHJz&#10;L2Rvd25yZXYueG1sUEsFBgAAAAAEAAQA9QAAAIsDAAAAAA==&#10;" path="m,41r828,l828,53,,53,,41xm813,r87,47l813,95,813,xe" fillcolor="white [3201]" strokecolor="#9bbb59 [3206]" strokeweight="1.5pt">
                        <v:path arrowok="t" o:connecttype="custom" o:connectlocs="0,2147483647;2147483647,2147483647;2147483647,2147483647;0,2147483647;0,2147483647;2147483647,0;2147483647,2147483647;2147483647,2147483647;2147483647,0" o:connectangles="0,0,0,0,0,0,0,0,0"/>
                        <o:lock v:ext="edit" verticies="t"/>
                      </v:shape>
                      <v:rect id="Rectangle 920" o:spid="_x0000_s1159" style="position:absolute;left:2606;top:40258;width:2629;height:20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i0JsUA&#10;AADdAAAADwAAAGRycy9kb3ducmV2LnhtbESP0WrCQBBF3wv+wzKFvtVNFSSNrqItQhGsaP2AITtm&#10;g9nZkF01/r3zIPRthnvn3jOzRe8bdaUu1oENfAwzUMRlsDVXBo5/6/ccVEzIFpvAZOBOERbzwcsM&#10;CxtuvKfrIVVKQjgWaMCl1BZax9KRxzgMLbFop9B5TLJ2lbYd3iTcN3qUZRPtsWZpcNjSl6PyfLh4&#10;A6PVTjebUu97+73OW3f+jPZ3a8zba7+cgkrUp3/z8/rHCn4+Flz5Rkb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qLQmxQAAAN0AAAAPAAAAAAAAAAAAAAAAAJgCAABkcnMv&#10;ZG93bnJldi54bWxQSwUGAAAAAAQABAD1AAAAigMAAAAA&#10;" fillcolor="white [3201]" stroked="f" strokeweight="1.5pt">
                        <v:textbox inset="0,0,0,0">
                          <w:txbxContent>
                            <w:p w:rsidR="00916991" w:rsidRPr="004849DA" w:rsidRDefault="00916991" w:rsidP="00EB326C">
                              <w:pPr>
                                <w:rPr>
                                  <w:b/>
                                  <w:sz w:val="20"/>
                                  <w:szCs w:val="20"/>
                                </w:rPr>
                              </w:pPr>
                              <w:proofErr w:type="gramStart"/>
                              <w:r w:rsidRPr="004849DA">
                                <w:rPr>
                                  <w:b/>
                                  <w:color w:val="000000"/>
                                  <w:sz w:val="20"/>
                                  <w:szCs w:val="20"/>
                                </w:rPr>
                                <w:t>Neg.</w:t>
                              </w:r>
                              <w:proofErr w:type="gramEnd"/>
                            </w:p>
                          </w:txbxContent>
                        </v:textbox>
                      </v:rect>
                      <v:rect id="Rectangle 540" o:spid="_x0000_s1160" style="position:absolute;left:20314;top:30978;width:13382;height:9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D2n8MA&#10;AADdAAAADwAAAGRycy9kb3ducmV2LnhtbERPTWvCQBC9F/wPywi91V0Vi03dhFIUxeJBLZ6n2TGJ&#10;ZmdDdqvx37uFgrd5vM+ZZZ2txYVaXznWMBwoEMS5MxUXGr73i5cpCB+QDdaOScONPGRp72mGiXFX&#10;3tJlFwoRQ9gnqKEMoUmk9HlJFv3ANcSRO7rWYoiwLaRp8RrDbS1HSr1KixXHhhIb+iwpP+9+rYbl&#10;RG2Ym/nEb9UB1+Hrdvo5VFo/97uPdxCBuvAQ/7tXJs6fjt/g75t4gk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D2n8MAAADdAAAADwAAAAAAAAAAAAAAAACYAgAAZHJzL2Rv&#10;d25yZXYueG1sUEsFBgAAAAAEAAQA9QAAAIgDAAAAAA==&#10;" fillcolor="white [3201]" strokecolor="#9bbb59 [3206]" strokeweight="1.5pt">
                        <v:textbox>
                          <w:txbxContent>
                            <w:p w:rsidR="00916991" w:rsidRPr="00640A05" w:rsidRDefault="00916991" w:rsidP="00856071">
                              <w:pPr>
                                <w:spacing w:after="0"/>
                                <w:rPr>
                                  <w:sz w:val="20"/>
                                  <w:szCs w:val="20"/>
                                </w:rPr>
                              </w:pPr>
                              <w:r w:rsidRPr="00640A05">
                                <w:rPr>
                                  <w:sz w:val="20"/>
                                  <w:szCs w:val="20"/>
                                </w:rPr>
                                <w:t xml:space="preserve">If DST result shows </w:t>
                              </w:r>
                              <w:r w:rsidRPr="009A1A27">
                                <w:rPr>
                                  <w:b/>
                                  <w:sz w:val="20"/>
                                  <w:szCs w:val="20"/>
                                </w:rPr>
                                <w:t>susceptibility</w:t>
                              </w:r>
                              <w:r w:rsidRPr="00640A05">
                                <w:rPr>
                                  <w:sz w:val="20"/>
                                  <w:szCs w:val="20"/>
                                </w:rPr>
                                <w:t xml:space="preserve"> at least for Rifampicin;</w:t>
                              </w:r>
                            </w:p>
                            <w:p w:rsidR="00916991" w:rsidRPr="00640A05" w:rsidRDefault="00916991" w:rsidP="00856071">
                              <w:pPr>
                                <w:spacing w:after="0"/>
                                <w:rPr>
                                  <w:sz w:val="20"/>
                                  <w:szCs w:val="20"/>
                                </w:rPr>
                              </w:pPr>
                              <w:r w:rsidRPr="005641E8">
                                <w:rPr>
                                  <w:b/>
                                  <w:sz w:val="20"/>
                                  <w:szCs w:val="20"/>
                                </w:rPr>
                                <w:t xml:space="preserve">Continue </w:t>
                              </w:r>
                              <w:proofErr w:type="gramStart"/>
                              <w:r w:rsidRPr="005641E8">
                                <w:rPr>
                                  <w:b/>
                                  <w:sz w:val="20"/>
                                  <w:szCs w:val="20"/>
                                </w:rPr>
                                <w:t xml:space="preserve">same </w:t>
                              </w:r>
                              <w:r>
                                <w:rPr>
                                  <w:b/>
                                  <w:sz w:val="20"/>
                                  <w:szCs w:val="20"/>
                                </w:rPr>
                                <w:t xml:space="preserve"> Rx</w:t>
                              </w:r>
                              <w:proofErr w:type="gramEnd"/>
                            </w:p>
                          </w:txbxContent>
                        </v:textbox>
                      </v:rect>
                      <v:shape id="Straight Arrow Connector 1840" o:spid="_x0000_s1161" type="#_x0000_t32" style="position:absolute;left:40089;top:9137;width:0;height:214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R1V8gAAADdAAAADwAAAGRycy9kb3ducmV2LnhtbESPT2vCQBDF7wW/wzJCb3VTW0RSVymp&#10;BaEt+Kcg3obsmASzs2F31fjtO4eCtxnem/d+M1v0rlUXCrHxbOB5lIEiLr1tuDLwu/t8moKKCdli&#10;65kM3CjCYj54mGFu/ZU3dNmmSkkIxxwN1Cl1udaxrMlhHPmOWLSjDw6TrKHSNuBVwl2rx1k20Q4b&#10;loYaOypqKk/bszOw/t6vfk7n8fKjmITl/uul2xS3gzGPw/79DVSiPt3N/9crK/jTV+GXb2QEPf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LR1V8gAAADdAAAADwAAAAAA&#10;AAAAAAAAAAChAgAAZHJzL2Rvd25yZXYueG1sUEsFBgAAAAAEAAQA+QAAAJYDAAAAAA==&#10;" filled="t" fillcolor="white [3201]" strokecolor="#9bbb59 [3206]" strokeweight="1.5pt">
                        <v:stroke endarrow="open"/>
                      </v:shape>
                      <v:shape id="Straight Arrow Connector 1841" o:spid="_x0000_s1162" type="#_x0000_t32" style="position:absolute;left:36610;top:28384;width:0;height:1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QzMUAAADdAAAADwAAAGRycy9kb3ducmV2LnhtbERP24rCMBB9F/yHMMK+aeoFka5RpCoI&#10;68LqLsi+Dc1sW2wmJYla/94IC77N4VxnvmxNLa7kfGVZwXCQgCDOra64UPDzve3PQPiArLG2TAru&#10;5GG56HbmmGp74wNdj6EQMYR9igrKEJpUSp+XZNAPbEMcuT/rDIYIXSG1w1sMN7UcJclUGqw4NpTY&#10;UFZSfj5ejIKv/Wn3eb6MNuts6janj3FzyO6/Sr312tU7iEBteIn/3Tsd588mQ3h+E0+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jQzMUAAADdAAAADwAAAAAAAAAA&#10;AAAAAAChAgAAZHJzL2Rvd25yZXYueG1sUEsFBgAAAAAEAAQA+QAAAJMDAAAAAA==&#10;" filled="t" fillcolor="white [3201]" strokecolor="#9bbb59 [3206]" strokeweight="1.5pt">
                        <v:stroke endarrow="open"/>
                      </v:shape>
                      <v:shape id="Straight Arrow Connector 1842" o:spid="_x0000_s1163" type="#_x0000_t32" style="position:absolute;left:24616;top:27945;width:49;height:259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a4GsMAAADdAAAADwAAAGRycy9kb3ducmV2LnhtbERPTWvCQBC9C/6HZQredFPRotFNkEDF&#10;Qi9aEbwN2TFJm50Nu1tN/fVdodDbPN7nrPPetOJKzjeWFTxPEhDEpdUNVwqOH6/jBQgfkDW2lknB&#10;D3nIs+Fgjam2N97T9RAqEUPYp6igDqFLpfRlTQb9xHbEkbtYZzBE6CqpHd5iuGnlNElepMGGY0ON&#10;HRU1lV+Hb6PgXtJyXjT2TX76d9dtC3cuTk6p0VO/WYEI1Id/8Z97p+P8xWwKj2/iCTL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muBrDAAAA3QAAAA8AAAAAAAAAAAAA&#10;AAAAoQIAAGRycy9kb3ducmV2LnhtbFBLBQYAAAAABAAEAPkAAACRAwAAAAA=&#10;" filled="t" fillcolor="white [3201]" strokecolor="#9bbb59 [3206]" strokeweight="1.5pt">
                        <v:stroke endarrow="open"/>
                      </v:shape>
                      <v:shape id="Straight Arrow Connector 1843" o:spid="_x0000_s1164" type="#_x0000_t32" style="position:absolute;left:16866;top:31654;width:344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odgcMAAADdAAAADwAAAGRycy9kb3ducmV2LnhtbERPTWsCMRC9F/wPYQRvNau2oqtRZEFp&#10;oZeqCN6Gzbi7upksSdTVX98UCr3N433OfNmaWtzI+cqygkE/AUGcW11xoWC/W79OQPiArLG2TAoe&#10;5GG56LzMMdX2zt9024ZCxBD2KSooQ2hSKX1ekkHftw1x5E7WGQwRukJqh/cYbmo5TJKxNFhxbCix&#10;oayk/LK9GgXPnKbvWWU/5dl/uWaTuWN2cEr1uu1qBiJQG/7Ff+4PHedP3kbw+008QS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qHYHDAAAA3QAAAA8AAAAAAAAAAAAA&#10;AAAAoQIAAGRycy9kb3ducmV2LnhtbFBLBQYAAAAABAAEAPkAAACRAwAAAAA=&#10;" filled="t" fillcolor="white [3201]" strokecolor="#9bbb59 [3206]" strokeweight="1.5pt">
                        <v:stroke endarrow="open"/>
                      </v:shape>
                      <v:shape id="Straight Arrow Connector 1844" o:spid="_x0000_s1165" type="#_x0000_t32" style="position:absolute;left:13398;top:15918;width:44;height:259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OF9cMAAADdAAAADwAAAGRycy9kb3ducmV2LnhtbERPTWvCQBC9C/6HZQq96aZFi0Y3QQKV&#10;Cr1oRfA2ZMckbXY27K4a/fVdodDbPN7nLPPetOJCzjeWFbyMExDEpdUNVwr2X++jGQgfkDW2lknB&#10;jTzk2XCwxFTbK2/psguViCHsU1RQh9ClUvqyJoN+bDviyJ2sMxgidJXUDq8x3LTyNUnepMGGY0ON&#10;HRU1lT+7s1FwL2k+LRq7kd/+03Xrwh2Lg1Pq+alfLUAE6sO/+M/9oeP82WQCj2/iCTL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DhfXDAAAA3QAAAA8AAAAAAAAAAAAA&#10;AAAAoQIAAGRycy9kb3ducmV2LnhtbFBLBQYAAAAABAAEAPkAAACRAwAAAAA=&#10;" filled="t" fillcolor="white [3201]" strokecolor="#9bbb59 [3206]" strokeweight="1.5pt">
                        <v:stroke endarrow="open"/>
                      </v:shape>
                      <v:shape id="Straight Arrow Connector 1845" o:spid="_x0000_s1166" type="#_x0000_t32" style="position:absolute;left:15570;top:32988;width:0;height:96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PWz8UAAADdAAAADwAAAGRycy9kb3ducmV2LnhtbERP32vCMBB+H/g/hBN8m+nUiXRGkaog&#10;bMJ0g7K3o7m1xeZSkljrf78MBnu7j+/nLde9aURHzteWFTyNExDEhdU1lwo+P/aPCxA+IGtsLJOC&#10;O3lYrwYPS0y1vfGJunMoRQxhn6KCKoQ2ldIXFRn0Y9sSR+7bOoMhQldK7fAWw00jJ0kylwZrjg0V&#10;tpRVVFzOV6Pg/S0/HC/XyW6bzd0uf522p+z+pdRo2G9eQATqw7/4z33Qcf5i9gy/38QT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PWz8UAAADdAAAADwAAAAAAAAAA&#10;AAAAAAChAgAAZHJzL2Rvd25yZXYueG1sUEsFBgAAAAAEAAQA+QAAAJMDAAAAAA==&#10;" filled="t" fillcolor="white [3201]" strokecolor="#9bbb59 [3206]" strokeweight="1.5pt">
                        <v:stroke endarrow="open"/>
                      </v:shape>
                      <w10:anchorlock/>
                    </v:group>
                  </w:pict>
                </mc:Fallback>
              </mc:AlternateContent>
            </w:r>
          </w:p>
          <w:p w:rsidR="00536C0A" w:rsidRPr="00536C0A" w:rsidRDefault="00EB326C" w:rsidP="00536C0A">
            <w:pPr>
              <w:spacing w:after="0" w:line="240" w:lineRule="auto"/>
              <w:rPr>
                <w:rFonts w:ascii="Times New Roman" w:hAnsi="Times New Roman"/>
                <w:bCs/>
                <w:i/>
                <w:sz w:val="22"/>
              </w:rPr>
            </w:pPr>
            <w:r w:rsidRPr="00536C0A">
              <w:rPr>
                <w:rFonts w:ascii="Times New Roman" w:hAnsi="Times New Roman"/>
                <w:bCs/>
                <w:i/>
                <w:sz w:val="22"/>
                <w:vertAlign w:val="superscript"/>
              </w:rPr>
              <w:t>1</w:t>
            </w:r>
            <w:r w:rsidRPr="00536C0A">
              <w:rPr>
                <w:rFonts w:ascii="Times New Roman" w:hAnsi="Times New Roman"/>
                <w:bCs/>
                <w:i/>
                <w:sz w:val="22"/>
              </w:rPr>
              <w:t>refer a patient who has failed second course of TB treatment to MDR-TB center fo</w:t>
            </w:r>
            <w:r w:rsidR="00783D7C">
              <w:rPr>
                <w:rFonts w:ascii="Times New Roman" w:hAnsi="Times New Roman"/>
                <w:bCs/>
                <w:i/>
                <w:sz w:val="22"/>
              </w:rPr>
              <w:t>r further evaluation</w:t>
            </w:r>
            <w:r w:rsidRPr="00536C0A">
              <w:rPr>
                <w:rFonts w:ascii="Times New Roman" w:hAnsi="Times New Roman"/>
                <w:bCs/>
                <w:i/>
                <w:sz w:val="22"/>
              </w:rPr>
              <w:t>.</w:t>
            </w:r>
          </w:p>
          <w:p w:rsidR="00EB326C" w:rsidRPr="009F79E4" w:rsidRDefault="00EB326C" w:rsidP="00536C0A">
            <w:pPr>
              <w:spacing w:after="0" w:line="240" w:lineRule="auto"/>
              <w:rPr>
                <w:rFonts w:cs="Arial"/>
                <w:bCs/>
              </w:rPr>
            </w:pPr>
            <w:r w:rsidRPr="00536C0A">
              <w:rPr>
                <w:rFonts w:ascii="Times New Roman" w:hAnsi="Times New Roman"/>
                <w:bCs/>
                <w:i/>
                <w:sz w:val="22"/>
                <w:vertAlign w:val="superscript"/>
              </w:rPr>
              <w:t>2</w:t>
            </w:r>
            <w:r w:rsidRPr="00536C0A">
              <w:rPr>
                <w:rFonts w:ascii="Times New Roman" w:hAnsi="Times New Roman"/>
                <w:bCs/>
                <w:i/>
                <w:sz w:val="22"/>
              </w:rPr>
              <w:t>DST may be performed from one sputum sample using Xpert MTB/RIF, LPA or conventional DST based on availability. Information on rifampicin may be enough to decide on Next Action</w:t>
            </w:r>
          </w:p>
        </w:tc>
        <w:tc>
          <w:tcPr>
            <w:tcW w:w="130" w:type="pct"/>
          </w:tcPr>
          <w:p w:rsidR="00EB326C" w:rsidRPr="009F79E4" w:rsidRDefault="00EB326C" w:rsidP="00221645">
            <w:pPr>
              <w:rPr>
                <w:rFonts w:cs="Arial"/>
                <w:b/>
                <w:bCs/>
              </w:rPr>
            </w:pPr>
            <w:r w:rsidRPr="009F79E4">
              <w:rPr>
                <w:rFonts w:cs="Arial"/>
                <w:b/>
                <w:bCs/>
                <w:vertAlign w:val="superscript"/>
              </w:rPr>
              <w:t xml:space="preserve"> </w:t>
            </w:r>
          </w:p>
        </w:tc>
      </w:tr>
    </w:tbl>
    <w:p w:rsidR="00EB326C" w:rsidRDefault="00EB326C" w:rsidP="00EB326C">
      <w:pPr>
        <w:rPr>
          <w:rFonts w:cs="Arial"/>
          <w:bCs/>
          <w:i/>
        </w:rPr>
      </w:pPr>
    </w:p>
    <w:p w:rsidR="00392FF3" w:rsidRPr="00392FF3" w:rsidRDefault="00392FF3" w:rsidP="00392FF3">
      <w:pPr>
        <w:rPr>
          <w:rFonts w:cs="Arial"/>
          <w:b/>
          <w:iCs/>
        </w:rPr>
      </w:pPr>
      <w:r w:rsidRPr="00392FF3">
        <w:rPr>
          <w:rFonts w:cs="Arial"/>
          <w:b/>
          <w:iCs/>
        </w:rPr>
        <w:t>Interpretation of follow up AFB microscopy results:</w:t>
      </w:r>
    </w:p>
    <w:p w:rsidR="00EB326C" w:rsidRPr="009F79E4" w:rsidRDefault="00EB326C" w:rsidP="00392FF3">
      <w:pPr>
        <w:spacing w:after="0"/>
        <w:contextualSpacing/>
        <w:rPr>
          <w:rFonts w:cs="Arial"/>
          <w:b/>
          <w:iCs/>
          <w:lang w:val="en-GB"/>
        </w:rPr>
      </w:pPr>
      <w:r w:rsidRPr="009F79E4">
        <w:rPr>
          <w:rFonts w:cs="Arial"/>
        </w:rPr>
        <w:t xml:space="preserve">For patients receiving </w:t>
      </w:r>
      <w:r w:rsidRPr="009F79E4">
        <w:rPr>
          <w:rFonts w:cs="Arial"/>
          <w:b/>
          <w:iCs/>
          <w:lang w:val="en-GB"/>
        </w:rPr>
        <w:t>previously treated TB regimen:</w:t>
      </w:r>
    </w:p>
    <w:p w:rsidR="00EB326C" w:rsidRPr="009F79E4" w:rsidRDefault="00EB326C" w:rsidP="00DD456F">
      <w:pPr>
        <w:numPr>
          <w:ilvl w:val="0"/>
          <w:numId w:val="94"/>
        </w:numPr>
        <w:spacing w:after="0"/>
        <w:contextualSpacing/>
        <w:rPr>
          <w:rFonts w:cs="Arial"/>
          <w:lang w:val="en-GB"/>
        </w:rPr>
      </w:pPr>
      <w:r w:rsidRPr="009F79E4">
        <w:rPr>
          <w:rFonts w:cs="Arial"/>
          <w:lang w:val="en-GB"/>
        </w:rPr>
        <w:t xml:space="preserve">If AFB sputum smear results at the end of </w:t>
      </w:r>
      <w:r>
        <w:rPr>
          <w:rFonts w:cs="Arial"/>
          <w:lang w:val="en-GB"/>
        </w:rPr>
        <w:t>3</w:t>
      </w:r>
      <w:r w:rsidRPr="005A609C">
        <w:rPr>
          <w:rFonts w:cs="Arial"/>
          <w:vertAlign w:val="superscript"/>
          <w:lang w:val="en-GB"/>
        </w:rPr>
        <w:t>rd</w:t>
      </w:r>
      <w:r>
        <w:rPr>
          <w:rFonts w:cs="Arial"/>
          <w:lang w:val="en-GB"/>
        </w:rPr>
        <w:t xml:space="preserve"> </w:t>
      </w:r>
      <w:r w:rsidRPr="009F79E4">
        <w:rPr>
          <w:rFonts w:cs="Arial"/>
          <w:lang w:val="en-GB"/>
        </w:rPr>
        <w:t>month of therapy:</w:t>
      </w:r>
    </w:p>
    <w:p w:rsidR="00EB326C" w:rsidRPr="009F79E4" w:rsidRDefault="00EB326C" w:rsidP="00DD456F">
      <w:pPr>
        <w:numPr>
          <w:ilvl w:val="1"/>
          <w:numId w:val="94"/>
        </w:numPr>
        <w:spacing w:after="0"/>
        <w:contextualSpacing/>
        <w:rPr>
          <w:rFonts w:cs="Arial"/>
          <w:lang w:val="en-GB"/>
        </w:rPr>
      </w:pPr>
      <w:r w:rsidRPr="009F79E4">
        <w:rPr>
          <w:rFonts w:cs="Arial"/>
          <w:lang w:val="en-GB"/>
        </w:rPr>
        <w:t>Is negative, continue with the continuation phase</w:t>
      </w:r>
    </w:p>
    <w:p w:rsidR="00EB326C" w:rsidRPr="005D2F7D" w:rsidRDefault="00EB326C" w:rsidP="00DD456F">
      <w:pPr>
        <w:numPr>
          <w:ilvl w:val="1"/>
          <w:numId w:val="94"/>
        </w:numPr>
        <w:spacing w:after="0"/>
        <w:contextualSpacing/>
        <w:rPr>
          <w:rFonts w:cs="Arial"/>
          <w:lang w:val="en-GB"/>
        </w:rPr>
      </w:pPr>
      <w:r w:rsidRPr="009F79E4">
        <w:rPr>
          <w:rFonts w:cs="Arial"/>
          <w:lang w:val="en-GB"/>
        </w:rPr>
        <w:t xml:space="preserve">Is Positive, Do rapid DST  </w:t>
      </w:r>
      <w:r w:rsidRPr="009F79E4">
        <w:rPr>
          <w:rFonts w:cs="Arial"/>
        </w:rPr>
        <w:t>and decide on next action based on the result</w:t>
      </w:r>
    </w:p>
    <w:p w:rsidR="00EB326C" w:rsidRPr="009F79E4" w:rsidRDefault="00EB326C" w:rsidP="00DD456F">
      <w:pPr>
        <w:numPr>
          <w:ilvl w:val="1"/>
          <w:numId w:val="94"/>
        </w:numPr>
        <w:spacing w:after="0"/>
        <w:contextualSpacing/>
        <w:rPr>
          <w:rFonts w:cs="Arial"/>
          <w:lang w:val="en-GB"/>
        </w:rPr>
      </w:pPr>
      <w:r>
        <w:rPr>
          <w:rFonts w:cs="Arial"/>
        </w:rPr>
        <w:t>If DST shows resistance at least to Rifampicin, stop treatment assign “moved to MDRTB” as final outcome and link patient to MDR-TB center</w:t>
      </w:r>
    </w:p>
    <w:p w:rsidR="00EB326C" w:rsidRPr="009F79E4" w:rsidRDefault="00EB326C" w:rsidP="00DD456F">
      <w:pPr>
        <w:numPr>
          <w:ilvl w:val="0"/>
          <w:numId w:val="94"/>
        </w:numPr>
        <w:spacing w:after="0"/>
        <w:contextualSpacing/>
        <w:rPr>
          <w:rFonts w:cs="Arial"/>
          <w:lang w:val="en-GB"/>
        </w:rPr>
      </w:pPr>
      <w:r w:rsidRPr="009F79E4">
        <w:rPr>
          <w:rFonts w:cs="Arial"/>
          <w:lang w:val="en-GB"/>
        </w:rPr>
        <w:lastRenderedPageBreak/>
        <w:t>If AFB results at the end of  fifth month</w:t>
      </w:r>
      <w:r w:rsidR="00E27F22">
        <w:rPr>
          <w:rFonts w:cs="Arial"/>
          <w:lang w:val="en-GB"/>
        </w:rPr>
        <w:t>:</w:t>
      </w:r>
    </w:p>
    <w:p w:rsidR="00EB326C" w:rsidRPr="009F79E4" w:rsidRDefault="00EB326C" w:rsidP="00DD456F">
      <w:pPr>
        <w:numPr>
          <w:ilvl w:val="1"/>
          <w:numId w:val="94"/>
        </w:numPr>
        <w:spacing w:after="0"/>
        <w:contextualSpacing/>
        <w:rPr>
          <w:rFonts w:cs="Arial"/>
          <w:lang w:val="en-GB"/>
        </w:rPr>
      </w:pPr>
      <w:r w:rsidRPr="009F79E4">
        <w:rPr>
          <w:rFonts w:cs="Arial"/>
          <w:lang w:val="en-GB"/>
        </w:rPr>
        <w:t>Is Negative, continue with the same treatment.</w:t>
      </w:r>
    </w:p>
    <w:p w:rsidR="00EB326C" w:rsidRPr="009F79E4" w:rsidRDefault="00EB326C" w:rsidP="00DD456F">
      <w:pPr>
        <w:numPr>
          <w:ilvl w:val="1"/>
          <w:numId w:val="94"/>
        </w:numPr>
        <w:spacing w:after="0"/>
        <w:contextualSpacing/>
        <w:rPr>
          <w:rFonts w:cs="Arial"/>
          <w:lang w:val="en-GB"/>
        </w:rPr>
      </w:pPr>
      <w:r w:rsidRPr="009F79E4">
        <w:rPr>
          <w:rFonts w:cs="Arial"/>
          <w:lang w:val="en-GB"/>
        </w:rPr>
        <w:t>Is Positive, Declare “treatment failure” as final outcome</w:t>
      </w:r>
      <w:r>
        <w:rPr>
          <w:rFonts w:cs="Arial"/>
          <w:lang w:val="en-GB"/>
        </w:rPr>
        <w:t>,</w:t>
      </w:r>
      <w:r w:rsidRPr="009F79E4">
        <w:rPr>
          <w:rFonts w:cs="Arial"/>
          <w:lang w:val="en-GB"/>
        </w:rPr>
        <w:t xml:space="preserve"> </w:t>
      </w:r>
      <w:r>
        <w:rPr>
          <w:rFonts w:cs="Arial"/>
          <w:lang w:val="en-GB"/>
        </w:rPr>
        <w:t xml:space="preserve">STOP the re-treatment regimen </w:t>
      </w:r>
      <w:r w:rsidRPr="009F79E4">
        <w:rPr>
          <w:rFonts w:cs="Arial"/>
          <w:lang w:val="en-GB"/>
        </w:rPr>
        <w:t xml:space="preserve">and consider </w:t>
      </w:r>
      <w:r>
        <w:rPr>
          <w:rFonts w:cs="Arial"/>
          <w:lang w:val="en-GB"/>
        </w:rPr>
        <w:t xml:space="preserve">referral to MDR-TB centers for further evaluation and consideration for treatment with </w:t>
      </w:r>
      <w:r w:rsidRPr="009F79E4">
        <w:rPr>
          <w:rFonts w:cs="Arial"/>
          <w:lang w:val="en-GB"/>
        </w:rPr>
        <w:t xml:space="preserve">SLDs </w:t>
      </w:r>
    </w:p>
    <w:p w:rsidR="00EB326C" w:rsidRPr="009F79E4" w:rsidRDefault="00EB326C" w:rsidP="00DD456F">
      <w:pPr>
        <w:numPr>
          <w:ilvl w:val="0"/>
          <w:numId w:val="94"/>
        </w:numPr>
        <w:spacing w:after="0"/>
        <w:contextualSpacing/>
        <w:rPr>
          <w:rFonts w:cs="Arial"/>
          <w:lang w:val="en-GB"/>
        </w:rPr>
      </w:pPr>
      <w:r w:rsidRPr="009F79E4">
        <w:rPr>
          <w:rFonts w:cs="Arial"/>
          <w:lang w:val="en-GB"/>
        </w:rPr>
        <w:t xml:space="preserve">If AFB results at the end of Eighth month of treatment:  </w:t>
      </w:r>
    </w:p>
    <w:p w:rsidR="00EB326C" w:rsidRPr="00E27F22" w:rsidRDefault="00E27F22" w:rsidP="00DD456F">
      <w:pPr>
        <w:numPr>
          <w:ilvl w:val="1"/>
          <w:numId w:val="94"/>
        </w:numPr>
        <w:spacing w:after="0"/>
        <w:contextualSpacing/>
        <w:rPr>
          <w:rFonts w:cs="Arial"/>
          <w:lang w:val="en-GB"/>
        </w:rPr>
      </w:pPr>
      <w:r w:rsidRPr="009F79E4">
        <w:rPr>
          <w:rFonts w:cs="Arial"/>
          <w:lang w:val="en-GB"/>
        </w:rPr>
        <w:t>Is Negative, declare final outcome as “cured” or</w:t>
      </w:r>
      <w:r>
        <w:rPr>
          <w:rFonts w:cs="Arial"/>
          <w:lang w:val="en-GB"/>
        </w:rPr>
        <w:t xml:space="preserve"> if does not meet criteria for cure but completed standard treatment with no sign of treatment failure, assign outcome as</w:t>
      </w:r>
      <w:r w:rsidRPr="009F79E4">
        <w:rPr>
          <w:rFonts w:cs="Arial"/>
          <w:lang w:val="en-GB"/>
        </w:rPr>
        <w:t xml:space="preserve"> “completed”.</w:t>
      </w:r>
    </w:p>
    <w:p w:rsidR="00EB326C" w:rsidRPr="00C063E5" w:rsidRDefault="00EB326C" w:rsidP="00DD456F">
      <w:pPr>
        <w:numPr>
          <w:ilvl w:val="1"/>
          <w:numId w:val="94"/>
        </w:numPr>
        <w:spacing w:after="0"/>
        <w:contextualSpacing/>
        <w:rPr>
          <w:rFonts w:cs="Arial"/>
          <w:lang w:val="en-GB"/>
        </w:rPr>
      </w:pPr>
      <w:r w:rsidRPr="00C063E5">
        <w:rPr>
          <w:rFonts w:cs="Arial"/>
          <w:lang w:val="en-GB"/>
        </w:rPr>
        <w:t xml:space="preserve">Is Positive, Declare “treatment failure” as final outcome, STOP the re-treatment </w:t>
      </w:r>
      <w:r>
        <w:rPr>
          <w:rFonts w:cs="Arial"/>
          <w:lang w:val="en-GB"/>
        </w:rPr>
        <w:t xml:space="preserve">regimen </w:t>
      </w:r>
      <w:r w:rsidRPr="00C063E5">
        <w:rPr>
          <w:rFonts w:cs="Arial"/>
          <w:lang w:val="en-GB"/>
        </w:rPr>
        <w:t>and consider referral to MDR-TB centers for further evaluation and consideration for treatment with SLDs</w:t>
      </w:r>
    </w:p>
    <w:p w:rsidR="00EB326C" w:rsidRPr="00CF5FBA" w:rsidRDefault="00CF5FBA" w:rsidP="00CF5FBA">
      <w:pPr>
        <w:pStyle w:val="Heading2"/>
      </w:pPr>
      <w:bookmarkStart w:id="131" w:name="_Toc442197473"/>
      <w:bookmarkStart w:id="132" w:name="_Toc443170111"/>
      <w:bookmarkStart w:id="133" w:name="_Toc451446597"/>
      <w:r w:rsidRPr="00CF5FBA">
        <w:t>5</w:t>
      </w:r>
      <w:r w:rsidR="00EB326C" w:rsidRPr="00CF5FBA">
        <w:t xml:space="preserve">.7 </w:t>
      </w:r>
      <w:r w:rsidR="004C2CE3">
        <w:t xml:space="preserve">  Assigning final </w:t>
      </w:r>
      <w:r w:rsidR="00EB326C" w:rsidRPr="00CF5FBA">
        <w:t>treatment Outcome</w:t>
      </w:r>
      <w:bookmarkEnd w:id="131"/>
      <w:bookmarkEnd w:id="132"/>
      <w:r w:rsidR="004C2CE3">
        <w:t xml:space="preserve"> for your patient</w:t>
      </w:r>
      <w:bookmarkEnd w:id="133"/>
    </w:p>
    <w:p w:rsidR="00061A33" w:rsidRDefault="00EA2396" w:rsidP="00061A33">
      <w:pPr>
        <w:rPr>
          <w:rFonts w:cs="Arial"/>
          <w:lang w:val="en-GB"/>
        </w:rPr>
      </w:pPr>
      <w:r>
        <w:rPr>
          <w:rFonts w:cs="Arial"/>
          <w:lang w:val="en-GB"/>
        </w:rPr>
        <w:t xml:space="preserve">Upon </w:t>
      </w:r>
      <w:r w:rsidR="00846CD9">
        <w:rPr>
          <w:rFonts w:cs="Arial"/>
          <w:lang w:val="en-GB"/>
        </w:rPr>
        <w:t xml:space="preserve">an individual </w:t>
      </w:r>
      <w:r>
        <w:rPr>
          <w:rFonts w:cs="Arial"/>
          <w:lang w:val="en-GB"/>
        </w:rPr>
        <w:t>TB patient finishe</w:t>
      </w:r>
      <w:r w:rsidR="00DC28CB">
        <w:rPr>
          <w:rFonts w:cs="Arial"/>
          <w:lang w:val="en-GB"/>
        </w:rPr>
        <w:t>d</w:t>
      </w:r>
      <w:r>
        <w:rPr>
          <w:rFonts w:cs="Arial"/>
          <w:lang w:val="en-GB"/>
        </w:rPr>
        <w:t xml:space="preserve"> </w:t>
      </w:r>
      <w:r w:rsidR="009777E1">
        <w:rPr>
          <w:rFonts w:cs="Arial"/>
          <w:lang w:val="en-GB"/>
        </w:rPr>
        <w:t xml:space="preserve">receiving </w:t>
      </w:r>
      <w:r>
        <w:rPr>
          <w:rFonts w:cs="Arial"/>
          <w:lang w:val="en-GB"/>
        </w:rPr>
        <w:t xml:space="preserve">full course of treatment </w:t>
      </w:r>
      <w:r w:rsidR="00DC28CB">
        <w:rPr>
          <w:rFonts w:cs="Arial"/>
          <w:lang w:val="en-GB"/>
        </w:rPr>
        <w:t xml:space="preserve">or </w:t>
      </w:r>
      <w:r>
        <w:rPr>
          <w:rFonts w:cs="Arial"/>
          <w:lang w:val="en-GB"/>
        </w:rPr>
        <w:t xml:space="preserve">reached to the </w:t>
      </w:r>
      <w:r w:rsidR="00DC28CB">
        <w:rPr>
          <w:rFonts w:cs="Arial"/>
          <w:lang w:val="en-GB"/>
        </w:rPr>
        <w:t>point of evaluation</w:t>
      </w:r>
      <w:r w:rsidR="009777E1">
        <w:rPr>
          <w:rFonts w:cs="Arial"/>
          <w:lang w:val="en-GB"/>
        </w:rPr>
        <w:t>, t</w:t>
      </w:r>
      <w:r w:rsidR="004C2CE3">
        <w:rPr>
          <w:rFonts w:cs="Arial"/>
          <w:lang w:val="en-GB"/>
        </w:rPr>
        <w:t xml:space="preserve">he TB focal should </w:t>
      </w:r>
      <w:r w:rsidR="009777E1">
        <w:rPr>
          <w:rFonts w:cs="Arial"/>
          <w:lang w:val="en-GB"/>
        </w:rPr>
        <w:t xml:space="preserve">analyse patient information and </w:t>
      </w:r>
      <w:r w:rsidR="004C2CE3">
        <w:rPr>
          <w:rFonts w:cs="Arial"/>
          <w:lang w:val="en-GB"/>
        </w:rPr>
        <w:t xml:space="preserve">assign </w:t>
      </w:r>
      <w:r>
        <w:rPr>
          <w:rFonts w:cs="Arial"/>
          <w:lang w:val="en-GB"/>
        </w:rPr>
        <w:t xml:space="preserve">one final outcome </w:t>
      </w:r>
      <w:r w:rsidR="009777E1">
        <w:rPr>
          <w:rFonts w:cs="Arial"/>
          <w:lang w:val="en-GB"/>
        </w:rPr>
        <w:t xml:space="preserve">and register on unit TB register as treatment </w:t>
      </w:r>
      <w:r>
        <w:rPr>
          <w:rFonts w:cs="Arial"/>
          <w:lang w:val="en-GB"/>
        </w:rPr>
        <w:t>result</w:t>
      </w:r>
      <w:r w:rsidR="00061A33">
        <w:rPr>
          <w:rFonts w:cs="Arial"/>
          <w:lang w:val="en-GB"/>
        </w:rPr>
        <w:t xml:space="preserve">. </w:t>
      </w:r>
    </w:p>
    <w:p w:rsidR="00E32A55" w:rsidRDefault="00061A33" w:rsidP="00061A33">
      <w:pPr>
        <w:rPr>
          <w:rFonts w:cs="Arial"/>
          <w:lang w:val="en-GB"/>
        </w:rPr>
      </w:pPr>
      <w:r>
        <w:rPr>
          <w:rFonts w:cs="Arial"/>
          <w:lang w:val="en-GB"/>
        </w:rPr>
        <w:t xml:space="preserve">There are seven possible outcomes to be assigned and one patient could only have one possible </w:t>
      </w:r>
      <w:r w:rsidR="00E32A55">
        <w:rPr>
          <w:rFonts w:cs="Arial"/>
          <w:lang w:val="en-GB"/>
        </w:rPr>
        <w:t>result as follows:</w:t>
      </w:r>
    </w:p>
    <w:p w:rsidR="00902037" w:rsidRDefault="00EB50FF" w:rsidP="005A310F">
      <w:pPr>
        <w:rPr>
          <w:rFonts w:cs="Arial"/>
        </w:rPr>
      </w:pPr>
      <w:r>
        <w:rPr>
          <w:rFonts w:cs="Arial"/>
          <w:lang w:val="en-GB"/>
        </w:rPr>
        <w:t xml:space="preserve">Assign </w:t>
      </w:r>
      <w:r w:rsidR="00F46E48" w:rsidRPr="00F364AC">
        <w:rPr>
          <w:rFonts w:cs="Arial"/>
          <w:b/>
          <w:lang w:val="en-GB"/>
        </w:rPr>
        <w:t>“cure”</w:t>
      </w:r>
      <w:r w:rsidR="00F46E48">
        <w:rPr>
          <w:rFonts w:cs="Arial"/>
          <w:lang w:val="en-GB"/>
        </w:rPr>
        <w:t xml:space="preserve"> </w:t>
      </w:r>
      <w:r>
        <w:rPr>
          <w:rFonts w:cs="Arial"/>
          <w:lang w:val="en-GB"/>
        </w:rPr>
        <w:t xml:space="preserve">only </w:t>
      </w:r>
      <w:r>
        <w:rPr>
          <w:rFonts w:cs="Arial"/>
        </w:rPr>
        <w:t>f</w:t>
      </w:r>
      <w:r>
        <w:rPr>
          <w:rFonts w:cs="Arial"/>
          <w:lang w:val="en-GB"/>
        </w:rPr>
        <w:t>or pulmonary confirmed TB patients</w:t>
      </w:r>
      <w:r>
        <w:rPr>
          <w:rFonts w:cs="Arial"/>
        </w:rPr>
        <w:t xml:space="preserve"> </w:t>
      </w:r>
      <w:r w:rsidR="005A310F">
        <w:rPr>
          <w:rFonts w:cs="Arial"/>
        </w:rPr>
        <w:t xml:space="preserve">with </w:t>
      </w:r>
      <w:r>
        <w:rPr>
          <w:rFonts w:cs="Arial"/>
        </w:rPr>
        <w:t xml:space="preserve">follow up AFB </w:t>
      </w:r>
      <w:r w:rsidR="005A310F">
        <w:rPr>
          <w:rFonts w:cs="Arial"/>
        </w:rPr>
        <w:t xml:space="preserve">negative </w:t>
      </w:r>
      <w:r>
        <w:rPr>
          <w:rFonts w:cs="Arial"/>
        </w:rPr>
        <w:t>result</w:t>
      </w:r>
      <w:r w:rsidR="00EA04A3">
        <w:rPr>
          <w:rFonts w:cs="Arial"/>
        </w:rPr>
        <w:t xml:space="preserve"> at </w:t>
      </w:r>
      <w:r w:rsidR="004B4876">
        <w:rPr>
          <w:rFonts w:cs="Arial"/>
        </w:rPr>
        <w:t xml:space="preserve">month </w:t>
      </w:r>
      <w:r w:rsidR="00EA04A3">
        <w:rPr>
          <w:rFonts w:cs="Arial"/>
        </w:rPr>
        <w:t xml:space="preserve">six </w:t>
      </w:r>
      <w:r w:rsidR="004B4876">
        <w:rPr>
          <w:rFonts w:cs="Arial"/>
        </w:rPr>
        <w:t>and at eith</w:t>
      </w:r>
      <w:r w:rsidR="005A310F">
        <w:rPr>
          <w:rFonts w:cs="Arial"/>
        </w:rPr>
        <w:t>er of the second or fifth month</w:t>
      </w:r>
      <w:r w:rsidR="008014FF">
        <w:rPr>
          <w:rFonts w:cs="Arial"/>
        </w:rPr>
        <w:t xml:space="preserve">. </w:t>
      </w:r>
    </w:p>
    <w:p w:rsidR="005A310F" w:rsidRPr="00902037" w:rsidRDefault="008014FF" w:rsidP="00902037">
      <w:pPr>
        <w:ind w:left="720"/>
        <w:rPr>
          <w:rFonts w:cs="Arial"/>
          <w:i/>
        </w:rPr>
      </w:pPr>
      <w:r w:rsidRPr="00902037">
        <w:rPr>
          <w:rFonts w:cs="Arial"/>
          <w:i/>
        </w:rPr>
        <w:t xml:space="preserve">Make sure the AFB follow up results are </w:t>
      </w:r>
      <w:r w:rsidR="002E3786" w:rsidRPr="00902037">
        <w:rPr>
          <w:rFonts w:cs="Arial"/>
          <w:i/>
        </w:rPr>
        <w:t>properly updated and recorded on UNI</w:t>
      </w:r>
      <w:r w:rsidR="004B3BEC">
        <w:rPr>
          <w:rFonts w:cs="Arial"/>
          <w:i/>
        </w:rPr>
        <w:t>T</w:t>
      </w:r>
      <w:r w:rsidR="002E3786" w:rsidRPr="00902037">
        <w:rPr>
          <w:rFonts w:cs="Arial"/>
          <w:i/>
        </w:rPr>
        <w:t xml:space="preserve"> TB register before decision on outcome.</w:t>
      </w:r>
      <w:r w:rsidRPr="00902037">
        <w:rPr>
          <w:rFonts w:cs="Arial"/>
          <w:i/>
        </w:rPr>
        <w:t xml:space="preserve"> </w:t>
      </w:r>
    </w:p>
    <w:p w:rsidR="008C1773" w:rsidRDefault="008C1773" w:rsidP="005A310F">
      <w:pPr>
        <w:rPr>
          <w:rFonts w:cs="Arial"/>
        </w:rPr>
      </w:pPr>
      <w:r>
        <w:rPr>
          <w:rFonts w:cs="Arial"/>
        </w:rPr>
        <w:t xml:space="preserve">Assign </w:t>
      </w:r>
      <w:r w:rsidRPr="00F364AC">
        <w:rPr>
          <w:rFonts w:cs="Arial"/>
          <w:b/>
        </w:rPr>
        <w:t>“complete”</w:t>
      </w:r>
      <w:r>
        <w:rPr>
          <w:rFonts w:cs="Arial"/>
        </w:rPr>
        <w:t xml:space="preserve"> for:</w:t>
      </w:r>
    </w:p>
    <w:p w:rsidR="008C1773" w:rsidRPr="008C1773" w:rsidRDefault="008C1773" w:rsidP="00DD456F">
      <w:pPr>
        <w:pStyle w:val="ListParagraph"/>
        <w:numPr>
          <w:ilvl w:val="0"/>
          <w:numId w:val="216"/>
        </w:numPr>
        <w:rPr>
          <w:rFonts w:cs="Arial"/>
        </w:rPr>
      </w:pPr>
      <w:r w:rsidRPr="008C1773">
        <w:rPr>
          <w:rFonts w:cs="Arial"/>
          <w:lang w:val="en-US"/>
        </w:rPr>
        <w:t>for pulmonary confirmed TB patients</w:t>
      </w:r>
      <w:r w:rsidR="00521289">
        <w:rPr>
          <w:rFonts w:cs="Arial"/>
          <w:lang w:val="en-US"/>
        </w:rPr>
        <w:t xml:space="preserve"> whose follow up AFB </w:t>
      </w:r>
      <w:r w:rsidR="002E3D4B">
        <w:rPr>
          <w:rFonts w:cs="Arial"/>
          <w:lang w:val="en-US"/>
        </w:rPr>
        <w:t xml:space="preserve">does not </w:t>
      </w:r>
      <w:r w:rsidR="004B3BEC">
        <w:rPr>
          <w:rFonts w:cs="Arial"/>
          <w:lang w:val="en-US"/>
        </w:rPr>
        <w:t xml:space="preserve">fulfill </w:t>
      </w:r>
      <w:r w:rsidR="002E3D4B">
        <w:rPr>
          <w:rFonts w:cs="Arial"/>
          <w:lang w:val="en-US"/>
        </w:rPr>
        <w:t>criteria for cure</w:t>
      </w:r>
    </w:p>
    <w:p w:rsidR="008C1773" w:rsidRPr="004B3BEC" w:rsidRDefault="008C1773" w:rsidP="00DD456F">
      <w:pPr>
        <w:pStyle w:val="ListParagraph"/>
        <w:numPr>
          <w:ilvl w:val="0"/>
          <w:numId w:val="216"/>
        </w:numPr>
        <w:rPr>
          <w:rFonts w:cs="Arial"/>
        </w:rPr>
      </w:pPr>
      <w:r w:rsidRPr="008C1773">
        <w:rPr>
          <w:rFonts w:cs="Arial"/>
          <w:lang w:val="en-US"/>
        </w:rPr>
        <w:t xml:space="preserve">for </w:t>
      </w:r>
      <w:r>
        <w:rPr>
          <w:rFonts w:cs="Arial"/>
          <w:lang w:val="en-US"/>
        </w:rPr>
        <w:t>clinically diagnosed</w:t>
      </w:r>
      <w:r w:rsidRPr="008C1773">
        <w:rPr>
          <w:rFonts w:cs="Arial"/>
          <w:lang w:val="en-US"/>
        </w:rPr>
        <w:t xml:space="preserve"> TB patients</w:t>
      </w:r>
      <w:r>
        <w:rPr>
          <w:rFonts w:cs="Arial"/>
          <w:lang w:val="en-US"/>
        </w:rPr>
        <w:t xml:space="preserve"> </w:t>
      </w:r>
      <w:r w:rsidR="00E57D5D">
        <w:rPr>
          <w:rFonts w:cs="Arial"/>
          <w:lang w:val="en-US"/>
        </w:rPr>
        <w:t>(pulmonary Negative and</w:t>
      </w:r>
      <w:r>
        <w:rPr>
          <w:rFonts w:cs="Arial"/>
          <w:lang w:val="en-US"/>
        </w:rPr>
        <w:t xml:space="preserve"> Extrapulmonary TB patient</w:t>
      </w:r>
      <w:r w:rsidR="004B3BEC">
        <w:rPr>
          <w:rFonts w:cs="Arial"/>
          <w:lang w:val="en-US"/>
        </w:rPr>
        <w:t>s</w:t>
      </w:r>
      <w:r w:rsidR="00E57D5D">
        <w:rPr>
          <w:rFonts w:cs="Arial"/>
          <w:lang w:val="en-US"/>
        </w:rPr>
        <w:t>)</w:t>
      </w:r>
      <w:r>
        <w:rPr>
          <w:rFonts w:cs="Arial"/>
          <w:lang w:val="en-US"/>
        </w:rPr>
        <w:t xml:space="preserve"> who completed </w:t>
      </w:r>
      <w:r w:rsidR="00222F33">
        <w:rPr>
          <w:rFonts w:cs="Arial"/>
          <w:lang w:val="en-US"/>
        </w:rPr>
        <w:t xml:space="preserve">full course of TB </w:t>
      </w:r>
      <w:r>
        <w:rPr>
          <w:rFonts w:cs="Arial"/>
          <w:lang w:val="en-US"/>
        </w:rPr>
        <w:t xml:space="preserve">treatment </w:t>
      </w:r>
    </w:p>
    <w:p w:rsidR="004B3BEC" w:rsidRPr="008C1773" w:rsidRDefault="004B3BEC" w:rsidP="00DD456F">
      <w:pPr>
        <w:pStyle w:val="ListParagraph"/>
        <w:numPr>
          <w:ilvl w:val="0"/>
          <w:numId w:val="216"/>
        </w:numPr>
        <w:rPr>
          <w:rFonts w:cs="Arial"/>
        </w:rPr>
      </w:pPr>
      <w:r>
        <w:rPr>
          <w:rFonts w:cs="Arial"/>
          <w:lang w:val="en-US"/>
        </w:rPr>
        <w:t>Note that bacteriologically confirmed Extrapulmonary TB patients are not suitable for monitoring with AFB and will have “completed” as an outcome.</w:t>
      </w:r>
    </w:p>
    <w:p w:rsidR="00E32A55" w:rsidRDefault="00775737" w:rsidP="005A310F">
      <w:pPr>
        <w:rPr>
          <w:rFonts w:cs="Arial"/>
        </w:rPr>
      </w:pPr>
      <w:r>
        <w:rPr>
          <w:rFonts w:cs="Arial"/>
        </w:rPr>
        <w:t xml:space="preserve">Assign </w:t>
      </w:r>
      <w:r w:rsidRPr="00F364AC">
        <w:rPr>
          <w:rFonts w:cs="Arial"/>
          <w:b/>
        </w:rPr>
        <w:t>“Treatment failure”</w:t>
      </w:r>
      <w:r>
        <w:rPr>
          <w:rFonts w:cs="Arial"/>
        </w:rPr>
        <w:t xml:space="preserve"> for </w:t>
      </w:r>
      <w:r w:rsidR="00F364AC">
        <w:rPr>
          <w:rFonts w:cs="Arial"/>
        </w:rPr>
        <w:t xml:space="preserve">pulmonary confirmed </w:t>
      </w:r>
      <w:r>
        <w:rPr>
          <w:rFonts w:cs="Arial"/>
        </w:rPr>
        <w:t>TB patient</w:t>
      </w:r>
      <w:r w:rsidR="00FB090E">
        <w:rPr>
          <w:rFonts w:cs="Arial"/>
        </w:rPr>
        <w:t>s</w:t>
      </w:r>
      <w:r>
        <w:rPr>
          <w:rFonts w:cs="Arial"/>
        </w:rPr>
        <w:t xml:space="preserve"> who</w:t>
      </w:r>
      <w:r w:rsidR="008E13B6">
        <w:rPr>
          <w:rFonts w:cs="Arial"/>
        </w:rPr>
        <w:t>se</w:t>
      </w:r>
      <w:r>
        <w:rPr>
          <w:rFonts w:cs="Arial"/>
        </w:rPr>
        <w:t xml:space="preserve"> </w:t>
      </w:r>
      <w:r w:rsidR="00FB090E">
        <w:rPr>
          <w:rFonts w:cs="Arial"/>
        </w:rPr>
        <w:t>follow up smear results remain positive at or beyond fifth month into treatment.</w:t>
      </w:r>
    </w:p>
    <w:p w:rsidR="00F364AC" w:rsidRDefault="00F364AC" w:rsidP="00F364AC">
      <w:pPr>
        <w:rPr>
          <w:rFonts w:cs="Arial"/>
        </w:rPr>
      </w:pPr>
      <w:r w:rsidRPr="00F364AC">
        <w:rPr>
          <w:rFonts w:cs="Arial"/>
        </w:rPr>
        <w:t xml:space="preserve">Assign </w:t>
      </w:r>
      <w:r w:rsidRPr="00F364AC">
        <w:rPr>
          <w:rFonts w:cs="Arial"/>
          <w:b/>
        </w:rPr>
        <w:t>“</w:t>
      </w:r>
      <w:r>
        <w:rPr>
          <w:rFonts w:cs="Arial"/>
          <w:b/>
        </w:rPr>
        <w:t>Died</w:t>
      </w:r>
      <w:r w:rsidRPr="00F364AC">
        <w:rPr>
          <w:rFonts w:cs="Arial"/>
          <w:b/>
        </w:rPr>
        <w:t>”</w:t>
      </w:r>
      <w:r w:rsidRPr="00F364AC">
        <w:rPr>
          <w:rFonts w:cs="Arial"/>
        </w:rPr>
        <w:t xml:space="preserve"> for TB patient who is reported dead while recei</w:t>
      </w:r>
      <w:r w:rsidR="008E13B6">
        <w:rPr>
          <w:rFonts w:cs="Arial"/>
        </w:rPr>
        <w:t>ving TB treatment, cause of death</w:t>
      </w:r>
      <w:r w:rsidRPr="00F364AC">
        <w:rPr>
          <w:rFonts w:cs="Arial"/>
        </w:rPr>
        <w:t xml:space="preserve"> may not be related to TB.</w:t>
      </w:r>
    </w:p>
    <w:p w:rsidR="0006493F" w:rsidRPr="00F364AC" w:rsidRDefault="0006493F" w:rsidP="00F364AC">
      <w:pPr>
        <w:rPr>
          <w:rFonts w:cs="Arial"/>
        </w:rPr>
      </w:pPr>
      <w:r>
        <w:rPr>
          <w:rFonts w:cs="Arial"/>
        </w:rPr>
        <w:t xml:space="preserve">Assign </w:t>
      </w:r>
      <w:r w:rsidRPr="002A18E4">
        <w:rPr>
          <w:rFonts w:cs="Arial"/>
          <w:b/>
        </w:rPr>
        <w:t xml:space="preserve">“Lost to follow </w:t>
      </w:r>
      <w:r w:rsidR="00A64165" w:rsidRPr="002A18E4">
        <w:rPr>
          <w:rFonts w:cs="Arial"/>
          <w:b/>
        </w:rPr>
        <w:t>up (</w:t>
      </w:r>
      <w:r w:rsidRPr="002A18E4">
        <w:rPr>
          <w:rFonts w:cs="Arial"/>
          <w:b/>
        </w:rPr>
        <w:t>LTFU)”</w:t>
      </w:r>
      <w:r>
        <w:rPr>
          <w:rFonts w:cs="Arial"/>
        </w:rPr>
        <w:t xml:space="preserve"> for TB patient </w:t>
      </w:r>
      <w:r w:rsidR="002070F8" w:rsidRPr="002070F8">
        <w:rPr>
          <w:rFonts w:cs="Arial"/>
        </w:rPr>
        <w:t>on treatment for at least four weeks</w:t>
      </w:r>
      <w:r w:rsidR="002070F8" w:rsidRPr="002070F8">
        <w:rPr>
          <w:rFonts w:cs="Arial"/>
          <w:b/>
        </w:rPr>
        <w:t xml:space="preserve"> </w:t>
      </w:r>
      <w:r w:rsidR="002070F8">
        <w:rPr>
          <w:rFonts w:cs="Arial"/>
        </w:rPr>
        <w:t xml:space="preserve">and </w:t>
      </w:r>
      <w:r>
        <w:rPr>
          <w:rFonts w:cs="Arial"/>
        </w:rPr>
        <w:t>who has discontinued TB treatment for eight or more consecutive week</w:t>
      </w:r>
      <w:r w:rsidR="002070F8">
        <w:rPr>
          <w:rFonts w:cs="Arial"/>
        </w:rPr>
        <w:t>.</w:t>
      </w:r>
      <w:r>
        <w:rPr>
          <w:rFonts w:cs="Arial"/>
        </w:rPr>
        <w:t xml:space="preserve"> </w:t>
      </w:r>
    </w:p>
    <w:p w:rsidR="00D33C68" w:rsidRDefault="00F364AC" w:rsidP="005A310F">
      <w:pPr>
        <w:rPr>
          <w:rFonts w:cs="Arial"/>
        </w:rPr>
      </w:pPr>
      <w:r>
        <w:rPr>
          <w:rFonts w:cs="Arial"/>
        </w:rPr>
        <w:t xml:space="preserve">Assign </w:t>
      </w:r>
      <w:r w:rsidR="007E0C34" w:rsidRPr="002A18E4">
        <w:rPr>
          <w:rFonts w:cs="Arial"/>
          <w:b/>
        </w:rPr>
        <w:t>“Not Evaluated”</w:t>
      </w:r>
      <w:r w:rsidR="007E0C34">
        <w:rPr>
          <w:rFonts w:cs="Arial"/>
        </w:rPr>
        <w:t xml:space="preserve">, for patient whose final treatment outcome is not known at time of evaluation. </w:t>
      </w:r>
    </w:p>
    <w:p w:rsidR="00F364AC" w:rsidRDefault="001409B2" w:rsidP="00D33C68">
      <w:pPr>
        <w:ind w:left="720"/>
        <w:rPr>
          <w:rFonts w:cs="Arial"/>
          <w:i/>
        </w:rPr>
      </w:pPr>
      <w:r>
        <w:rPr>
          <w:rFonts w:cs="Arial"/>
          <w:i/>
        </w:rPr>
        <w:t>Note that i</w:t>
      </w:r>
      <w:r w:rsidR="00D33C68" w:rsidRPr="00D33C68">
        <w:rPr>
          <w:rFonts w:cs="Arial"/>
          <w:i/>
        </w:rPr>
        <w:t xml:space="preserve">nformation on final treatment outcome </w:t>
      </w:r>
      <w:r w:rsidR="007E0C34" w:rsidRPr="00D33C68">
        <w:rPr>
          <w:rFonts w:cs="Arial"/>
          <w:i/>
        </w:rPr>
        <w:t>patient who are transferred to other reporting facility</w:t>
      </w:r>
      <w:r w:rsidR="00D33C68" w:rsidRPr="00D33C68">
        <w:rPr>
          <w:rFonts w:cs="Arial"/>
          <w:i/>
        </w:rPr>
        <w:t xml:space="preserve"> should be collected from the receiving facility and outcome assigned accordingly.</w:t>
      </w:r>
      <w:r w:rsidR="00D82F3D">
        <w:rPr>
          <w:rFonts w:cs="Arial"/>
          <w:i/>
        </w:rPr>
        <w:t xml:space="preserve"> </w:t>
      </w:r>
    </w:p>
    <w:p w:rsidR="0077159F" w:rsidRPr="002A18E4" w:rsidRDefault="00D82F3D" w:rsidP="002A18E4">
      <w:pPr>
        <w:ind w:left="720"/>
        <w:rPr>
          <w:rFonts w:cs="Arial"/>
          <w:i/>
        </w:rPr>
      </w:pPr>
      <w:r>
        <w:rPr>
          <w:rFonts w:cs="Arial"/>
          <w:i/>
        </w:rPr>
        <w:lastRenderedPageBreak/>
        <w:t>I</w:t>
      </w:r>
      <w:r w:rsidR="0077159F">
        <w:rPr>
          <w:rFonts w:cs="Arial"/>
          <w:i/>
        </w:rPr>
        <w:t>f</w:t>
      </w:r>
      <w:r w:rsidR="00A64165">
        <w:rPr>
          <w:rFonts w:cs="Arial"/>
          <w:i/>
        </w:rPr>
        <w:t xml:space="preserve"> </w:t>
      </w:r>
      <w:r>
        <w:rPr>
          <w:rFonts w:cs="Arial"/>
          <w:i/>
        </w:rPr>
        <w:t>information</w:t>
      </w:r>
      <w:r w:rsidR="00A64165">
        <w:rPr>
          <w:rFonts w:cs="Arial"/>
          <w:i/>
        </w:rPr>
        <w:t xml:space="preserve"> on final outcome of transferred out patients</w:t>
      </w:r>
      <w:r>
        <w:rPr>
          <w:rFonts w:cs="Arial"/>
          <w:i/>
        </w:rPr>
        <w:t xml:space="preserve"> cannot be </w:t>
      </w:r>
      <w:r w:rsidR="0077159F">
        <w:rPr>
          <w:rFonts w:cs="Arial"/>
          <w:i/>
        </w:rPr>
        <w:t xml:space="preserve">retrieved, assign as </w:t>
      </w:r>
      <w:r w:rsidR="0077159F" w:rsidRPr="0077159F">
        <w:rPr>
          <w:rFonts w:cs="Arial"/>
          <w:i/>
        </w:rPr>
        <w:t>“Not Evaluated”</w:t>
      </w:r>
    </w:p>
    <w:p w:rsidR="00F47802" w:rsidRPr="002070F8" w:rsidRDefault="002070F8" w:rsidP="002070F8">
      <w:pPr>
        <w:rPr>
          <w:rFonts w:cs="Arial"/>
        </w:rPr>
      </w:pPr>
      <w:r>
        <w:rPr>
          <w:rFonts w:cs="Arial"/>
        </w:rPr>
        <w:t xml:space="preserve">Assign </w:t>
      </w:r>
      <w:r w:rsidRPr="002A18E4">
        <w:rPr>
          <w:rFonts w:cs="Arial"/>
          <w:b/>
        </w:rPr>
        <w:t>“Moved to MDR-TB”</w:t>
      </w:r>
      <w:r>
        <w:rPr>
          <w:rFonts w:cs="Arial"/>
        </w:rPr>
        <w:t xml:space="preserve"> for TB patient </w:t>
      </w:r>
      <w:r w:rsidR="007C29F1">
        <w:rPr>
          <w:rFonts w:cs="Arial"/>
        </w:rPr>
        <w:t>who are</w:t>
      </w:r>
      <w:r w:rsidR="00A879D4" w:rsidRPr="00A879D4">
        <w:rPr>
          <w:rFonts w:cs="Arial"/>
          <w:b/>
        </w:rPr>
        <w:t xml:space="preserve"> </w:t>
      </w:r>
      <w:r w:rsidR="00A879D4">
        <w:rPr>
          <w:rFonts w:cs="Arial"/>
        </w:rPr>
        <w:t>found to harbor drug resistant strain at least for Rifampicin</w:t>
      </w:r>
      <w:r w:rsidR="004531A8">
        <w:rPr>
          <w:rFonts w:cs="Arial"/>
        </w:rPr>
        <w:t>, with documentation of lab result,</w:t>
      </w:r>
      <w:r w:rsidR="00A879D4">
        <w:rPr>
          <w:rFonts w:cs="Arial"/>
        </w:rPr>
        <w:t xml:space="preserve"> before fifth month of TB treatment.</w:t>
      </w:r>
      <w:r>
        <w:rPr>
          <w:rFonts w:cs="Arial"/>
        </w:rPr>
        <w:t xml:space="preserve"> </w:t>
      </w:r>
      <w:r w:rsidR="004219C4">
        <w:rPr>
          <w:rFonts w:cs="Arial"/>
        </w:rPr>
        <w:t>Such</w:t>
      </w:r>
      <w:r w:rsidR="00DD4CF9">
        <w:rPr>
          <w:rFonts w:cs="Arial"/>
        </w:rPr>
        <w:t xml:space="preserve"> patient</w:t>
      </w:r>
      <w:r w:rsidR="002F0CAE">
        <w:rPr>
          <w:rFonts w:cs="Arial"/>
        </w:rPr>
        <w:t>s</w:t>
      </w:r>
      <w:r w:rsidR="00DD4CF9">
        <w:rPr>
          <w:rFonts w:cs="Arial"/>
        </w:rPr>
        <w:t xml:space="preserve"> are believed to be</w:t>
      </w:r>
      <w:r w:rsidR="002F0CAE">
        <w:rPr>
          <w:rFonts w:cs="Arial"/>
        </w:rPr>
        <w:t xml:space="preserve"> </w:t>
      </w:r>
      <w:r w:rsidR="004A768B">
        <w:rPr>
          <w:rFonts w:cs="Arial"/>
        </w:rPr>
        <w:t>miss</w:t>
      </w:r>
      <w:r w:rsidR="002F0CAE">
        <w:rPr>
          <w:rFonts w:cs="Arial"/>
        </w:rPr>
        <w:t>-classified as drug susceptible while having resistant strains</w:t>
      </w:r>
      <w:r w:rsidR="00EE5E8F">
        <w:rPr>
          <w:rFonts w:cs="Arial"/>
        </w:rPr>
        <w:t xml:space="preserve"> from the start of treatment</w:t>
      </w:r>
      <w:r w:rsidR="002F0CAE">
        <w:rPr>
          <w:rFonts w:cs="Arial"/>
        </w:rPr>
        <w:t>.</w:t>
      </w:r>
    </w:p>
    <w:p w:rsidR="00EB326C" w:rsidRPr="007021F5" w:rsidRDefault="007021F5" w:rsidP="007021F5">
      <w:pPr>
        <w:pStyle w:val="Heading2"/>
      </w:pPr>
      <w:bookmarkStart w:id="134" w:name="_Toc391568740"/>
      <w:bookmarkStart w:id="135" w:name="_Toc442197476"/>
      <w:bookmarkStart w:id="136" w:name="_Toc443170112"/>
      <w:bookmarkStart w:id="137" w:name="_Toc451446598"/>
      <w:bookmarkStart w:id="138" w:name="_Toc391568739"/>
      <w:bookmarkStart w:id="139" w:name="_Toc442197475"/>
      <w:r w:rsidRPr="007021F5">
        <w:t>5</w:t>
      </w:r>
      <w:r w:rsidR="00EB326C" w:rsidRPr="007021F5">
        <w:t xml:space="preserve">.8 Management of </w:t>
      </w:r>
      <w:r w:rsidR="009412D1">
        <w:t xml:space="preserve">TB patients </w:t>
      </w:r>
      <w:r w:rsidR="00EB326C" w:rsidRPr="007021F5">
        <w:t>adverse reaction</w:t>
      </w:r>
      <w:bookmarkEnd w:id="134"/>
      <w:bookmarkEnd w:id="135"/>
      <w:r w:rsidR="00EB326C" w:rsidRPr="007021F5">
        <w:t xml:space="preserve"> to Anti-TB drugs</w:t>
      </w:r>
      <w:bookmarkEnd w:id="136"/>
      <w:bookmarkEnd w:id="137"/>
    </w:p>
    <w:p w:rsidR="00EB326C" w:rsidRDefault="00EB326C" w:rsidP="00EB326C">
      <w:pPr>
        <w:rPr>
          <w:rFonts w:cs="Arial"/>
          <w:lang w:val="en-GB"/>
        </w:rPr>
      </w:pPr>
      <w:r w:rsidRPr="009F79E4">
        <w:rPr>
          <w:rFonts w:cs="Arial"/>
          <w:bCs/>
          <w:lang w:val="en-GB"/>
        </w:rPr>
        <w:t xml:space="preserve">Generally </w:t>
      </w:r>
      <w:r>
        <w:rPr>
          <w:rFonts w:cs="Arial"/>
          <w:bCs/>
          <w:lang w:val="en-GB"/>
        </w:rPr>
        <w:t>first lines anti TB drugs have</w:t>
      </w:r>
      <w:r w:rsidRPr="009F79E4">
        <w:rPr>
          <w:rFonts w:cs="Arial"/>
          <w:bCs/>
          <w:lang w:val="en-GB"/>
        </w:rPr>
        <w:t xml:space="preserve"> fewer side effects.</w:t>
      </w:r>
      <w:r w:rsidRPr="009F79E4">
        <w:rPr>
          <w:rFonts w:cs="Arial"/>
        </w:rPr>
        <w:t xml:space="preserve"> </w:t>
      </w:r>
      <w:r>
        <w:rPr>
          <w:rFonts w:cs="Arial"/>
        </w:rPr>
        <w:t xml:space="preserve">However, </w:t>
      </w:r>
      <w:r w:rsidRPr="009F79E4">
        <w:rPr>
          <w:rFonts w:cs="Arial"/>
        </w:rPr>
        <w:t>t</w:t>
      </w:r>
      <w:r w:rsidRPr="009F79E4">
        <w:rPr>
          <w:rFonts w:cs="Arial"/>
          <w:lang w:val="en-GB"/>
        </w:rPr>
        <w:t xml:space="preserve">he health workers should </w:t>
      </w:r>
      <w:r>
        <w:rPr>
          <w:rFonts w:cs="Arial"/>
          <w:lang w:val="en-GB"/>
        </w:rPr>
        <w:t xml:space="preserve">regularly </w:t>
      </w:r>
      <w:r w:rsidRPr="009F79E4">
        <w:rPr>
          <w:rFonts w:cs="Arial"/>
          <w:lang w:val="en-GB"/>
        </w:rPr>
        <w:t xml:space="preserve">monitor </w:t>
      </w:r>
      <w:r>
        <w:rPr>
          <w:rFonts w:cs="Arial"/>
          <w:lang w:val="en-GB"/>
        </w:rPr>
        <w:t xml:space="preserve">for occurrence of </w:t>
      </w:r>
      <w:r w:rsidRPr="009F79E4">
        <w:rPr>
          <w:rFonts w:cs="Arial"/>
          <w:lang w:val="en-GB"/>
        </w:rPr>
        <w:t xml:space="preserve">side effects </w:t>
      </w:r>
      <w:r>
        <w:rPr>
          <w:rFonts w:cs="Arial"/>
          <w:lang w:val="en-GB"/>
        </w:rPr>
        <w:t xml:space="preserve">to the Anti-TB drugs administered to the patient. </w:t>
      </w:r>
    </w:p>
    <w:p w:rsidR="00EB326C" w:rsidRPr="009F79E4" w:rsidRDefault="00EB326C" w:rsidP="00EB326C">
      <w:pPr>
        <w:rPr>
          <w:rFonts w:cs="Arial"/>
        </w:rPr>
      </w:pPr>
      <w:r w:rsidRPr="009F79E4">
        <w:rPr>
          <w:rFonts w:cs="Arial"/>
          <w:b/>
          <w:bCs/>
          <w:lang w:val="en-GB"/>
        </w:rPr>
        <w:t>Anti TB drugs adverse effects are grossly classified as:</w:t>
      </w:r>
    </w:p>
    <w:p w:rsidR="00EB326C" w:rsidRPr="009F79E4" w:rsidRDefault="00EB326C" w:rsidP="00BE223A">
      <w:pPr>
        <w:numPr>
          <w:ilvl w:val="0"/>
          <w:numId w:val="10"/>
        </w:numPr>
        <w:spacing w:after="0"/>
        <w:ind w:left="630"/>
        <w:contextualSpacing/>
        <w:rPr>
          <w:rFonts w:cs="Arial"/>
        </w:rPr>
      </w:pPr>
      <w:r w:rsidRPr="009F79E4">
        <w:rPr>
          <w:rFonts w:cs="Arial"/>
          <w:bCs/>
          <w:i/>
          <w:lang w:val="en-GB"/>
        </w:rPr>
        <w:t xml:space="preserve">Minor side effect: </w:t>
      </w:r>
      <w:r w:rsidRPr="009F79E4">
        <w:rPr>
          <w:rFonts w:cs="Arial"/>
          <w:bCs/>
          <w:lang w:val="en-GB"/>
        </w:rPr>
        <w:t xml:space="preserve">this may occur more frequent and managed symptomatically without interruption of anti-TB drugs. </w:t>
      </w:r>
      <w:r w:rsidRPr="009F79E4">
        <w:rPr>
          <w:rFonts w:cs="Arial"/>
          <w:lang w:val="en-GB"/>
        </w:rPr>
        <w:t>If the patient continues to be concerned about a minor side effect even after following the advice, refer/consult the patient to an experienced clinician.</w:t>
      </w:r>
    </w:p>
    <w:p w:rsidR="00EB326C" w:rsidRPr="009F79E4" w:rsidRDefault="00EB326C" w:rsidP="00BE223A">
      <w:pPr>
        <w:numPr>
          <w:ilvl w:val="0"/>
          <w:numId w:val="10"/>
        </w:numPr>
        <w:spacing w:after="0"/>
        <w:ind w:left="630"/>
        <w:contextualSpacing/>
        <w:rPr>
          <w:rFonts w:cs="Arial"/>
          <w:bCs/>
          <w:lang w:val="en-GB"/>
        </w:rPr>
      </w:pPr>
      <w:r w:rsidRPr="009F79E4">
        <w:rPr>
          <w:rFonts w:cs="Arial"/>
          <w:bCs/>
          <w:i/>
          <w:lang w:val="en-GB"/>
        </w:rPr>
        <w:t xml:space="preserve">Major side effect: </w:t>
      </w:r>
      <w:r w:rsidRPr="009F79E4">
        <w:rPr>
          <w:rFonts w:cs="Arial"/>
          <w:bCs/>
          <w:lang w:val="en-GB"/>
        </w:rPr>
        <w:t xml:space="preserve">Not common </w:t>
      </w:r>
      <w:r w:rsidRPr="009F79E4">
        <w:rPr>
          <w:rFonts w:cs="Arial"/>
        </w:rPr>
        <w:t>and it needs to stop the responsible drug or all anti-TB drugs and refer the patients to a higher level.</w:t>
      </w:r>
    </w:p>
    <w:p w:rsidR="00EB326C" w:rsidRPr="009F79E4" w:rsidRDefault="00EB326C" w:rsidP="00B04112">
      <w:pPr>
        <w:pStyle w:val="Caption"/>
      </w:pPr>
      <w:r w:rsidRPr="009F79E4">
        <w:t xml:space="preserve">Table </w:t>
      </w:r>
      <w:r>
        <w:t xml:space="preserve">12. </w:t>
      </w:r>
      <w:r w:rsidRPr="009F79E4">
        <w:t xml:space="preserve"> Symptom-based approach to manageme</w:t>
      </w:r>
      <w:r>
        <w:t>nt of anti-TB drug side effects</w:t>
      </w:r>
      <w:r w:rsidRPr="009F79E4">
        <w:t xml:space="preserve"> </w:t>
      </w:r>
    </w:p>
    <w:tbl>
      <w:tblPr>
        <w:tblStyle w:val="ColorfulList-Accent1"/>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
      <w:tblGrid>
        <w:gridCol w:w="1734"/>
        <w:gridCol w:w="2200"/>
        <w:gridCol w:w="2007"/>
        <w:gridCol w:w="3301"/>
      </w:tblGrid>
      <w:tr w:rsidR="00EB326C" w:rsidRPr="00275BFF" w:rsidTr="00221645">
        <w:trPr>
          <w:cnfStyle w:val="000000100000" w:firstRow="0" w:lastRow="0" w:firstColumn="0" w:lastColumn="0" w:oddVBand="0" w:evenVBand="0" w:oddHBand="1" w:evenHBand="0" w:firstRowFirstColumn="0" w:firstRowLastColumn="0" w:lastRowFirstColumn="0" w:lastRowLastColumn="0"/>
          <w:trHeight w:val="323"/>
        </w:trPr>
        <w:tc>
          <w:tcPr>
            <w:cnfStyle w:val="000010000000" w:firstRow="0" w:lastRow="0" w:firstColumn="0" w:lastColumn="0" w:oddVBand="1" w:evenVBand="0" w:oddHBand="0" w:evenHBand="0" w:firstRowFirstColumn="0" w:firstRowLastColumn="0" w:lastRowFirstColumn="0" w:lastRowLastColumn="0"/>
            <w:tcW w:w="2128" w:type="pct"/>
            <w:gridSpan w:val="2"/>
            <w:tcBorders>
              <w:top w:val="none" w:sz="0" w:space="0" w:color="auto"/>
              <w:left w:val="none" w:sz="0" w:space="0" w:color="auto"/>
              <w:bottom w:val="none" w:sz="0" w:space="0" w:color="auto"/>
              <w:right w:val="none" w:sz="0" w:space="0" w:color="auto"/>
            </w:tcBorders>
            <w:shd w:val="clear" w:color="auto" w:fill="548DD4" w:themeFill="text2" w:themeFillTint="99"/>
          </w:tcPr>
          <w:p w:rsidR="00EB326C" w:rsidRPr="00275BFF" w:rsidRDefault="00EB326C" w:rsidP="00221645">
            <w:pPr>
              <w:rPr>
                <w:rFonts w:ascii="Times New Roman" w:hAnsi="Times New Roman" w:cs="Times New Roman"/>
                <w:b/>
                <w:sz w:val="22"/>
              </w:rPr>
            </w:pPr>
            <w:r w:rsidRPr="00275BFF">
              <w:rPr>
                <w:rFonts w:ascii="Times New Roman" w:hAnsi="Times New Roman" w:cs="Times New Roman"/>
                <w:b/>
                <w:sz w:val="22"/>
              </w:rPr>
              <w:t>Side-effects</w:t>
            </w:r>
          </w:p>
        </w:tc>
        <w:tc>
          <w:tcPr>
            <w:tcW w:w="1086" w:type="pct"/>
            <w:shd w:val="clear" w:color="auto" w:fill="548DD4" w:themeFill="text2" w:themeFillTint="99"/>
          </w:tcPr>
          <w:p w:rsidR="00EB326C" w:rsidRPr="00275BFF" w:rsidRDefault="00EB326C" w:rsidP="0022164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sidRPr="00275BFF">
              <w:rPr>
                <w:rFonts w:ascii="Times New Roman" w:hAnsi="Times New Roman" w:cs="Times New Roman"/>
                <w:b/>
                <w:sz w:val="22"/>
              </w:rPr>
              <w:t>Responsible drugs</w:t>
            </w:r>
          </w:p>
        </w:tc>
        <w:tc>
          <w:tcPr>
            <w:cnfStyle w:val="000010000000" w:firstRow="0" w:lastRow="0" w:firstColumn="0" w:lastColumn="0" w:oddVBand="1" w:evenVBand="0" w:oddHBand="0" w:evenHBand="0" w:firstRowFirstColumn="0" w:firstRowLastColumn="0" w:lastRowFirstColumn="0" w:lastRowLastColumn="0"/>
            <w:tcW w:w="1786" w:type="pct"/>
            <w:tcBorders>
              <w:top w:val="none" w:sz="0" w:space="0" w:color="auto"/>
              <w:left w:val="none" w:sz="0" w:space="0" w:color="auto"/>
              <w:bottom w:val="none" w:sz="0" w:space="0" w:color="auto"/>
              <w:right w:val="none" w:sz="0" w:space="0" w:color="auto"/>
            </w:tcBorders>
            <w:shd w:val="clear" w:color="auto" w:fill="548DD4" w:themeFill="text2" w:themeFillTint="99"/>
          </w:tcPr>
          <w:p w:rsidR="00EB326C" w:rsidRPr="00275BFF" w:rsidRDefault="00EB326C" w:rsidP="00221645">
            <w:pPr>
              <w:rPr>
                <w:rFonts w:ascii="Times New Roman" w:hAnsi="Times New Roman" w:cs="Times New Roman"/>
                <w:b/>
                <w:sz w:val="22"/>
              </w:rPr>
            </w:pPr>
            <w:r w:rsidRPr="00275BFF">
              <w:rPr>
                <w:rFonts w:ascii="Times New Roman" w:hAnsi="Times New Roman" w:cs="Times New Roman"/>
                <w:b/>
                <w:sz w:val="22"/>
              </w:rPr>
              <w:t>Management</w:t>
            </w:r>
          </w:p>
        </w:tc>
      </w:tr>
      <w:tr w:rsidR="00EB326C" w:rsidRPr="00275BFF" w:rsidTr="00221645">
        <w:trPr>
          <w:trHeight w:val="440"/>
        </w:trPr>
        <w:tc>
          <w:tcPr>
            <w:cnfStyle w:val="000010000000" w:firstRow="0" w:lastRow="0" w:firstColumn="0" w:lastColumn="0" w:oddVBand="1" w:evenVBand="0" w:oddHBand="0" w:evenHBand="0" w:firstRowFirstColumn="0" w:firstRowLastColumn="0" w:lastRowFirstColumn="0" w:lastRowLastColumn="0"/>
            <w:tcW w:w="938" w:type="pct"/>
            <w:vMerge w:val="restart"/>
            <w:tcBorders>
              <w:left w:val="none" w:sz="0" w:space="0" w:color="auto"/>
              <w:bottom w:val="none" w:sz="0" w:space="0" w:color="auto"/>
              <w:right w:val="none" w:sz="0" w:space="0" w:color="auto"/>
            </w:tcBorders>
          </w:tcPr>
          <w:p w:rsidR="00EB326C" w:rsidRPr="00275BFF" w:rsidRDefault="00EB326C" w:rsidP="00221645">
            <w:pPr>
              <w:rPr>
                <w:rFonts w:ascii="Times New Roman" w:hAnsi="Times New Roman" w:cs="Times New Roman"/>
                <w:b/>
                <w:sz w:val="22"/>
              </w:rPr>
            </w:pPr>
          </w:p>
          <w:p w:rsidR="00EB326C" w:rsidRPr="00275BFF" w:rsidRDefault="00EB326C" w:rsidP="00221645">
            <w:pPr>
              <w:rPr>
                <w:rFonts w:ascii="Times New Roman" w:hAnsi="Times New Roman" w:cs="Times New Roman"/>
                <w:sz w:val="22"/>
              </w:rPr>
            </w:pPr>
            <w:r w:rsidRPr="00275BFF">
              <w:rPr>
                <w:rFonts w:ascii="Times New Roman" w:hAnsi="Times New Roman" w:cs="Times New Roman"/>
                <w:b/>
                <w:sz w:val="22"/>
              </w:rPr>
              <w:t>a.  Minor</w:t>
            </w:r>
          </w:p>
          <w:p w:rsidR="00EB326C" w:rsidRPr="00275BFF" w:rsidRDefault="00EB326C" w:rsidP="00221645">
            <w:pPr>
              <w:rPr>
                <w:rFonts w:ascii="Times New Roman" w:hAnsi="Times New Roman" w:cs="Times New Roman"/>
                <w:sz w:val="22"/>
              </w:rPr>
            </w:pPr>
            <w:r w:rsidRPr="00275BFF">
              <w:rPr>
                <w:rFonts w:ascii="Times New Roman" w:hAnsi="Times New Roman" w:cs="Times New Roman"/>
                <w:b/>
                <w:sz w:val="22"/>
              </w:rPr>
              <w:t>[Continue anti TB drugs]</w:t>
            </w:r>
          </w:p>
        </w:tc>
        <w:tc>
          <w:tcPr>
            <w:tcW w:w="1190" w:type="pct"/>
          </w:tcPr>
          <w:p w:rsidR="00EB326C" w:rsidRPr="00275BFF" w:rsidRDefault="00EB326C" w:rsidP="0022164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75BFF">
              <w:rPr>
                <w:rFonts w:ascii="Times New Roman" w:hAnsi="Times New Roman" w:cs="Times New Roman"/>
                <w:sz w:val="22"/>
              </w:rPr>
              <w:t>Anorexia, nausea, abdominal pain</w:t>
            </w:r>
          </w:p>
        </w:tc>
        <w:tc>
          <w:tcPr>
            <w:cnfStyle w:val="000010000000" w:firstRow="0" w:lastRow="0" w:firstColumn="0" w:lastColumn="0" w:oddVBand="1" w:evenVBand="0" w:oddHBand="0" w:evenHBand="0" w:firstRowFirstColumn="0" w:firstRowLastColumn="0" w:lastRowFirstColumn="0" w:lastRowLastColumn="0"/>
            <w:tcW w:w="1086" w:type="pct"/>
            <w:tcBorders>
              <w:left w:val="none" w:sz="0" w:space="0" w:color="auto"/>
              <w:bottom w:val="none" w:sz="0" w:space="0" w:color="auto"/>
              <w:right w:val="none" w:sz="0" w:space="0" w:color="auto"/>
            </w:tcBorders>
          </w:tcPr>
          <w:p w:rsidR="00EB326C" w:rsidRPr="00275BFF" w:rsidRDefault="00EB326C" w:rsidP="00221645">
            <w:pPr>
              <w:rPr>
                <w:rFonts w:ascii="Times New Roman" w:hAnsi="Times New Roman" w:cs="Times New Roman"/>
                <w:sz w:val="22"/>
              </w:rPr>
            </w:pPr>
            <w:r w:rsidRPr="00275BFF">
              <w:rPr>
                <w:rFonts w:ascii="Times New Roman" w:hAnsi="Times New Roman" w:cs="Times New Roman"/>
                <w:sz w:val="22"/>
              </w:rPr>
              <w:t>Rifampicin; Pyrazinamide</w:t>
            </w:r>
          </w:p>
        </w:tc>
        <w:tc>
          <w:tcPr>
            <w:tcW w:w="1786" w:type="pct"/>
          </w:tcPr>
          <w:p w:rsidR="00EB326C" w:rsidRPr="00275BFF" w:rsidRDefault="00EB326C" w:rsidP="0022164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75BFF">
              <w:rPr>
                <w:rFonts w:ascii="Times New Roman" w:hAnsi="Times New Roman" w:cs="Times New Roman"/>
                <w:sz w:val="22"/>
              </w:rPr>
              <w:t>Give tablets with small meals or before bed time</w:t>
            </w:r>
          </w:p>
        </w:tc>
      </w:tr>
      <w:tr w:rsidR="00EB326C" w:rsidRPr="00275BFF" w:rsidTr="00221645">
        <w:trPr>
          <w:cnfStyle w:val="000000100000" w:firstRow="0" w:lastRow="0" w:firstColumn="0" w:lastColumn="0" w:oddVBand="0" w:evenVBand="0" w:oddHBand="1" w:evenHBand="0" w:firstRowFirstColumn="0" w:firstRowLastColumn="0" w:lastRowFirstColumn="0" w:lastRowLastColumn="0"/>
          <w:trHeight w:val="287"/>
        </w:trPr>
        <w:tc>
          <w:tcPr>
            <w:cnfStyle w:val="000010000000" w:firstRow="0" w:lastRow="0" w:firstColumn="0" w:lastColumn="0" w:oddVBand="1" w:evenVBand="0" w:oddHBand="0" w:evenHBand="0" w:firstRowFirstColumn="0" w:firstRowLastColumn="0" w:lastRowFirstColumn="0" w:lastRowLastColumn="0"/>
            <w:tcW w:w="938" w:type="pct"/>
            <w:vMerge/>
            <w:tcBorders>
              <w:left w:val="none" w:sz="0" w:space="0" w:color="auto"/>
              <w:bottom w:val="none" w:sz="0" w:space="0" w:color="auto"/>
              <w:right w:val="none" w:sz="0" w:space="0" w:color="auto"/>
            </w:tcBorders>
          </w:tcPr>
          <w:p w:rsidR="00EB326C" w:rsidRPr="00275BFF" w:rsidRDefault="00EB326C" w:rsidP="00221645">
            <w:pPr>
              <w:rPr>
                <w:rFonts w:ascii="Times New Roman" w:hAnsi="Times New Roman" w:cs="Times New Roman"/>
                <w:b/>
                <w:sz w:val="22"/>
              </w:rPr>
            </w:pPr>
          </w:p>
        </w:tc>
        <w:tc>
          <w:tcPr>
            <w:tcW w:w="1190" w:type="pct"/>
          </w:tcPr>
          <w:p w:rsidR="00EB326C" w:rsidRPr="00275BFF" w:rsidRDefault="00EB326C" w:rsidP="0022164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lang w:val="fr-FR"/>
              </w:rPr>
            </w:pPr>
            <w:r w:rsidRPr="00275BFF">
              <w:rPr>
                <w:rFonts w:ascii="Times New Roman" w:hAnsi="Times New Roman" w:cs="Times New Roman"/>
                <w:sz w:val="22"/>
                <w:lang w:val="fr-FR"/>
              </w:rPr>
              <w:t>Joint pains</w:t>
            </w:r>
          </w:p>
        </w:tc>
        <w:tc>
          <w:tcPr>
            <w:cnfStyle w:val="000010000000" w:firstRow="0" w:lastRow="0" w:firstColumn="0" w:lastColumn="0" w:oddVBand="1" w:evenVBand="0" w:oddHBand="0" w:evenHBand="0" w:firstRowFirstColumn="0" w:firstRowLastColumn="0" w:lastRowFirstColumn="0" w:lastRowLastColumn="0"/>
            <w:tcW w:w="1086" w:type="pct"/>
            <w:tcBorders>
              <w:left w:val="none" w:sz="0" w:space="0" w:color="auto"/>
              <w:bottom w:val="none" w:sz="0" w:space="0" w:color="auto"/>
              <w:right w:val="none" w:sz="0" w:space="0" w:color="auto"/>
            </w:tcBorders>
          </w:tcPr>
          <w:p w:rsidR="00EB326C" w:rsidRPr="00275BFF" w:rsidRDefault="00EB326C" w:rsidP="00221645">
            <w:pPr>
              <w:rPr>
                <w:rFonts w:ascii="Times New Roman" w:hAnsi="Times New Roman" w:cs="Times New Roman"/>
                <w:sz w:val="22"/>
                <w:lang w:val="fr-FR"/>
              </w:rPr>
            </w:pPr>
            <w:r w:rsidRPr="00275BFF">
              <w:rPr>
                <w:rFonts w:ascii="Times New Roman" w:hAnsi="Times New Roman" w:cs="Times New Roman"/>
                <w:sz w:val="22"/>
                <w:lang w:val="fr-FR"/>
              </w:rPr>
              <w:t>Pyrazinamide</w:t>
            </w:r>
          </w:p>
        </w:tc>
        <w:tc>
          <w:tcPr>
            <w:tcW w:w="1786" w:type="pct"/>
          </w:tcPr>
          <w:p w:rsidR="00EB326C" w:rsidRPr="00275BFF" w:rsidRDefault="00EB326C" w:rsidP="0022164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275BFF">
              <w:rPr>
                <w:rFonts w:ascii="Times New Roman" w:hAnsi="Times New Roman" w:cs="Times New Roman"/>
                <w:sz w:val="22"/>
              </w:rPr>
              <w:t>Aspirin</w:t>
            </w:r>
          </w:p>
        </w:tc>
      </w:tr>
      <w:tr w:rsidR="00EB326C" w:rsidRPr="00275BFF" w:rsidTr="00221645">
        <w:trPr>
          <w:trHeight w:val="395"/>
        </w:trPr>
        <w:tc>
          <w:tcPr>
            <w:cnfStyle w:val="000010000000" w:firstRow="0" w:lastRow="0" w:firstColumn="0" w:lastColumn="0" w:oddVBand="1" w:evenVBand="0" w:oddHBand="0" w:evenHBand="0" w:firstRowFirstColumn="0" w:firstRowLastColumn="0" w:lastRowFirstColumn="0" w:lastRowLastColumn="0"/>
            <w:tcW w:w="938" w:type="pct"/>
            <w:vMerge/>
            <w:tcBorders>
              <w:left w:val="none" w:sz="0" w:space="0" w:color="auto"/>
              <w:bottom w:val="none" w:sz="0" w:space="0" w:color="auto"/>
              <w:right w:val="none" w:sz="0" w:space="0" w:color="auto"/>
            </w:tcBorders>
          </w:tcPr>
          <w:p w:rsidR="00EB326C" w:rsidRPr="00275BFF" w:rsidRDefault="00EB326C" w:rsidP="00221645">
            <w:pPr>
              <w:rPr>
                <w:rFonts w:ascii="Times New Roman" w:hAnsi="Times New Roman" w:cs="Times New Roman"/>
                <w:b/>
                <w:sz w:val="22"/>
              </w:rPr>
            </w:pPr>
          </w:p>
        </w:tc>
        <w:tc>
          <w:tcPr>
            <w:tcW w:w="1190" w:type="pct"/>
          </w:tcPr>
          <w:p w:rsidR="00EB326C" w:rsidRPr="00275BFF" w:rsidRDefault="00EB326C" w:rsidP="0022164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75BFF">
              <w:rPr>
                <w:rFonts w:ascii="Times New Roman" w:hAnsi="Times New Roman" w:cs="Times New Roman"/>
                <w:sz w:val="22"/>
              </w:rPr>
              <w:t>Burning sensation in feet</w:t>
            </w:r>
          </w:p>
        </w:tc>
        <w:tc>
          <w:tcPr>
            <w:cnfStyle w:val="000010000000" w:firstRow="0" w:lastRow="0" w:firstColumn="0" w:lastColumn="0" w:oddVBand="1" w:evenVBand="0" w:oddHBand="0" w:evenHBand="0" w:firstRowFirstColumn="0" w:firstRowLastColumn="0" w:lastRowFirstColumn="0" w:lastRowLastColumn="0"/>
            <w:tcW w:w="1086" w:type="pct"/>
            <w:tcBorders>
              <w:left w:val="none" w:sz="0" w:space="0" w:color="auto"/>
              <w:bottom w:val="none" w:sz="0" w:space="0" w:color="auto"/>
              <w:right w:val="none" w:sz="0" w:space="0" w:color="auto"/>
            </w:tcBorders>
          </w:tcPr>
          <w:p w:rsidR="00EB326C" w:rsidRPr="00275BFF" w:rsidRDefault="00EB326C" w:rsidP="00221645">
            <w:pPr>
              <w:rPr>
                <w:rFonts w:ascii="Times New Roman" w:hAnsi="Times New Roman" w:cs="Times New Roman"/>
                <w:sz w:val="22"/>
              </w:rPr>
            </w:pPr>
            <w:r w:rsidRPr="00275BFF">
              <w:rPr>
                <w:rFonts w:ascii="Times New Roman" w:hAnsi="Times New Roman" w:cs="Times New Roman"/>
                <w:sz w:val="22"/>
              </w:rPr>
              <w:t>Isoniazid</w:t>
            </w:r>
          </w:p>
        </w:tc>
        <w:tc>
          <w:tcPr>
            <w:tcW w:w="1786" w:type="pct"/>
          </w:tcPr>
          <w:p w:rsidR="00EB326C" w:rsidRPr="00275BFF" w:rsidRDefault="00EB326C" w:rsidP="0022164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75BFF">
              <w:rPr>
                <w:rFonts w:ascii="Times New Roman" w:hAnsi="Times New Roman" w:cs="Times New Roman"/>
                <w:sz w:val="22"/>
              </w:rPr>
              <w:t>Pyridoxine 100mg daily</w:t>
            </w:r>
          </w:p>
        </w:tc>
      </w:tr>
      <w:tr w:rsidR="00EB326C" w:rsidRPr="00275BFF" w:rsidTr="00221645">
        <w:trPr>
          <w:cnfStyle w:val="000000100000" w:firstRow="0" w:lastRow="0" w:firstColumn="0" w:lastColumn="0" w:oddVBand="0" w:evenVBand="0" w:oddHBand="1" w:evenHBand="0" w:firstRowFirstColumn="0" w:firstRowLastColumn="0" w:lastRowFirstColumn="0" w:lastRowLastColumn="0"/>
          <w:trHeight w:val="287"/>
        </w:trPr>
        <w:tc>
          <w:tcPr>
            <w:cnfStyle w:val="000010000000" w:firstRow="0" w:lastRow="0" w:firstColumn="0" w:lastColumn="0" w:oddVBand="1" w:evenVBand="0" w:oddHBand="0" w:evenHBand="0" w:firstRowFirstColumn="0" w:firstRowLastColumn="0" w:lastRowFirstColumn="0" w:lastRowLastColumn="0"/>
            <w:tcW w:w="938" w:type="pct"/>
            <w:vMerge/>
            <w:tcBorders>
              <w:left w:val="none" w:sz="0" w:space="0" w:color="auto"/>
              <w:bottom w:val="none" w:sz="0" w:space="0" w:color="auto"/>
              <w:right w:val="none" w:sz="0" w:space="0" w:color="auto"/>
            </w:tcBorders>
          </w:tcPr>
          <w:p w:rsidR="00EB326C" w:rsidRPr="00275BFF" w:rsidRDefault="00EB326C" w:rsidP="00221645">
            <w:pPr>
              <w:rPr>
                <w:rFonts w:ascii="Times New Roman" w:hAnsi="Times New Roman" w:cs="Times New Roman"/>
                <w:sz w:val="22"/>
              </w:rPr>
            </w:pPr>
          </w:p>
        </w:tc>
        <w:tc>
          <w:tcPr>
            <w:tcW w:w="1190" w:type="pct"/>
          </w:tcPr>
          <w:p w:rsidR="00EB326C" w:rsidRPr="00275BFF" w:rsidRDefault="00EB326C" w:rsidP="0022164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275BFF">
              <w:rPr>
                <w:rFonts w:ascii="Times New Roman" w:hAnsi="Times New Roman" w:cs="Times New Roman"/>
                <w:sz w:val="22"/>
              </w:rPr>
              <w:t>Orange/red urine</w:t>
            </w:r>
          </w:p>
        </w:tc>
        <w:tc>
          <w:tcPr>
            <w:cnfStyle w:val="000010000000" w:firstRow="0" w:lastRow="0" w:firstColumn="0" w:lastColumn="0" w:oddVBand="1" w:evenVBand="0" w:oddHBand="0" w:evenHBand="0" w:firstRowFirstColumn="0" w:firstRowLastColumn="0" w:lastRowFirstColumn="0" w:lastRowLastColumn="0"/>
            <w:tcW w:w="1086" w:type="pct"/>
            <w:tcBorders>
              <w:left w:val="none" w:sz="0" w:space="0" w:color="auto"/>
              <w:bottom w:val="none" w:sz="0" w:space="0" w:color="auto"/>
              <w:right w:val="none" w:sz="0" w:space="0" w:color="auto"/>
            </w:tcBorders>
          </w:tcPr>
          <w:p w:rsidR="00EB326C" w:rsidRPr="00275BFF" w:rsidRDefault="00EB326C" w:rsidP="00221645">
            <w:pPr>
              <w:rPr>
                <w:rFonts w:ascii="Times New Roman" w:hAnsi="Times New Roman" w:cs="Times New Roman"/>
                <w:sz w:val="22"/>
              </w:rPr>
            </w:pPr>
            <w:r w:rsidRPr="00275BFF">
              <w:rPr>
                <w:rFonts w:ascii="Times New Roman" w:hAnsi="Times New Roman" w:cs="Times New Roman"/>
                <w:sz w:val="22"/>
              </w:rPr>
              <w:t>Rifampicin</w:t>
            </w:r>
          </w:p>
        </w:tc>
        <w:tc>
          <w:tcPr>
            <w:tcW w:w="1786" w:type="pct"/>
          </w:tcPr>
          <w:p w:rsidR="00EB326C" w:rsidRPr="00275BFF" w:rsidRDefault="00EB326C" w:rsidP="0022164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275BFF">
              <w:rPr>
                <w:rFonts w:ascii="Times New Roman" w:hAnsi="Times New Roman" w:cs="Times New Roman"/>
                <w:sz w:val="22"/>
              </w:rPr>
              <w:t>Reassurance</w:t>
            </w:r>
          </w:p>
        </w:tc>
      </w:tr>
      <w:tr w:rsidR="00EB326C" w:rsidRPr="00275BFF" w:rsidTr="00221645">
        <w:trPr>
          <w:trHeight w:val="791"/>
        </w:trPr>
        <w:tc>
          <w:tcPr>
            <w:cnfStyle w:val="000010000000" w:firstRow="0" w:lastRow="0" w:firstColumn="0" w:lastColumn="0" w:oddVBand="1" w:evenVBand="0" w:oddHBand="0" w:evenHBand="0" w:firstRowFirstColumn="0" w:firstRowLastColumn="0" w:lastRowFirstColumn="0" w:lastRowLastColumn="0"/>
            <w:tcW w:w="938" w:type="pct"/>
            <w:vMerge w:val="restart"/>
            <w:tcBorders>
              <w:left w:val="none" w:sz="0" w:space="0" w:color="auto"/>
              <w:bottom w:val="none" w:sz="0" w:space="0" w:color="auto"/>
              <w:right w:val="none" w:sz="0" w:space="0" w:color="auto"/>
            </w:tcBorders>
          </w:tcPr>
          <w:p w:rsidR="00EB326C" w:rsidRPr="00275BFF" w:rsidRDefault="00EB326C" w:rsidP="00221645">
            <w:pPr>
              <w:rPr>
                <w:rFonts w:ascii="Times New Roman" w:hAnsi="Times New Roman" w:cs="Times New Roman"/>
                <w:sz w:val="22"/>
              </w:rPr>
            </w:pPr>
          </w:p>
          <w:p w:rsidR="00EB326C" w:rsidRPr="00275BFF" w:rsidRDefault="00EB326C" w:rsidP="00221645">
            <w:pPr>
              <w:rPr>
                <w:rFonts w:ascii="Times New Roman" w:hAnsi="Times New Roman" w:cs="Times New Roman"/>
                <w:sz w:val="22"/>
              </w:rPr>
            </w:pPr>
          </w:p>
          <w:p w:rsidR="00EB326C" w:rsidRPr="00275BFF" w:rsidRDefault="00EB326C" w:rsidP="00221645">
            <w:pPr>
              <w:rPr>
                <w:rFonts w:ascii="Times New Roman" w:hAnsi="Times New Roman" w:cs="Times New Roman"/>
                <w:b/>
                <w:sz w:val="22"/>
              </w:rPr>
            </w:pPr>
            <w:r w:rsidRPr="00275BFF">
              <w:rPr>
                <w:rFonts w:ascii="Times New Roman" w:hAnsi="Times New Roman" w:cs="Times New Roman"/>
                <w:b/>
                <w:sz w:val="22"/>
              </w:rPr>
              <w:t>b.  Major</w:t>
            </w:r>
          </w:p>
          <w:p w:rsidR="00EB326C" w:rsidRPr="00275BFF" w:rsidRDefault="00EB326C" w:rsidP="00221645">
            <w:pPr>
              <w:rPr>
                <w:rFonts w:ascii="Times New Roman" w:hAnsi="Times New Roman" w:cs="Times New Roman"/>
                <w:b/>
                <w:sz w:val="22"/>
              </w:rPr>
            </w:pPr>
          </w:p>
          <w:p w:rsidR="00EB326C" w:rsidRPr="00275BFF" w:rsidRDefault="00EB326C" w:rsidP="00221645">
            <w:pPr>
              <w:rPr>
                <w:rFonts w:ascii="Times New Roman" w:hAnsi="Times New Roman" w:cs="Times New Roman"/>
                <w:b/>
                <w:sz w:val="22"/>
              </w:rPr>
            </w:pPr>
          </w:p>
          <w:p w:rsidR="00EB326C" w:rsidRPr="00275BFF" w:rsidRDefault="00EB326C" w:rsidP="00221645">
            <w:pPr>
              <w:rPr>
                <w:rFonts w:ascii="Times New Roman" w:hAnsi="Times New Roman" w:cs="Times New Roman"/>
                <w:b/>
                <w:sz w:val="22"/>
              </w:rPr>
            </w:pPr>
          </w:p>
          <w:p w:rsidR="00EB326C" w:rsidRPr="00275BFF" w:rsidRDefault="00EB326C" w:rsidP="00221645">
            <w:pPr>
              <w:rPr>
                <w:rFonts w:ascii="Times New Roman" w:hAnsi="Times New Roman" w:cs="Times New Roman"/>
                <w:sz w:val="22"/>
              </w:rPr>
            </w:pPr>
          </w:p>
          <w:p w:rsidR="00EB326C" w:rsidRPr="00275BFF" w:rsidRDefault="00EB326C" w:rsidP="00221645">
            <w:pPr>
              <w:rPr>
                <w:rFonts w:ascii="Times New Roman" w:hAnsi="Times New Roman" w:cs="Times New Roman"/>
                <w:b/>
                <w:sz w:val="22"/>
              </w:rPr>
            </w:pPr>
            <w:r w:rsidRPr="00275BFF">
              <w:rPr>
                <w:rFonts w:ascii="Times New Roman" w:hAnsi="Times New Roman" w:cs="Times New Roman"/>
                <w:b/>
                <w:sz w:val="22"/>
              </w:rPr>
              <w:t xml:space="preserve">  [Stop drug(s)</w:t>
            </w:r>
          </w:p>
          <w:p w:rsidR="00EB326C" w:rsidRPr="00275BFF" w:rsidRDefault="00EB326C" w:rsidP="00221645">
            <w:pPr>
              <w:rPr>
                <w:rFonts w:ascii="Times New Roman" w:hAnsi="Times New Roman" w:cs="Times New Roman"/>
                <w:sz w:val="22"/>
              </w:rPr>
            </w:pPr>
            <w:r w:rsidRPr="00275BFF">
              <w:rPr>
                <w:rFonts w:ascii="Times New Roman" w:hAnsi="Times New Roman" w:cs="Times New Roman"/>
                <w:b/>
                <w:sz w:val="22"/>
              </w:rPr>
              <w:t xml:space="preserve">   responsible]</w:t>
            </w:r>
          </w:p>
        </w:tc>
        <w:tc>
          <w:tcPr>
            <w:tcW w:w="1190" w:type="pct"/>
          </w:tcPr>
          <w:p w:rsidR="00EB326C" w:rsidRPr="00275BFF" w:rsidRDefault="00EB326C" w:rsidP="0022164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75BFF">
              <w:rPr>
                <w:rFonts w:ascii="Times New Roman" w:hAnsi="Times New Roman" w:cs="Times New Roman"/>
                <w:sz w:val="22"/>
              </w:rPr>
              <w:t>Itching, skin reaction</w:t>
            </w:r>
          </w:p>
        </w:tc>
        <w:tc>
          <w:tcPr>
            <w:cnfStyle w:val="000010000000" w:firstRow="0" w:lastRow="0" w:firstColumn="0" w:lastColumn="0" w:oddVBand="1" w:evenVBand="0" w:oddHBand="0" w:evenHBand="0" w:firstRowFirstColumn="0" w:firstRowLastColumn="0" w:lastRowFirstColumn="0" w:lastRowLastColumn="0"/>
            <w:tcW w:w="1086" w:type="pct"/>
            <w:tcBorders>
              <w:left w:val="none" w:sz="0" w:space="0" w:color="auto"/>
              <w:bottom w:val="none" w:sz="0" w:space="0" w:color="auto"/>
              <w:right w:val="none" w:sz="0" w:space="0" w:color="auto"/>
            </w:tcBorders>
          </w:tcPr>
          <w:p w:rsidR="00EB326C" w:rsidRPr="00275BFF" w:rsidRDefault="00EB326C" w:rsidP="00221645">
            <w:pPr>
              <w:rPr>
                <w:rFonts w:ascii="Times New Roman" w:hAnsi="Times New Roman" w:cs="Times New Roman"/>
                <w:sz w:val="22"/>
              </w:rPr>
            </w:pPr>
            <w:r w:rsidRPr="00275BFF">
              <w:rPr>
                <w:rFonts w:ascii="Times New Roman" w:hAnsi="Times New Roman" w:cs="Times New Roman"/>
                <w:sz w:val="22"/>
              </w:rPr>
              <w:t>Streptomycin;</w:t>
            </w:r>
          </w:p>
          <w:p w:rsidR="00EB326C" w:rsidRPr="00275BFF" w:rsidRDefault="00EB326C" w:rsidP="00221645">
            <w:pPr>
              <w:rPr>
                <w:rFonts w:ascii="Times New Roman" w:hAnsi="Times New Roman" w:cs="Times New Roman"/>
                <w:sz w:val="22"/>
              </w:rPr>
            </w:pPr>
            <w:r w:rsidRPr="00275BFF">
              <w:rPr>
                <w:rFonts w:ascii="Times New Roman" w:hAnsi="Times New Roman" w:cs="Times New Roman"/>
                <w:sz w:val="22"/>
              </w:rPr>
              <w:t>Rifampicin or Isoniazid</w:t>
            </w:r>
          </w:p>
        </w:tc>
        <w:tc>
          <w:tcPr>
            <w:tcW w:w="1786" w:type="pct"/>
          </w:tcPr>
          <w:p w:rsidR="00EB326C" w:rsidRPr="00275BFF" w:rsidRDefault="00EB326C" w:rsidP="0022164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75BFF">
              <w:rPr>
                <w:rFonts w:ascii="Times New Roman" w:hAnsi="Times New Roman" w:cs="Times New Roman"/>
                <w:sz w:val="22"/>
              </w:rPr>
              <w:t>Stop, then reintroduce with desensitization</w:t>
            </w:r>
            <w:r w:rsidRPr="00275BFF">
              <w:rPr>
                <w:rFonts w:ascii="Times New Roman" w:hAnsi="Times New Roman" w:cs="Times New Roman"/>
                <w:sz w:val="22"/>
                <w:vertAlign w:val="superscript"/>
              </w:rPr>
              <w:t>1</w:t>
            </w:r>
          </w:p>
        </w:tc>
      </w:tr>
      <w:tr w:rsidR="00EB326C" w:rsidRPr="00275BFF" w:rsidTr="00221645">
        <w:trPr>
          <w:cnfStyle w:val="000000100000" w:firstRow="0" w:lastRow="0" w:firstColumn="0" w:lastColumn="0" w:oddVBand="0" w:evenVBand="0" w:oddHBand="1" w:evenHBand="0" w:firstRowFirstColumn="0" w:firstRowLastColumn="0" w:lastRowFirstColumn="0" w:lastRowLastColumn="0"/>
          <w:trHeight w:val="548"/>
        </w:trPr>
        <w:tc>
          <w:tcPr>
            <w:cnfStyle w:val="000010000000" w:firstRow="0" w:lastRow="0" w:firstColumn="0" w:lastColumn="0" w:oddVBand="1" w:evenVBand="0" w:oddHBand="0" w:evenHBand="0" w:firstRowFirstColumn="0" w:firstRowLastColumn="0" w:lastRowFirstColumn="0" w:lastRowLastColumn="0"/>
            <w:tcW w:w="938" w:type="pct"/>
            <w:vMerge/>
            <w:tcBorders>
              <w:left w:val="none" w:sz="0" w:space="0" w:color="auto"/>
              <w:bottom w:val="none" w:sz="0" w:space="0" w:color="auto"/>
              <w:right w:val="none" w:sz="0" w:space="0" w:color="auto"/>
            </w:tcBorders>
          </w:tcPr>
          <w:p w:rsidR="00EB326C" w:rsidRPr="00275BFF" w:rsidRDefault="00EB326C" w:rsidP="00221645">
            <w:pPr>
              <w:rPr>
                <w:rFonts w:ascii="Times New Roman" w:hAnsi="Times New Roman" w:cs="Times New Roman"/>
                <w:sz w:val="22"/>
              </w:rPr>
            </w:pPr>
          </w:p>
        </w:tc>
        <w:tc>
          <w:tcPr>
            <w:tcW w:w="1190" w:type="pct"/>
          </w:tcPr>
          <w:p w:rsidR="00EB326C" w:rsidRPr="00275BFF" w:rsidRDefault="00EB326C" w:rsidP="0022164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275BFF">
              <w:rPr>
                <w:rFonts w:ascii="Times New Roman" w:hAnsi="Times New Roman" w:cs="Times New Roman"/>
                <w:sz w:val="22"/>
              </w:rPr>
              <w:t>Deafness</w:t>
            </w:r>
          </w:p>
        </w:tc>
        <w:tc>
          <w:tcPr>
            <w:cnfStyle w:val="000010000000" w:firstRow="0" w:lastRow="0" w:firstColumn="0" w:lastColumn="0" w:oddVBand="1" w:evenVBand="0" w:oddHBand="0" w:evenHBand="0" w:firstRowFirstColumn="0" w:firstRowLastColumn="0" w:lastRowFirstColumn="0" w:lastRowLastColumn="0"/>
            <w:tcW w:w="1086" w:type="pct"/>
            <w:tcBorders>
              <w:left w:val="none" w:sz="0" w:space="0" w:color="auto"/>
              <w:bottom w:val="none" w:sz="0" w:space="0" w:color="auto"/>
              <w:right w:val="none" w:sz="0" w:space="0" w:color="auto"/>
            </w:tcBorders>
          </w:tcPr>
          <w:p w:rsidR="00EB326C" w:rsidRPr="00275BFF" w:rsidRDefault="00EB326C" w:rsidP="00221645">
            <w:pPr>
              <w:rPr>
                <w:rFonts w:ascii="Times New Roman" w:hAnsi="Times New Roman" w:cs="Times New Roman"/>
                <w:sz w:val="22"/>
              </w:rPr>
            </w:pPr>
            <w:r w:rsidRPr="00275BFF">
              <w:rPr>
                <w:rFonts w:ascii="Times New Roman" w:hAnsi="Times New Roman" w:cs="Times New Roman"/>
                <w:sz w:val="22"/>
              </w:rPr>
              <w:t>Streptomycin</w:t>
            </w:r>
          </w:p>
        </w:tc>
        <w:tc>
          <w:tcPr>
            <w:tcW w:w="1786" w:type="pct"/>
          </w:tcPr>
          <w:p w:rsidR="00EB326C" w:rsidRPr="00275BFF" w:rsidRDefault="00EB326C" w:rsidP="0022164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275BFF">
              <w:rPr>
                <w:rFonts w:ascii="Times New Roman" w:hAnsi="Times New Roman" w:cs="Times New Roman"/>
                <w:sz w:val="22"/>
              </w:rPr>
              <w:t>Stop streptom</w:t>
            </w:r>
            <w:r w:rsidR="005B035F">
              <w:rPr>
                <w:rFonts w:ascii="Times New Roman" w:hAnsi="Times New Roman" w:cs="Times New Roman"/>
                <w:sz w:val="22"/>
              </w:rPr>
              <w:t xml:space="preserve">ycin </w:t>
            </w:r>
          </w:p>
        </w:tc>
      </w:tr>
      <w:tr w:rsidR="00EB326C" w:rsidRPr="00275BFF" w:rsidTr="00221645">
        <w:trPr>
          <w:trHeight w:val="620"/>
        </w:trPr>
        <w:tc>
          <w:tcPr>
            <w:cnfStyle w:val="000010000000" w:firstRow="0" w:lastRow="0" w:firstColumn="0" w:lastColumn="0" w:oddVBand="1" w:evenVBand="0" w:oddHBand="0" w:evenHBand="0" w:firstRowFirstColumn="0" w:firstRowLastColumn="0" w:lastRowFirstColumn="0" w:lastRowLastColumn="0"/>
            <w:tcW w:w="938" w:type="pct"/>
            <w:vMerge/>
            <w:tcBorders>
              <w:left w:val="none" w:sz="0" w:space="0" w:color="auto"/>
              <w:bottom w:val="none" w:sz="0" w:space="0" w:color="auto"/>
              <w:right w:val="none" w:sz="0" w:space="0" w:color="auto"/>
            </w:tcBorders>
          </w:tcPr>
          <w:p w:rsidR="00EB326C" w:rsidRPr="00275BFF" w:rsidRDefault="00EB326C" w:rsidP="00221645">
            <w:pPr>
              <w:rPr>
                <w:rFonts w:ascii="Times New Roman" w:hAnsi="Times New Roman" w:cs="Times New Roman"/>
                <w:b/>
                <w:sz w:val="22"/>
              </w:rPr>
            </w:pPr>
          </w:p>
        </w:tc>
        <w:tc>
          <w:tcPr>
            <w:tcW w:w="1190" w:type="pct"/>
          </w:tcPr>
          <w:p w:rsidR="00EB326C" w:rsidRPr="00275BFF" w:rsidRDefault="00EB326C" w:rsidP="0022164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75BFF">
              <w:rPr>
                <w:rFonts w:ascii="Times New Roman" w:hAnsi="Times New Roman" w:cs="Times New Roman"/>
                <w:sz w:val="22"/>
              </w:rPr>
              <w:t>Dizziness (vertigo, imbalance and nystagmus)</w:t>
            </w:r>
          </w:p>
        </w:tc>
        <w:tc>
          <w:tcPr>
            <w:cnfStyle w:val="000010000000" w:firstRow="0" w:lastRow="0" w:firstColumn="0" w:lastColumn="0" w:oddVBand="1" w:evenVBand="0" w:oddHBand="0" w:evenHBand="0" w:firstRowFirstColumn="0" w:firstRowLastColumn="0" w:lastRowFirstColumn="0" w:lastRowLastColumn="0"/>
            <w:tcW w:w="1086" w:type="pct"/>
            <w:tcBorders>
              <w:left w:val="none" w:sz="0" w:space="0" w:color="auto"/>
              <w:bottom w:val="none" w:sz="0" w:space="0" w:color="auto"/>
              <w:right w:val="none" w:sz="0" w:space="0" w:color="auto"/>
            </w:tcBorders>
          </w:tcPr>
          <w:p w:rsidR="00EB326C" w:rsidRPr="00275BFF" w:rsidRDefault="00EB326C" w:rsidP="00221645">
            <w:pPr>
              <w:rPr>
                <w:rFonts w:ascii="Times New Roman" w:hAnsi="Times New Roman" w:cs="Times New Roman"/>
                <w:sz w:val="22"/>
              </w:rPr>
            </w:pPr>
            <w:r w:rsidRPr="00275BFF">
              <w:rPr>
                <w:rFonts w:ascii="Times New Roman" w:hAnsi="Times New Roman" w:cs="Times New Roman"/>
                <w:sz w:val="22"/>
              </w:rPr>
              <w:t>Streptomycin</w:t>
            </w:r>
          </w:p>
        </w:tc>
        <w:tc>
          <w:tcPr>
            <w:tcW w:w="1786" w:type="pct"/>
          </w:tcPr>
          <w:p w:rsidR="00EB326C" w:rsidRPr="00275BFF" w:rsidRDefault="00EB326C" w:rsidP="005B035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75BFF">
              <w:rPr>
                <w:rFonts w:ascii="Times New Roman" w:hAnsi="Times New Roman" w:cs="Times New Roman"/>
                <w:sz w:val="22"/>
              </w:rPr>
              <w:t xml:space="preserve">Stop streptomycin </w:t>
            </w:r>
          </w:p>
        </w:tc>
      </w:tr>
      <w:tr w:rsidR="00EB326C" w:rsidRPr="00275BFF" w:rsidTr="00221645">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938" w:type="pct"/>
            <w:vMerge/>
            <w:tcBorders>
              <w:left w:val="none" w:sz="0" w:space="0" w:color="auto"/>
              <w:bottom w:val="none" w:sz="0" w:space="0" w:color="auto"/>
              <w:right w:val="none" w:sz="0" w:space="0" w:color="auto"/>
            </w:tcBorders>
          </w:tcPr>
          <w:p w:rsidR="00EB326C" w:rsidRPr="00275BFF" w:rsidRDefault="00EB326C" w:rsidP="00221645">
            <w:pPr>
              <w:rPr>
                <w:rFonts w:ascii="Times New Roman" w:hAnsi="Times New Roman" w:cs="Times New Roman"/>
                <w:sz w:val="22"/>
              </w:rPr>
            </w:pPr>
          </w:p>
        </w:tc>
        <w:tc>
          <w:tcPr>
            <w:tcW w:w="1190" w:type="pct"/>
          </w:tcPr>
          <w:p w:rsidR="00EB326C" w:rsidRPr="00275BFF" w:rsidRDefault="00EB326C" w:rsidP="0022164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275BFF">
              <w:rPr>
                <w:rFonts w:ascii="Times New Roman" w:hAnsi="Times New Roman" w:cs="Times New Roman"/>
                <w:sz w:val="22"/>
              </w:rPr>
              <w:t>Jaundice; hepatitis*</w:t>
            </w:r>
          </w:p>
        </w:tc>
        <w:tc>
          <w:tcPr>
            <w:cnfStyle w:val="000010000000" w:firstRow="0" w:lastRow="0" w:firstColumn="0" w:lastColumn="0" w:oddVBand="1" w:evenVBand="0" w:oddHBand="0" w:evenHBand="0" w:firstRowFirstColumn="0" w:firstRowLastColumn="0" w:lastRowFirstColumn="0" w:lastRowLastColumn="0"/>
            <w:tcW w:w="1086" w:type="pct"/>
            <w:tcBorders>
              <w:left w:val="none" w:sz="0" w:space="0" w:color="auto"/>
              <w:bottom w:val="none" w:sz="0" w:space="0" w:color="auto"/>
              <w:right w:val="none" w:sz="0" w:space="0" w:color="auto"/>
            </w:tcBorders>
          </w:tcPr>
          <w:p w:rsidR="00EB326C" w:rsidRPr="00275BFF" w:rsidRDefault="00EB326C" w:rsidP="00221645">
            <w:pPr>
              <w:rPr>
                <w:rFonts w:ascii="Times New Roman" w:hAnsi="Times New Roman" w:cs="Times New Roman"/>
                <w:sz w:val="22"/>
              </w:rPr>
            </w:pPr>
            <w:r w:rsidRPr="00275BFF">
              <w:rPr>
                <w:rFonts w:ascii="Times New Roman" w:hAnsi="Times New Roman" w:cs="Times New Roman"/>
                <w:sz w:val="22"/>
              </w:rPr>
              <w:t>Most anti-TB drugs</w:t>
            </w:r>
          </w:p>
        </w:tc>
        <w:tc>
          <w:tcPr>
            <w:tcW w:w="1786" w:type="pct"/>
          </w:tcPr>
          <w:p w:rsidR="00EB326C" w:rsidRPr="00275BFF" w:rsidRDefault="00EB326C" w:rsidP="0022164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275BFF">
              <w:rPr>
                <w:rFonts w:ascii="Times New Roman" w:hAnsi="Times New Roman" w:cs="Times New Roman"/>
                <w:sz w:val="22"/>
              </w:rPr>
              <w:t>Stop all anti-TB drugs and refer</w:t>
            </w:r>
          </w:p>
        </w:tc>
      </w:tr>
      <w:tr w:rsidR="00EB326C" w:rsidRPr="00275BFF" w:rsidTr="00221645">
        <w:trPr>
          <w:trHeight w:val="529"/>
        </w:trPr>
        <w:tc>
          <w:tcPr>
            <w:cnfStyle w:val="000010000000" w:firstRow="0" w:lastRow="0" w:firstColumn="0" w:lastColumn="0" w:oddVBand="1" w:evenVBand="0" w:oddHBand="0" w:evenHBand="0" w:firstRowFirstColumn="0" w:firstRowLastColumn="0" w:lastRowFirstColumn="0" w:lastRowLastColumn="0"/>
            <w:tcW w:w="938" w:type="pct"/>
            <w:vMerge/>
            <w:tcBorders>
              <w:left w:val="none" w:sz="0" w:space="0" w:color="auto"/>
              <w:bottom w:val="none" w:sz="0" w:space="0" w:color="auto"/>
              <w:right w:val="none" w:sz="0" w:space="0" w:color="auto"/>
            </w:tcBorders>
          </w:tcPr>
          <w:p w:rsidR="00EB326C" w:rsidRPr="00275BFF" w:rsidRDefault="00EB326C" w:rsidP="00221645">
            <w:pPr>
              <w:rPr>
                <w:rFonts w:ascii="Times New Roman" w:hAnsi="Times New Roman" w:cs="Times New Roman"/>
                <w:sz w:val="22"/>
              </w:rPr>
            </w:pPr>
          </w:p>
        </w:tc>
        <w:tc>
          <w:tcPr>
            <w:tcW w:w="1190" w:type="pct"/>
          </w:tcPr>
          <w:p w:rsidR="00EB326C" w:rsidRPr="00275BFF" w:rsidRDefault="00EB326C" w:rsidP="0022164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75BFF">
              <w:rPr>
                <w:rFonts w:ascii="Times New Roman" w:hAnsi="Times New Roman" w:cs="Times New Roman"/>
                <w:sz w:val="22"/>
              </w:rPr>
              <w:t>Vomiting and confusion</w:t>
            </w:r>
          </w:p>
        </w:tc>
        <w:tc>
          <w:tcPr>
            <w:cnfStyle w:val="000010000000" w:firstRow="0" w:lastRow="0" w:firstColumn="0" w:lastColumn="0" w:oddVBand="1" w:evenVBand="0" w:oddHBand="0" w:evenHBand="0" w:firstRowFirstColumn="0" w:firstRowLastColumn="0" w:lastRowFirstColumn="0" w:lastRowLastColumn="0"/>
            <w:tcW w:w="1086" w:type="pct"/>
            <w:tcBorders>
              <w:left w:val="none" w:sz="0" w:space="0" w:color="auto"/>
              <w:bottom w:val="none" w:sz="0" w:space="0" w:color="auto"/>
              <w:right w:val="none" w:sz="0" w:space="0" w:color="auto"/>
            </w:tcBorders>
          </w:tcPr>
          <w:p w:rsidR="00EB326C" w:rsidRPr="00275BFF" w:rsidRDefault="00EB326C" w:rsidP="00221645">
            <w:pPr>
              <w:rPr>
                <w:rFonts w:ascii="Times New Roman" w:hAnsi="Times New Roman" w:cs="Times New Roman"/>
                <w:sz w:val="22"/>
              </w:rPr>
            </w:pPr>
            <w:r w:rsidRPr="00275BFF">
              <w:rPr>
                <w:rFonts w:ascii="Times New Roman" w:hAnsi="Times New Roman" w:cs="Times New Roman"/>
                <w:sz w:val="22"/>
              </w:rPr>
              <w:t>Most anti-TB drugs</w:t>
            </w:r>
          </w:p>
        </w:tc>
        <w:tc>
          <w:tcPr>
            <w:tcW w:w="1786" w:type="pct"/>
          </w:tcPr>
          <w:p w:rsidR="00EB326C" w:rsidRPr="00275BFF" w:rsidRDefault="00EB326C" w:rsidP="0022164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75BFF">
              <w:rPr>
                <w:rFonts w:ascii="Times New Roman" w:hAnsi="Times New Roman" w:cs="Times New Roman"/>
                <w:sz w:val="22"/>
              </w:rPr>
              <w:t>Stop all anti-TB drugs and refer</w:t>
            </w:r>
          </w:p>
        </w:tc>
      </w:tr>
      <w:tr w:rsidR="00EB326C" w:rsidRPr="00275BFF" w:rsidTr="00221645">
        <w:trPr>
          <w:cnfStyle w:val="000000100000" w:firstRow="0" w:lastRow="0" w:firstColumn="0" w:lastColumn="0" w:oddVBand="0" w:evenVBand="0" w:oddHBand="1" w:evenHBand="0" w:firstRowFirstColumn="0" w:firstRowLastColumn="0" w:lastRowFirstColumn="0" w:lastRowLastColumn="0"/>
          <w:trHeight w:val="368"/>
        </w:trPr>
        <w:tc>
          <w:tcPr>
            <w:cnfStyle w:val="000010000000" w:firstRow="0" w:lastRow="0" w:firstColumn="0" w:lastColumn="0" w:oddVBand="1" w:evenVBand="0" w:oddHBand="0" w:evenHBand="0" w:firstRowFirstColumn="0" w:firstRowLastColumn="0" w:lastRowFirstColumn="0" w:lastRowLastColumn="0"/>
            <w:tcW w:w="938" w:type="pct"/>
            <w:vMerge/>
            <w:tcBorders>
              <w:left w:val="none" w:sz="0" w:space="0" w:color="auto"/>
              <w:bottom w:val="none" w:sz="0" w:space="0" w:color="auto"/>
              <w:right w:val="none" w:sz="0" w:space="0" w:color="auto"/>
            </w:tcBorders>
          </w:tcPr>
          <w:p w:rsidR="00EB326C" w:rsidRPr="00275BFF" w:rsidRDefault="00EB326C" w:rsidP="00221645">
            <w:pPr>
              <w:rPr>
                <w:rFonts w:ascii="Times New Roman" w:hAnsi="Times New Roman" w:cs="Times New Roman"/>
                <w:sz w:val="22"/>
              </w:rPr>
            </w:pPr>
          </w:p>
        </w:tc>
        <w:tc>
          <w:tcPr>
            <w:tcW w:w="1190" w:type="pct"/>
          </w:tcPr>
          <w:p w:rsidR="00EB326C" w:rsidRPr="00275BFF" w:rsidRDefault="00EB326C" w:rsidP="0022164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275BFF">
              <w:rPr>
                <w:rFonts w:ascii="Times New Roman" w:hAnsi="Times New Roman" w:cs="Times New Roman"/>
                <w:sz w:val="22"/>
              </w:rPr>
              <w:t>Visual impairment</w:t>
            </w:r>
          </w:p>
        </w:tc>
        <w:tc>
          <w:tcPr>
            <w:cnfStyle w:val="000010000000" w:firstRow="0" w:lastRow="0" w:firstColumn="0" w:lastColumn="0" w:oddVBand="1" w:evenVBand="0" w:oddHBand="0" w:evenHBand="0" w:firstRowFirstColumn="0" w:firstRowLastColumn="0" w:lastRowFirstColumn="0" w:lastRowLastColumn="0"/>
            <w:tcW w:w="1086" w:type="pct"/>
            <w:tcBorders>
              <w:left w:val="none" w:sz="0" w:space="0" w:color="auto"/>
              <w:bottom w:val="none" w:sz="0" w:space="0" w:color="auto"/>
              <w:right w:val="none" w:sz="0" w:space="0" w:color="auto"/>
            </w:tcBorders>
          </w:tcPr>
          <w:p w:rsidR="00EB326C" w:rsidRPr="00275BFF" w:rsidRDefault="00EB326C" w:rsidP="00221645">
            <w:pPr>
              <w:rPr>
                <w:rFonts w:ascii="Times New Roman" w:hAnsi="Times New Roman" w:cs="Times New Roman"/>
                <w:sz w:val="22"/>
              </w:rPr>
            </w:pPr>
            <w:r w:rsidRPr="00275BFF">
              <w:rPr>
                <w:rFonts w:ascii="Times New Roman" w:hAnsi="Times New Roman" w:cs="Times New Roman"/>
                <w:sz w:val="22"/>
              </w:rPr>
              <w:t>Ethambutol</w:t>
            </w:r>
          </w:p>
        </w:tc>
        <w:tc>
          <w:tcPr>
            <w:tcW w:w="1786" w:type="pct"/>
          </w:tcPr>
          <w:p w:rsidR="00EB326C" w:rsidRPr="00275BFF" w:rsidRDefault="00EB326C" w:rsidP="0022164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275BFF">
              <w:rPr>
                <w:rFonts w:ascii="Times New Roman" w:hAnsi="Times New Roman" w:cs="Times New Roman"/>
                <w:sz w:val="22"/>
              </w:rPr>
              <w:t>Stop Ethambutol and refer</w:t>
            </w:r>
          </w:p>
        </w:tc>
      </w:tr>
      <w:tr w:rsidR="00EB326C" w:rsidRPr="00275BFF" w:rsidTr="00221645">
        <w:trPr>
          <w:trHeight w:val="145"/>
        </w:trPr>
        <w:tc>
          <w:tcPr>
            <w:cnfStyle w:val="000010000000" w:firstRow="0" w:lastRow="0" w:firstColumn="0" w:lastColumn="0" w:oddVBand="1" w:evenVBand="0" w:oddHBand="0" w:evenHBand="0" w:firstRowFirstColumn="0" w:firstRowLastColumn="0" w:lastRowFirstColumn="0" w:lastRowLastColumn="0"/>
            <w:tcW w:w="938" w:type="pct"/>
            <w:vMerge/>
            <w:tcBorders>
              <w:left w:val="none" w:sz="0" w:space="0" w:color="auto"/>
              <w:bottom w:val="none" w:sz="0" w:space="0" w:color="auto"/>
              <w:right w:val="none" w:sz="0" w:space="0" w:color="auto"/>
            </w:tcBorders>
          </w:tcPr>
          <w:p w:rsidR="00EB326C" w:rsidRPr="00275BFF" w:rsidRDefault="00EB326C" w:rsidP="00221645">
            <w:pPr>
              <w:rPr>
                <w:rFonts w:ascii="Times New Roman" w:hAnsi="Times New Roman" w:cs="Times New Roman"/>
                <w:sz w:val="22"/>
              </w:rPr>
            </w:pPr>
          </w:p>
        </w:tc>
        <w:tc>
          <w:tcPr>
            <w:tcW w:w="1190" w:type="pct"/>
          </w:tcPr>
          <w:p w:rsidR="00EB326C" w:rsidRPr="00275BFF" w:rsidRDefault="00EB326C" w:rsidP="0022164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75BFF">
              <w:rPr>
                <w:rFonts w:ascii="Times New Roman" w:hAnsi="Times New Roman" w:cs="Times New Roman"/>
                <w:sz w:val="22"/>
              </w:rPr>
              <w:t xml:space="preserve">Shock, purpura and </w:t>
            </w:r>
            <w:r w:rsidRPr="00275BFF">
              <w:rPr>
                <w:rFonts w:ascii="Times New Roman" w:hAnsi="Times New Roman" w:cs="Times New Roman"/>
                <w:sz w:val="22"/>
              </w:rPr>
              <w:lastRenderedPageBreak/>
              <w:t>acute renal failure</w:t>
            </w:r>
          </w:p>
        </w:tc>
        <w:tc>
          <w:tcPr>
            <w:cnfStyle w:val="000010000000" w:firstRow="0" w:lastRow="0" w:firstColumn="0" w:lastColumn="0" w:oddVBand="1" w:evenVBand="0" w:oddHBand="0" w:evenHBand="0" w:firstRowFirstColumn="0" w:firstRowLastColumn="0" w:lastRowFirstColumn="0" w:lastRowLastColumn="0"/>
            <w:tcW w:w="1086" w:type="pct"/>
            <w:tcBorders>
              <w:left w:val="none" w:sz="0" w:space="0" w:color="auto"/>
              <w:bottom w:val="none" w:sz="0" w:space="0" w:color="auto"/>
              <w:right w:val="none" w:sz="0" w:space="0" w:color="auto"/>
            </w:tcBorders>
          </w:tcPr>
          <w:p w:rsidR="00EB326C" w:rsidRPr="00275BFF" w:rsidRDefault="00EB326C" w:rsidP="00221645">
            <w:pPr>
              <w:rPr>
                <w:rFonts w:ascii="Times New Roman" w:hAnsi="Times New Roman" w:cs="Times New Roman"/>
                <w:sz w:val="22"/>
              </w:rPr>
            </w:pPr>
            <w:r w:rsidRPr="00275BFF">
              <w:rPr>
                <w:rFonts w:ascii="Times New Roman" w:hAnsi="Times New Roman" w:cs="Times New Roman"/>
                <w:sz w:val="22"/>
              </w:rPr>
              <w:lastRenderedPageBreak/>
              <w:t>Rifampicin</w:t>
            </w:r>
          </w:p>
        </w:tc>
        <w:tc>
          <w:tcPr>
            <w:tcW w:w="1786" w:type="pct"/>
          </w:tcPr>
          <w:p w:rsidR="00EB326C" w:rsidRPr="00275BFF" w:rsidRDefault="00EB326C" w:rsidP="0022164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75BFF">
              <w:rPr>
                <w:rFonts w:ascii="Times New Roman" w:hAnsi="Times New Roman" w:cs="Times New Roman"/>
                <w:sz w:val="22"/>
              </w:rPr>
              <w:t>Stop Rifampicin and refer</w:t>
            </w:r>
          </w:p>
        </w:tc>
      </w:tr>
    </w:tbl>
    <w:p w:rsidR="00EB326C" w:rsidRPr="007021F5" w:rsidRDefault="007021F5" w:rsidP="007021F5">
      <w:pPr>
        <w:pStyle w:val="Heading2"/>
      </w:pPr>
      <w:bookmarkStart w:id="140" w:name="_Toc443170113"/>
      <w:bookmarkStart w:id="141" w:name="_Toc451446599"/>
      <w:r w:rsidRPr="007021F5">
        <w:lastRenderedPageBreak/>
        <w:t>5</w:t>
      </w:r>
      <w:r w:rsidR="00EB326C" w:rsidRPr="007021F5">
        <w:t xml:space="preserve">.9 </w:t>
      </w:r>
      <w:r w:rsidR="00FE0537">
        <w:t xml:space="preserve">Approach to </w:t>
      </w:r>
      <w:r w:rsidR="00EB326C" w:rsidRPr="007021F5">
        <w:t xml:space="preserve">Management of </w:t>
      </w:r>
      <w:r w:rsidR="00FE0537">
        <w:t xml:space="preserve">patients who interrupts </w:t>
      </w:r>
      <w:r w:rsidR="00EB326C" w:rsidRPr="007021F5">
        <w:t>Treatment</w:t>
      </w:r>
      <w:bookmarkEnd w:id="138"/>
      <w:bookmarkEnd w:id="139"/>
      <w:bookmarkEnd w:id="140"/>
      <w:bookmarkEnd w:id="141"/>
    </w:p>
    <w:p w:rsidR="00EB326C" w:rsidRPr="009D0D8A" w:rsidRDefault="00AA3683" w:rsidP="00EB326C">
      <w:pPr>
        <w:rPr>
          <w:rFonts w:cs="Arial"/>
        </w:rPr>
      </w:pPr>
      <w:r>
        <w:rPr>
          <w:rFonts w:cs="Arial"/>
        </w:rPr>
        <w:t xml:space="preserve">If your </w:t>
      </w:r>
      <w:r w:rsidR="00EB326C" w:rsidRPr="009D0D8A">
        <w:rPr>
          <w:rFonts w:cs="Arial"/>
        </w:rPr>
        <w:t xml:space="preserve">patient doesn’t </w:t>
      </w:r>
      <w:r w:rsidR="00E1003B">
        <w:rPr>
          <w:rFonts w:cs="Arial"/>
        </w:rPr>
        <w:t xml:space="preserve">attend two </w:t>
      </w:r>
      <w:r w:rsidR="00EB326C" w:rsidRPr="009D0D8A">
        <w:rPr>
          <w:rFonts w:cs="Arial"/>
        </w:rPr>
        <w:t xml:space="preserve">scheduled appointment </w:t>
      </w:r>
      <w:r w:rsidR="00996EA8">
        <w:rPr>
          <w:rFonts w:cs="Arial"/>
        </w:rPr>
        <w:t xml:space="preserve">to </w:t>
      </w:r>
      <w:r w:rsidR="00E1003B">
        <w:rPr>
          <w:rFonts w:cs="Arial"/>
        </w:rPr>
        <w:t xml:space="preserve">collect the drugs and/or </w:t>
      </w:r>
      <w:r w:rsidR="00996EA8">
        <w:rPr>
          <w:rFonts w:cs="Arial"/>
        </w:rPr>
        <w:t xml:space="preserve">receive </w:t>
      </w:r>
      <w:r w:rsidR="00EB326C" w:rsidRPr="009D0D8A">
        <w:rPr>
          <w:rFonts w:cs="Arial"/>
        </w:rPr>
        <w:t xml:space="preserve">their treatment, </w:t>
      </w:r>
      <w:r w:rsidR="00684D53">
        <w:rPr>
          <w:rFonts w:cs="Arial"/>
        </w:rPr>
        <w:t>The TB focal person</w:t>
      </w:r>
      <w:r w:rsidR="00EB326C" w:rsidRPr="009D0D8A">
        <w:rPr>
          <w:rFonts w:cs="Arial"/>
        </w:rPr>
        <w:t xml:space="preserve"> must </w:t>
      </w:r>
      <w:r w:rsidR="00684D53">
        <w:rPr>
          <w:rFonts w:cs="Arial"/>
        </w:rPr>
        <w:t xml:space="preserve">start </w:t>
      </w:r>
      <w:r w:rsidR="00247ED2">
        <w:rPr>
          <w:rFonts w:cs="Arial"/>
        </w:rPr>
        <w:t>communication with the treatment supporter and Health extension worker to</w:t>
      </w:r>
      <w:r w:rsidR="00684D53">
        <w:rPr>
          <w:rFonts w:cs="Arial"/>
        </w:rPr>
        <w:t xml:space="preserve"> </w:t>
      </w:r>
      <w:r w:rsidR="00766DF0">
        <w:rPr>
          <w:rFonts w:cs="Arial"/>
        </w:rPr>
        <w:t>retrieve</w:t>
      </w:r>
      <w:r w:rsidR="00EB326C" w:rsidRPr="009D0D8A">
        <w:rPr>
          <w:rFonts w:cs="Arial"/>
        </w:rPr>
        <w:t xml:space="preserve"> the patient </w:t>
      </w:r>
      <w:r w:rsidR="00766DF0">
        <w:rPr>
          <w:rFonts w:cs="Arial"/>
        </w:rPr>
        <w:t xml:space="preserve">and resume treatment the soonest possible.  </w:t>
      </w:r>
      <w:r w:rsidR="00EB326C" w:rsidRPr="009D0D8A">
        <w:rPr>
          <w:rFonts w:cs="Arial"/>
        </w:rPr>
        <w:t>The steps include</w:t>
      </w:r>
      <w:r w:rsidR="00766DF0">
        <w:rPr>
          <w:rFonts w:cs="Arial"/>
        </w:rPr>
        <w:t>:</w:t>
      </w:r>
    </w:p>
    <w:p w:rsidR="00EB326C" w:rsidRPr="009D0D8A" w:rsidRDefault="00766DF0" w:rsidP="00DD456F">
      <w:pPr>
        <w:pStyle w:val="ListParagraph"/>
        <w:numPr>
          <w:ilvl w:val="0"/>
          <w:numId w:val="127"/>
        </w:numPr>
        <w:spacing w:line="276" w:lineRule="auto"/>
        <w:rPr>
          <w:rFonts w:cs="Arial"/>
        </w:rPr>
      </w:pPr>
      <w:r>
        <w:rPr>
          <w:rFonts w:cs="Arial"/>
        </w:rPr>
        <w:t xml:space="preserve">Assessing the reasons </w:t>
      </w:r>
      <w:r w:rsidR="00EB326C" w:rsidRPr="009D0D8A">
        <w:rPr>
          <w:rFonts w:cs="Arial"/>
        </w:rPr>
        <w:t xml:space="preserve">why the patient </w:t>
      </w:r>
      <w:r>
        <w:rPr>
          <w:rFonts w:cs="Arial"/>
        </w:rPr>
        <w:t xml:space="preserve">has </w:t>
      </w:r>
      <w:r w:rsidR="00EB326C" w:rsidRPr="009D0D8A">
        <w:rPr>
          <w:rFonts w:cs="Arial"/>
        </w:rPr>
        <w:t>interrupted treatment</w:t>
      </w:r>
    </w:p>
    <w:p w:rsidR="00EB326C" w:rsidRPr="009D0D8A" w:rsidRDefault="00EB326C" w:rsidP="00DD456F">
      <w:pPr>
        <w:pStyle w:val="ListParagraph"/>
        <w:numPr>
          <w:ilvl w:val="0"/>
          <w:numId w:val="127"/>
        </w:numPr>
        <w:spacing w:line="276" w:lineRule="auto"/>
        <w:rPr>
          <w:rFonts w:cs="Arial"/>
        </w:rPr>
      </w:pPr>
      <w:r w:rsidRPr="009D0D8A">
        <w:rPr>
          <w:rFonts w:cs="Arial"/>
        </w:rPr>
        <w:t>Jointly developing an action plan to address the problems</w:t>
      </w:r>
    </w:p>
    <w:p w:rsidR="00EB326C" w:rsidRPr="009D0D8A" w:rsidRDefault="00D125D7" w:rsidP="00DD456F">
      <w:pPr>
        <w:pStyle w:val="ListParagraph"/>
        <w:numPr>
          <w:ilvl w:val="0"/>
          <w:numId w:val="127"/>
        </w:numPr>
        <w:spacing w:line="276" w:lineRule="auto"/>
        <w:rPr>
          <w:rFonts w:cs="Arial"/>
        </w:rPr>
      </w:pPr>
      <w:r>
        <w:rPr>
          <w:rFonts w:cs="Arial"/>
        </w:rPr>
        <w:t>Re-</w:t>
      </w:r>
      <w:r w:rsidR="00EB326C" w:rsidRPr="009D0D8A">
        <w:rPr>
          <w:rFonts w:cs="Arial"/>
        </w:rPr>
        <w:t>assess</w:t>
      </w:r>
      <w:r>
        <w:rPr>
          <w:rFonts w:cs="Arial"/>
        </w:rPr>
        <w:t xml:space="preserve"> </w:t>
      </w:r>
      <w:r w:rsidR="00EB326C" w:rsidRPr="009D0D8A">
        <w:rPr>
          <w:rFonts w:cs="Arial"/>
        </w:rPr>
        <w:t>the patient</w:t>
      </w:r>
      <w:r w:rsidRPr="00D125D7">
        <w:rPr>
          <w:rFonts w:cs="Arial"/>
        </w:rPr>
        <w:t xml:space="preserve"> </w:t>
      </w:r>
      <w:r>
        <w:rPr>
          <w:rFonts w:cs="Arial"/>
        </w:rPr>
        <w:t>and investigate</w:t>
      </w:r>
    </w:p>
    <w:p w:rsidR="00EB326C" w:rsidRPr="009D0D8A" w:rsidRDefault="00D125D7" w:rsidP="00DD456F">
      <w:pPr>
        <w:pStyle w:val="ListParagraph"/>
        <w:numPr>
          <w:ilvl w:val="0"/>
          <w:numId w:val="127"/>
        </w:numPr>
        <w:spacing w:line="276" w:lineRule="auto"/>
        <w:rPr>
          <w:rFonts w:cs="Arial"/>
        </w:rPr>
      </w:pPr>
      <w:r>
        <w:rPr>
          <w:rFonts w:cs="Arial"/>
        </w:rPr>
        <w:t>resume</w:t>
      </w:r>
      <w:r w:rsidR="00EB326C" w:rsidRPr="009D0D8A">
        <w:rPr>
          <w:rFonts w:cs="Arial"/>
        </w:rPr>
        <w:t xml:space="preserve"> treatment</w:t>
      </w:r>
      <w:r w:rsidR="005508C8">
        <w:rPr>
          <w:rFonts w:cs="Arial"/>
        </w:rPr>
        <w:t xml:space="preserve"> as appro</w:t>
      </w:r>
      <w:r>
        <w:rPr>
          <w:rFonts w:cs="Arial"/>
        </w:rPr>
        <w:t>p</w:t>
      </w:r>
      <w:r w:rsidR="005508C8">
        <w:rPr>
          <w:rFonts w:cs="Arial"/>
        </w:rPr>
        <w:t>ri</w:t>
      </w:r>
      <w:r>
        <w:rPr>
          <w:rFonts w:cs="Arial"/>
        </w:rPr>
        <w:t xml:space="preserve">ate </w:t>
      </w:r>
    </w:p>
    <w:p w:rsidR="00EB326C" w:rsidRPr="009F79E4" w:rsidRDefault="00EB326C" w:rsidP="00EB326C">
      <w:pPr>
        <w:rPr>
          <w:rFonts w:cs="Arial"/>
        </w:rPr>
      </w:pPr>
      <w:r w:rsidRPr="009F79E4">
        <w:rPr>
          <w:rFonts w:cs="Arial"/>
          <w:b/>
        </w:rPr>
        <w:t>Treatment interrupters</w:t>
      </w:r>
      <w:r w:rsidRPr="009F79E4">
        <w:rPr>
          <w:rFonts w:cs="Arial"/>
        </w:rPr>
        <w:t xml:space="preserve"> are patients who</w:t>
      </w:r>
      <w:r w:rsidR="00680C73">
        <w:rPr>
          <w:rFonts w:cs="Arial"/>
        </w:rPr>
        <w:t xml:space="preserve"> received</w:t>
      </w:r>
      <w:r>
        <w:rPr>
          <w:rFonts w:cs="Arial"/>
        </w:rPr>
        <w:t xml:space="preserve"> treatment for at least 4we</w:t>
      </w:r>
      <w:r w:rsidRPr="009F79E4">
        <w:rPr>
          <w:rFonts w:cs="Arial"/>
        </w:rPr>
        <w:t>eks and discontinue</w:t>
      </w:r>
      <w:r w:rsidR="00680C73">
        <w:rPr>
          <w:rFonts w:cs="Arial"/>
        </w:rPr>
        <w:t>d</w:t>
      </w:r>
      <w:r w:rsidRPr="009F79E4">
        <w:rPr>
          <w:rFonts w:cs="Arial"/>
        </w:rPr>
        <w:t xml:space="preserve"> treatment for less than eight consecutive weeks.</w:t>
      </w:r>
    </w:p>
    <w:p w:rsidR="00300301" w:rsidRDefault="00EB326C" w:rsidP="00EB326C">
      <w:pPr>
        <w:rPr>
          <w:rFonts w:cs="Arial"/>
        </w:rPr>
      </w:pPr>
      <w:r w:rsidRPr="009F79E4">
        <w:rPr>
          <w:rFonts w:cs="Arial"/>
          <w:b/>
        </w:rPr>
        <w:t xml:space="preserve">Lost to follow up </w:t>
      </w:r>
      <w:r w:rsidRPr="009F79E4">
        <w:rPr>
          <w:rFonts w:cs="Arial"/>
        </w:rPr>
        <w:t xml:space="preserve">are patients who </w:t>
      </w:r>
      <w:r w:rsidR="00680C73">
        <w:rPr>
          <w:rFonts w:cs="Arial"/>
        </w:rPr>
        <w:t xml:space="preserve">received </w:t>
      </w:r>
      <w:r w:rsidRPr="009F79E4">
        <w:rPr>
          <w:rFonts w:cs="Arial"/>
        </w:rPr>
        <w:t>treatment for at least 4 weeks and discontinue</w:t>
      </w:r>
      <w:r w:rsidR="00300301">
        <w:rPr>
          <w:rFonts w:cs="Arial"/>
        </w:rPr>
        <w:t>d</w:t>
      </w:r>
      <w:r w:rsidRPr="009F79E4">
        <w:rPr>
          <w:rFonts w:cs="Arial"/>
        </w:rPr>
        <w:t xml:space="preserve"> treatment for mor</w:t>
      </w:r>
      <w:r w:rsidR="0002474F">
        <w:rPr>
          <w:rFonts w:cs="Arial"/>
        </w:rPr>
        <w:t>e than consecutive eight weeks.</w:t>
      </w:r>
    </w:p>
    <w:p w:rsidR="00EB326C" w:rsidRPr="009F79E4" w:rsidRDefault="00EB326C" w:rsidP="00EB326C">
      <w:pPr>
        <w:rPr>
          <w:rFonts w:cs="Arial"/>
        </w:rPr>
      </w:pPr>
      <w:r>
        <w:rPr>
          <w:rFonts w:cs="Arial"/>
        </w:rPr>
        <w:t>Such patients</w:t>
      </w:r>
      <w:r w:rsidRPr="009F79E4">
        <w:rPr>
          <w:rFonts w:cs="Arial"/>
        </w:rPr>
        <w:t xml:space="preserve"> should be managed as follows:</w:t>
      </w:r>
    </w:p>
    <w:p w:rsidR="00EB326C" w:rsidRDefault="004A768B" w:rsidP="0014102A">
      <w:pPr>
        <w:numPr>
          <w:ilvl w:val="0"/>
          <w:numId w:val="26"/>
        </w:numPr>
        <w:spacing w:after="0"/>
        <w:contextualSpacing/>
        <w:rPr>
          <w:rFonts w:cs="Arial"/>
          <w:lang w:val="en-GB"/>
        </w:rPr>
      </w:pPr>
      <w:r>
        <w:rPr>
          <w:rFonts w:cs="Arial"/>
          <w:lang w:val="en-GB"/>
        </w:rPr>
        <w:t xml:space="preserve">Manage </w:t>
      </w:r>
      <w:r w:rsidRPr="009F79E4">
        <w:rPr>
          <w:rFonts w:cs="Arial"/>
          <w:lang w:val="en-GB"/>
        </w:rPr>
        <w:t>clinically</w:t>
      </w:r>
      <w:r w:rsidR="00EB326C" w:rsidRPr="009F79E4">
        <w:rPr>
          <w:rFonts w:cs="Arial"/>
          <w:lang w:val="en-GB"/>
        </w:rPr>
        <w:t xml:space="preserve"> diagnosed TB cases in cons</w:t>
      </w:r>
      <w:r>
        <w:rPr>
          <w:rFonts w:cs="Arial"/>
          <w:lang w:val="en-GB"/>
        </w:rPr>
        <w:t xml:space="preserve">ultation with trained clinician and add </w:t>
      </w:r>
      <w:r w:rsidR="00EB326C" w:rsidRPr="009F79E4">
        <w:rPr>
          <w:rFonts w:cs="Arial"/>
          <w:lang w:val="en-GB"/>
        </w:rPr>
        <w:t>the missed doses at the end of each phases of treatment.</w:t>
      </w:r>
    </w:p>
    <w:p w:rsidR="00EB326C" w:rsidRPr="00F30D46" w:rsidRDefault="00EB326C" w:rsidP="0014102A">
      <w:pPr>
        <w:numPr>
          <w:ilvl w:val="0"/>
          <w:numId w:val="26"/>
        </w:numPr>
        <w:spacing w:after="0"/>
        <w:contextualSpacing/>
        <w:rPr>
          <w:rFonts w:cs="Arial"/>
          <w:lang w:val="en-GB"/>
        </w:rPr>
      </w:pPr>
      <w:r w:rsidRPr="006D3D07">
        <w:rPr>
          <w:rFonts w:cs="Arial"/>
          <w:lang/>
        </w:rPr>
        <w:t xml:space="preserve">The management of </w:t>
      </w:r>
      <w:r w:rsidRPr="006D3D07">
        <w:rPr>
          <w:rFonts w:cs="Arial"/>
          <w:lang w:val="en-GB"/>
        </w:rPr>
        <w:t xml:space="preserve">Bacteriologically confirmed </w:t>
      </w:r>
      <w:r w:rsidR="00917C6C">
        <w:rPr>
          <w:rFonts w:cs="Arial"/>
          <w:lang w:val="en-GB"/>
        </w:rPr>
        <w:t xml:space="preserve">New </w:t>
      </w:r>
      <w:r w:rsidR="002048E4">
        <w:rPr>
          <w:rFonts w:cs="Arial"/>
          <w:lang w:val="en-GB"/>
        </w:rPr>
        <w:t xml:space="preserve">pulmonary </w:t>
      </w:r>
      <w:r w:rsidRPr="006D3D07">
        <w:rPr>
          <w:rFonts w:cs="Arial"/>
          <w:lang w:val="en-GB"/>
        </w:rPr>
        <w:t>TB</w:t>
      </w:r>
      <w:r w:rsidRPr="006D3D07">
        <w:rPr>
          <w:rFonts w:cs="Arial"/>
          <w:lang/>
        </w:rPr>
        <w:t xml:space="preserve"> patients who have interrupted treatment is complex and takes into consideration</w:t>
      </w:r>
      <w:r w:rsidRPr="006D3D07">
        <w:rPr>
          <w:rFonts w:cs="Arial"/>
        </w:rPr>
        <w:t xml:space="preserve"> </w:t>
      </w:r>
      <w:r w:rsidR="00917C6C">
        <w:rPr>
          <w:rFonts w:cs="Arial"/>
        </w:rPr>
        <w:t xml:space="preserve">of </w:t>
      </w:r>
      <w:r w:rsidRPr="006D3D07">
        <w:rPr>
          <w:rFonts w:cs="Arial"/>
          <w:lang/>
        </w:rPr>
        <w:t>multiple variables including their immune status, degree of remission of the disease with the previous</w:t>
      </w:r>
      <w:r w:rsidRPr="006D3D07">
        <w:rPr>
          <w:rFonts w:cs="Arial"/>
        </w:rPr>
        <w:t xml:space="preserve"> </w:t>
      </w:r>
      <w:r w:rsidRPr="006D3D07">
        <w:rPr>
          <w:rFonts w:cs="Arial"/>
          <w:lang/>
        </w:rPr>
        <w:t>treatment and drug susceptibility. A simplified decision tree is suggested in the table below.</w:t>
      </w:r>
    </w:p>
    <w:p w:rsidR="00EB326C" w:rsidRDefault="00EB326C" w:rsidP="00B04112">
      <w:pPr>
        <w:pStyle w:val="Caption"/>
      </w:pPr>
      <w:r>
        <w:t xml:space="preserve">Table 11 </w:t>
      </w:r>
      <w:r w:rsidRPr="009F79E4">
        <w:t xml:space="preserve">Management of New </w:t>
      </w:r>
      <w:r w:rsidR="003B07F2">
        <w:t xml:space="preserve">Pulmonary </w:t>
      </w:r>
      <w:r w:rsidRPr="009F79E4">
        <w:t>TB Treatment Interrupters</w:t>
      </w:r>
    </w:p>
    <w:tbl>
      <w:tblPr>
        <w:tblStyle w:val="LightList-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7"/>
        <w:gridCol w:w="2250"/>
        <w:gridCol w:w="1529"/>
        <w:gridCol w:w="3736"/>
      </w:tblGrid>
      <w:tr w:rsidR="00D0493E" w:rsidRPr="006A740A" w:rsidTr="002216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rsidR="00EB326C" w:rsidRPr="006A740A" w:rsidRDefault="00EB326C" w:rsidP="00221645">
            <w:pPr>
              <w:jc w:val="left"/>
              <w:rPr>
                <w:rFonts w:ascii="Times New Roman" w:hAnsi="Times New Roman" w:cs="Times New Roman"/>
                <w:color w:val="auto"/>
                <w:sz w:val="20"/>
              </w:rPr>
            </w:pPr>
            <w:r w:rsidRPr="006A740A">
              <w:rPr>
                <w:rFonts w:ascii="Times New Roman" w:hAnsi="Times New Roman" w:cs="Times New Roman"/>
                <w:color w:val="auto"/>
                <w:sz w:val="20"/>
              </w:rPr>
              <w:t>Duration of interruption</w:t>
            </w:r>
          </w:p>
        </w:tc>
        <w:tc>
          <w:tcPr>
            <w:tcW w:w="1217" w:type="pct"/>
          </w:tcPr>
          <w:p w:rsidR="00EB326C" w:rsidRPr="006A740A" w:rsidRDefault="00EB326C" w:rsidP="00221645">
            <w:pPr>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rPr>
            </w:pPr>
            <w:r w:rsidRPr="006A740A">
              <w:rPr>
                <w:rFonts w:ascii="Times New Roman" w:hAnsi="Times New Roman" w:cs="Times New Roman"/>
                <w:color w:val="auto"/>
                <w:sz w:val="20"/>
              </w:rPr>
              <w:t>Recommended Action</w:t>
            </w:r>
          </w:p>
        </w:tc>
        <w:tc>
          <w:tcPr>
            <w:tcW w:w="827" w:type="pct"/>
          </w:tcPr>
          <w:p w:rsidR="00EB326C" w:rsidRPr="006A740A" w:rsidRDefault="0061057D" w:rsidP="00221645">
            <w:pPr>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rPr>
            </w:pPr>
            <w:r>
              <w:rPr>
                <w:rFonts w:ascii="Times New Roman" w:hAnsi="Times New Roman" w:cs="Times New Roman"/>
                <w:color w:val="auto"/>
                <w:sz w:val="20"/>
              </w:rPr>
              <w:t>Result</w:t>
            </w:r>
            <w:r w:rsidR="00EB326C" w:rsidRPr="006A740A">
              <w:rPr>
                <w:rFonts w:ascii="Times New Roman" w:hAnsi="Times New Roman" w:cs="Times New Roman"/>
                <w:color w:val="auto"/>
                <w:sz w:val="20"/>
              </w:rPr>
              <w:t>, if any</w:t>
            </w:r>
          </w:p>
        </w:tc>
        <w:tc>
          <w:tcPr>
            <w:tcW w:w="2021" w:type="pct"/>
          </w:tcPr>
          <w:p w:rsidR="00EB326C" w:rsidRPr="006A740A" w:rsidRDefault="00EB326C" w:rsidP="00221645">
            <w:pPr>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rPr>
            </w:pPr>
            <w:r w:rsidRPr="006A740A">
              <w:rPr>
                <w:rFonts w:ascii="Times New Roman" w:hAnsi="Times New Roman" w:cs="Times New Roman"/>
                <w:color w:val="auto"/>
                <w:sz w:val="20"/>
              </w:rPr>
              <w:t>Recommended intervention</w:t>
            </w:r>
          </w:p>
        </w:tc>
      </w:tr>
      <w:tr w:rsidR="00D0493E" w:rsidRPr="006A740A" w:rsidTr="002216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rsidR="00EB326C" w:rsidRPr="00A50B91" w:rsidRDefault="00D0493E" w:rsidP="00221645">
            <w:pPr>
              <w:jc w:val="left"/>
              <w:rPr>
                <w:rFonts w:ascii="Times New Roman" w:hAnsi="Times New Roman" w:cs="Times New Roman"/>
                <w:sz w:val="20"/>
                <w:lang w:val="en-US"/>
              </w:rPr>
            </w:pPr>
            <w:r>
              <w:rPr>
                <w:rFonts w:ascii="Times New Roman" w:hAnsi="Times New Roman" w:cs="Times New Roman"/>
                <w:sz w:val="20"/>
                <w:lang w:val="en-US"/>
              </w:rPr>
              <w:t>Patient interrupt</w:t>
            </w:r>
            <w:r w:rsidR="00E86524">
              <w:rPr>
                <w:rFonts w:ascii="Times New Roman" w:hAnsi="Times New Roman" w:cs="Times New Roman"/>
                <w:sz w:val="20"/>
                <w:lang w:val="en-US"/>
              </w:rPr>
              <w:t>ed treatment for a period of less than four weeks</w:t>
            </w:r>
            <w:r w:rsidR="00CE2BE2" w:rsidRPr="00CE2BE2">
              <w:rPr>
                <w:rFonts w:ascii="Times New Roman" w:hAnsi="Times New Roman" w:cs="Times New Roman"/>
                <w:sz w:val="20"/>
                <w:vertAlign w:val="superscript"/>
                <w:lang w:val="en-US"/>
              </w:rPr>
              <w:t>#</w:t>
            </w:r>
          </w:p>
          <w:p w:rsidR="00EB326C" w:rsidRPr="006A740A" w:rsidRDefault="00EB326C" w:rsidP="00221645">
            <w:pPr>
              <w:jc w:val="left"/>
              <w:rPr>
                <w:rFonts w:ascii="Times New Roman" w:hAnsi="Times New Roman" w:cs="Times New Roman"/>
                <w:sz w:val="20"/>
              </w:rPr>
            </w:pPr>
          </w:p>
        </w:tc>
        <w:tc>
          <w:tcPr>
            <w:tcW w:w="1217" w:type="pct"/>
          </w:tcPr>
          <w:p w:rsidR="00EB326C" w:rsidRPr="006A740A" w:rsidRDefault="00EB326C" w:rsidP="00221645">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rPr>
            </w:pPr>
            <w:r w:rsidRPr="006A740A">
              <w:rPr>
                <w:rFonts w:ascii="Times New Roman" w:hAnsi="Times New Roman" w:cs="Times New Roman"/>
                <w:sz w:val="20"/>
                <w:lang/>
              </w:rPr>
              <w:t>1) Trace the patient</w:t>
            </w:r>
          </w:p>
          <w:p w:rsidR="00EB326C" w:rsidRPr="006A740A" w:rsidRDefault="00EB326C" w:rsidP="00221645">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rPr>
            </w:pPr>
            <w:r w:rsidRPr="006A740A">
              <w:rPr>
                <w:rFonts w:ascii="Times New Roman" w:hAnsi="Times New Roman" w:cs="Times New Roman"/>
                <w:sz w:val="20"/>
                <w:lang/>
              </w:rPr>
              <w:t>2) Establish the cause for interruption of</w:t>
            </w:r>
            <w:r w:rsidRPr="006A740A">
              <w:rPr>
                <w:rFonts w:ascii="Times New Roman" w:hAnsi="Times New Roman" w:cs="Times New Roman"/>
                <w:sz w:val="20"/>
              </w:rPr>
              <w:t xml:space="preserve"> </w:t>
            </w:r>
            <w:r w:rsidRPr="006A740A">
              <w:rPr>
                <w:rFonts w:ascii="Times New Roman" w:hAnsi="Times New Roman" w:cs="Times New Roman"/>
                <w:sz w:val="20"/>
                <w:lang/>
              </w:rPr>
              <w:t>treatment</w:t>
            </w:r>
          </w:p>
          <w:p w:rsidR="00EB326C" w:rsidRPr="006A740A" w:rsidRDefault="00EB326C" w:rsidP="00221645">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rPr>
            </w:pPr>
            <w:r w:rsidRPr="006A740A">
              <w:rPr>
                <w:rFonts w:ascii="Times New Roman" w:hAnsi="Times New Roman" w:cs="Times New Roman"/>
                <w:sz w:val="20"/>
                <w:lang/>
              </w:rPr>
              <w:t>3) Address the problem or concerns/ counsel patient</w:t>
            </w:r>
          </w:p>
          <w:p w:rsidR="00EB326C" w:rsidRPr="006A740A" w:rsidRDefault="00EB326C" w:rsidP="00221645">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tcW w:w="827" w:type="pct"/>
          </w:tcPr>
          <w:p w:rsidR="00EB326C" w:rsidRPr="006A740A" w:rsidRDefault="00EB326C" w:rsidP="00221645">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6A740A">
              <w:rPr>
                <w:rFonts w:ascii="Times New Roman" w:hAnsi="Times New Roman" w:cs="Times New Roman"/>
                <w:sz w:val="20"/>
              </w:rPr>
              <w:t xml:space="preserve">No lab investigation required </w:t>
            </w:r>
          </w:p>
        </w:tc>
        <w:tc>
          <w:tcPr>
            <w:tcW w:w="2021" w:type="pct"/>
          </w:tcPr>
          <w:p w:rsidR="00EB326C" w:rsidRPr="006A740A" w:rsidRDefault="00EB326C" w:rsidP="00221645">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rPr>
            </w:pPr>
            <w:r w:rsidRPr="006A740A">
              <w:rPr>
                <w:rFonts w:ascii="Times New Roman" w:hAnsi="Times New Roman" w:cs="Times New Roman"/>
                <w:sz w:val="20"/>
              </w:rPr>
              <w:t xml:space="preserve">- </w:t>
            </w:r>
            <w:r w:rsidRPr="006A740A">
              <w:rPr>
                <w:rFonts w:ascii="Times New Roman" w:hAnsi="Times New Roman" w:cs="Times New Roman"/>
                <w:sz w:val="20"/>
                <w:lang/>
              </w:rPr>
              <w:t>Continue treatment and add the</w:t>
            </w:r>
            <w:r w:rsidRPr="006A740A">
              <w:rPr>
                <w:rFonts w:ascii="Times New Roman" w:hAnsi="Times New Roman" w:cs="Times New Roman"/>
                <w:sz w:val="20"/>
              </w:rPr>
              <w:t xml:space="preserve"> </w:t>
            </w:r>
            <w:r w:rsidRPr="006A740A">
              <w:rPr>
                <w:rFonts w:ascii="Times New Roman" w:hAnsi="Times New Roman" w:cs="Times New Roman"/>
                <w:sz w:val="20"/>
                <w:lang/>
              </w:rPr>
              <w:t>missed doses at the end of the</w:t>
            </w:r>
            <w:r w:rsidRPr="006A740A">
              <w:rPr>
                <w:rFonts w:ascii="Times New Roman" w:hAnsi="Times New Roman" w:cs="Times New Roman"/>
                <w:sz w:val="20"/>
              </w:rPr>
              <w:t xml:space="preserve"> </w:t>
            </w:r>
            <w:r w:rsidRPr="006A740A">
              <w:rPr>
                <w:rFonts w:ascii="Times New Roman" w:hAnsi="Times New Roman" w:cs="Times New Roman"/>
                <w:sz w:val="20"/>
                <w:lang/>
              </w:rPr>
              <w:t>treatment phase</w:t>
            </w:r>
          </w:p>
          <w:p w:rsidR="00EB326C" w:rsidRPr="006A740A" w:rsidRDefault="00EB326C" w:rsidP="00221645">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rPr>
            </w:pPr>
            <w:r w:rsidRPr="006A740A">
              <w:rPr>
                <w:rFonts w:ascii="Times New Roman" w:hAnsi="Times New Roman" w:cs="Times New Roman"/>
                <w:sz w:val="20"/>
                <w:lang/>
              </w:rPr>
              <w:t xml:space="preserve">- If the interruption occurred </w:t>
            </w:r>
            <w:r w:rsidRPr="006A740A">
              <w:rPr>
                <w:rFonts w:ascii="Times New Roman" w:hAnsi="Times New Roman" w:cs="Times New Roman"/>
                <w:b/>
                <w:sz w:val="20"/>
                <w:lang/>
              </w:rPr>
              <w:t>during the</w:t>
            </w:r>
            <w:r w:rsidRPr="006A740A">
              <w:rPr>
                <w:rFonts w:ascii="Times New Roman" w:hAnsi="Times New Roman" w:cs="Times New Roman"/>
                <w:b/>
                <w:sz w:val="20"/>
              </w:rPr>
              <w:t xml:space="preserve"> </w:t>
            </w:r>
            <w:r w:rsidRPr="006A740A">
              <w:rPr>
                <w:rFonts w:ascii="Times New Roman" w:hAnsi="Times New Roman" w:cs="Times New Roman"/>
                <w:b/>
                <w:sz w:val="20"/>
                <w:lang/>
              </w:rPr>
              <w:t>intensive phase</w:t>
            </w:r>
            <w:r w:rsidRPr="006A740A">
              <w:rPr>
                <w:rFonts w:ascii="Times New Roman" w:hAnsi="Times New Roman" w:cs="Times New Roman"/>
                <w:sz w:val="20"/>
                <w:lang/>
              </w:rPr>
              <w:t>, the duration of this phase must be extended by</w:t>
            </w:r>
            <w:r w:rsidRPr="006A740A">
              <w:rPr>
                <w:rFonts w:ascii="Times New Roman" w:hAnsi="Times New Roman" w:cs="Times New Roman"/>
                <w:sz w:val="20"/>
              </w:rPr>
              <w:t xml:space="preserve"> </w:t>
            </w:r>
            <w:r w:rsidRPr="006A740A">
              <w:rPr>
                <w:rFonts w:ascii="Times New Roman" w:hAnsi="Times New Roman" w:cs="Times New Roman"/>
                <w:sz w:val="20"/>
                <w:lang/>
              </w:rPr>
              <w:t xml:space="preserve">the number of </w:t>
            </w:r>
            <w:r w:rsidRPr="006A740A">
              <w:rPr>
                <w:rFonts w:ascii="Times New Roman" w:hAnsi="Times New Roman" w:cs="Times New Roman"/>
                <w:sz w:val="20"/>
              </w:rPr>
              <w:t xml:space="preserve">missed </w:t>
            </w:r>
            <w:r w:rsidRPr="006A740A">
              <w:rPr>
                <w:rFonts w:ascii="Times New Roman" w:hAnsi="Times New Roman" w:cs="Times New Roman"/>
                <w:sz w:val="20"/>
                <w:lang/>
              </w:rPr>
              <w:t>days.</w:t>
            </w:r>
          </w:p>
          <w:p w:rsidR="00EB326C" w:rsidRPr="006A740A" w:rsidRDefault="00EB326C" w:rsidP="0061057D">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6A740A">
              <w:rPr>
                <w:rFonts w:ascii="Times New Roman" w:hAnsi="Times New Roman" w:cs="Times New Roman"/>
                <w:sz w:val="20"/>
                <w:lang/>
              </w:rPr>
              <w:t xml:space="preserve">- If the interruption occurred </w:t>
            </w:r>
            <w:r w:rsidRPr="006A740A">
              <w:rPr>
                <w:rFonts w:ascii="Times New Roman" w:hAnsi="Times New Roman" w:cs="Times New Roman"/>
                <w:b/>
                <w:sz w:val="20"/>
                <w:lang/>
              </w:rPr>
              <w:t>during the</w:t>
            </w:r>
            <w:r w:rsidRPr="006A740A">
              <w:rPr>
                <w:rFonts w:ascii="Times New Roman" w:hAnsi="Times New Roman" w:cs="Times New Roman"/>
                <w:b/>
                <w:sz w:val="20"/>
              </w:rPr>
              <w:t xml:space="preserve"> </w:t>
            </w:r>
            <w:r w:rsidRPr="006A740A">
              <w:rPr>
                <w:rFonts w:ascii="Times New Roman" w:hAnsi="Times New Roman" w:cs="Times New Roman"/>
                <w:b/>
                <w:sz w:val="20"/>
                <w:lang/>
              </w:rPr>
              <w:t>continuation phase</w:t>
            </w:r>
            <w:r w:rsidRPr="006A740A">
              <w:rPr>
                <w:rFonts w:ascii="Times New Roman" w:hAnsi="Times New Roman" w:cs="Times New Roman"/>
                <w:sz w:val="20"/>
                <w:lang/>
              </w:rPr>
              <w:t>, the duration of this</w:t>
            </w:r>
            <w:r w:rsidRPr="006A740A">
              <w:rPr>
                <w:rFonts w:ascii="Times New Roman" w:hAnsi="Times New Roman" w:cs="Times New Roman"/>
                <w:sz w:val="20"/>
              </w:rPr>
              <w:t xml:space="preserve"> </w:t>
            </w:r>
            <w:r w:rsidRPr="006A740A">
              <w:rPr>
                <w:rFonts w:ascii="Times New Roman" w:hAnsi="Times New Roman" w:cs="Times New Roman"/>
                <w:sz w:val="20"/>
                <w:lang/>
              </w:rPr>
              <w:t>phase must be extended</w:t>
            </w:r>
            <w:r w:rsidR="0061057D">
              <w:rPr>
                <w:rFonts w:ascii="Times New Roman" w:hAnsi="Times New Roman" w:cs="Times New Roman"/>
                <w:sz w:val="20"/>
                <w:lang w:val="en-US"/>
              </w:rPr>
              <w:t xml:space="preserve"> </w:t>
            </w:r>
            <w:r w:rsidRPr="006A740A">
              <w:rPr>
                <w:rFonts w:ascii="Times New Roman" w:hAnsi="Times New Roman" w:cs="Times New Roman"/>
                <w:sz w:val="20"/>
                <w:lang/>
              </w:rPr>
              <w:t xml:space="preserve">by the number of </w:t>
            </w:r>
            <w:r w:rsidRPr="006A740A">
              <w:rPr>
                <w:rFonts w:ascii="Times New Roman" w:hAnsi="Times New Roman" w:cs="Times New Roman"/>
                <w:sz w:val="20"/>
              </w:rPr>
              <w:t xml:space="preserve">missed </w:t>
            </w:r>
            <w:r w:rsidRPr="006A740A">
              <w:rPr>
                <w:rFonts w:ascii="Times New Roman" w:hAnsi="Times New Roman" w:cs="Times New Roman"/>
                <w:sz w:val="20"/>
                <w:lang/>
              </w:rPr>
              <w:t xml:space="preserve">days </w:t>
            </w:r>
          </w:p>
        </w:tc>
      </w:tr>
      <w:tr w:rsidR="00D0493E" w:rsidRPr="006A740A" w:rsidTr="00221645">
        <w:tc>
          <w:tcPr>
            <w:cnfStyle w:val="001000000000" w:firstRow="0" w:lastRow="0" w:firstColumn="1" w:lastColumn="0" w:oddVBand="0" w:evenVBand="0" w:oddHBand="0" w:evenHBand="0" w:firstRowFirstColumn="0" w:firstRowLastColumn="0" w:lastRowFirstColumn="0" w:lastRowLastColumn="0"/>
            <w:tcW w:w="935" w:type="pct"/>
            <w:vMerge w:val="restart"/>
          </w:tcPr>
          <w:p w:rsidR="00EB326C" w:rsidRPr="006A740A" w:rsidRDefault="00F578F8" w:rsidP="00F578F8">
            <w:pPr>
              <w:jc w:val="left"/>
              <w:rPr>
                <w:rFonts w:ascii="Times New Roman" w:hAnsi="Times New Roman" w:cs="Times New Roman"/>
                <w:sz w:val="20"/>
              </w:rPr>
            </w:pPr>
            <w:r>
              <w:rPr>
                <w:rFonts w:ascii="Times New Roman" w:hAnsi="Times New Roman" w:cs="Times New Roman"/>
                <w:sz w:val="20"/>
              </w:rPr>
              <w:t xml:space="preserve"> </w:t>
            </w:r>
            <w:r w:rsidR="00C90ED9" w:rsidRPr="00C90ED9">
              <w:rPr>
                <w:rFonts w:ascii="Times New Roman" w:hAnsi="Times New Roman" w:cs="Times New Roman"/>
                <w:sz w:val="20"/>
              </w:rPr>
              <w:t xml:space="preserve">Patient interrupted treatment for a period of </w:t>
            </w:r>
            <w:r w:rsidR="00C90ED9">
              <w:rPr>
                <w:rFonts w:ascii="Times New Roman" w:hAnsi="Times New Roman" w:cs="Times New Roman"/>
                <w:sz w:val="20"/>
              </w:rPr>
              <w:t>four to eight weeks</w:t>
            </w:r>
            <w:r w:rsidR="00CE2BE2" w:rsidRPr="00CE2BE2">
              <w:rPr>
                <w:rFonts w:ascii="Times New Roman" w:hAnsi="Times New Roman" w:cs="Times New Roman"/>
                <w:sz w:val="20"/>
                <w:vertAlign w:val="superscript"/>
              </w:rPr>
              <w:t>#</w:t>
            </w:r>
          </w:p>
        </w:tc>
        <w:tc>
          <w:tcPr>
            <w:tcW w:w="1217" w:type="pct"/>
            <w:vMerge w:val="restart"/>
          </w:tcPr>
          <w:p w:rsidR="00EB326C" w:rsidRPr="00CE2BE2" w:rsidRDefault="00EB326C" w:rsidP="0022164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6A740A">
              <w:rPr>
                <w:rFonts w:ascii="Times New Roman" w:hAnsi="Times New Roman" w:cs="Times New Roman"/>
                <w:sz w:val="20"/>
                <w:lang/>
              </w:rPr>
              <w:t xml:space="preserve">1) Address </w:t>
            </w:r>
            <w:r w:rsidRPr="006A740A">
              <w:rPr>
                <w:rFonts w:ascii="Times New Roman" w:hAnsi="Times New Roman" w:cs="Times New Roman"/>
                <w:sz w:val="20"/>
              </w:rPr>
              <w:t>causes for interruption with the patient</w:t>
            </w:r>
          </w:p>
          <w:p w:rsidR="00EB326C" w:rsidRPr="006A740A" w:rsidRDefault="00EB326C" w:rsidP="0022164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6A740A">
              <w:rPr>
                <w:rFonts w:ascii="Times New Roman" w:hAnsi="Times New Roman" w:cs="Times New Roman"/>
                <w:sz w:val="20"/>
              </w:rPr>
              <w:t>2</w:t>
            </w:r>
            <w:r w:rsidRPr="006A740A">
              <w:rPr>
                <w:rFonts w:ascii="Times New Roman" w:hAnsi="Times New Roman" w:cs="Times New Roman"/>
                <w:sz w:val="20"/>
                <w:lang/>
              </w:rPr>
              <w:t>) Collect sputum</w:t>
            </w:r>
            <w:r w:rsidRPr="006A740A">
              <w:rPr>
                <w:rFonts w:ascii="Times New Roman" w:hAnsi="Times New Roman" w:cs="Times New Roman"/>
                <w:sz w:val="20"/>
              </w:rPr>
              <w:t xml:space="preserve"> </w:t>
            </w:r>
            <w:r w:rsidRPr="006A740A">
              <w:rPr>
                <w:rFonts w:ascii="Times New Roman" w:hAnsi="Times New Roman" w:cs="Times New Roman"/>
                <w:sz w:val="20"/>
                <w:lang/>
              </w:rPr>
              <w:t xml:space="preserve"> for </w:t>
            </w:r>
            <w:r w:rsidRPr="006A740A">
              <w:rPr>
                <w:rFonts w:ascii="Times New Roman" w:hAnsi="Times New Roman" w:cs="Times New Roman"/>
                <w:sz w:val="20"/>
              </w:rPr>
              <w:t xml:space="preserve">Rapid DST , preferably </w:t>
            </w:r>
            <w:r w:rsidRPr="006A740A">
              <w:rPr>
                <w:rFonts w:ascii="Times New Roman" w:hAnsi="Times New Roman" w:cs="Times New Roman"/>
                <w:sz w:val="20"/>
              </w:rPr>
              <w:lastRenderedPageBreak/>
              <w:t>Xpert</w:t>
            </w:r>
          </w:p>
          <w:p w:rsidR="00EB326C" w:rsidRPr="00CE2BE2" w:rsidRDefault="00EB326C" w:rsidP="0022164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val="en-US"/>
              </w:rPr>
            </w:pPr>
            <w:r w:rsidRPr="006A740A">
              <w:rPr>
                <w:rFonts w:ascii="Times New Roman" w:hAnsi="Times New Roman" w:cs="Times New Roman"/>
                <w:sz w:val="20"/>
              </w:rPr>
              <w:t>3</w:t>
            </w:r>
            <w:r w:rsidRPr="006A740A">
              <w:rPr>
                <w:rFonts w:ascii="Times New Roman" w:hAnsi="Times New Roman" w:cs="Times New Roman"/>
                <w:sz w:val="20"/>
                <w:lang/>
              </w:rPr>
              <w:t>) Continue</w:t>
            </w:r>
            <w:r w:rsidRPr="006A740A">
              <w:rPr>
                <w:rFonts w:ascii="Times New Roman" w:hAnsi="Times New Roman" w:cs="Times New Roman"/>
                <w:sz w:val="20"/>
              </w:rPr>
              <w:t xml:space="preserve"> same </w:t>
            </w:r>
            <w:r w:rsidRPr="006A740A">
              <w:rPr>
                <w:rFonts w:ascii="Times New Roman" w:hAnsi="Times New Roman" w:cs="Times New Roman"/>
                <w:sz w:val="20"/>
                <w:lang/>
              </w:rPr>
              <w:t>treatment</w:t>
            </w:r>
            <w:r w:rsidRPr="006A740A">
              <w:rPr>
                <w:rFonts w:ascii="Times New Roman" w:hAnsi="Times New Roman" w:cs="Times New Roman"/>
                <w:sz w:val="20"/>
              </w:rPr>
              <w:t xml:space="preserve"> from where it stopped, </w:t>
            </w:r>
            <w:r w:rsidRPr="006A740A">
              <w:rPr>
                <w:rFonts w:ascii="Times New Roman" w:hAnsi="Times New Roman" w:cs="Times New Roman"/>
                <w:sz w:val="20"/>
                <w:lang/>
              </w:rPr>
              <w:t>and</w:t>
            </w:r>
            <w:r w:rsidRPr="006A740A">
              <w:rPr>
                <w:rFonts w:ascii="Times New Roman" w:hAnsi="Times New Roman" w:cs="Times New Roman"/>
                <w:sz w:val="20"/>
              </w:rPr>
              <w:t xml:space="preserve"> wait for DST</w:t>
            </w:r>
            <w:r w:rsidRPr="006A740A">
              <w:rPr>
                <w:rFonts w:ascii="Times New Roman" w:hAnsi="Times New Roman" w:cs="Times New Roman"/>
                <w:sz w:val="20"/>
                <w:lang/>
              </w:rPr>
              <w:t xml:space="preserve"> results </w:t>
            </w:r>
            <w:r w:rsidRPr="006A740A">
              <w:rPr>
                <w:rFonts w:ascii="Times New Roman" w:hAnsi="Times New Roman" w:cs="Times New Roman"/>
                <w:sz w:val="20"/>
              </w:rPr>
              <w:t>for any further action</w:t>
            </w:r>
          </w:p>
        </w:tc>
        <w:tc>
          <w:tcPr>
            <w:tcW w:w="827" w:type="pct"/>
          </w:tcPr>
          <w:p w:rsidR="00EB326C" w:rsidRPr="006A740A" w:rsidRDefault="00EB326C" w:rsidP="0022164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rPr>
            </w:pPr>
            <w:r w:rsidRPr="006A740A">
              <w:rPr>
                <w:rFonts w:ascii="Times New Roman" w:hAnsi="Times New Roman" w:cs="Times New Roman"/>
                <w:sz w:val="20"/>
                <w:lang/>
              </w:rPr>
              <w:lastRenderedPageBreak/>
              <w:t xml:space="preserve">Xpert </w:t>
            </w:r>
            <w:r w:rsidRPr="006A740A">
              <w:rPr>
                <w:rFonts w:ascii="Times New Roman" w:hAnsi="Times New Roman" w:cs="Times New Roman"/>
                <w:sz w:val="20"/>
              </w:rPr>
              <w:t xml:space="preserve">MTB </w:t>
            </w:r>
            <w:r w:rsidRPr="006A740A">
              <w:rPr>
                <w:rFonts w:ascii="Times New Roman" w:hAnsi="Times New Roman" w:cs="Times New Roman"/>
                <w:sz w:val="20"/>
                <w:lang/>
              </w:rPr>
              <w:t>positive and Rif</w:t>
            </w:r>
          </w:p>
          <w:p w:rsidR="00EB326C" w:rsidRPr="006A740A" w:rsidRDefault="00EB326C" w:rsidP="0022164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6A740A">
              <w:rPr>
                <w:rFonts w:ascii="Times New Roman" w:hAnsi="Times New Roman" w:cs="Times New Roman"/>
                <w:sz w:val="20"/>
                <w:lang/>
              </w:rPr>
              <w:t>sensitive</w:t>
            </w:r>
          </w:p>
        </w:tc>
        <w:tc>
          <w:tcPr>
            <w:tcW w:w="2021" w:type="pct"/>
          </w:tcPr>
          <w:p w:rsidR="00EB326C" w:rsidRPr="006A740A" w:rsidRDefault="00EB326C" w:rsidP="0022164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rPr>
            </w:pPr>
            <w:r w:rsidRPr="006A740A">
              <w:rPr>
                <w:rFonts w:ascii="Times New Roman" w:hAnsi="Times New Roman" w:cs="Times New Roman"/>
                <w:sz w:val="20"/>
                <w:lang/>
              </w:rPr>
              <w:t>Continue treatment</w:t>
            </w:r>
            <w:r w:rsidRPr="006A740A">
              <w:rPr>
                <w:rFonts w:ascii="Times New Roman" w:hAnsi="Times New Roman" w:cs="Times New Roman"/>
                <w:sz w:val="20"/>
              </w:rPr>
              <w:t xml:space="preserve"> </w:t>
            </w:r>
            <w:r w:rsidRPr="006A740A">
              <w:rPr>
                <w:rFonts w:ascii="Times New Roman" w:hAnsi="Times New Roman" w:cs="Times New Roman"/>
                <w:sz w:val="20"/>
                <w:lang/>
              </w:rPr>
              <w:t>and add the missed</w:t>
            </w:r>
          </w:p>
          <w:p w:rsidR="00EB326C" w:rsidRPr="006A740A" w:rsidRDefault="00EB326C" w:rsidP="0022164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6A740A">
              <w:rPr>
                <w:rFonts w:ascii="Times New Roman" w:hAnsi="Times New Roman" w:cs="Times New Roman"/>
                <w:sz w:val="20"/>
                <w:lang/>
              </w:rPr>
              <w:t>doses at the end of</w:t>
            </w:r>
            <w:r w:rsidRPr="006A740A">
              <w:rPr>
                <w:rFonts w:ascii="Times New Roman" w:hAnsi="Times New Roman" w:cs="Times New Roman"/>
                <w:sz w:val="20"/>
              </w:rPr>
              <w:t xml:space="preserve"> </w:t>
            </w:r>
            <w:r w:rsidRPr="006A740A">
              <w:rPr>
                <w:rFonts w:ascii="Times New Roman" w:hAnsi="Times New Roman" w:cs="Times New Roman"/>
                <w:sz w:val="20"/>
                <w:lang/>
              </w:rPr>
              <w:t>the treatment phase</w:t>
            </w:r>
          </w:p>
        </w:tc>
      </w:tr>
      <w:tr w:rsidR="00D0493E" w:rsidRPr="006A740A" w:rsidTr="002216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vMerge/>
          </w:tcPr>
          <w:p w:rsidR="00EB326C" w:rsidRPr="006A740A" w:rsidRDefault="00EB326C" w:rsidP="00221645">
            <w:pPr>
              <w:jc w:val="left"/>
              <w:rPr>
                <w:rFonts w:ascii="Times New Roman" w:hAnsi="Times New Roman" w:cs="Times New Roman"/>
                <w:sz w:val="20"/>
              </w:rPr>
            </w:pPr>
          </w:p>
        </w:tc>
        <w:tc>
          <w:tcPr>
            <w:tcW w:w="1217" w:type="pct"/>
            <w:vMerge/>
          </w:tcPr>
          <w:p w:rsidR="00EB326C" w:rsidRPr="006A740A" w:rsidRDefault="00EB326C" w:rsidP="00221645">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tcW w:w="827" w:type="pct"/>
          </w:tcPr>
          <w:p w:rsidR="00EB326C" w:rsidRPr="006A740A" w:rsidRDefault="00EB326C" w:rsidP="00221645">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rPr>
            </w:pPr>
            <w:r w:rsidRPr="006A740A">
              <w:rPr>
                <w:rFonts w:ascii="Times New Roman" w:hAnsi="Times New Roman" w:cs="Times New Roman"/>
                <w:sz w:val="20"/>
                <w:lang/>
              </w:rPr>
              <w:t xml:space="preserve">If Xpert </w:t>
            </w:r>
            <w:r w:rsidRPr="006A740A">
              <w:rPr>
                <w:rFonts w:ascii="Times New Roman" w:hAnsi="Times New Roman" w:cs="Times New Roman"/>
                <w:sz w:val="20"/>
              </w:rPr>
              <w:t xml:space="preserve">MTB </w:t>
            </w:r>
            <w:r w:rsidRPr="006A740A">
              <w:rPr>
                <w:rFonts w:ascii="Times New Roman" w:hAnsi="Times New Roman" w:cs="Times New Roman"/>
                <w:sz w:val="20"/>
                <w:lang/>
              </w:rPr>
              <w:t>positive and Rif</w:t>
            </w:r>
          </w:p>
          <w:p w:rsidR="00EB326C" w:rsidRPr="006A740A" w:rsidRDefault="00EB326C" w:rsidP="00CE2BE2">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6A740A">
              <w:rPr>
                <w:rFonts w:ascii="Times New Roman" w:hAnsi="Times New Roman" w:cs="Times New Roman"/>
                <w:sz w:val="20"/>
              </w:rPr>
              <w:lastRenderedPageBreak/>
              <w:t>resistant</w:t>
            </w:r>
          </w:p>
        </w:tc>
        <w:tc>
          <w:tcPr>
            <w:tcW w:w="2021" w:type="pct"/>
          </w:tcPr>
          <w:p w:rsidR="00EB326C" w:rsidRPr="006A740A" w:rsidRDefault="00EB326C" w:rsidP="00DD456F">
            <w:pPr>
              <w:numPr>
                <w:ilvl w:val="0"/>
                <w:numId w:val="124"/>
              </w:numPr>
              <w:spacing w:after="0" w:line="240" w:lineRule="auto"/>
              <w:ind w:left="252" w:hanging="198"/>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rPr>
            </w:pPr>
            <w:r w:rsidRPr="006A740A">
              <w:rPr>
                <w:rFonts w:ascii="Times New Roman" w:hAnsi="Times New Roman" w:cs="Times New Roman"/>
                <w:sz w:val="20"/>
                <w:lang/>
              </w:rPr>
              <w:lastRenderedPageBreak/>
              <w:t>Stop treatment</w:t>
            </w:r>
          </w:p>
          <w:p w:rsidR="00EB326C" w:rsidRPr="006A740A" w:rsidRDefault="00EB326C" w:rsidP="00DD456F">
            <w:pPr>
              <w:numPr>
                <w:ilvl w:val="0"/>
                <w:numId w:val="124"/>
              </w:numPr>
              <w:spacing w:after="0" w:line="240" w:lineRule="auto"/>
              <w:ind w:left="252" w:hanging="198"/>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rPr>
            </w:pPr>
            <w:r w:rsidRPr="006A740A">
              <w:rPr>
                <w:rFonts w:ascii="Times New Roman" w:hAnsi="Times New Roman" w:cs="Times New Roman"/>
                <w:sz w:val="20"/>
                <w:lang/>
              </w:rPr>
              <w:t>Register patient as</w:t>
            </w:r>
            <w:r w:rsidRPr="006A740A">
              <w:rPr>
                <w:rFonts w:ascii="Times New Roman" w:hAnsi="Times New Roman" w:cs="Times New Roman"/>
                <w:sz w:val="20"/>
              </w:rPr>
              <w:t xml:space="preserve"> </w:t>
            </w:r>
            <w:r w:rsidRPr="006A740A">
              <w:rPr>
                <w:rFonts w:ascii="Times New Roman" w:hAnsi="Times New Roman" w:cs="Times New Roman"/>
                <w:sz w:val="20"/>
                <w:lang/>
              </w:rPr>
              <w:t>“RR-TB”</w:t>
            </w:r>
            <w:r w:rsidRPr="006A740A">
              <w:rPr>
                <w:rFonts w:ascii="Times New Roman" w:hAnsi="Times New Roman" w:cs="Times New Roman"/>
                <w:sz w:val="20"/>
              </w:rPr>
              <w:t xml:space="preserve"> </w:t>
            </w:r>
          </w:p>
          <w:p w:rsidR="00EB326C" w:rsidRPr="006A740A" w:rsidRDefault="00EB326C" w:rsidP="00DD456F">
            <w:pPr>
              <w:numPr>
                <w:ilvl w:val="0"/>
                <w:numId w:val="124"/>
              </w:numPr>
              <w:spacing w:after="0" w:line="240" w:lineRule="auto"/>
              <w:ind w:left="252" w:hanging="198"/>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rPr>
            </w:pPr>
            <w:r w:rsidRPr="006A740A">
              <w:rPr>
                <w:rFonts w:ascii="Times New Roman" w:hAnsi="Times New Roman" w:cs="Times New Roman"/>
                <w:sz w:val="20"/>
                <w:lang/>
              </w:rPr>
              <w:t>Refer to the MDR-TB</w:t>
            </w:r>
            <w:r w:rsidRPr="006A740A">
              <w:rPr>
                <w:rFonts w:ascii="Times New Roman" w:hAnsi="Times New Roman" w:cs="Times New Roman"/>
                <w:sz w:val="20"/>
              </w:rPr>
              <w:t xml:space="preserve"> </w:t>
            </w:r>
            <w:r w:rsidRPr="006A740A">
              <w:rPr>
                <w:rFonts w:ascii="Times New Roman" w:hAnsi="Times New Roman" w:cs="Times New Roman"/>
                <w:sz w:val="20"/>
                <w:lang/>
              </w:rPr>
              <w:t>treatment</w:t>
            </w:r>
            <w:r w:rsidRPr="006A740A">
              <w:rPr>
                <w:rFonts w:ascii="Times New Roman" w:hAnsi="Times New Roman" w:cs="Times New Roman"/>
                <w:sz w:val="20"/>
              </w:rPr>
              <w:t xml:space="preserve"> </w:t>
            </w:r>
            <w:r w:rsidRPr="006A740A">
              <w:rPr>
                <w:rFonts w:ascii="Times New Roman" w:hAnsi="Times New Roman" w:cs="Times New Roman"/>
                <w:sz w:val="20"/>
                <w:lang/>
              </w:rPr>
              <w:lastRenderedPageBreak/>
              <w:t>initiating</w:t>
            </w:r>
            <w:r w:rsidRPr="006A740A">
              <w:rPr>
                <w:rFonts w:ascii="Times New Roman" w:hAnsi="Times New Roman" w:cs="Times New Roman"/>
                <w:sz w:val="20"/>
              </w:rPr>
              <w:t xml:space="preserve"> </w:t>
            </w:r>
            <w:r w:rsidRPr="006A740A">
              <w:rPr>
                <w:rFonts w:ascii="Times New Roman" w:hAnsi="Times New Roman" w:cs="Times New Roman"/>
                <w:sz w:val="20"/>
                <w:lang/>
              </w:rPr>
              <w:t>site for further</w:t>
            </w:r>
            <w:r w:rsidRPr="006A740A">
              <w:rPr>
                <w:rFonts w:ascii="Times New Roman" w:hAnsi="Times New Roman" w:cs="Times New Roman"/>
                <w:sz w:val="20"/>
              </w:rPr>
              <w:t xml:space="preserve"> </w:t>
            </w:r>
            <w:r w:rsidRPr="006A740A">
              <w:rPr>
                <w:rFonts w:ascii="Times New Roman" w:hAnsi="Times New Roman" w:cs="Times New Roman"/>
                <w:sz w:val="20"/>
                <w:lang/>
              </w:rPr>
              <w:t>management</w:t>
            </w:r>
          </w:p>
        </w:tc>
      </w:tr>
      <w:tr w:rsidR="00D0493E" w:rsidRPr="006A740A" w:rsidTr="00221645">
        <w:tc>
          <w:tcPr>
            <w:cnfStyle w:val="001000000000" w:firstRow="0" w:lastRow="0" w:firstColumn="1" w:lastColumn="0" w:oddVBand="0" w:evenVBand="0" w:oddHBand="0" w:evenHBand="0" w:firstRowFirstColumn="0" w:firstRowLastColumn="0" w:lastRowFirstColumn="0" w:lastRowLastColumn="0"/>
            <w:tcW w:w="935" w:type="pct"/>
            <w:vMerge/>
          </w:tcPr>
          <w:p w:rsidR="00EB326C" w:rsidRPr="006A740A" w:rsidRDefault="00EB326C" w:rsidP="00221645">
            <w:pPr>
              <w:jc w:val="left"/>
              <w:rPr>
                <w:rFonts w:ascii="Times New Roman" w:hAnsi="Times New Roman" w:cs="Times New Roman"/>
                <w:sz w:val="20"/>
              </w:rPr>
            </w:pPr>
          </w:p>
        </w:tc>
        <w:tc>
          <w:tcPr>
            <w:tcW w:w="1217" w:type="pct"/>
            <w:vMerge/>
          </w:tcPr>
          <w:p w:rsidR="00EB326C" w:rsidRPr="006A740A" w:rsidRDefault="00EB326C" w:rsidP="0022164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827" w:type="pct"/>
          </w:tcPr>
          <w:p w:rsidR="00EB326C" w:rsidRPr="006A740A" w:rsidRDefault="00EB326C" w:rsidP="0022164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6A740A">
              <w:rPr>
                <w:rFonts w:ascii="Times New Roman" w:hAnsi="Times New Roman" w:cs="Times New Roman"/>
                <w:sz w:val="20"/>
              </w:rPr>
              <w:t>Xpert detects No MTB/ not done/not available</w:t>
            </w:r>
          </w:p>
        </w:tc>
        <w:tc>
          <w:tcPr>
            <w:tcW w:w="2021" w:type="pct"/>
          </w:tcPr>
          <w:p w:rsidR="00EB326C" w:rsidRPr="006A740A" w:rsidRDefault="00EB326C" w:rsidP="00DD456F">
            <w:pPr>
              <w:pStyle w:val="ListParagraph"/>
              <w:numPr>
                <w:ilvl w:val="0"/>
                <w:numId w:val="128"/>
              </w:numPr>
              <w:ind w:left="251" w:hanging="199"/>
              <w:contextualSpacing w:val="0"/>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6A740A">
              <w:rPr>
                <w:rFonts w:ascii="Times New Roman" w:eastAsia="Calibri" w:hAnsi="Times New Roman" w:cs="Times New Roman"/>
                <w:sz w:val="20"/>
                <w:lang/>
              </w:rPr>
              <w:t>Continue</w:t>
            </w:r>
            <w:r w:rsidRPr="006A740A">
              <w:rPr>
                <w:rFonts w:ascii="Times New Roman" w:eastAsia="Calibri" w:hAnsi="Times New Roman" w:cs="Times New Roman"/>
                <w:sz w:val="20"/>
              </w:rPr>
              <w:t xml:space="preserve"> same regimen</w:t>
            </w:r>
          </w:p>
          <w:p w:rsidR="00EB326C" w:rsidRPr="006A740A" w:rsidRDefault="00EB326C" w:rsidP="00DD456F">
            <w:pPr>
              <w:pStyle w:val="ListParagraph"/>
              <w:numPr>
                <w:ilvl w:val="0"/>
                <w:numId w:val="128"/>
              </w:numPr>
              <w:ind w:left="251" w:hanging="199"/>
              <w:contextualSpacing w:val="0"/>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6A740A">
              <w:rPr>
                <w:rFonts w:ascii="Times New Roman" w:eastAsia="Calibri" w:hAnsi="Times New Roman" w:cs="Times New Roman"/>
                <w:sz w:val="20"/>
              </w:rPr>
              <w:t>Arrange sputum sample referral for DST</w:t>
            </w:r>
          </w:p>
          <w:p w:rsidR="00EB326C" w:rsidRPr="006A740A" w:rsidRDefault="00EB326C" w:rsidP="00DD456F">
            <w:pPr>
              <w:pStyle w:val="ListParagraph"/>
              <w:numPr>
                <w:ilvl w:val="0"/>
                <w:numId w:val="128"/>
              </w:numPr>
              <w:ind w:left="251" w:hanging="199"/>
              <w:contextualSpacing w:val="0"/>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6A740A">
              <w:rPr>
                <w:rFonts w:ascii="Times New Roman" w:eastAsia="Calibri" w:hAnsi="Times New Roman" w:cs="Times New Roman"/>
                <w:sz w:val="20"/>
              </w:rPr>
              <w:t>Decide on next action based on DST result</w:t>
            </w:r>
          </w:p>
        </w:tc>
      </w:tr>
      <w:tr w:rsidR="00D0493E" w:rsidRPr="006A740A" w:rsidTr="002216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vMerge w:val="restart"/>
          </w:tcPr>
          <w:p w:rsidR="00EB326C" w:rsidRPr="006A740A" w:rsidRDefault="00D33C87" w:rsidP="00D33C87">
            <w:pPr>
              <w:jc w:val="left"/>
              <w:rPr>
                <w:rFonts w:ascii="Times New Roman" w:hAnsi="Times New Roman" w:cs="Times New Roman"/>
                <w:sz w:val="20"/>
              </w:rPr>
            </w:pPr>
            <w:r w:rsidRPr="00D33C87">
              <w:rPr>
                <w:rFonts w:ascii="Times New Roman" w:hAnsi="Times New Roman" w:cs="Times New Roman"/>
                <w:sz w:val="20"/>
                <w:lang w:val="en-US"/>
              </w:rPr>
              <w:t xml:space="preserve">interrupted treatment for a period of </w:t>
            </w:r>
            <w:r>
              <w:rPr>
                <w:rFonts w:ascii="Times New Roman" w:hAnsi="Times New Roman" w:cs="Times New Roman"/>
                <w:sz w:val="20"/>
                <w:lang w:val="en-US"/>
              </w:rPr>
              <w:t xml:space="preserve">more than </w:t>
            </w:r>
            <w:r w:rsidRPr="00D33C87">
              <w:rPr>
                <w:rFonts w:ascii="Times New Roman" w:hAnsi="Times New Roman" w:cs="Times New Roman"/>
                <w:sz w:val="20"/>
                <w:lang w:val="en-US"/>
              </w:rPr>
              <w:t xml:space="preserve">eight weeks </w:t>
            </w:r>
            <w:r>
              <w:rPr>
                <w:rFonts w:ascii="Times New Roman" w:hAnsi="Times New Roman" w:cs="Times New Roman"/>
                <w:sz w:val="20"/>
                <w:lang w:val="en-US"/>
              </w:rPr>
              <w:t>(LTFU)</w:t>
            </w:r>
          </w:p>
        </w:tc>
        <w:tc>
          <w:tcPr>
            <w:tcW w:w="1217" w:type="pct"/>
            <w:vMerge w:val="restart"/>
          </w:tcPr>
          <w:p w:rsidR="00EB326C" w:rsidRPr="006A740A" w:rsidRDefault="00EB326C" w:rsidP="00221645">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rPr>
            </w:pPr>
            <w:r w:rsidRPr="006A740A">
              <w:rPr>
                <w:rFonts w:ascii="Times New Roman" w:hAnsi="Times New Roman" w:cs="Times New Roman"/>
                <w:sz w:val="20"/>
                <w:lang/>
              </w:rPr>
              <w:t>1) Address cause</w:t>
            </w:r>
            <w:r w:rsidRPr="006A740A">
              <w:rPr>
                <w:rFonts w:ascii="Times New Roman" w:hAnsi="Times New Roman" w:cs="Times New Roman"/>
                <w:sz w:val="20"/>
              </w:rPr>
              <w:t xml:space="preserve">s </w:t>
            </w:r>
            <w:r w:rsidRPr="006A740A">
              <w:rPr>
                <w:rFonts w:ascii="Times New Roman" w:hAnsi="Times New Roman" w:cs="Times New Roman"/>
                <w:sz w:val="20"/>
                <w:lang/>
              </w:rPr>
              <w:t xml:space="preserve">for interruption </w:t>
            </w:r>
            <w:r w:rsidRPr="006A740A">
              <w:rPr>
                <w:rFonts w:ascii="Times New Roman" w:hAnsi="Times New Roman" w:cs="Times New Roman"/>
                <w:sz w:val="20"/>
              </w:rPr>
              <w:t xml:space="preserve">with </w:t>
            </w:r>
            <w:r w:rsidRPr="006A740A">
              <w:rPr>
                <w:rFonts w:ascii="Times New Roman" w:hAnsi="Times New Roman" w:cs="Times New Roman"/>
                <w:sz w:val="20"/>
                <w:lang/>
              </w:rPr>
              <w:t>patient</w:t>
            </w:r>
          </w:p>
          <w:p w:rsidR="00EB326C" w:rsidRPr="006A740A" w:rsidRDefault="00EB326C" w:rsidP="00221645">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rPr>
            </w:pPr>
            <w:r w:rsidRPr="006A740A">
              <w:rPr>
                <w:rFonts w:ascii="Times New Roman" w:hAnsi="Times New Roman" w:cs="Times New Roman"/>
                <w:sz w:val="20"/>
              </w:rPr>
              <w:t>2</w:t>
            </w:r>
            <w:r w:rsidRPr="006A740A">
              <w:rPr>
                <w:rFonts w:ascii="Times New Roman" w:hAnsi="Times New Roman" w:cs="Times New Roman"/>
                <w:sz w:val="20"/>
                <w:lang/>
              </w:rPr>
              <w:t>) Collect</w:t>
            </w:r>
            <w:r w:rsidRPr="006A740A">
              <w:rPr>
                <w:rFonts w:ascii="Times New Roman" w:hAnsi="Times New Roman" w:cs="Times New Roman"/>
                <w:sz w:val="20"/>
              </w:rPr>
              <w:t xml:space="preserve"> </w:t>
            </w:r>
            <w:r w:rsidRPr="006A740A">
              <w:rPr>
                <w:rFonts w:ascii="Times New Roman" w:hAnsi="Times New Roman" w:cs="Times New Roman"/>
                <w:sz w:val="20"/>
                <w:lang/>
              </w:rPr>
              <w:t>sputum</w:t>
            </w:r>
            <w:r w:rsidRPr="006A740A">
              <w:rPr>
                <w:rFonts w:ascii="Times New Roman" w:hAnsi="Times New Roman" w:cs="Times New Roman"/>
                <w:sz w:val="20"/>
              </w:rPr>
              <w:t xml:space="preserve"> </w:t>
            </w:r>
            <w:r w:rsidRPr="006A740A">
              <w:rPr>
                <w:rFonts w:ascii="Times New Roman" w:hAnsi="Times New Roman" w:cs="Times New Roman"/>
                <w:sz w:val="20"/>
                <w:lang/>
              </w:rPr>
              <w:t>for</w:t>
            </w:r>
            <w:r w:rsidRPr="006A740A">
              <w:rPr>
                <w:rFonts w:ascii="Times New Roman" w:hAnsi="Times New Roman" w:cs="Times New Roman"/>
                <w:sz w:val="20"/>
              </w:rPr>
              <w:t xml:space="preserve"> Rapid DST, preferably Xpert</w:t>
            </w:r>
          </w:p>
          <w:p w:rsidR="00EB326C" w:rsidRPr="00121403" w:rsidRDefault="00EB326C" w:rsidP="00221645">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val="en-US"/>
              </w:rPr>
            </w:pPr>
            <w:r w:rsidRPr="006A740A">
              <w:rPr>
                <w:rFonts w:ascii="Times New Roman" w:hAnsi="Times New Roman" w:cs="Times New Roman"/>
                <w:sz w:val="20"/>
                <w:lang/>
              </w:rPr>
              <w:t xml:space="preserve">5) </w:t>
            </w:r>
            <w:r w:rsidRPr="006A740A">
              <w:rPr>
                <w:rFonts w:ascii="Times New Roman" w:hAnsi="Times New Roman" w:cs="Times New Roman"/>
                <w:sz w:val="20"/>
              </w:rPr>
              <w:t xml:space="preserve">Re-start treatment with regimen for previously treated, </w:t>
            </w:r>
            <w:r w:rsidRPr="006A740A">
              <w:rPr>
                <w:rFonts w:ascii="Times New Roman" w:hAnsi="Times New Roman" w:cs="Times New Roman"/>
                <w:sz w:val="20"/>
                <w:lang/>
              </w:rPr>
              <w:t>and</w:t>
            </w:r>
            <w:r w:rsidRPr="006A740A">
              <w:rPr>
                <w:rFonts w:ascii="Times New Roman" w:hAnsi="Times New Roman" w:cs="Times New Roman"/>
                <w:sz w:val="20"/>
              </w:rPr>
              <w:t xml:space="preserve"> wait for DST</w:t>
            </w:r>
            <w:r w:rsidRPr="006A740A">
              <w:rPr>
                <w:rFonts w:ascii="Times New Roman" w:hAnsi="Times New Roman" w:cs="Times New Roman"/>
                <w:sz w:val="20"/>
                <w:lang/>
              </w:rPr>
              <w:t xml:space="preserve"> results </w:t>
            </w:r>
            <w:r w:rsidRPr="006A740A">
              <w:rPr>
                <w:rFonts w:ascii="Times New Roman" w:hAnsi="Times New Roman" w:cs="Times New Roman"/>
                <w:sz w:val="20"/>
              </w:rPr>
              <w:t>for any further action</w:t>
            </w:r>
          </w:p>
        </w:tc>
        <w:tc>
          <w:tcPr>
            <w:tcW w:w="827" w:type="pct"/>
          </w:tcPr>
          <w:p w:rsidR="00EB326C" w:rsidRPr="006A740A" w:rsidRDefault="00EB326C" w:rsidP="00221645">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6A740A">
              <w:rPr>
                <w:rFonts w:ascii="Times New Roman" w:hAnsi="Times New Roman" w:cs="Times New Roman"/>
                <w:sz w:val="20"/>
              </w:rPr>
              <w:t>If Xpert positive and Rif sensitive</w:t>
            </w:r>
          </w:p>
        </w:tc>
        <w:tc>
          <w:tcPr>
            <w:tcW w:w="2021" w:type="pct"/>
          </w:tcPr>
          <w:p w:rsidR="00EB326C" w:rsidRPr="006A740A" w:rsidRDefault="00EB326C" w:rsidP="00DD456F">
            <w:pPr>
              <w:pStyle w:val="ListParagraph"/>
              <w:numPr>
                <w:ilvl w:val="0"/>
                <w:numId w:val="126"/>
              </w:numPr>
              <w:ind w:left="254" w:hanging="158"/>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rPr>
            </w:pPr>
            <w:r w:rsidRPr="006A740A">
              <w:rPr>
                <w:rFonts w:ascii="Times New Roman" w:hAnsi="Times New Roman" w:cs="Times New Roman"/>
                <w:sz w:val="20"/>
                <w:lang/>
              </w:rPr>
              <w:t>Register as “Treatment</w:t>
            </w:r>
            <w:r w:rsidRPr="006A740A">
              <w:rPr>
                <w:rFonts w:ascii="Times New Roman" w:hAnsi="Times New Roman" w:cs="Times New Roman"/>
                <w:sz w:val="20"/>
              </w:rPr>
              <w:t xml:space="preserve"> </w:t>
            </w:r>
            <w:r w:rsidRPr="006A740A">
              <w:rPr>
                <w:rFonts w:ascii="Times New Roman" w:hAnsi="Times New Roman" w:cs="Times New Roman"/>
                <w:sz w:val="20"/>
                <w:lang/>
              </w:rPr>
              <w:t xml:space="preserve">after </w:t>
            </w:r>
            <w:r w:rsidRPr="006A740A">
              <w:rPr>
                <w:rFonts w:ascii="Times New Roman" w:hAnsi="Times New Roman" w:cs="Times New Roman"/>
                <w:sz w:val="20"/>
              </w:rPr>
              <w:t>LTFU</w:t>
            </w:r>
            <w:r w:rsidRPr="006A740A">
              <w:rPr>
                <w:rFonts w:ascii="Times New Roman" w:hAnsi="Times New Roman" w:cs="Times New Roman"/>
                <w:sz w:val="20"/>
                <w:lang/>
              </w:rPr>
              <w:t>”</w:t>
            </w:r>
          </w:p>
          <w:p w:rsidR="00EB326C" w:rsidRPr="006A740A" w:rsidRDefault="00EB326C" w:rsidP="00DD456F">
            <w:pPr>
              <w:pStyle w:val="ListParagraph"/>
              <w:numPr>
                <w:ilvl w:val="0"/>
                <w:numId w:val="126"/>
              </w:numPr>
              <w:ind w:left="254" w:hanging="158"/>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rPr>
            </w:pPr>
            <w:r w:rsidRPr="006A740A">
              <w:rPr>
                <w:rFonts w:ascii="Times New Roman" w:hAnsi="Times New Roman" w:cs="Times New Roman"/>
                <w:sz w:val="20"/>
                <w:lang/>
              </w:rPr>
              <w:t>Restart Regimen</w:t>
            </w:r>
            <w:r w:rsidRPr="006A740A">
              <w:rPr>
                <w:rFonts w:ascii="Times New Roman" w:hAnsi="Times New Roman" w:cs="Times New Roman"/>
                <w:sz w:val="20"/>
              </w:rPr>
              <w:t xml:space="preserve"> for previously treated</w:t>
            </w:r>
          </w:p>
        </w:tc>
      </w:tr>
      <w:tr w:rsidR="00D0493E" w:rsidRPr="006A740A" w:rsidTr="00221645">
        <w:tc>
          <w:tcPr>
            <w:cnfStyle w:val="001000000000" w:firstRow="0" w:lastRow="0" w:firstColumn="1" w:lastColumn="0" w:oddVBand="0" w:evenVBand="0" w:oddHBand="0" w:evenHBand="0" w:firstRowFirstColumn="0" w:firstRowLastColumn="0" w:lastRowFirstColumn="0" w:lastRowLastColumn="0"/>
            <w:tcW w:w="935" w:type="pct"/>
            <w:vMerge/>
          </w:tcPr>
          <w:p w:rsidR="00EB326C" w:rsidRPr="006A740A" w:rsidRDefault="00EB326C" w:rsidP="00221645">
            <w:pPr>
              <w:jc w:val="left"/>
              <w:rPr>
                <w:rFonts w:ascii="Times New Roman" w:hAnsi="Times New Roman" w:cs="Times New Roman"/>
                <w:sz w:val="20"/>
              </w:rPr>
            </w:pPr>
          </w:p>
        </w:tc>
        <w:tc>
          <w:tcPr>
            <w:tcW w:w="1217" w:type="pct"/>
            <w:vMerge/>
          </w:tcPr>
          <w:p w:rsidR="00EB326C" w:rsidRPr="006A740A" w:rsidRDefault="00EB326C" w:rsidP="0022164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827" w:type="pct"/>
          </w:tcPr>
          <w:p w:rsidR="00EB326C" w:rsidRPr="006A740A" w:rsidRDefault="00EB326C" w:rsidP="0022164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6A740A">
              <w:rPr>
                <w:rFonts w:ascii="Times New Roman" w:hAnsi="Times New Roman" w:cs="Times New Roman"/>
                <w:sz w:val="20"/>
              </w:rPr>
              <w:t>If Xpert positive and Rif Resistant</w:t>
            </w:r>
          </w:p>
        </w:tc>
        <w:tc>
          <w:tcPr>
            <w:tcW w:w="2021" w:type="pct"/>
          </w:tcPr>
          <w:p w:rsidR="00EB326C" w:rsidRPr="006A740A" w:rsidRDefault="00EB326C" w:rsidP="00DD456F">
            <w:pPr>
              <w:pStyle w:val="ListParagraph"/>
              <w:numPr>
                <w:ilvl w:val="0"/>
                <w:numId w:val="125"/>
              </w:numPr>
              <w:ind w:left="202"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rPr>
            </w:pPr>
            <w:r w:rsidRPr="006A740A">
              <w:rPr>
                <w:rFonts w:ascii="Times New Roman" w:hAnsi="Times New Roman" w:cs="Times New Roman"/>
                <w:sz w:val="20"/>
                <w:lang/>
              </w:rPr>
              <w:t>Stop treatment</w:t>
            </w:r>
          </w:p>
          <w:p w:rsidR="00EB326C" w:rsidRPr="006A740A" w:rsidRDefault="00EB326C" w:rsidP="00DD456F">
            <w:pPr>
              <w:pStyle w:val="ListParagraph"/>
              <w:numPr>
                <w:ilvl w:val="0"/>
                <w:numId w:val="125"/>
              </w:numPr>
              <w:ind w:left="202"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rPr>
            </w:pPr>
            <w:r w:rsidRPr="006A740A">
              <w:rPr>
                <w:rFonts w:ascii="Times New Roman" w:hAnsi="Times New Roman" w:cs="Times New Roman"/>
                <w:sz w:val="20"/>
                <w:lang/>
              </w:rPr>
              <w:t>Register patient as</w:t>
            </w:r>
            <w:r w:rsidRPr="006A740A">
              <w:rPr>
                <w:rFonts w:ascii="Times New Roman" w:hAnsi="Times New Roman" w:cs="Times New Roman"/>
                <w:sz w:val="20"/>
              </w:rPr>
              <w:t xml:space="preserve"> </w:t>
            </w:r>
            <w:r w:rsidRPr="006A740A">
              <w:rPr>
                <w:rFonts w:ascii="Times New Roman" w:hAnsi="Times New Roman" w:cs="Times New Roman"/>
                <w:sz w:val="20"/>
                <w:lang/>
              </w:rPr>
              <w:t>“RR-TB”</w:t>
            </w:r>
            <w:r w:rsidRPr="006A740A">
              <w:rPr>
                <w:rFonts w:ascii="Times New Roman" w:hAnsi="Times New Roman" w:cs="Times New Roman"/>
                <w:sz w:val="20"/>
              </w:rPr>
              <w:t xml:space="preserve"> </w:t>
            </w:r>
          </w:p>
          <w:p w:rsidR="00EB326C" w:rsidRPr="006A740A" w:rsidRDefault="00EB326C" w:rsidP="00DD456F">
            <w:pPr>
              <w:pStyle w:val="ListParagraph"/>
              <w:numPr>
                <w:ilvl w:val="0"/>
                <w:numId w:val="125"/>
              </w:numPr>
              <w:ind w:left="202"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rPr>
            </w:pPr>
            <w:r w:rsidRPr="006A740A">
              <w:rPr>
                <w:rFonts w:ascii="Times New Roman" w:hAnsi="Times New Roman" w:cs="Times New Roman"/>
                <w:sz w:val="20"/>
                <w:lang/>
              </w:rPr>
              <w:t>Refer to the MDR-TB</w:t>
            </w:r>
            <w:r w:rsidRPr="006A740A">
              <w:rPr>
                <w:rFonts w:ascii="Times New Roman" w:hAnsi="Times New Roman" w:cs="Times New Roman"/>
                <w:sz w:val="20"/>
              </w:rPr>
              <w:t xml:space="preserve"> </w:t>
            </w:r>
            <w:r w:rsidRPr="006A740A">
              <w:rPr>
                <w:rFonts w:ascii="Times New Roman" w:hAnsi="Times New Roman" w:cs="Times New Roman"/>
                <w:sz w:val="20"/>
                <w:lang/>
              </w:rPr>
              <w:t>treatment</w:t>
            </w:r>
            <w:r w:rsidRPr="006A740A">
              <w:rPr>
                <w:rFonts w:ascii="Times New Roman" w:hAnsi="Times New Roman" w:cs="Times New Roman"/>
                <w:sz w:val="20"/>
              </w:rPr>
              <w:t xml:space="preserve"> </w:t>
            </w:r>
            <w:r w:rsidRPr="006A740A">
              <w:rPr>
                <w:rFonts w:ascii="Times New Roman" w:hAnsi="Times New Roman" w:cs="Times New Roman"/>
                <w:sz w:val="20"/>
                <w:lang/>
              </w:rPr>
              <w:t>initiating</w:t>
            </w:r>
            <w:r w:rsidRPr="006A740A">
              <w:rPr>
                <w:rFonts w:ascii="Times New Roman" w:hAnsi="Times New Roman" w:cs="Times New Roman"/>
                <w:sz w:val="20"/>
              </w:rPr>
              <w:t xml:space="preserve"> </w:t>
            </w:r>
            <w:r w:rsidRPr="006A740A">
              <w:rPr>
                <w:rFonts w:ascii="Times New Roman" w:hAnsi="Times New Roman" w:cs="Times New Roman"/>
                <w:sz w:val="20"/>
                <w:lang/>
              </w:rPr>
              <w:t>site for further</w:t>
            </w:r>
            <w:r w:rsidRPr="006A740A">
              <w:rPr>
                <w:rFonts w:ascii="Times New Roman" w:hAnsi="Times New Roman" w:cs="Times New Roman"/>
                <w:sz w:val="20"/>
              </w:rPr>
              <w:t xml:space="preserve"> </w:t>
            </w:r>
            <w:r w:rsidRPr="006A740A">
              <w:rPr>
                <w:rFonts w:ascii="Times New Roman" w:hAnsi="Times New Roman" w:cs="Times New Roman"/>
                <w:sz w:val="20"/>
                <w:lang/>
              </w:rPr>
              <w:t>management</w:t>
            </w:r>
          </w:p>
          <w:p w:rsidR="00EB326C" w:rsidRPr="006A740A" w:rsidRDefault="00EB326C" w:rsidP="0022164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r>
      <w:tr w:rsidR="00EB326C" w:rsidRPr="006A740A" w:rsidTr="002216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single" w:sz="4" w:space="0" w:color="auto"/>
            </w:tcBorders>
          </w:tcPr>
          <w:p w:rsidR="00EB326C" w:rsidRPr="00121403" w:rsidRDefault="00EB326C" w:rsidP="00121403">
            <w:pPr>
              <w:spacing w:after="0"/>
              <w:rPr>
                <w:rFonts w:ascii="Times New Roman" w:hAnsi="Times New Roman" w:cs="Times New Roman"/>
                <w:b w:val="0"/>
                <w:i/>
                <w:sz w:val="22"/>
              </w:rPr>
            </w:pPr>
            <w:r w:rsidRPr="00121403">
              <w:rPr>
                <w:rFonts w:ascii="Times New Roman" w:hAnsi="Times New Roman" w:cs="Times New Roman"/>
                <w:b w:val="0"/>
                <w:i/>
                <w:sz w:val="22"/>
              </w:rPr>
              <w:t>Source. National Tuberculosis Management Guidelines. South Africa. 2014</w:t>
            </w:r>
          </w:p>
          <w:p w:rsidR="009A5207" w:rsidRPr="006A740A" w:rsidRDefault="009A5207" w:rsidP="00121403">
            <w:pPr>
              <w:spacing w:after="0"/>
              <w:rPr>
                <w:rFonts w:ascii="Times New Roman" w:hAnsi="Times New Roman" w:cs="Times New Roman"/>
                <w:b w:val="0"/>
                <w:bCs w:val="0"/>
                <w:i/>
              </w:rPr>
            </w:pPr>
            <w:r w:rsidRPr="00121403">
              <w:rPr>
                <w:rFonts w:ascii="Times New Roman" w:hAnsi="Times New Roman" w:cs="Times New Roman"/>
                <w:b w:val="0"/>
                <w:i/>
                <w:sz w:val="22"/>
                <w:vertAlign w:val="superscript"/>
              </w:rPr>
              <w:t xml:space="preserve"># </w:t>
            </w:r>
            <w:r w:rsidRPr="00121403">
              <w:rPr>
                <w:rFonts w:ascii="Times New Roman" w:hAnsi="Times New Roman" w:cs="Times New Roman"/>
                <w:b w:val="0"/>
                <w:i/>
                <w:sz w:val="22"/>
              </w:rPr>
              <w:t>interrupter applies</w:t>
            </w:r>
            <w:r w:rsidR="00AB42E7" w:rsidRPr="00121403">
              <w:rPr>
                <w:rFonts w:ascii="Times New Roman" w:hAnsi="Times New Roman" w:cs="Times New Roman"/>
                <w:b w:val="0"/>
                <w:i/>
                <w:sz w:val="22"/>
              </w:rPr>
              <w:t xml:space="preserve"> if</w:t>
            </w:r>
            <w:r w:rsidRPr="00121403">
              <w:rPr>
                <w:rFonts w:ascii="Times New Roman" w:hAnsi="Times New Roman" w:cs="Times New Roman"/>
                <w:b w:val="0"/>
                <w:i/>
                <w:sz w:val="22"/>
              </w:rPr>
              <w:t xml:space="preserve"> the patient has taken treatment for </w:t>
            </w:r>
            <w:r w:rsidR="00AB42E7" w:rsidRPr="00121403">
              <w:rPr>
                <w:rFonts w:ascii="Times New Roman" w:hAnsi="Times New Roman" w:cs="Times New Roman"/>
                <w:b w:val="0"/>
                <w:i/>
                <w:sz w:val="22"/>
              </w:rPr>
              <w:t xml:space="preserve">period of </w:t>
            </w:r>
            <w:r w:rsidRPr="00121403">
              <w:rPr>
                <w:rFonts w:ascii="Times New Roman" w:hAnsi="Times New Roman" w:cs="Times New Roman"/>
                <w:b w:val="0"/>
                <w:i/>
                <w:sz w:val="22"/>
              </w:rPr>
              <w:t>four or more weeks</w:t>
            </w:r>
          </w:p>
        </w:tc>
      </w:tr>
    </w:tbl>
    <w:p w:rsidR="00EB326C" w:rsidRPr="009F79E4" w:rsidRDefault="00D003A9" w:rsidP="00EB326C">
      <w:pPr>
        <w:pStyle w:val="Heading2"/>
      </w:pPr>
      <w:bookmarkStart w:id="142" w:name="_Toc442197474"/>
      <w:bookmarkStart w:id="143" w:name="_Toc443170114"/>
      <w:bookmarkStart w:id="144" w:name="_Toc451446600"/>
      <w:r>
        <w:t>5</w:t>
      </w:r>
      <w:r w:rsidR="00EB326C">
        <w:t xml:space="preserve">.10 </w:t>
      </w:r>
      <w:r w:rsidR="007E52E2">
        <w:t xml:space="preserve">Assess, classify and support </w:t>
      </w:r>
      <w:r w:rsidR="00EB326C">
        <w:t>Nutritional</w:t>
      </w:r>
      <w:r w:rsidR="00494022">
        <w:t xml:space="preserve"> status of your TB patient</w:t>
      </w:r>
      <w:r w:rsidR="00EB326C">
        <w:t>s</w:t>
      </w:r>
      <w:bookmarkEnd w:id="142"/>
      <w:bookmarkEnd w:id="143"/>
      <w:bookmarkEnd w:id="144"/>
    </w:p>
    <w:p w:rsidR="00EB326C" w:rsidRDefault="00EB326C" w:rsidP="00EB326C">
      <w:r w:rsidRPr="00E709C7">
        <w:t>Nut</w:t>
      </w:r>
      <w:r w:rsidR="00B410A1">
        <w:t>rition assessment, counse</w:t>
      </w:r>
      <w:r w:rsidRPr="00E709C7">
        <w:t>ling</w:t>
      </w:r>
      <w:r>
        <w:t>, and support (NACS</w:t>
      </w:r>
      <w:r w:rsidRPr="00E709C7">
        <w:t>) is an approach that aims to improve the nu</w:t>
      </w:r>
      <w:r>
        <w:t xml:space="preserve">tritional status of individuals </w:t>
      </w:r>
      <w:r w:rsidR="00742828">
        <w:t xml:space="preserve">with Active TB </w:t>
      </w:r>
      <w:r w:rsidRPr="00E709C7">
        <w:t>by integrating simple as</w:t>
      </w:r>
      <w:r w:rsidR="00742828">
        <w:t xml:space="preserve">sessment of nutritional status and </w:t>
      </w:r>
      <w:r w:rsidRPr="00E709C7">
        <w:t xml:space="preserve">providing </w:t>
      </w:r>
      <w:r w:rsidR="00742828">
        <w:t xml:space="preserve">appropriate </w:t>
      </w:r>
      <w:r w:rsidR="00E745FB" w:rsidRPr="00E709C7">
        <w:t>nutrition</w:t>
      </w:r>
      <w:r w:rsidR="00E745FB">
        <w:t>al</w:t>
      </w:r>
      <w:r w:rsidR="00E745FB" w:rsidRPr="00E709C7">
        <w:t xml:space="preserve"> </w:t>
      </w:r>
      <w:r w:rsidR="00494022" w:rsidRPr="00E709C7">
        <w:t>counseling</w:t>
      </w:r>
      <w:r w:rsidR="00494022">
        <w:t xml:space="preserve"> and</w:t>
      </w:r>
      <w:r w:rsidR="00E745FB">
        <w:t xml:space="preserve"> support </w:t>
      </w:r>
      <w:r w:rsidR="00E745FB" w:rsidRPr="002E5637">
        <w:rPr>
          <w:lang/>
        </w:rPr>
        <w:t>based on their nutritional status</w:t>
      </w:r>
      <w:r w:rsidR="00E745FB">
        <w:t xml:space="preserve">. </w:t>
      </w:r>
      <w:r w:rsidR="00E745FB" w:rsidRPr="002E5637">
        <w:rPr>
          <w:lang/>
        </w:rPr>
        <w:t xml:space="preserve"> </w:t>
      </w:r>
      <w:r w:rsidR="00E745FB">
        <w:t xml:space="preserve"> </w:t>
      </w:r>
    </w:p>
    <w:p w:rsidR="00E745FB" w:rsidRDefault="0079404D" w:rsidP="00E745FB">
      <w:pPr>
        <w:rPr>
          <w:rFonts w:eastAsiaTheme="minorHAnsi"/>
        </w:rPr>
      </w:pPr>
      <w:r>
        <w:rPr>
          <w:rFonts w:eastAsiaTheme="minorHAnsi"/>
        </w:rPr>
        <w:t xml:space="preserve">TB focal person should assess their TB patient for Nutritional status assessment: </w:t>
      </w:r>
    </w:p>
    <w:p w:rsidR="00E745FB" w:rsidRDefault="00E745FB" w:rsidP="00DD456F">
      <w:pPr>
        <w:pStyle w:val="ListParagraph"/>
        <w:numPr>
          <w:ilvl w:val="0"/>
          <w:numId w:val="129"/>
        </w:numPr>
        <w:rPr>
          <w:rFonts w:eastAsiaTheme="minorHAnsi"/>
        </w:rPr>
      </w:pPr>
      <w:r>
        <w:rPr>
          <w:rFonts w:eastAsiaTheme="minorHAnsi"/>
        </w:rPr>
        <w:t>At initial assessment and preparation of TB treatment</w:t>
      </w:r>
    </w:p>
    <w:p w:rsidR="00E745FB" w:rsidRDefault="00E745FB" w:rsidP="00DD456F">
      <w:pPr>
        <w:pStyle w:val="ListParagraph"/>
        <w:numPr>
          <w:ilvl w:val="0"/>
          <w:numId w:val="129"/>
        </w:numPr>
        <w:rPr>
          <w:rFonts w:eastAsiaTheme="minorHAnsi"/>
        </w:rPr>
      </w:pPr>
      <w:r>
        <w:rPr>
          <w:rFonts w:eastAsiaTheme="minorHAnsi"/>
        </w:rPr>
        <w:t>At end of intensive phase of TB treatment, and</w:t>
      </w:r>
    </w:p>
    <w:p w:rsidR="00E745FB" w:rsidRDefault="00B20229" w:rsidP="00DD456F">
      <w:pPr>
        <w:pStyle w:val="ListParagraph"/>
        <w:numPr>
          <w:ilvl w:val="0"/>
          <w:numId w:val="129"/>
        </w:numPr>
        <w:rPr>
          <w:rFonts w:eastAsiaTheme="minorHAnsi"/>
        </w:rPr>
      </w:pPr>
      <w:r>
        <w:rPr>
          <w:rFonts w:eastAsiaTheme="minorHAnsi"/>
        </w:rPr>
        <w:t>Up</w:t>
      </w:r>
      <w:r w:rsidR="00E745FB">
        <w:rPr>
          <w:rFonts w:eastAsiaTheme="minorHAnsi"/>
        </w:rPr>
        <w:t xml:space="preserve">on documenting unintentional </w:t>
      </w:r>
      <w:r w:rsidR="0018579A">
        <w:rPr>
          <w:rFonts w:eastAsiaTheme="minorHAnsi"/>
        </w:rPr>
        <w:t xml:space="preserve">weight </w:t>
      </w:r>
      <w:r w:rsidR="00E745FB">
        <w:rPr>
          <w:rFonts w:eastAsiaTheme="minorHAnsi"/>
        </w:rPr>
        <w:t>loss during TB treatment.</w:t>
      </w:r>
    </w:p>
    <w:p w:rsidR="002E5637" w:rsidRDefault="00793A1B" w:rsidP="00EB326C">
      <w:r>
        <w:t>Use this algorithm below to summary how to assess and classify your TB patients’ nutritional status:</w:t>
      </w:r>
    </w:p>
    <w:p w:rsidR="007B7AD2" w:rsidRDefault="007B7AD2" w:rsidP="00EB326C">
      <w:r>
        <w:rPr>
          <w:noProof/>
        </w:rPr>
        <w:lastRenderedPageBreak/>
        <w:drawing>
          <wp:inline distT="0" distB="0" distL="0" distR="0" wp14:anchorId="687F2616" wp14:editId="70E51506">
            <wp:extent cx="5730541" cy="2894274"/>
            <wp:effectExtent l="0" t="0" r="381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t="17373"/>
                    <a:stretch/>
                  </pic:blipFill>
                  <pic:spPr bwMode="auto">
                    <a:xfrm>
                      <a:off x="0" y="0"/>
                      <a:ext cx="5731510" cy="2894763"/>
                    </a:xfrm>
                    <a:prstGeom prst="rect">
                      <a:avLst/>
                    </a:prstGeom>
                    <a:ln>
                      <a:noFill/>
                    </a:ln>
                    <a:extLst>
                      <a:ext uri="{53640926-AAD7-44D8-BBD7-CCE9431645EC}">
                        <a14:shadowObscured xmlns:a14="http://schemas.microsoft.com/office/drawing/2010/main"/>
                      </a:ext>
                    </a:extLst>
                  </pic:spPr>
                </pic:pic>
              </a:graphicData>
            </a:graphic>
          </wp:inline>
        </w:drawing>
      </w:r>
    </w:p>
    <w:p w:rsidR="00856071" w:rsidRDefault="00856071" w:rsidP="00EB326C">
      <w:pPr>
        <w:rPr>
          <w:b/>
        </w:rPr>
      </w:pPr>
    </w:p>
    <w:p w:rsidR="00EB326C" w:rsidRDefault="00EB326C" w:rsidP="00EB326C">
      <w:r w:rsidRPr="006F1A39">
        <w:rPr>
          <w:b/>
        </w:rPr>
        <w:t>Nutritional Support</w:t>
      </w:r>
      <w:r w:rsidR="006F1A39">
        <w:rPr>
          <w:b/>
        </w:rPr>
        <w:t xml:space="preserve">: </w:t>
      </w:r>
      <w:r w:rsidRPr="00612E9E">
        <w:t xml:space="preserve">Nutritional care plan and management of malnourished patients </w:t>
      </w:r>
      <w:r>
        <w:t xml:space="preserve">with TB </w:t>
      </w:r>
      <w:r w:rsidRPr="00612E9E">
        <w:t>has three care plans</w:t>
      </w:r>
      <w:r>
        <w:t xml:space="preserve"> </w:t>
      </w:r>
      <w:r w:rsidRPr="00612E9E">
        <w:t>depend</w:t>
      </w:r>
      <w:r>
        <w:t xml:space="preserve">ing </w:t>
      </w:r>
      <w:r w:rsidRPr="00612E9E">
        <w:t>on the degree of malnutrit</w:t>
      </w:r>
      <w:r>
        <w:t>ion and the age of the Patient:</w:t>
      </w:r>
    </w:p>
    <w:tbl>
      <w:tblPr>
        <w:tblStyle w:val="LightList-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3610"/>
        <w:gridCol w:w="3920"/>
      </w:tblGrid>
      <w:tr w:rsidR="00EB326C" w:rsidRPr="003D39A2" w:rsidTr="00221645">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926" w:type="pct"/>
          </w:tcPr>
          <w:p w:rsidR="00EB326C" w:rsidRPr="003D39A2" w:rsidRDefault="00EB326C" w:rsidP="003D39A2">
            <w:pPr>
              <w:spacing w:after="0"/>
              <w:rPr>
                <w:rFonts w:ascii="Times New Roman" w:hAnsi="Times New Roman" w:cs="Times New Roman"/>
              </w:rPr>
            </w:pPr>
            <w:r w:rsidRPr="003D39A2">
              <w:rPr>
                <w:rFonts w:ascii="Times New Roman" w:hAnsi="Times New Roman" w:cs="Times New Roman"/>
              </w:rPr>
              <w:t>CARE PLAN</w:t>
            </w:r>
          </w:p>
        </w:tc>
        <w:tc>
          <w:tcPr>
            <w:tcW w:w="1953" w:type="pct"/>
          </w:tcPr>
          <w:p w:rsidR="00EB326C" w:rsidRPr="003D39A2" w:rsidRDefault="00EB326C" w:rsidP="003D39A2">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D39A2">
              <w:rPr>
                <w:rFonts w:ascii="Times New Roman" w:hAnsi="Times New Roman" w:cs="Times New Roman"/>
              </w:rPr>
              <w:t>Degree of Malnutrition</w:t>
            </w:r>
          </w:p>
        </w:tc>
        <w:tc>
          <w:tcPr>
            <w:tcW w:w="2121" w:type="pct"/>
          </w:tcPr>
          <w:p w:rsidR="00EB326C" w:rsidRPr="003D39A2" w:rsidRDefault="00EB326C" w:rsidP="003D39A2">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D39A2">
              <w:rPr>
                <w:rFonts w:ascii="Times New Roman" w:hAnsi="Times New Roman" w:cs="Times New Roman"/>
              </w:rPr>
              <w:t>Intervention</w:t>
            </w:r>
          </w:p>
        </w:tc>
      </w:tr>
      <w:tr w:rsidR="00EB326C" w:rsidRPr="003D39A2" w:rsidTr="002216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6" w:type="pct"/>
            <w:tcBorders>
              <w:top w:val="none" w:sz="0" w:space="0" w:color="auto"/>
              <w:left w:val="none" w:sz="0" w:space="0" w:color="auto"/>
              <w:bottom w:val="none" w:sz="0" w:space="0" w:color="auto"/>
            </w:tcBorders>
          </w:tcPr>
          <w:p w:rsidR="00EB326C" w:rsidRPr="003D39A2" w:rsidRDefault="00EB326C" w:rsidP="003D39A2">
            <w:pPr>
              <w:spacing w:after="0"/>
              <w:rPr>
                <w:rFonts w:ascii="Times New Roman" w:hAnsi="Times New Roman" w:cs="Times New Roman"/>
              </w:rPr>
            </w:pPr>
            <w:r w:rsidRPr="003D39A2">
              <w:rPr>
                <w:rFonts w:ascii="Times New Roman" w:hAnsi="Times New Roman" w:cs="Times New Roman"/>
              </w:rPr>
              <w:t>A</w:t>
            </w:r>
          </w:p>
        </w:tc>
        <w:tc>
          <w:tcPr>
            <w:tcW w:w="1953" w:type="pct"/>
            <w:tcBorders>
              <w:top w:val="none" w:sz="0" w:space="0" w:color="auto"/>
              <w:bottom w:val="none" w:sz="0" w:space="0" w:color="auto"/>
            </w:tcBorders>
          </w:tcPr>
          <w:p w:rsidR="00EB326C" w:rsidRPr="003D39A2" w:rsidRDefault="00EB326C" w:rsidP="003D39A2">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D39A2">
              <w:rPr>
                <w:rFonts w:ascii="Times New Roman" w:hAnsi="Times New Roman" w:cs="Times New Roman"/>
              </w:rPr>
              <w:t>Severe acute malnutrition (SAM)</w:t>
            </w:r>
          </w:p>
        </w:tc>
        <w:tc>
          <w:tcPr>
            <w:tcW w:w="2121" w:type="pct"/>
            <w:tcBorders>
              <w:top w:val="none" w:sz="0" w:space="0" w:color="auto"/>
              <w:bottom w:val="none" w:sz="0" w:space="0" w:color="auto"/>
              <w:right w:val="none" w:sz="0" w:space="0" w:color="auto"/>
            </w:tcBorders>
          </w:tcPr>
          <w:p w:rsidR="00EB326C" w:rsidRPr="003D39A2" w:rsidRDefault="00EB326C" w:rsidP="003D39A2">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D39A2">
              <w:rPr>
                <w:rFonts w:ascii="Times New Roman" w:hAnsi="Times New Roman" w:cs="Times New Roman"/>
              </w:rPr>
              <w:t>Ready to Use Therapeutic Foods (RUTF) or Plumpy nut*</w:t>
            </w:r>
          </w:p>
        </w:tc>
      </w:tr>
      <w:tr w:rsidR="00EB326C" w:rsidRPr="003D39A2" w:rsidTr="00221645">
        <w:tc>
          <w:tcPr>
            <w:cnfStyle w:val="001000000000" w:firstRow="0" w:lastRow="0" w:firstColumn="1" w:lastColumn="0" w:oddVBand="0" w:evenVBand="0" w:oddHBand="0" w:evenHBand="0" w:firstRowFirstColumn="0" w:firstRowLastColumn="0" w:lastRowFirstColumn="0" w:lastRowLastColumn="0"/>
            <w:tcW w:w="926" w:type="pct"/>
          </w:tcPr>
          <w:p w:rsidR="00EB326C" w:rsidRPr="003D39A2" w:rsidRDefault="00EB326C" w:rsidP="003D39A2">
            <w:pPr>
              <w:spacing w:after="0"/>
              <w:rPr>
                <w:rFonts w:ascii="Times New Roman" w:hAnsi="Times New Roman" w:cs="Times New Roman"/>
              </w:rPr>
            </w:pPr>
            <w:r w:rsidRPr="003D39A2">
              <w:rPr>
                <w:rFonts w:ascii="Times New Roman" w:hAnsi="Times New Roman" w:cs="Times New Roman"/>
              </w:rPr>
              <w:t>B</w:t>
            </w:r>
          </w:p>
        </w:tc>
        <w:tc>
          <w:tcPr>
            <w:tcW w:w="1953" w:type="pct"/>
          </w:tcPr>
          <w:p w:rsidR="00EB326C" w:rsidRPr="003D39A2" w:rsidRDefault="00EB326C" w:rsidP="003D39A2">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D39A2">
              <w:rPr>
                <w:rFonts w:ascii="Times New Roman" w:hAnsi="Times New Roman" w:cs="Times New Roman"/>
              </w:rPr>
              <w:t>Moderate acute malnutrition (MAM)</w:t>
            </w:r>
          </w:p>
        </w:tc>
        <w:tc>
          <w:tcPr>
            <w:tcW w:w="2121" w:type="pct"/>
          </w:tcPr>
          <w:p w:rsidR="00EB326C" w:rsidRPr="003D39A2" w:rsidRDefault="00EB326C" w:rsidP="003D39A2">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D39A2">
              <w:rPr>
                <w:rFonts w:ascii="Times New Roman" w:hAnsi="Times New Roman" w:cs="Times New Roman"/>
              </w:rPr>
              <w:t>Ready to Use Supplementary Foods (RUSF) or Plumpy sup</w:t>
            </w:r>
            <w:r w:rsidRPr="003D39A2">
              <w:rPr>
                <w:rFonts w:ascii="Times New Roman" w:hAnsi="Times New Roman" w:cs="Times New Roman"/>
                <w:vertAlign w:val="superscript"/>
              </w:rPr>
              <w:t>#</w:t>
            </w:r>
          </w:p>
        </w:tc>
      </w:tr>
      <w:tr w:rsidR="00EB326C" w:rsidRPr="003D39A2" w:rsidTr="002216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6" w:type="pct"/>
            <w:tcBorders>
              <w:top w:val="none" w:sz="0" w:space="0" w:color="auto"/>
              <w:left w:val="none" w:sz="0" w:space="0" w:color="auto"/>
              <w:bottom w:val="none" w:sz="0" w:space="0" w:color="auto"/>
            </w:tcBorders>
          </w:tcPr>
          <w:p w:rsidR="00EB326C" w:rsidRPr="003D39A2" w:rsidRDefault="00EB326C" w:rsidP="003D39A2">
            <w:pPr>
              <w:spacing w:after="0"/>
              <w:rPr>
                <w:rFonts w:ascii="Times New Roman" w:hAnsi="Times New Roman" w:cs="Times New Roman"/>
              </w:rPr>
            </w:pPr>
            <w:r w:rsidRPr="003D39A2">
              <w:rPr>
                <w:rFonts w:ascii="Times New Roman" w:hAnsi="Times New Roman" w:cs="Times New Roman"/>
              </w:rPr>
              <w:t>C</w:t>
            </w:r>
          </w:p>
        </w:tc>
        <w:tc>
          <w:tcPr>
            <w:tcW w:w="1953" w:type="pct"/>
            <w:tcBorders>
              <w:top w:val="none" w:sz="0" w:space="0" w:color="auto"/>
              <w:bottom w:val="none" w:sz="0" w:space="0" w:color="auto"/>
            </w:tcBorders>
          </w:tcPr>
          <w:p w:rsidR="00EB326C" w:rsidRPr="003D39A2" w:rsidRDefault="00EB326C" w:rsidP="003D39A2">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D39A2">
              <w:rPr>
                <w:rFonts w:ascii="Times New Roman" w:hAnsi="Times New Roman" w:cs="Times New Roman"/>
              </w:rPr>
              <w:t>Mild or no acute malnutrition</w:t>
            </w:r>
          </w:p>
        </w:tc>
        <w:tc>
          <w:tcPr>
            <w:tcW w:w="2121" w:type="pct"/>
            <w:tcBorders>
              <w:top w:val="none" w:sz="0" w:space="0" w:color="auto"/>
              <w:bottom w:val="none" w:sz="0" w:space="0" w:color="auto"/>
              <w:right w:val="none" w:sz="0" w:space="0" w:color="auto"/>
            </w:tcBorders>
          </w:tcPr>
          <w:p w:rsidR="00EB326C" w:rsidRPr="003D39A2" w:rsidRDefault="00EB326C" w:rsidP="003D39A2">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D39A2">
              <w:rPr>
                <w:rFonts w:ascii="Times New Roman" w:hAnsi="Times New Roman" w:cs="Times New Roman"/>
              </w:rPr>
              <w:t xml:space="preserve"> Nutritional counseling on essential elements</w:t>
            </w:r>
          </w:p>
        </w:tc>
      </w:tr>
      <w:tr w:rsidR="00EB326C" w:rsidRPr="003D39A2" w:rsidTr="00221645">
        <w:tc>
          <w:tcPr>
            <w:cnfStyle w:val="001000000000" w:firstRow="0" w:lastRow="0" w:firstColumn="1" w:lastColumn="0" w:oddVBand="0" w:evenVBand="0" w:oddHBand="0" w:evenHBand="0" w:firstRowFirstColumn="0" w:firstRowLastColumn="0" w:lastRowFirstColumn="0" w:lastRowLastColumn="0"/>
            <w:tcW w:w="5000" w:type="pct"/>
            <w:gridSpan w:val="3"/>
          </w:tcPr>
          <w:p w:rsidR="00EB326C" w:rsidRPr="003D39A2" w:rsidRDefault="00EB326C" w:rsidP="003D39A2">
            <w:pPr>
              <w:spacing w:after="0"/>
              <w:rPr>
                <w:rFonts w:ascii="Times New Roman" w:hAnsi="Times New Roman" w:cs="Times New Roman"/>
                <w:b w:val="0"/>
                <w:i/>
                <w:sz w:val="20"/>
              </w:rPr>
            </w:pPr>
            <w:r w:rsidRPr="003D39A2">
              <w:rPr>
                <w:rFonts w:ascii="Times New Roman" w:hAnsi="Times New Roman" w:cs="Times New Roman"/>
                <w:b w:val="0"/>
                <w:i/>
                <w:sz w:val="20"/>
                <w:vertAlign w:val="superscript"/>
              </w:rPr>
              <w:t>*</w:t>
            </w:r>
            <w:r w:rsidRPr="003D39A2">
              <w:rPr>
                <w:rFonts w:ascii="Times New Roman" w:hAnsi="Times New Roman" w:cs="Times New Roman"/>
                <w:b w:val="0"/>
                <w:i/>
                <w:sz w:val="20"/>
              </w:rPr>
              <w:t>Plumpy nut is an energy dense fortified therapeutic food designed for the treatment of SAM.</w:t>
            </w:r>
          </w:p>
          <w:p w:rsidR="00EB326C" w:rsidRPr="003D39A2" w:rsidRDefault="00EB326C" w:rsidP="003D39A2">
            <w:pPr>
              <w:spacing w:after="0"/>
              <w:rPr>
                <w:rFonts w:ascii="Times New Roman" w:hAnsi="Times New Roman" w:cs="Times New Roman"/>
                <w:b w:val="0"/>
                <w:i/>
              </w:rPr>
            </w:pPr>
            <w:r w:rsidRPr="003D39A2">
              <w:rPr>
                <w:rFonts w:ascii="Times New Roman" w:hAnsi="Times New Roman" w:cs="Times New Roman"/>
                <w:b w:val="0"/>
                <w:i/>
                <w:sz w:val="20"/>
                <w:vertAlign w:val="superscript"/>
              </w:rPr>
              <w:t>#</w:t>
            </w:r>
            <w:r w:rsidRPr="003D39A2">
              <w:rPr>
                <w:rFonts w:ascii="Times New Roman" w:hAnsi="Times New Roman" w:cs="Times New Roman"/>
                <w:b w:val="0"/>
                <w:i/>
                <w:sz w:val="20"/>
              </w:rPr>
              <w:t>Plumy sup is an energy dense fortified supplementary food designed for treatment of MAM.</w:t>
            </w:r>
          </w:p>
        </w:tc>
      </w:tr>
      <w:tr w:rsidR="00EB326C" w:rsidRPr="003D39A2" w:rsidTr="002216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right w:val="none" w:sz="0" w:space="0" w:color="auto"/>
            </w:tcBorders>
          </w:tcPr>
          <w:p w:rsidR="00EB326C" w:rsidRPr="003D39A2" w:rsidRDefault="00EB326C" w:rsidP="003D39A2">
            <w:pPr>
              <w:spacing w:after="0"/>
              <w:rPr>
                <w:rFonts w:ascii="Times New Roman" w:hAnsi="Times New Roman" w:cs="Times New Roman"/>
                <w:b w:val="0"/>
                <w:i/>
                <w:sz w:val="20"/>
              </w:rPr>
            </w:pPr>
            <w:r w:rsidRPr="003D39A2">
              <w:rPr>
                <w:rFonts w:ascii="Times New Roman" w:hAnsi="Times New Roman" w:cs="Times New Roman"/>
                <w:b w:val="0"/>
                <w:i/>
                <w:sz w:val="20"/>
              </w:rPr>
              <w:t xml:space="preserve">Duration of Intervention: </w:t>
            </w:r>
          </w:p>
          <w:p w:rsidR="00EB326C" w:rsidRPr="003D39A2" w:rsidRDefault="00EB326C" w:rsidP="003D39A2">
            <w:pPr>
              <w:spacing w:after="0"/>
              <w:rPr>
                <w:rFonts w:ascii="Times New Roman" w:hAnsi="Times New Roman" w:cs="Times New Roman"/>
                <w:b w:val="0"/>
                <w:i/>
                <w:sz w:val="20"/>
              </w:rPr>
            </w:pPr>
            <w:r w:rsidRPr="003D39A2">
              <w:rPr>
                <w:rFonts w:ascii="Times New Roman" w:hAnsi="Times New Roman" w:cs="Times New Roman"/>
                <w:b w:val="0"/>
                <w:i/>
                <w:sz w:val="20"/>
              </w:rPr>
              <w:t>If a TB patient has SAM, RUTF is given for 3 months (or less if patient comes out of SAM before completion of 3 months). Treatment is then continued with RUSF for 3 months.</w:t>
            </w:r>
          </w:p>
          <w:p w:rsidR="00EB326C" w:rsidRPr="003D39A2" w:rsidRDefault="00EB326C" w:rsidP="003D39A2">
            <w:pPr>
              <w:spacing w:after="0"/>
              <w:rPr>
                <w:rFonts w:ascii="Times New Roman" w:hAnsi="Times New Roman" w:cs="Times New Roman"/>
                <w:b w:val="0"/>
                <w:i/>
              </w:rPr>
            </w:pPr>
            <w:r w:rsidRPr="003D39A2">
              <w:rPr>
                <w:rFonts w:ascii="Times New Roman" w:hAnsi="Times New Roman" w:cs="Times New Roman"/>
                <w:b w:val="0"/>
                <w:i/>
                <w:sz w:val="20"/>
              </w:rPr>
              <w:t xml:space="preserve">If a TB/HIV co-infected or MDR-TB patient has MAM at initial time of assessment, RUSF is given for 3 months.  </w:t>
            </w:r>
          </w:p>
        </w:tc>
      </w:tr>
    </w:tbl>
    <w:p w:rsidR="00EB326C" w:rsidRDefault="00EB326C" w:rsidP="00EB326C">
      <w:r w:rsidRPr="00612E9E">
        <w:t>*Supplementary foods are generally recommended for MDR TB patients to accelerate recovery</w:t>
      </w:r>
      <w:r>
        <w:t xml:space="preserve"> </w:t>
      </w:r>
      <w:r w:rsidRPr="00612E9E">
        <w:t xml:space="preserve">and weight gain knowing the fact that majority had previous unsuccessful treatment history and higher prevalence </w:t>
      </w:r>
      <w:r>
        <w:t xml:space="preserve">of malnutrition. </w:t>
      </w:r>
    </w:p>
    <w:p w:rsidR="00EB326C" w:rsidRDefault="00414144" w:rsidP="00EB326C">
      <w:r>
        <w:t>Provide nutritional counseling</w:t>
      </w:r>
      <w:r w:rsidR="00F2476F">
        <w:t xml:space="preserve"> support for all TB </w:t>
      </w:r>
      <w:r w:rsidR="00663FBD">
        <w:t>patients</w:t>
      </w:r>
      <w:r w:rsidR="00F2476F">
        <w:t xml:space="preserve"> with Active TB </w:t>
      </w:r>
      <w:r w:rsidR="00935FEE">
        <w:t xml:space="preserve">as </w:t>
      </w:r>
      <w:r w:rsidR="00183F6D">
        <w:t xml:space="preserve">part of </w:t>
      </w:r>
      <w:r w:rsidR="00935FEE">
        <w:t xml:space="preserve">routine adherence support </w:t>
      </w:r>
      <w:r w:rsidR="00EB326C">
        <w:t xml:space="preserve">to </w:t>
      </w:r>
      <w:r w:rsidR="00183F6D">
        <w:t>TB</w:t>
      </w:r>
      <w:r w:rsidR="00EB326C">
        <w:t>:</w:t>
      </w:r>
    </w:p>
    <w:tbl>
      <w:tblPr>
        <w:tblStyle w:val="MediumShading1-Accent1"/>
        <w:tblW w:w="5000" w:type="pct"/>
        <w:tblLook w:val="04A0" w:firstRow="1" w:lastRow="0" w:firstColumn="1" w:lastColumn="0" w:noHBand="0" w:noVBand="1"/>
      </w:tblPr>
      <w:tblGrid>
        <w:gridCol w:w="9242"/>
      </w:tblGrid>
      <w:tr w:rsidR="00EB326C" w:rsidRPr="00324A77" w:rsidTr="002216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EB326C" w:rsidRPr="00324A77" w:rsidRDefault="00EB326C" w:rsidP="00221645">
            <w:pPr>
              <w:rPr>
                <w:rFonts w:ascii="Times New Roman" w:hAnsi="Times New Roman" w:cs="Times New Roman"/>
              </w:rPr>
            </w:pPr>
            <w:r w:rsidRPr="00324A77">
              <w:rPr>
                <w:rFonts w:ascii="Times New Roman" w:hAnsi="Times New Roman" w:cs="Times New Roman"/>
              </w:rPr>
              <w:t>Essential elements for Nutritional counselling of all patients with Active TB</w:t>
            </w:r>
            <w:r w:rsidRPr="00324A77">
              <w:rPr>
                <w:rFonts w:ascii="Times New Roman" w:hAnsi="Times New Roman" w:cs="Times New Roman"/>
                <w:lang/>
              </w:rPr>
              <w:t>:</w:t>
            </w:r>
          </w:p>
        </w:tc>
      </w:tr>
      <w:tr w:rsidR="00EB326C" w:rsidRPr="00324A77" w:rsidTr="002216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EB326C" w:rsidRPr="00324A77" w:rsidRDefault="00EB326C" w:rsidP="00DD456F">
            <w:pPr>
              <w:pStyle w:val="ListParagraph"/>
              <w:numPr>
                <w:ilvl w:val="0"/>
                <w:numId w:val="123"/>
              </w:numPr>
              <w:rPr>
                <w:rFonts w:ascii="Times New Roman" w:hAnsi="Times New Roman" w:cs="Times New Roman"/>
                <w:b w:val="0"/>
              </w:rPr>
            </w:pPr>
            <w:r w:rsidRPr="00324A77">
              <w:rPr>
                <w:rFonts w:ascii="Times New Roman" w:hAnsi="Times New Roman" w:cs="Times New Roman"/>
                <w:b w:val="0"/>
              </w:rPr>
              <w:t xml:space="preserve">Have nutritional status checked </w:t>
            </w:r>
            <w:r w:rsidRPr="00324A77">
              <w:rPr>
                <w:rFonts w:ascii="Times New Roman" w:hAnsi="Times New Roman" w:cs="Times New Roman"/>
                <w:b w:val="0"/>
                <w:lang/>
              </w:rPr>
              <w:t>(especially weight)</w:t>
            </w:r>
            <w:r w:rsidRPr="00324A77">
              <w:rPr>
                <w:rFonts w:ascii="Times New Roman" w:hAnsi="Times New Roman" w:cs="Times New Roman"/>
                <w:b w:val="0"/>
              </w:rPr>
              <w:t xml:space="preserve"> upon scheduled visits to clinic</w:t>
            </w:r>
          </w:p>
          <w:p w:rsidR="00EB326C" w:rsidRPr="00324A77" w:rsidRDefault="00EB326C" w:rsidP="00DD456F">
            <w:pPr>
              <w:pStyle w:val="ListParagraph"/>
              <w:numPr>
                <w:ilvl w:val="0"/>
                <w:numId w:val="123"/>
              </w:numPr>
              <w:rPr>
                <w:rFonts w:ascii="Times New Roman" w:hAnsi="Times New Roman" w:cs="Times New Roman"/>
                <w:b w:val="0"/>
              </w:rPr>
            </w:pPr>
            <w:r w:rsidRPr="00324A77">
              <w:rPr>
                <w:rFonts w:ascii="Times New Roman" w:hAnsi="Times New Roman" w:cs="Times New Roman"/>
                <w:b w:val="0"/>
              </w:rPr>
              <w:t>Eat more and a variety of food stuffs</w:t>
            </w:r>
          </w:p>
          <w:p w:rsidR="00EB326C" w:rsidRPr="00324A77" w:rsidRDefault="00EB326C" w:rsidP="00DD456F">
            <w:pPr>
              <w:pStyle w:val="ListParagraph"/>
              <w:numPr>
                <w:ilvl w:val="0"/>
                <w:numId w:val="123"/>
              </w:numPr>
              <w:rPr>
                <w:rFonts w:ascii="Times New Roman" w:hAnsi="Times New Roman" w:cs="Times New Roman"/>
                <w:b w:val="0"/>
              </w:rPr>
            </w:pPr>
            <w:r w:rsidRPr="00324A77">
              <w:rPr>
                <w:rFonts w:ascii="Times New Roman" w:hAnsi="Times New Roman" w:cs="Times New Roman"/>
                <w:b w:val="0"/>
              </w:rPr>
              <w:t>Maintain a high level of hygiene and sanitation</w:t>
            </w:r>
          </w:p>
          <w:p w:rsidR="00EB326C" w:rsidRPr="00324A77" w:rsidRDefault="00EB326C" w:rsidP="00DD456F">
            <w:pPr>
              <w:pStyle w:val="ListParagraph"/>
              <w:numPr>
                <w:ilvl w:val="0"/>
                <w:numId w:val="123"/>
              </w:numPr>
              <w:rPr>
                <w:rFonts w:ascii="Times New Roman" w:hAnsi="Times New Roman" w:cs="Times New Roman"/>
                <w:b w:val="0"/>
              </w:rPr>
            </w:pPr>
            <w:r w:rsidRPr="00324A77">
              <w:rPr>
                <w:rFonts w:ascii="Times New Roman" w:hAnsi="Times New Roman" w:cs="Times New Roman"/>
                <w:b w:val="0"/>
              </w:rPr>
              <w:t>Drink plenty of clean and safe (boiled or treated) water</w:t>
            </w:r>
          </w:p>
          <w:p w:rsidR="00EB326C" w:rsidRPr="00324A77" w:rsidRDefault="00EB326C" w:rsidP="00DD456F">
            <w:pPr>
              <w:pStyle w:val="ListParagraph"/>
              <w:numPr>
                <w:ilvl w:val="0"/>
                <w:numId w:val="123"/>
              </w:numPr>
              <w:rPr>
                <w:rFonts w:ascii="Times New Roman" w:hAnsi="Times New Roman" w:cs="Times New Roman"/>
                <w:b w:val="0"/>
              </w:rPr>
            </w:pPr>
            <w:r w:rsidRPr="00324A77">
              <w:rPr>
                <w:rFonts w:ascii="Times New Roman" w:hAnsi="Times New Roman" w:cs="Times New Roman"/>
                <w:b w:val="0"/>
                <w:lang/>
              </w:rPr>
              <w:t>Maintain a healthy lifestyle</w:t>
            </w:r>
            <w:r w:rsidRPr="00324A77">
              <w:rPr>
                <w:rFonts w:ascii="Times New Roman" w:hAnsi="Times New Roman" w:cs="Times New Roman"/>
                <w:b w:val="0"/>
              </w:rPr>
              <w:t xml:space="preserve"> and practice infection control at home</w:t>
            </w:r>
          </w:p>
          <w:p w:rsidR="00EB326C" w:rsidRPr="00324A77" w:rsidRDefault="00EB326C" w:rsidP="00DD456F">
            <w:pPr>
              <w:pStyle w:val="ListParagraph"/>
              <w:numPr>
                <w:ilvl w:val="0"/>
                <w:numId w:val="123"/>
              </w:numPr>
              <w:rPr>
                <w:rFonts w:ascii="Times New Roman" w:hAnsi="Times New Roman" w:cs="Times New Roman"/>
                <w:b w:val="0"/>
              </w:rPr>
            </w:pPr>
            <w:r w:rsidRPr="00324A77">
              <w:rPr>
                <w:rFonts w:ascii="Times New Roman" w:hAnsi="Times New Roman" w:cs="Times New Roman"/>
                <w:b w:val="0"/>
              </w:rPr>
              <w:t>Get tested for HIV</w:t>
            </w:r>
          </w:p>
          <w:p w:rsidR="00EB326C" w:rsidRPr="00324A77" w:rsidRDefault="00EB326C" w:rsidP="00DD456F">
            <w:pPr>
              <w:pStyle w:val="ListParagraph"/>
              <w:numPr>
                <w:ilvl w:val="0"/>
                <w:numId w:val="123"/>
              </w:numPr>
              <w:rPr>
                <w:rFonts w:ascii="Times New Roman" w:hAnsi="Times New Roman" w:cs="Times New Roman"/>
                <w:b w:val="0"/>
                <w:lang/>
              </w:rPr>
            </w:pPr>
            <w:r w:rsidRPr="00324A77">
              <w:rPr>
                <w:rFonts w:ascii="Times New Roman" w:hAnsi="Times New Roman" w:cs="Times New Roman"/>
                <w:b w:val="0"/>
                <w:lang/>
              </w:rPr>
              <w:lastRenderedPageBreak/>
              <w:t xml:space="preserve">Take </w:t>
            </w:r>
            <w:r w:rsidRPr="00324A77">
              <w:rPr>
                <w:rFonts w:ascii="Times New Roman" w:hAnsi="Times New Roman" w:cs="Times New Roman"/>
                <w:b w:val="0"/>
              </w:rPr>
              <w:t xml:space="preserve">your </w:t>
            </w:r>
            <w:r w:rsidRPr="00324A77">
              <w:rPr>
                <w:rFonts w:ascii="Times New Roman" w:hAnsi="Times New Roman" w:cs="Times New Roman"/>
                <w:b w:val="0"/>
                <w:lang/>
              </w:rPr>
              <w:t xml:space="preserve">medicines </w:t>
            </w:r>
            <w:r w:rsidRPr="00324A77">
              <w:rPr>
                <w:rFonts w:ascii="Times New Roman" w:hAnsi="Times New Roman" w:cs="Times New Roman"/>
                <w:b w:val="0"/>
              </w:rPr>
              <w:t>properly and on time under DOT</w:t>
            </w:r>
          </w:p>
          <w:p w:rsidR="00EB326C" w:rsidRPr="00324A77" w:rsidRDefault="00EB326C" w:rsidP="00DD456F">
            <w:pPr>
              <w:pStyle w:val="ListParagraph"/>
              <w:numPr>
                <w:ilvl w:val="0"/>
                <w:numId w:val="123"/>
              </w:numPr>
              <w:rPr>
                <w:rFonts w:ascii="Times New Roman" w:hAnsi="Times New Roman" w:cs="Times New Roman"/>
                <w:b w:val="0"/>
              </w:rPr>
            </w:pPr>
            <w:r w:rsidRPr="00324A77">
              <w:rPr>
                <w:rFonts w:ascii="Times New Roman" w:hAnsi="Times New Roman" w:cs="Times New Roman"/>
                <w:b w:val="0"/>
              </w:rPr>
              <w:t>S</w:t>
            </w:r>
            <w:r w:rsidRPr="00324A77">
              <w:rPr>
                <w:rFonts w:ascii="Times New Roman" w:hAnsi="Times New Roman" w:cs="Times New Roman"/>
                <w:b w:val="0"/>
                <w:lang/>
              </w:rPr>
              <w:t>eek early treatment</w:t>
            </w:r>
            <w:r w:rsidRPr="00324A77">
              <w:rPr>
                <w:rFonts w:ascii="Times New Roman" w:hAnsi="Times New Roman" w:cs="Times New Roman"/>
                <w:b w:val="0"/>
              </w:rPr>
              <w:t xml:space="preserve"> for adverse drug reactions</w:t>
            </w:r>
          </w:p>
          <w:p w:rsidR="00EB326C" w:rsidRPr="00324A77" w:rsidRDefault="00EB326C" w:rsidP="00DD456F">
            <w:pPr>
              <w:pStyle w:val="ListParagraph"/>
              <w:numPr>
                <w:ilvl w:val="0"/>
                <w:numId w:val="123"/>
              </w:numPr>
              <w:rPr>
                <w:rFonts w:ascii="Times New Roman" w:hAnsi="Times New Roman" w:cs="Times New Roman"/>
              </w:rPr>
            </w:pPr>
            <w:r w:rsidRPr="00324A77">
              <w:rPr>
                <w:rFonts w:ascii="Times New Roman" w:hAnsi="Times New Roman" w:cs="Times New Roman"/>
                <w:b w:val="0"/>
              </w:rPr>
              <w:t xml:space="preserve">Follow instructions for taking your TB medicine in relation to food and other drugs </w:t>
            </w:r>
          </w:p>
        </w:tc>
      </w:tr>
    </w:tbl>
    <w:p w:rsidR="005A44B4" w:rsidRPr="00E760C7" w:rsidRDefault="005A44B4" w:rsidP="005A44B4"/>
    <w:tbl>
      <w:tblPr>
        <w:tblpPr w:leftFromText="180" w:rightFromText="180" w:vertAnchor="text" w:horzAnchor="margin" w:tblpY="-88"/>
        <w:tblW w:w="0" w:type="auto"/>
        <w:shd w:val="clear" w:color="auto" w:fill="BFBFBF"/>
        <w:tblLook w:val="04A0" w:firstRow="1" w:lastRow="0" w:firstColumn="1" w:lastColumn="0" w:noHBand="0" w:noVBand="1"/>
      </w:tblPr>
      <w:tblGrid>
        <w:gridCol w:w="8856"/>
      </w:tblGrid>
      <w:tr w:rsidR="005A44B4" w:rsidRPr="0046215F" w:rsidTr="006F4E4E">
        <w:tc>
          <w:tcPr>
            <w:tcW w:w="8856" w:type="dxa"/>
            <w:shd w:val="clear" w:color="auto" w:fill="BFBFBF"/>
          </w:tcPr>
          <w:p w:rsidR="005A44B4" w:rsidRPr="0046215F" w:rsidRDefault="005A44B4" w:rsidP="00CB403E">
            <w:pPr>
              <w:pStyle w:val="Heading2"/>
            </w:pPr>
            <w:bookmarkStart w:id="145" w:name="_Toc451446601"/>
            <w:r w:rsidRPr="0046215F">
              <w:t>Review Exercise on Day</w:t>
            </w:r>
            <w:r>
              <w:t xml:space="preserve"> I</w:t>
            </w:r>
            <w:r w:rsidRPr="0046215F">
              <w:t>I:</w:t>
            </w:r>
            <w:bookmarkEnd w:id="145"/>
            <w:r w:rsidRPr="0046215F">
              <w:t xml:space="preserve"> </w:t>
            </w:r>
          </w:p>
        </w:tc>
      </w:tr>
    </w:tbl>
    <w:p w:rsidR="00EA0EB9" w:rsidRDefault="005A44B4" w:rsidP="0091198D">
      <w:r>
        <w:t>1</w:t>
      </w:r>
      <w:r w:rsidR="00EA0EB9">
        <w:t>. Manage the child:</w:t>
      </w:r>
    </w:p>
    <w:tbl>
      <w:tblPr>
        <w:tblStyle w:val="TableGrid"/>
        <w:tblW w:w="0" w:type="auto"/>
        <w:tblInd w:w="18" w:type="dxa"/>
        <w:tblLook w:val="04A0" w:firstRow="1" w:lastRow="0" w:firstColumn="1" w:lastColumn="0" w:noHBand="0" w:noVBand="1"/>
      </w:tblPr>
      <w:tblGrid>
        <w:gridCol w:w="6446"/>
        <w:gridCol w:w="2778"/>
      </w:tblGrid>
      <w:tr w:rsidR="00EA0EB9" w:rsidRPr="00C41B39" w:rsidTr="00EA0EB9">
        <w:trPr>
          <w:trHeight w:val="540"/>
        </w:trPr>
        <w:tc>
          <w:tcPr>
            <w:tcW w:w="6446" w:type="dxa"/>
          </w:tcPr>
          <w:p w:rsidR="00EA0EB9" w:rsidRPr="00C41B39" w:rsidRDefault="00EA0EB9" w:rsidP="0000183B">
            <w:pPr>
              <w:pStyle w:val="ListParagraph"/>
              <w:ind w:left="0"/>
              <w:rPr>
                <w:rFonts w:ascii="Times New Roman" w:hAnsi="Times New Roman"/>
                <w:szCs w:val="24"/>
              </w:rPr>
            </w:pPr>
            <w:r>
              <w:rPr>
                <w:rFonts w:ascii="Times New Roman" w:hAnsi="Times New Roman"/>
                <w:szCs w:val="24"/>
              </w:rPr>
              <w:t>How do you manage “a</w:t>
            </w:r>
            <w:r w:rsidRPr="00BB13E1">
              <w:rPr>
                <w:rFonts w:ascii="Times New Roman" w:hAnsi="Times New Roman"/>
                <w:szCs w:val="24"/>
              </w:rPr>
              <w:t xml:space="preserve"> 3 year old of child identified as contact of P</w:t>
            </w:r>
            <w:r>
              <w:rPr>
                <w:rFonts w:ascii="Times New Roman" w:hAnsi="Times New Roman"/>
                <w:szCs w:val="24"/>
              </w:rPr>
              <w:t xml:space="preserve">ulmonary </w:t>
            </w:r>
            <w:r w:rsidRPr="00BB13E1">
              <w:rPr>
                <w:rFonts w:ascii="Times New Roman" w:hAnsi="Times New Roman"/>
                <w:szCs w:val="24"/>
              </w:rPr>
              <w:t>TB case</w:t>
            </w:r>
            <w:r>
              <w:rPr>
                <w:rFonts w:ascii="Times New Roman" w:hAnsi="Times New Roman"/>
                <w:szCs w:val="24"/>
              </w:rPr>
              <w:t>”?</w:t>
            </w:r>
          </w:p>
        </w:tc>
        <w:tc>
          <w:tcPr>
            <w:tcW w:w="2778" w:type="dxa"/>
          </w:tcPr>
          <w:p w:rsidR="00EA0EB9" w:rsidRPr="00C41B39" w:rsidRDefault="00EA0EB9" w:rsidP="0000183B">
            <w:pPr>
              <w:pStyle w:val="ListParagraph"/>
              <w:ind w:left="0"/>
              <w:rPr>
                <w:rFonts w:ascii="Times New Roman" w:hAnsi="Times New Roman"/>
                <w:szCs w:val="24"/>
              </w:rPr>
            </w:pPr>
            <w:r>
              <w:rPr>
                <w:rFonts w:ascii="Times New Roman" w:hAnsi="Times New Roman"/>
                <w:szCs w:val="24"/>
              </w:rPr>
              <w:t xml:space="preserve"> Management decision</w:t>
            </w:r>
          </w:p>
        </w:tc>
      </w:tr>
      <w:tr w:rsidR="00EA0EB9" w:rsidRPr="00C41B39" w:rsidTr="00EA0EB9">
        <w:trPr>
          <w:trHeight w:val="305"/>
        </w:trPr>
        <w:tc>
          <w:tcPr>
            <w:tcW w:w="6446" w:type="dxa"/>
          </w:tcPr>
          <w:p w:rsidR="00EA0EB9" w:rsidRPr="00C02C37" w:rsidRDefault="00EA0EB9" w:rsidP="00633C5F">
            <w:pPr>
              <w:pStyle w:val="ListParagraph"/>
              <w:numPr>
                <w:ilvl w:val="0"/>
                <w:numId w:val="303"/>
              </w:numPr>
              <w:spacing w:line="276" w:lineRule="auto"/>
              <w:rPr>
                <w:rFonts w:ascii="Times New Roman" w:hAnsi="Times New Roman"/>
                <w:szCs w:val="24"/>
              </w:rPr>
            </w:pPr>
            <w:r w:rsidRPr="00C02C37">
              <w:rPr>
                <w:rFonts w:ascii="Times New Roman" w:hAnsi="Times New Roman"/>
                <w:szCs w:val="24"/>
              </w:rPr>
              <w:t>if sick</w:t>
            </w:r>
            <w:r>
              <w:rPr>
                <w:rFonts w:ascii="Times New Roman" w:hAnsi="Times New Roman"/>
                <w:szCs w:val="24"/>
              </w:rPr>
              <w:t xml:space="preserve"> &amp; the source has HIV co-infection and susceptible TB</w:t>
            </w:r>
          </w:p>
        </w:tc>
        <w:tc>
          <w:tcPr>
            <w:tcW w:w="2778" w:type="dxa"/>
          </w:tcPr>
          <w:p w:rsidR="00EA0EB9" w:rsidRPr="00C41B39" w:rsidRDefault="00EA0EB9" w:rsidP="0000183B">
            <w:pPr>
              <w:spacing w:after="0"/>
              <w:rPr>
                <w:szCs w:val="24"/>
              </w:rPr>
            </w:pPr>
          </w:p>
        </w:tc>
      </w:tr>
      <w:tr w:rsidR="00EA0EB9" w:rsidRPr="00C41B39" w:rsidTr="00EA0EB9">
        <w:trPr>
          <w:trHeight w:val="270"/>
        </w:trPr>
        <w:tc>
          <w:tcPr>
            <w:tcW w:w="6446" w:type="dxa"/>
          </w:tcPr>
          <w:p w:rsidR="00EA0EB9" w:rsidRPr="00C02C37" w:rsidRDefault="00EA0EB9" w:rsidP="00633C5F">
            <w:pPr>
              <w:pStyle w:val="ListParagraph"/>
              <w:numPr>
                <w:ilvl w:val="0"/>
                <w:numId w:val="303"/>
              </w:numPr>
              <w:spacing w:line="276" w:lineRule="auto"/>
              <w:rPr>
                <w:rFonts w:ascii="Times New Roman" w:hAnsi="Times New Roman"/>
                <w:szCs w:val="24"/>
              </w:rPr>
            </w:pPr>
            <w:r w:rsidRPr="00C02C37">
              <w:rPr>
                <w:rFonts w:ascii="Times New Roman" w:hAnsi="Times New Roman"/>
                <w:szCs w:val="24"/>
              </w:rPr>
              <w:t xml:space="preserve">if </w:t>
            </w:r>
            <w:r>
              <w:rPr>
                <w:rFonts w:ascii="Times New Roman" w:hAnsi="Times New Roman"/>
                <w:szCs w:val="24"/>
              </w:rPr>
              <w:t>clinically well and the source has MDR-TB</w:t>
            </w:r>
          </w:p>
        </w:tc>
        <w:tc>
          <w:tcPr>
            <w:tcW w:w="2778" w:type="dxa"/>
          </w:tcPr>
          <w:p w:rsidR="00EA0EB9" w:rsidRPr="00C41B39" w:rsidRDefault="00EA0EB9" w:rsidP="0000183B">
            <w:pPr>
              <w:spacing w:after="0"/>
              <w:rPr>
                <w:szCs w:val="24"/>
              </w:rPr>
            </w:pPr>
          </w:p>
        </w:tc>
      </w:tr>
      <w:tr w:rsidR="00EA0EB9" w:rsidRPr="00C41B39" w:rsidTr="00EA0EB9">
        <w:trPr>
          <w:trHeight w:val="285"/>
        </w:trPr>
        <w:tc>
          <w:tcPr>
            <w:tcW w:w="6446" w:type="dxa"/>
          </w:tcPr>
          <w:p w:rsidR="00EA0EB9" w:rsidRPr="00C02C37" w:rsidRDefault="00EA0EB9" w:rsidP="00633C5F">
            <w:pPr>
              <w:pStyle w:val="ListParagraph"/>
              <w:numPr>
                <w:ilvl w:val="0"/>
                <w:numId w:val="303"/>
              </w:numPr>
              <w:spacing w:line="276" w:lineRule="auto"/>
              <w:rPr>
                <w:rFonts w:ascii="Times New Roman" w:hAnsi="Times New Roman"/>
                <w:szCs w:val="24"/>
              </w:rPr>
            </w:pPr>
            <w:r w:rsidRPr="00C02C37">
              <w:rPr>
                <w:rFonts w:ascii="Times New Roman" w:hAnsi="Times New Roman"/>
                <w:szCs w:val="24"/>
              </w:rPr>
              <w:t>if sick</w:t>
            </w:r>
            <w:r>
              <w:rPr>
                <w:rFonts w:ascii="Times New Roman" w:hAnsi="Times New Roman"/>
                <w:szCs w:val="24"/>
              </w:rPr>
              <w:t xml:space="preserve"> and the source has MDR-TB</w:t>
            </w:r>
          </w:p>
        </w:tc>
        <w:tc>
          <w:tcPr>
            <w:tcW w:w="2778" w:type="dxa"/>
          </w:tcPr>
          <w:p w:rsidR="00EA0EB9" w:rsidRPr="00C41B39" w:rsidRDefault="00EA0EB9" w:rsidP="0000183B">
            <w:pPr>
              <w:spacing w:after="0"/>
              <w:rPr>
                <w:szCs w:val="24"/>
              </w:rPr>
            </w:pPr>
          </w:p>
        </w:tc>
      </w:tr>
      <w:tr w:rsidR="00EA0EB9" w:rsidRPr="00C41B39" w:rsidTr="00EA0EB9">
        <w:trPr>
          <w:trHeight w:val="270"/>
        </w:trPr>
        <w:tc>
          <w:tcPr>
            <w:tcW w:w="6446" w:type="dxa"/>
          </w:tcPr>
          <w:p w:rsidR="00EA0EB9" w:rsidRPr="00C02C37" w:rsidRDefault="00EA0EB9" w:rsidP="00633C5F">
            <w:pPr>
              <w:pStyle w:val="ListParagraph"/>
              <w:numPr>
                <w:ilvl w:val="0"/>
                <w:numId w:val="303"/>
              </w:numPr>
              <w:spacing w:line="276" w:lineRule="auto"/>
              <w:rPr>
                <w:rFonts w:ascii="Times New Roman" w:hAnsi="Times New Roman"/>
                <w:szCs w:val="24"/>
              </w:rPr>
            </w:pPr>
            <w:r w:rsidRPr="00C02C37">
              <w:rPr>
                <w:rFonts w:ascii="Times New Roman" w:hAnsi="Times New Roman"/>
                <w:szCs w:val="24"/>
              </w:rPr>
              <w:t xml:space="preserve">if </w:t>
            </w:r>
            <w:r>
              <w:rPr>
                <w:rFonts w:ascii="Times New Roman" w:hAnsi="Times New Roman"/>
                <w:szCs w:val="24"/>
              </w:rPr>
              <w:t xml:space="preserve">clinically </w:t>
            </w:r>
            <w:r w:rsidRPr="00C02C37">
              <w:rPr>
                <w:rFonts w:ascii="Times New Roman" w:hAnsi="Times New Roman"/>
                <w:szCs w:val="24"/>
              </w:rPr>
              <w:t xml:space="preserve">well </w:t>
            </w:r>
            <w:r>
              <w:rPr>
                <w:rFonts w:ascii="Times New Roman" w:hAnsi="Times New Roman"/>
                <w:szCs w:val="24"/>
              </w:rPr>
              <w:t>and the source has susceptible TB</w:t>
            </w:r>
          </w:p>
        </w:tc>
        <w:tc>
          <w:tcPr>
            <w:tcW w:w="2778" w:type="dxa"/>
          </w:tcPr>
          <w:p w:rsidR="00EA0EB9" w:rsidRPr="00C41B39" w:rsidRDefault="00EA0EB9" w:rsidP="0000183B">
            <w:pPr>
              <w:spacing w:after="0"/>
              <w:rPr>
                <w:szCs w:val="24"/>
              </w:rPr>
            </w:pPr>
          </w:p>
        </w:tc>
      </w:tr>
      <w:tr w:rsidR="00EA0EB9" w:rsidRPr="00C41B39" w:rsidTr="00EA0EB9">
        <w:trPr>
          <w:trHeight w:val="270"/>
        </w:trPr>
        <w:tc>
          <w:tcPr>
            <w:tcW w:w="6446" w:type="dxa"/>
          </w:tcPr>
          <w:p w:rsidR="00EA0EB9" w:rsidRPr="00C02C37" w:rsidRDefault="00EA0EB9" w:rsidP="00633C5F">
            <w:pPr>
              <w:pStyle w:val="ListParagraph"/>
              <w:numPr>
                <w:ilvl w:val="0"/>
                <w:numId w:val="303"/>
              </w:numPr>
              <w:spacing w:line="276" w:lineRule="auto"/>
              <w:rPr>
                <w:rFonts w:ascii="Times New Roman" w:hAnsi="Times New Roman"/>
                <w:szCs w:val="24"/>
              </w:rPr>
            </w:pPr>
            <w:r w:rsidRPr="00C02C37">
              <w:rPr>
                <w:rFonts w:ascii="Times New Roman" w:hAnsi="Times New Roman"/>
                <w:szCs w:val="24"/>
              </w:rPr>
              <w:t>if sick</w:t>
            </w:r>
            <w:r>
              <w:rPr>
                <w:rFonts w:ascii="Times New Roman" w:hAnsi="Times New Roman"/>
                <w:szCs w:val="24"/>
              </w:rPr>
              <w:t xml:space="preserve"> and the source has  susceptible TB</w:t>
            </w:r>
          </w:p>
        </w:tc>
        <w:tc>
          <w:tcPr>
            <w:tcW w:w="2778" w:type="dxa"/>
          </w:tcPr>
          <w:p w:rsidR="00EA0EB9" w:rsidRPr="00C41B39" w:rsidRDefault="00EA0EB9" w:rsidP="0000183B">
            <w:pPr>
              <w:spacing w:after="0"/>
              <w:rPr>
                <w:szCs w:val="24"/>
              </w:rPr>
            </w:pPr>
          </w:p>
        </w:tc>
      </w:tr>
    </w:tbl>
    <w:p w:rsidR="00EA0EB9" w:rsidRDefault="00EA0EB9" w:rsidP="0091198D"/>
    <w:p w:rsidR="00D918F1" w:rsidRDefault="00D918F1" w:rsidP="00EA0EB9">
      <w:pPr>
        <w:pStyle w:val="ListParagraph"/>
        <w:numPr>
          <w:ilvl w:val="0"/>
          <w:numId w:val="21"/>
        </w:numPr>
        <w:rPr>
          <w:color w:val="000000"/>
          <w:lang w:val="de-DE"/>
        </w:rPr>
      </w:pPr>
      <w:r>
        <w:rPr>
          <w:color w:val="000000"/>
          <w:lang w:val="de-DE"/>
        </w:rPr>
        <w:t xml:space="preserve"> </w:t>
      </w:r>
    </w:p>
    <w:p w:rsidR="00D918F1" w:rsidRDefault="00D918F1" w:rsidP="00D918F1">
      <w:pPr>
        <w:pStyle w:val="ListParagraph"/>
        <w:ind w:left="360"/>
        <w:rPr>
          <w:color w:val="000000"/>
          <w:lang w:val="de-DE"/>
        </w:rPr>
      </w:pPr>
    </w:p>
    <w:tbl>
      <w:tblPr>
        <w:tblStyle w:val="TableGrid"/>
        <w:tblW w:w="0" w:type="auto"/>
        <w:tblInd w:w="18" w:type="dxa"/>
        <w:tblLook w:val="04A0" w:firstRow="1" w:lastRow="0" w:firstColumn="1" w:lastColumn="0" w:noHBand="0" w:noVBand="1"/>
      </w:tblPr>
      <w:tblGrid>
        <w:gridCol w:w="6766"/>
        <w:gridCol w:w="1135"/>
        <w:gridCol w:w="1323"/>
      </w:tblGrid>
      <w:tr w:rsidR="00D918F1" w:rsidRPr="00C41B39" w:rsidTr="00D918F1">
        <w:tc>
          <w:tcPr>
            <w:tcW w:w="6766" w:type="dxa"/>
          </w:tcPr>
          <w:p w:rsidR="00D918F1" w:rsidRPr="00C41B39" w:rsidRDefault="00D918F1" w:rsidP="0000183B">
            <w:pPr>
              <w:pStyle w:val="ListParagraph"/>
              <w:ind w:left="0"/>
              <w:rPr>
                <w:rFonts w:ascii="Times New Roman" w:hAnsi="Times New Roman"/>
                <w:szCs w:val="24"/>
              </w:rPr>
            </w:pPr>
            <w:r>
              <w:rPr>
                <w:rFonts w:ascii="Times New Roman" w:hAnsi="Times New Roman"/>
                <w:szCs w:val="24"/>
              </w:rPr>
              <w:t>Tracing for HH</w:t>
            </w:r>
            <w:r w:rsidRPr="00BB13E1">
              <w:rPr>
                <w:rFonts w:ascii="Times New Roman" w:hAnsi="Times New Roman"/>
                <w:szCs w:val="24"/>
              </w:rPr>
              <w:t xml:space="preserve"> contacts</w:t>
            </w:r>
            <w:r>
              <w:rPr>
                <w:rFonts w:ascii="Times New Roman" w:hAnsi="Times New Roman"/>
                <w:szCs w:val="24"/>
              </w:rPr>
              <w:t xml:space="preserve"> is </w:t>
            </w:r>
            <w:r w:rsidRPr="00EA0EB9">
              <w:rPr>
                <w:rFonts w:ascii="Times New Roman" w:hAnsi="Times New Roman"/>
                <w:szCs w:val="24"/>
                <w:u w:val="single"/>
              </w:rPr>
              <w:t>high priority</w:t>
            </w:r>
            <w:r>
              <w:rPr>
                <w:rFonts w:ascii="Times New Roman" w:hAnsi="Times New Roman"/>
                <w:szCs w:val="24"/>
              </w:rPr>
              <w:t xml:space="preserve"> if the index TB patient is/has:</w:t>
            </w:r>
          </w:p>
        </w:tc>
        <w:tc>
          <w:tcPr>
            <w:tcW w:w="1135" w:type="dxa"/>
          </w:tcPr>
          <w:p w:rsidR="00D918F1" w:rsidRPr="00C41B39" w:rsidRDefault="00D918F1" w:rsidP="0000183B">
            <w:pPr>
              <w:pStyle w:val="ListParagraph"/>
              <w:ind w:left="0"/>
              <w:rPr>
                <w:rFonts w:ascii="Times New Roman" w:hAnsi="Times New Roman"/>
                <w:szCs w:val="24"/>
              </w:rPr>
            </w:pPr>
            <w:r w:rsidRPr="00C41B39">
              <w:rPr>
                <w:rFonts w:ascii="Times New Roman" w:hAnsi="Times New Roman"/>
                <w:szCs w:val="24"/>
              </w:rPr>
              <w:t xml:space="preserve">True </w:t>
            </w:r>
          </w:p>
        </w:tc>
        <w:tc>
          <w:tcPr>
            <w:tcW w:w="1323" w:type="dxa"/>
          </w:tcPr>
          <w:p w:rsidR="00D918F1" w:rsidRPr="00C41B39" w:rsidRDefault="00D918F1" w:rsidP="0000183B">
            <w:pPr>
              <w:pStyle w:val="ListParagraph"/>
              <w:ind w:left="0"/>
              <w:rPr>
                <w:rFonts w:ascii="Times New Roman" w:hAnsi="Times New Roman"/>
                <w:szCs w:val="24"/>
              </w:rPr>
            </w:pPr>
            <w:r w:rsidRPr="00C41B39">
              <w:rPr>
                <w:rFonts w:ascii="Times New Roman" w:hAnsi="Times New Roman"/>
                <w:szCs w:val="24"/>
              </w:rPr>
              <w:t>False</w:t>
            </w:r>
          </w:p>
        </w:tc>
      </w:tr>
      <w:tr w:rsidR="00D918F1" w:rsidRPr="00C41B39" w:rsidTr="00D918F1">
        <w:trPr>
          <w:trHeight w:val="305"/>
        </w:trPr>
        <w:tc>
          <w:tcPr>
            <w:tcW w:w="6766" w:type="dxa"/>
          </w:tcPr>
          <w:p w:rsidR="00D918F1" w:rsidRPr="005D1A56" w:rsidRDefault="00D918F1" w:rsidP="00633C5F">
            <w:pPr>
              <w:pStyle w:val="ListParagraph"/>
              <w:numPr>
                <w:ilvl w:val="0"/>
                <w:numId w:val="304"/>
              </w:numPr>
              <w:spacing w:line="360" w:lineRule="auto"/>
              <w:rPr>
                <w:rFonts w:ascii="Times New Roman" w:hAnsi="Times New Roman"/>
                <w:szCs w:val="24"/>
              </w:rPr>
            </w:pPr>
            <w:r w:rsidRPr="005D1A56">
              <w:rPr>
                <w:rFonts w:ascii="Times New Roman" w:hAnsi="Times New Roman"/>
                <w:szCs w:val="24"/>
              </w:rPr>
              <w:t>Under-five child</w:t>
            </w:r>
          </w:p>
        </w:tc>
        <w:tc>
          <w:tcPr>
            <w:tcW w:w="1135" w:type="dxa"/>
          </w:tcPr>
          <w:p w:rsidR="00D918F1" w:rsidRPr="00C41B39" w:rsidRDefault="00D918F1" w:rsidP="0000183B">
            <w:pPr>
              <w:spacing w:after="0"/>
              <w:rPr>
                <w:szCs w:val="24"/>
              </w:rPr>
            </w:pPr>
          </w:p>
        </w:tc>
        <w:tc>
          <w:tcPr>
            <w:tcW w:w="1323" w:type="dxa"/>
          </w:tcPr>
          <w:p w:rsidR="00D918F1" w:rsidRPr="00C41B39" w:rsidRDefault="00D918F1" w:rsidP="0000183B">
            <w:pPr>
              <w:spacing w:after="0"/>
              <w:rPr>
                <w:szCs w:val="24"/>
              </w:rPr>
            </w:pPr>
          </w:p>
        </w:tc>
      </w:tr>
      <w:tr w:rsidR="00D918F1" w:rsidRPr="00C41B39" w:rsidTr="00D918F1">
        <w:tc>
          <w:tcPr>
            <w:tcW w:w="6766" w:type="dxa"/>
          </w:tcPr>
          <w:p w:rsidR="00D918F1" w:rsidRPr="005D1A56" w:rsidRDefault="00D918F1" w:rsidP="00633C5F">
            <w:pPr>
              <w:pStyle w:val="ListParagraph"/>
              <w:numPr>
                <w:ilvl w:val="0"/>
                <w:numId w:val="304"/>
              </w:numPr>
              <w:spacing w:line="360" w:lineRule="auto"/>
              <w:rPr>
                <w:rFonts w:ascii="Times New Roman" w:hAnsi="Times New Roman"/>
                <w:szCs w:val="24"/>
              </w:rPr>
            </w:pPr>
            <w:r>
              <w:rPr>
                <w:rFonts w:ascii="Times New Roman" w:hAnsi="Times New Roman"/>
                <w:szCs w:val="24"/>
              </w:rPr>
              <w:t xml:space="preserve"> S</w:t>
            </w:r>
            <w:r w:rsidRPr="005D1A56">
              <w:rPr>
                <w:rFonts w:ascii="Times New Roman" w:hAnsi="Times New Roman"/>
                <w:szCs w:val="24"/>
              </w:rPr>
              <w:t>mear positive adults TB case</w:t>
            </w:r>
          </w:p>
        </w:tc>
        <w:tc>
          <w:tcPr>
            <w:tcW w:w="1135" w:type="dxa"/>
          </w:tcPr>
          <w:p w:rsidR="00D918F1" w:rsidRPr="00C41B39" w:rsidRDefault="00D918F1" w:rsidP="0000183B">
            <w:pPr>
              <w:spacing w:after="0"/>
              <w:rPr>
                <w:szCs w:val="24"/>
              </w:rPr>
            </w:pPr>
          </w:p>
        </w:tc>
        <w:tc>
          <w:tcPr>
            <w:tcW w:w="1323" w:type="dxa"/>
          </w:tcPr>
          <w:p w:rsidR="00D918F1" w:rsidRPr="00C41B39" w:rsidRDefault="00D918F1" w:rsidP="0000183B">
            <w:pPr>
              <w:spacing w:after="0"/>
              <w:rPr>
                <w:szCs w:val="24"/>
              </w:rPr>
            </w:pPr>
          </w:p>
        </w:tc>
      </w:tr>
      <w:tr w:rsidR="00D918F1" w:rsidRPr="00C41B39" w:rsidTr="00D918F1">
        <w:tc>
          <w:tcPr>
            <w:tcW w:w="6766" w:type="dxa"/>
          </w:tcPr>
          <w:p w:rsidR="00D918F1" w:rsidRPr="005D1A56" w:rsidRDefault="00D918F1" w:rsidP="00633C5F">
            <w:pPr>
              <w:pStyle w:val="ListParagraph"/>
              <w:numPr>
                <w:ilvl w:val="0"/>
                <w:numId w:val="304"/>
              </w:numPr>
              <w:spacing w:line="360" w:lineRule="auto"/>
              <w:rPr>
                <w:rFonts w:ascii="Times New Roman" w:hAnsi="Times New Roman"/>
                <w:szCs w:val="24"/>
              </w:rPr>
            </w:pPr>
            <w:r>
              <w:rPr>
                <w:rFonts w:ascii="Times New Roman" w:hAnsi="Times New Roman"/>
                <w:szCs w:val="24"/>
              </w:rPr>
              <w:t xml:space="preserve">Dx of </w:t>
            </w:r>
            <w:r w:rsidRPr="005D1A56">
              <w:rPr>
                <w:rFonts w:ascii="Times New Roman" w:hAnsi="Times New Roman"/>
                <w:szCs w:val="24"/>
              </w:rPr>
              <w:t xml:space="preserve">MDR-TB </w:t>
            </w:r>
            <w:r>
              <w:rPr>
                <w:rFonts w:ascii="Times New Roman" w:hAnsi="Times New Roman"/>
                <w:szCs w:val="24"/>
              </w:rPr>
              <w:t xml:space="preserve"> </w:t>
            </w:r>
          </w:p>
        </w:tc>
        <w:tc>
          <w:tcPr>
            <w:tcW w:w="1135" w:type="dxa"/>
          </w:tcPr>
          <w:p w:rsidR="00D918F1" w:rsidRPr="00C41B39" w:rsidRDefault="00D918F1" w:rsidP="0000183B">
            <w:pPr>
              <w:spacing w:after="0"/>
              <w:rPr>
                <w:szCs w:val="24"/>
              </w:rPr>
            </w:pPr>
          </w:p>
        </w:tc>
        <w:tc>
          <w:tcPr>
            <w:tcW w:w="1323" w:type="dxa"/>
          </w:tcPr>
          <w:p w:rsidR="00D918F1" w:rsidRPr="00C41B39" w:rsidRDefault="00D918F1" w:rsidP="0000183B">
            <w:pPr>
              <w:spacing w:after="0"/>
              <w:rPr>
                <w:szCs w:val="24"/>
              </w:rPr>
            </w:pPr>
          </w:p>
        </w:tc>
      </w:tr>
      <w:tr w:rsidR="00D918F1" w:rsidRPr="00C41B39" w:rsidTr="00D918F1">
        <w:tc>
          <w:tcPr>
            <w:tcW w:w="6766" w:type="dxa"/>
          </w:tcPr>
          <w:p w:rsidR="00D918F1" w:rsidRPr="005D1A56" w:rsidRDefault="00D918F1" w:rsidP="00633C5F">
            <w:pPr>
              <w:pStyle w:val="ListParagraph"/>
              <w:numPr>
                <w:ilvl w:val="0"/>
                <w:numId w:val="304"/>
              </w:numPr>
              <w:spacing w:line="360" w:lineRule="auto"/>
              <w:rPr>
                <w:rFonts w:ascii="Times New Roman" w:hAnsi="Times New Roman"/>
                <w:szCs w:val="24"/>
              </w:rPr>
            </w:pPr>
            <w:r w:rsidRPr="005D1A56">
              <w:rPr>
                <w:rFonts w:ascii="Times New Roman" w:hAnsi="Times New Roman"/>
                <w:szCs w:val="24"/>
              </w:rPr>
              <w:t xml:space="preserve">TB of the vertebra </w:t>
            </w:r>
          </w:p>
        </w:tc>
        <w:tc>
          <w:tcPr>
            <w:tcW w:w="1135" w:type="dxa"/>
          </w:tcPr>
          <w:p w:rsidR="00D918F1" w:rsidRPr="00C41B39" w:rsidRDefault="00D918F1" w:rsidP="0000183B">
            <w:pPr>
              <w:spacing w:after="0"/>
              <w:rPr>
                <w:szCs w:val="24"/>
              </w:rPr>
            </w:pPr>
          </w:p>
        </w:tc>
        <w:tc>
          <w:tcPr>
            <w:tcW w:w="1323" w:type="dxa"/>
          </w:tcPr>
          <w:p w:rsidR="00D918F1" w:rsidRPr="00C41B39" w:rsidRDefault="00D918F1" w:rsidP="0000183B">
            <w:pPr>
              <w:spacing w:after="0"/>
              <w:rPr>
                <w:szCs w:val="24"/>
              </w:rPr>
            </w:pPr>
          </w:p>
        </w:tc>
      </w:tr>
      <w:tr w:rsidR="00D918F1" w:rsidRPr="00C41B39" w:rsidTr="00D918F1">
        <w:tc>
          <w:tcPr>
            <w:tcW w:w="6766" w:type="dxa"/>
          </w:tcPr>
          <w:p w:rsidR="00D918F1" w:rsidRPr="00C41B39" w:rsidRDefault="00D918F1" w:rsidP="00633C5F">
            <w:pPr>
              <w:pStyle w:val="ListParagraph"/>
              <w:numPr>
                <w:ilvl w:val="0"/>
                <w:numId w:val="304"/>
              </w:numPr>
              <w:rPr>
                <w:rFonts w:ascii="Times New Roman" w:hAnsi="Times New Roman"/>
                <w:szCs w:val="24"/>
              </w:rPr>
            </w:pPr>
            <w:r>
              <w:rPr>
                <w:rFonts w:ascii="Times New Roman" w:hAnsi="Times New Roman"/>
                <w:szCs w:val="24"/>
              </w:rPr>
              <w:t>HIV co-infection</w:t>
            </w:r>
          </w:p>
        </w:tc>
        <w:tc>
          <w:tcPr>
            <w:tcW w:w="1135" w:type="dxa"/>
          </w:tcPr>
          <w:p w:rsidR="00D918F1" w:rsidRPr="00C41B39" w:rsidRDefault="00D918F1" w:rsidP="0000183B">
            <w:pPr>
              <w:spacing w:after="0"/>
              <w:rPr>
                <w:szCs w:val="24"/>
              </w:rPr>
            </w:pPr>
          </w:p>
        </w:tc>
        <w:tc>
          <w:tcPr>
            <w:tcW w:w="1323" w:type="dxa"/>
          </w:tcPr>
          <w:p w:rsidR="00D918F1" w:rsidRPr="00C41B39" w:rsidRDefault="00D918F1" w:rsidP="0000183B">
            <w:pPr>
              <w:spacing w:after="0"/>
              <w:rPr>
                <w:szCs w:val="24"/>
              </w:rPr>
            </w:pPr>
          </w:p>
        </w:tc>
      </w:tr>
    </w:tbl>
    <w:p w:rsidR="00D918F1" w:rsidRPr="00D918F1" w:rsidRDefault="00D918F1" w:rsidP="00D918F1">
      <w:pPr>
        <w:rPr>
          <w:color w:val="000000"/>
          <w:lang w:val="de-DE"/>
        </w:rPr>
      </w:pPr>
    </w:p>
    <w:p w:rsidR="005A44B4" w:rsidRPr="00EA0EB9" w:rsidRDefault="005A44B4" w:rsidP="00EA0EB9">
      <w:pPr>
        <w:pStyle w:val="ListParagraph"/>
        <w:numPr>
          <w:ilvl w:val="0"/>
          <w:numId w:val="21"/>
        </w:numPr>
        <w:rPr>
          <w:color w:val="000000"/>
          <w:lang w:val="de-DE"/>
        </w:rPr>
      </w:pPr>
      <w:r w:rsidRPr="00EA0EB9">
        <w:rPr>
          <w:color w:val="000000"/>
        </w:rPr>
        <w:t xml:space="preserve">Matching on </w:t>
      </w:r>
      <w:r w:rsidR="009250E1" w:rsidRPr="00EA0EB9">
        <w:rPr>
          <w:color w:val="000000"/>
        </w:rPr>
        <w:t xml:space="preserve">the information to assign the patient into proper </w:t>
      </w:r>
      <w:r w:rsidRPr="00EA0EB9">
        <w:rPr>
          <w:color w:val="000000"/>
        </w:rPr>
        <w:t>registration</w:t>
      </w:r>
      <w:r w:rsidR="009250E1" w:rsidRPr="00EA0EB9">
        <w:rPr>
          <w:color w:val="000000"/>
        </w:rPr>
        <w:t xml:space="preserve"> group</w:t>
      </w:r>
      <w:r w:rsidR="00B66E18" w:rsidRPr="00EA0EB9">
        <w:rPr>
          <w:color w:val="000000"/>
        </w:rPr>
        <w:t>/outcome</w:t>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5850"/>
        <w:gridCol w:w="2024"/>
      </w:tblGrid>
      <w:tr w:rsidR="00F74485" w:rsidRPr="00F74485" w:rsidTr="00F74485">
        <w:tc>
          <w:tcPr>
            <w:tcW w:w="740" w:type="pct"/>
          </w:tcPr>
          <w:p w:rsidR="00F74485" w:rsidRPr="00F74485" w:rsidRDefault="00F74485" w:rsidP="00F74485">
            <w:pPr>
              <w:jc w:val="left"/>
              <w:rPr>
                <w:rFonts w:ascii="Times New Roman" w:hAnsi="Times New Roman"/>
                <w:b/>
                <w:sz w:val="22"/>
              </w:rPr>
            </w:pPr>
            <w:r w:rsidRPr="00F74485">
              <w:rPr>
                <w:rFonts w:ascii="Times New Roman" w:hAnsi="Times New Roman"/>
                <w:b/>
                <w:sz w:val="22"/>
              </w:rPr>
              <w:t>Answer</w:t>
            </w:r>
          </w:p>
        </w:tc>
        <w:tc>
          <w:tcPr>
            <w:tcW w:w="3165" w:type="pct"/>
          </w:tcPr>
          <w:p w:rsidR="00F74485" w:rsidRPr="00F74485" w:rsidRDefault="00F74485" w:rsidP="00F74485">
            <w:pPr>
              <w:jc w:val="left"/>
              <w:rPr>
                <w:rFonts w:ascii="Times New Roman" w:hAnsi="Times New Roman"/>
                <w:b/>
              </w:rPr>
            </w:pPr>
            <w:r w:rsidRPr="00F74485">
              <w:rPr>
                <w:rFonts w:ascii="Times New Roman" w:hAnsi="Times New Roman"/>
                <w:b/>
              </w:rPr>
              <w:t xml:space="preserve">                   Definition </w:t>
            </w:r>
          </w:p>
        </w:tc>
        <w:tc>
          <w:tcPr>
            <w:tcW w:w="1095" w:type="pct"/>
          </w:tcPr>
          <w:p w:rsidR="00F74485" w:rsidRPr="00F74485" w:rsidRDefault="00F74485" w:rsidP="00F74485">
            <w:pPr>
              <w:jc w:val="left"/>
              <w:rPr>
                <w:rFonts w:ascii="Times New Roman" w:hAnsi="Times New Roman"/>
                <w:b/>
                <w:sz w:val="22"/>
              </w:rPr>
            </w:pPr>
            <w:r w:rsidRPr="00F74485">
              <w:rPr>
                <w:rFonts w:ascii="Times New Roman" w:hAnsi="Times New Roman"/>
                <w:b/>
                <w:sz w:val="22"/>
              </w:rPr>
              <w:t xml:space="preserve">Type of patients            </w:t>
            </w:r>
          </w:p>
        </w:tc>
      </w:tr>
      <w:tr w:rsidR="00F74485" w:rsidRPr="00F74485" w:rsidTr="00F74485">
        <w:tc>
          <w:tcPr>
            <w:tcW w:w="740" w:type="pct"/>
          </w:tcPr>
          <w:p w:rsidR="00546FB5" w:rsidRDefault="00546FB5" w:rsidP="006F4E4E">
            <w:pPr>
              <w:rPr>
                <w:rFonts w:ascii="Times New Roman" w:hAnsi="Times New Roman"/>
                <w:sz w:val="22"/>
              </w:rPr>
            </w:pPr>
          </w:p>
          <w:p w:rsidR="00546FB5" w:rsidRDefault="00546FB5" w:rsidP="006F4E4E">
            <w:pPr>
              <w:rPr>
                <w:rFonts w:ascii="Times New Roman" w:hAnsi="Times New Roman"/>
                <w:sz w:val="22"/>
              </w:rPr>
            </w:pPr>
          </w:p>
          <w:p w:rsidR="00F74485" w:rsidRPr="00F74485" w:rsidRDefault="00F74485" w:rsidP="006F4E4E">
            <w:pPr>
              <w:rPr>
                <w:rFonts w:ascii="Times New Roman" w:hAnsi="Times New Roman"/>
                <w:sz w:val="22"/>
              </w:rPr>
            </w:pPr>
          </w:p>
        </w:tc>
        <w:tc>
          <w:tcPr>
            <w:tcW w:w="3165" w:type="pct"/>
          </w:tcPr>
          <w:p w:rsidR="00F74485" w:rsidRPr="00F74485" w:rsidRDefault="00663FBD" w:rsidP="00D60CE2">
            <w:pPr>
              <w:rPr>
                <w:rFonts w:ascii="Times New Roman" w:hAnsi="Times New Roman"/>
              </w:rPr>
            </w:pPr>
            <w:r>
              <w:rPr>
                <w:rFonts w:ascii="Times New Roman" w:hAnsi="Times New Roman"/>
              </w:rPr>
              <w:t>A 20 yr</w:t>
            </w:r>
            <w:r w:rsidR="00F74485" w:rsidRPr="00F74485">
              <w:rPr>
                <w:rFonts w:ascii="Times New Roman" w:hAnsi="Times New Roman"/>
              </w:rPr>
              <w:t xml:space="preserve"> old patient, who had been released as “cured” three years back, has returned back with TB symptoms &amp; Xpert MTB/RIF test detected MTB but not RR from sputum samples.                </w:t>
            </w:r>
          </w:p>
        </w:tc>
        <w:tc>
          <w:tcPr>
            <w:tcW w:w="1095" w:type="pct"/>
          </w:tcPr>
          <w:p w:rsidR="00F74485" w:rsidRPr="00F74485" w:rsidRDefault="008E13B6" w:rsidP="006F4E4E">
            <w:pPr>
              <w:rPr>
                <w:rFonts w:ascii="Times New Roman" w:hAnsi="Times New Roman"/>
                <w:sz w:val="22"/>
              </w:rPr>
            </w:pPr>
            <w:r>
              <w:rPr>
                <w:rFonts w:ascii="Times New Roman" w:hAnsi="Times New Roman"/>
                <w:sz w:val="22"/>
              </w:rPr>
              <w:t xml:space="preserve">A. </w:t>
            </w:r>
            <w:r w:rsidR="00F74485" w:rsidRPr="00F74485">
              <w:rPr>
                <w:rFonts w:ascii="Times New Roman" w:hAnsi="Times New Roman"/>
                <w:sz w:val="22"/>
              </w:rPr>
              <w:t xml:space="preserve">Return after LTFU      </w:t>
            </w:r>
          </w:p>
        </w:tc>
      </w:tr>
      <w:tr w:rsidR="00F74485" w:rsidRPr="00F74485" w:rsidTr="00F74485">
        <w:tc>
          <w:tcPr>
            <w:tcW w:w="740" w:type="pct"/>
          </w:tcPr>
          <w:p w:rsidR="00F74485" w:rsidRPr="00F74485" w:rsidRDefault="00F74485" w:rsidP="006F4E4E">
            <w:pPr>
              <w:rPr>
                <w:rFonts w:ascii="Times New Roman" w:hAnsi="Times New Roman"/>
                <w:sz w:val="22"/>
              </w:rPr>
            </w:pPr>
          </w:p>
        </w:tc>
        <w:tc>
          <w:tcPr>
            <w:tcW w:w="3165" w:type="pct"/>
          </w:tcPr>
          <w:p w:rsidR="00F74485" w:rsidRPr="00F74485" w:rsidRDefault="00F74485" w:rsidP="00F74485">
            <w:pPr>
              <w:rPr>
                <w:rFonts w:ascii="Times New Roman" w:hAnsi="Times New Roman"/>
              </w:rPr>
            </w:pPr>
            <w:r w:rsidRPr="00F74485">
              <w:rPr>
                <w:rFonts w:ascii="Times New Roman" w:hAnsi="Times New Roman"/>
              </w:rPr>
              <w:t>A female patient</w:t>
            </w:r>
            <w:r>
              <w:rPr>
                <w:rFonts w:ascii="Times New Roman" w:hAnsi="Times New Roman"/>
              </w:rPr>
              <w:t xml:space="preserve"> </w:t>
            </w:r>
            <w:r w:rsidRPr="00F74485">
              <w:rPr>
                <w:rFonts w:ascii="Times New Roman" w:hAnsi="Times New Roman"/>
              </w:rPr>
              <w:t>who returns back with diagnosis of TB following interrupting TB treatment for ten weeks</w:t>
            </w:r>
            <w:r>
              <w:rPr>
                <w:rFonts w:ascii="Times New Roman" w:hAnsi="Times New Roman"/>
              </w:rPr>
              <w:t xml:space="preserve"> after receiving treatment for 5 weeks</w:t>
            </w:r>
          </w:p>
        </w:tc>
        <w:tc>
          <w:tcPr>
            <w:tcW w:w="1095" w:type="pct"/>
          </w:tcPr>
          <w:p w:rsidR="00F74485" w:rsidRPr="00F74485" w:rsidRDefault="008E13B6" w:rsidP="009250E1">
            <w:pPr>
              <w:rPr>
                <w:rFonts w:ascii="Times New Roman" w:hAnsi="Times New Roman"/>
                <w:sz w:val="22"/>
              </w:rPr>
            </w:pPr>
            <w:r>
              <w:rPr>
                <w:rFonts w:ascii="Times New Roman" w:hAnsi="Times New Roman"/>
                <w:sz w:val="22"/>
              </w:rPr>
              <w:t>B.</w:t>
            </w:r>
            <w:r w:rsidR="00F74485" w:rsidRPr="00F74485">
              <w:rPr>
                <w:rFonts w:ascii="Times New Roman" w:hAnsi="Times New Roman"/>
                <w:sz w:val="22"/>
              </w:rPr>
              <w:t xml:space="preserve"> Relapse</w:t>
            </w:r>
          </w:p>
        </w:tc>
      </w:tr>
      <w:tr w:rsidR="00F74485" w:rsidRPr="00F74485" w:rsidTr="00F74485">
        <w:tc>
          <w:tcPr>
            <w:tcW w:w="740" w:type="pct"/>
          </w:tcPr>
          <w:p w:rsidR="00F74485" w:rsidRPr="00F74485" w:rsidRDefault="00F74485" w:rsidP="006F4E4E">
            <w:pPr>
              <w:rPr>
                <w:rFonts w:ascii="Times New Roman" w:hAnsi="Times New Roman"/>
                <w:sz w:val="22"/>
              </w:rPr>
            </w:pPr>
          </w:p>
        </w:tc>
        <w:tc>
          <w:tcPr>
            <w:tcW w:w="3165" w:type="pct"/>
          </w:tcPr>
          <w:p w:rsidR="00F74485" w:rsidRPr="00F74485" w:rsidRDefault="00F74485" w:rsidP="00D60CE2">
            <w:pPr>
              <w:rPr>
                <w:rFonts w:ascii="Times New Roman" w:hAnsi="Times New Roman"/>
              </w:rPr>
            </w:pPr>
            <w:r w:rsidRPr="00F74485">
              <w:rPr>
                <w:rFonts w:ascii="Times New Roman" w:hAnsi="Times New Roman"/>
              </w:rPr>
              <w:t xml:space="preserve">A 33 years old TB patient whose sputum smear remains positive at the end of third month of TB treatment  </w:t>
            </w:r>
          </w:p>
        </w:tc>
        <w:tc>
          <w:tcPr>
            <w:tcW w:w="1095" w:type="pct"/>
          </w:tcPr>
          <w:p w:rsidR="00F74485" w:rsidRPr="00F74485" w:rsidRDefault="00F74485" w:rsidP="006F4E4E">
            <w:pPr>
              <w:rPr>
                <w:rFonts w:ascii="Times New Roman" w:hAnsi="Times New Roman"/>
                <w:sz w:val="22"/>
              </w:rPr>
            </w:pPr>
            <w:r w:rsidRPr="00F74485">
              <w:rPr>
                <w:rFonts w:ascii="Times New Roman" w:hAnsi="Times New Roman"/>
                <w:sz w:val="22"/>
              </w:rPr>
              <w:t xml:space="preserve"> </w:t>
            </w:r>
            <w:r w:rsidR="008E13B6">
              <w:rPr>
                <w:rFonts w:ascii="Times New Roman" w:hAnsi="Times New Roman"/>
                <w:sz w:val="22"/>
              </w:rPr>
              <w:t xml:space="preserve">C. </w:t>
            </w:r>
            <w:r w:rsidRPr="00F74485">
              <w:rPr>
                <w:rFonts w:ascii="Times New Roman" w:hAnsi="Times New Roman"/>
                <w:sz w:val="22"/>
              </w:rPr>
              <w:t>Treatment after Failure</w:t>
            </w:r>
          </w:p>
        </w:tc>
      </w:tr>
      <w:tr w:rsidR="00F74485" w:rsidRPr="00F74485" w:rsidTr="00F74485">
        <w:tc>
          <w:tcPr>
            <w:tcW w:w="740" w:type="pct"/>
          </w:tcPr>
          <w:p w:rsidR="00F74485" w:rsidRPr="00F74485" w:rsidRDefault="00F74485" w:rsidP="006F4E4E">
            <w:pPr>
              <w:rPr>
                <w:rFonts w:ascii="Times New Roman" w:hAnsi="Times New Roman"/>
                <w:sz w:val="22"/>
              </w:rPr>
            </w:pPr>
          </w:p>
        </w:tc>
        <w:tc>
          <w:tcPr>
            <w:tcW w:w="3165" w:type="pct"/>
          </w:tcPr>
          <w:p w:rsidR="00F74485" w:rsidRPr="00F74485" w:rsidRDefault="00F74485" w:rsidP="00D60CE2">
            <w:pPr>
              <w:rPr>
                <w:rFonts w:ascii="Times New Roman" w:hAnsi="Times New Roman"/>
              </w:rPr>
            </w:pPr>
            <w:r w:rsidRPr="00F74485">
              <w:rPr>
                <w:rFonts w:ascii="Times New Roman" w:hAnsi="Times New Roman"/>
              </w:rPr>
              <w:t xml:space="preserve">A 19 yrs old TB patient whose follow up sputum smear is positive at month sixth during treatment and to be re-initiated with regimen for previously treated after Xpert </w:t>
            </w:r>
            <w:r w:rsidRPr="00F74485">
              <w:rPr>
                <w:rFonts w:ascii="Times New Roman" w:hAnsi="Times New Roman"/>
              </w:rPr>
              <w:lastRenderedPageBreak/>
              <w:t>MTB/RIF results showed susceptibility to Rifampicin.</w:t>
            </w:r>
          </w:p>
        </w:tc>
        <w:tc>
          <w:tcPr>
            <w:tcW w:w="1095" w:type="pct"/>
          </w:tcPr>
          <w:p w:rsidR="00F74485" w:rsidRPr="00F74485" w:rsidRDefault="008E13B6" w:rsidP="006F4E4E">
            <w:pPr>
              <w:rPr>
                <w:rFonts w:ascii="Times New Roman" w:hAnsi="Times New Roman"/>
                <w:sz w:val="22"/>
              </w:rPr>
            </w:pPr>
            <w:r>
              <w:rPr>
                <w:rFonts w:ascii="Times New Roman" w:hAnsi="Times New Roman"/>
                <w:sz w:val="22"/>
              </w:rPr>
              <w:lastRenderedPageBreak/>
              <w:t xml:space="preserve">D. </w:t>
            </w:r>
            <w:r w:rsidR="00F74485">
              <w:rPr>
                <w:rFonts w:ascii="Times New Roman" w:hAnsi="Times New Roman"/>
                <w:sz w:val="22"/>
              </w:rPr>
              <w:t>No Answer provided</w:t>
            </w:r>
          </w:p>
        </w:tc>
      </w:tr>
      <w:tr w:rsidR="00F74485" w:rsidRPr="00F74485" w:rsidTr="00F74485">
        <w:tc>
          <w:tcPr>
            <w:tcW w:w="740" w:type="pct"/>
          </w:tcPr>
          <w:p w:rsidR="00F74485" w:rsidRPr="00F74485" w:rsidRDefault="00F74485" w:rsidP="006F4E4E">
            <w:pPr>
              <w:rPr>
                <w:rFonts w:ascii="Times New Roman" w:hAnsi="Times New Roman"/>
                <w:sz w:val="22"/>
              </w:rPr>
            </w:pPr>
          </w:p>
        </w:tc>
        <w:tc>
          <w:tcPr>
            <w:tcW w:w="3165" w:type="pct"/>
          </w:tcPr>
          <w:p w:rsidR="00F74485" w:rsidRPr="00F74485" w:rsidRDefault="00F74485" w:rsidP="00D60CE2">
            <w:pPr>
              <w:rPr>
                <w:rFonts w:ascii="Times New Roman" w:hAnsi="Times New Roman"/>
              </w:rPr>
            </w:pPr>
            <w:r w:rsidRPr="00F74485">
              <w:rPr>
                <w:rFonts w:ascii="Times New Roman" w:hAnsi="Times New Roman"/>
              </w:rPr>
              <w:t xml:space="preserve">A 4 yrs old patient who has never had history of  prior TB treatment   </w:t>
            </w:r>
          </w:p>
        </w:tc>
        <w:tc>
          <w:tcPr>
            <w:tcW w:w="1095" w:type="pct"/>
          </w:tcPr>
          <w:p w:rsidR="00F74485" w:rsidRPr="00F74485" w:rsidRDefault="00F74485" w:rsidP="006F4E4E">
            <w:pPr>
              <w:rPr>
                <w:rFonts w:ascii="Times New Roman" w:hAnsi="Times New Roman"/>
                <w:sz w:val="22"/>
              </w:rPr>
            </w:pPr>
            <w:r w:rsidRPr="00F74485">
              <w:rPr>
                <w:rFonts w:ascii="Times New Roman" w:hAnsi="Times New Roman"/>
                <w:sz w:val="22"/>
              </w:rPr>
              <w:t xml:space="preserve"> </w:t>
            </w:r>
            <w:r w:rsidR="008E13B6">
              <w:rPr>
                <w:rFonts w:ascii="Times New Roman" w:hAnsi="Times New Roman"/>
                <w:sz w:val="22"/>
              </w:rPr>
              <w:t xml:space="preserve">E. </w:t>
            </w:r>
            <w:r w:rsidRPr="00F74485">
              <w:rPr>
                <w:rFonts w:ascii="Times New Roman" w:hAnsi="Times New Roman"/>
                <w:sz w:val="22"/>
              </w:rPr>
              <w:t>New</w:t>
            </w:r>
          </w:p>
        </w:tc>
      </w:tr>
      <w:tr w:rsidR="00F74485" w:rsidRPr="00F74485" w:rsidTr="00F74485">
        <w:tc>
          <w:tcPr>
            <w:tcW w:w="740" w:type="pct"/>
          </w:tcPr>
          <w:p w:rsidR="00F74485" w:rsidRPr="00F74485" w:rsidRDefault="00F74485" w:rsidP="00B85678">
            <w:pPr>
              <w:rPr>
                <w:rFonts w:ascii="Times New Roman" w:hAnsi="Times New Roman"/>
                <w:sz w:val="22"/>
              </w:rPr>
            </w:pPr>
          </w:p>
        </w:tc>
        <w:tc>
          <w:tcPr>
            <w:tcW w:w="3165" w:type="pct"/>
          </w:tcPr>
          <w:p w:rsidR="00F74485" w:rsidRPr="00F74485" w:rsidRDefault="00F74485" w:rsidP="00D60CE2">
            <w:pPr>
              <w:rPr>
                <w:rFonts w:ascii="Times New Roman" w:hAnsi="Times New Roman"/>
              </w:rPr>
            </w:pPr>
            <w:r w:rsidRPr="00F74485">
              <w:rPr>
                <w:rFonts w:ascii="Times New Roman" w:hAnsi="Times New Roman"/>
              </w:rPr>
              <w:t xml:space="preserve">A 28 yrs old TB patient whose sputum is positive for MTB by Xpert MTB/RIF at month sixth during treatment </w:t>
            </w:r>
          </w:p>
        </w:tc>
        <w:tc>
          <w:tcPr>
            <w:tcW w:w="1095" w:type="pct"/>
          </w:tcPr>
          <w:p w:rsidR="00F74485" w:rsidRPr="00F74485" w:rsidRDefault="008E13B6" w:rsidP="00B85678">
            <w:pPr>
              <w:rPr>
                <w:rFonts w:ascii="Times New Roman" w:hAnsi="Times New Roman"/>
                <w:sz w:val="22"/>
              </w:rPr>
            </w:pPr>
            <w:r>
              <w:rPr>
                <w:rFonts w:ascii="Times New Roman" w:hAnsi="Times New Roman"/>
                <w:sz w:val="22"/>
              </w:rPr>
              <w:t xml:space="preserve">F. </w:t>
            </w:r>
            <w:r w:rsidR="00F74485">
              <w:rPr>
                <w:rFonts w:ascii="Times New Roman" w:hAnsi="Times New Roman"/>
                <w:sz w:val="22"/>
              </w:rPr>
              <w:t>Failure</w:t>
            </w:r>
          </w:p>
        </w:tc>
      </w:tr>
    </w:tbl>
    <w:p w:rsidR="00546FB5" w:rsidRDefault="00546FB5" w:rsidP="005A44B4">
      <w:pPr>
        <w:spacing w:line="360" w:lineRule="auto"/>
        <w:rPr>
          <w:b/>
          <w:bCs/>
          <w:color w:val="000000"/>
        </w:rPr>
      </w:pPr>
    </w:p>
    <w:p w:rsidR="005A44B4" w:rsidRPr="00A8015E" w:rsidRDefault="00D918F1" w:rsidP="005A44B4">
      <w:pPr>
        <w:spacing w:line="360" w:lineRule="auto"/>
        <w:rPr>
          <w:color w:val="000000"/>
          <w:lang w:val="en-GB"/>
        </w:rPr>
      </w:pPr>
      <w:r>
        <w:rPr>
          <w:b/>
          <w:bCs/>
          <w:color w:val="000000"/>
        </w:rPr>
        <w:t>4</w:t>
      </w:r>
      <w:r w:rsidR="005A44B4">
        <w:rPr>
          <w:b/>
          <w:bCs/>
          <w:color w:val="000000"/>
        </w:rPr>
        <w:t xml:space="preserve">. </w:t>
      </w:r>
      <w:r w:rsidR="005A44B4" w:rsidRPr="00A8015E">
        <w:rPr>
          <w:color w:val="000000"/>
          <w:lang w:val="en-GB"/>
        </w:rPr>
        <w:t xml:space="preserve">Biruck is 19 years old and has been coughing with chest pain for 2 weeks.  He completed TB treatment a year ago. His sputum results </w:t>
      </w:r>
      <w:r w:rsidR="00B66E18">
        <w:rPr>
          <w:color w:val="000000"/>
          <w:lang w:val="en-GB"/>
        </w:rPr>
        <w:t>for Xpert detect MTB but not RR</w:t>
      </w:r>
      <w:r w:rsidR="005A44B4" w:rsidRPr="00A8015E">
        <w:rPr>
          <w:color w:val="000000"/>
          <w:lang w:val="en-GB"/>
        </w:rPr>
        <w:t>.</w:t>
      </w:r>
    </w:p>
    <w:p w:rsidR="00B66E18" w:rsidRDefault="00B66E18" w:rsidP="005A44B4">
      <w:pPr>
        <w:spacing w:line="360" w:lineRule="auto"/>
        <w:rPr>
          <w:color w:val="000000"/>
        </w:rPr>
      </w:pPr>
      <w:r w:rsidRPr="00A8015E">
        <w:rPr>
          <w:noProof/>
          <w:color w:val="000000"/>
        </w:rPr>
        <mc:AlternateContent>
          <mc:Choice Requires="wps">
            <w:drawing>
              <wp:anchor distT="0" distB="0" distL="114300" distR="114300" simplePos="0" relativeHeight="252061184" behindDoc="0" locked="0" layoutInCell="1" allowOverlap="1" wp14:anchorId="1F646AC3" wp14:editId="6A607DC0">
                <wp:simplePos x="0" y="0"/>
                <wp:positionH relativeFrom="column">
                  <wp:posOffset>3021330</wp:posOffset>
                </wp:positionH>
                <wp:positionV relativeFrom="paragraph">
                  <wp:posOffset>58420</wp:posOffset>
                </wp:positionV>
                <wp:extent cx="90805" cy="90805"/>
                <wp:effectExtent l="0" t="0" r="23495" b="23495"/>
                <wp:wrapNone/>
                <wp:docPr id="1445" name="Flowchart: Process 1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1445" o:spid="_x0000_s1026" type="#_x0000_t109" style="position:absolute;margin-left:237.9pt;margin-top:4.6pt;width:7.15pt;height:7.15pt;z-index:2520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"/>
            </w:pict>
          </mc:Fallback>
        </mc:AlternateContent>
      </w:r>
      <w:r w:rsidRPr="00A8015E">
        <w:rPr>
          <w:noProof/>
          <w:color w:val="000000"/>
        </w:rPr>
        <mc:AlternateContent>
          <mc:Choice Requires="wps">
            <w:drawing>
              <wp:anchor distT="0" distB="0" distL="114300" distR="114300" simplePos="0" relativeHeight="252063232" behindDoc="0" locked="0" layoutInCell="1" allowOverlap="1" wp14:anchorId="12C51076" wp14:editId="2D152CF3">
                <wp:simplePos x="0" y="0"/>
                <wp:positionH relativeFrom="column">
                  <wp:posOffset>1241425</wp:posOffset>
                </wp:positionH>
                <wp:positionV relativeFrom="paragraph">
                  <wp:posOffset>59690</wp:posOffset>
                </wp:positionV>
                <wp:extent cx="90805" cy="90805"/>
                <wp:effectExtent l="0" t="0" r="23495" b="23495"/>
                <wp:wrapNone/>
                <wp:docPr id="1446" name="Flowchart: Process 1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1446" o:spid="_x0000_s1026" type="#_x0000_t109" style="position:absolute;margin-left:97.75pt;margin-top:4.7pt;width:7.15pt;height:7.15pt;z-index:2520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"/>
            </w:pict>
          </mc:Fallback>
        </mc:AlternateContent>
      </w:r>
      <w:r w:rsidR="005A44B4" w:rsidRPr="00A8015E">
        <w:rPr>
          <w:color w:val="000000"/>
        </w:rPr>
        <w:t xml:space="preserve">a) </w:t>
      </w:r>
      <w:r>
        <w:rPr>
          <w:color w:val="000000"/>
        </w:rPr>
        <w:t>TB Type:                  bacteriologic diagnosed     clinically diagnosed TB</w:t>
      </w:r>
    </w:p>
    <w:p w:rsidR="005A44B4" w:rsidRPr="00A8015E" w:rsidRDefault="005A44B4" w:rsidP="005A44B4">
      <w:pPr>
        <w:spacing w:line="360" w:lineRule="auto"/>
        <w:rPr>
          <w:color w:val="000000"/>
        </w:rPr>
      </w:pPr>
      <w:r w:rsidRPr="00A8015E">
        <w:rPr>
          <w:noProof/>
          <w:color w:val="000000"/>
        </w:rPr>
        <mc:AlternateContent>
          <mc:Choice Requires="wps">
            <w:drawing>
              <wp:anchor distT="0" distB="0" distL="114300" distR="114300" simplePos="0" relativeHeight="252042752" behindDoc="0" locked="0" layoutInCell="1" allowOverlap="1" wp14:anchorId="206A34F4" wp14:editId="257E43D7">
                <wp:simplePos x="0" y="0"/>
                <wp:positionH relativeFrom="column">
                  <wp:posOffset>5174615</wp:posOffset>
                </wp:positionH>
                <wp:positionV relativeFrom="paragraph">
                  <wp:posOffset>41910</wp:posOffset>
                </wp:positionV>
                <wp:extent cx="90805" cy="90805"/>
                <wp:effectExtent l="12065" t="13335" r="11430" b="10160"/>
                <wp:wrapNone/>
                <wp:docPr id="1420" name="Flowchart: Process 1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1420" o:spid="_x0000_s1026" type="#_x0000_t109" style="position:absolute;margin-left:407.45pt;margin-top:3.3pt;width:7.15pt;height:7.15pt;z-index:2520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"/>
            </w:pict>
          </mc:Fallback>
        </mc:AlternateContent>
      </w:r>
      <w:r w:rsidRPr="00A8015E">
        <w:rPr>
          <w:noProof/>
          <w:color w:val="000000"/>
        </w:rPr>
        <mc:AlternateContent>
          <mc:Choice Requires="wps">
            <w:drawing>
              <wp:anchor distT="0" distB="0" distL="114300" distR="114300" simplePos="0" relativeHeight="252046848" behindDoc="0" locked="0" layoutInCell="1" allowOverlap="1" wp14:anchorId="77FD68B7" wp14:editId="4FA73DF9">
                <wp:simplePos x="0" y="0"/>
                <wp:positionH relativeFrom="column">
                  <wp:posOffset>2296795</wp:posOffset>
                </wp:positionH>
                <wp:positionV relativeFrom="paragraph">
                  <wp:posOffset>17145</wp:posOffset>
                </wp:positionV>
                <wp:extent cx="90805" cy="90805"/>
                <wp:effectExtent l="10795" t="7620" r="12700" b="6350"/>
                <wp:wrapNone/>
                <wp:docPr id="1421" name="Flowchart: Process 1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1421" o:spid="_x0000_s1026" type="#_x0000_t109" style="position:absolute;margin-left:180.85pt;margin-top:1.35pt;width:7.15pt;height:7.15pt;z-index:2520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"/>
            </w:pict>
          </mc:Fallback>
        </mc:AlternateContent>
      </w:r>
      <w:r w:rsidRPr="00A8015E">
        <w:rPr>
          <w:noProof/>
          <w:color w:val="000000"/>
        </w:rPr>
        <mc:AlternateContent>
          <mc:Choice Requires="wps">
            <w:drawing>
              <wp:anchor distT="0" distB="0" distL="114300" distR="114300" simplePos="0" relativeHeight="252045824" behindDoc="0" locked="0" layoutInCell="1" allowOverlap="1" wp14:anchorId="5E015F48" wp14:editId="75B14796">
                <wp:simplePos x="0" y="0"/>
                <wp:positionH relativeFrom="column">
                  <wp:posOffset>3355340</wp:posOffset>
                </wp:positionH>
                <wp:positionV relativeFrom="paragraph">
                  <wp:posOffset>41910</wp:posOffset>
                </wp:positionV>
                <wp:extent cx="90805" cy="90805"/>
                <wp:effectExtent l="12065" t="13335" r="11430" b="10160"/>
                <wp:wrapNone/>
                <wp:docPr id="1422" name="Flowchart: Process 1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1422" o:spid="_x0000_s1026" type="#_x0000_t109" style="position:absolute;margin-left:264.2pt;margin-top:3.3pt;width:7.15pt;height:7.15pt;z-index:2520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"/>
            </w:pict>
          </mc:Fallback>
        </mc:AlternateContent>
      </w:r>
      <w:r w:rsidRPr="00A8015E">
        <w:rPr>
          <w:color w:val="000000"/>
        </w:rPr>
        <w:t xml:space="preserve">b) </w:t>
      </w:r>
      <w:r w:rsidR="00546FB5">
        <w:rPr>
          <w:color w:val="000000"/>
        </w:rPr>
        <w:t xml:space="preserve">His registration group is:      </w:t>
      </w:r>
      <w:r w:rsidRPr="00A8015E">
        <w:rPr>
          <w:color w:val="000000"/>
        </w:rPr>
        <w:t xml:space="preserve"> New        Transfer in        Treatment after default </w:t>
      </w:r>
    </w:p>
    <w:p w:rsidR="005A44B4" w:rsidRPr="00A8015E" w:rsidRDefault="005A44B4" w:rsidP="005A44B4">
      <w:pPr>
        <w:spacing w:line="360" w:lineRule="auto"/>
        <w:rPr>
          <w:color w:val="000000"/>
        </w:rPr>
      </w:pPr>
      <w:r w:rsidRPr="00A8015E">
        <w:rPr>
          <w:noProof/>
          <w:color w:val="000000"/>
        </w:rPr>
        <mc:AlternateContent>
          <mc:Choice Requires="wps">
            <w:drawing>
              <wp:anchor distT="0" distB="0" distL="114300" distR="114300" simplePos="0" relativeHeight="252041728" behindDoc="0" locked="0" layoutInCell="1" allowOverlap="1" wp14:anchorId="2D143E0E" wp14:editId="7C9D5C99">
                <wp:simplePos x="0" y="0"/>
                <wp:positionH relativeFrom="column">
                  <wp:posOffset>3715385</wp:posOffset>
                </wp:positionH>
                <wp:positionV relativeFrom="paragraph">
                  <wp:posOffset>40005</wp:posOffset>
                </wp:positionV>
                <wp:extent cx="170180" cy="90805"/>
                <wp:effectExtent l="10160" t="11430" r="10160" b="12065"/>
                <wp:wrapNone/>
                <wp:docPr id="1423" name="Flowchart: Process 1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 cy="9080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1423" o:spid="_x0000_s1026" type="#_x0000_t109" style="position:absolute;margin-left:292.55pt;margin-top:3.15pt;width:13.4pt;height:7.15pt;z-index:2520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"/>
            </w:pict>
          </mc:Fallback>
        </mc:AlternateContent>
      </w:r>
      <w:r w:rsidRPr="00A8015E">
        <w:rPr>
          <w:noProof/>
          <w:color w:val="000000"/>
        </w:rPr>
        <mc:AlternateContent>
          <mc:Choice Requires="wps">
            <w:drawing>
              <wp:anchor distT="0" distB="0" distL="114300" distR="114300" simplePos="0" relativeHeight="252044800" behindDoc="0" locked="0" layoutInCell="1" allowOverlap="1" wp14:anchorId="3BF65EA8" wp14:editId="759A1D48">
                <wp:simplePos x="0" y="0"/>
                <wp:positionH relativeFrom="column">
                  <wp:posOffset>2620645</wp:posOffset>
                </wp:positionH>
                <wp:positionV relativeFrom="paragraph">
                  <wp:posOffset>27305</wp:posOffset>
                </wp:positionV>
                <wp:extent cx="90805" cy="90805"/>
                <wp:effectExtent l="10795" t="8255" r="12700" b="5715"/>
                <wp:wrapNone/>
                <wp:docPr id="1424" name="Flowchart: Process 1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1424" o:spid="_x0000_s1026" type="#_x0000_t109" style="position:absolute;margin-left:206.35pt;margin-top:2.15pt;width:7.15pt;height:7.15pt;z-index:2520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"/>
            </w:pict>
          </mc:Fallback>
        </mc:AlternateContent>
      </w:r>
      <w:r w:rsidRPr="00A8015E">
        <w:rPr>
          <w:noProof/>
          <w:color w:val="000000"/>
        </w:rPr>
        <mc:AlternateContent>
          <mc:Choice Requires="wps">
            <w:drawing>
              <wp:anchor distT="0" distB="0" distL="114300" distR="114300" simplePos="0" relativeHeight="252043776" behindDoc="0" locked="0" layoutInCell="1" allowOverlap="1" wp14:anchorId="34625396" wp14:editId="3B2D61B5">
                <wp:simplePos x="0" y="0"/>
                <wp:positionH relativeFrom="column">
                  <wp:posOffset>706755</wp:posOffset>
                </wp:positionH>
                <wp:positionV relativeFrom="paragraph">
                  <wp:posOffset>19050</wp:posOffset>
                </wp:positionV>
                <wp:extent cx="90805" cy="90805"/>
                <wp:effectExtent l="11430" t="9525" r="12065" b="13970"/>
                <wp:wrapNone/>
                <wp:docPr id="1425" name="Rectangle 1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5" o:spid="_x0000_s1026" style="position:absolute;margin-left:55.65pt;margin-top:1.5pt;width:7.15pt;height:7.15pt;z-index:2520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"/>
            </w:pict>
          </mc:Fallback>
        </mc:AlternateContent>
      </w:r>
      <w:r w:rsidRPr="00A8015E">
        <w:rPr>
          <w:color w:val="000000"/>
        </w:rPr>
        <w:t xml:space="preserve">  Relapse           Treatment after failure               Other </w:t>
      </w:r>
    </w:p>
    <w:p w:rsidR="005A44B4" w:rsidRPr="00A8015E" w:rsidRDefault="005A44B4" w:rsidP="005A44B4">
      <w:pPr>
        <w:spacing w:line="360" w:lineRule="auto"/>
        <w:rPr>
          <w:color w:val="000000"/>
        </w:rPr>
      </w:pPr>
      <w:r w:rsidRPr="00A8015E">
        <w:rPr>
          <w:color w:val="000000"/>
        </w:rPr>
        <w:t>c) What treatment regimen is needed?</w:t>
      </w:r>
    </w:p>
    <w:p w:rsidR="005A44B4" w:rsidRPr="00A8015E" w:rsidRDefault="00D918F1" w:rsidP="005A44B4">
      <w:pPr>
        <w:spacing w:line="360" w:lineRule="auto"/>
        <w:rPr>
          <w:b/>
          <w:color w:val="000000"/>
          <w:lang w:val="en-GB"/>
        </w:rPr>
      </w:pPr>
      <w:r>
        <w:rPr>
          <w:b/>
          <w:color w:val="000000"/>
          <w:lang w:val="en-GB"/>
        </w:rPr>
        <w:t>5</w:t>
      </w:r>
      <w:r w:rsidR="005A44B4">
        <w:rPr>
          <w:b/>
          <w:color w:val="000000"/>
          <w:lang w:val="en-GB"/>
        </w:rPr>
        <w:t xml:space="preserve">. </w:t>
      </w:r>
      <w:r w:rsidR="00546FB5">
        <w:rPr>
          <w:b/>
          <w:color w:val="000000"/>
          <w:lang w:val="en-GB"/>
        </w:rPr>
        <w:t>A</w:t>
      </w:r>
      <w:r w:rsidR="005A44B4" w:rsidRPr="00A8015E">
        <w:rPr>
          <w:color w:val="000000"/>
          <w:lang w:val="en-GB"/>
        </w:rPr>
        <w:t xml:space="preserve">ndargachew is an </w:t>
      </w:r>
      <w:r w:rsidR="00546FB5" w:rsidRPr="00A8015E">
        <w:rPr>
          <w:color w:val="000000"/>
          <w:lang w:val="en-GB"/>
        </w:rPr>
        <w:t>18-year-old</w:t>
      </w:r>
      <w:r w:rsidR="005A44B4" w:rsidRPr="00A8015E">
        <w:rPr>
          <w:color w:val="000000"/>
          <w:lang w:val="en-GB"/>
        </w:rPr>
        <w:t xml:space="preserve"> high school graduate who has been on anti-TB for 2 months after being diagnosed as new smear positive pulmonary TB. Now, he is transferred to your health facility to continue his medication</w:t>
      </w:r>
      <w:r w:rsidR="00B66E18">
        <w:rPr>
          <w:color w:val="000000"/>
          <w:lang w:val="en-GB"/>
        </w:rPr>
        <w:t>:</w:t>
      </w:r>
    </w:p>
    <w:p w:rsidR="005A44B4" w:rsidRPr="00A8015E" w:rsidRDefault="005A44B4" w:rsidP="005A44B4">
      <w:pPr>
        <w:spacing w:line="360" w:lineRule="auto"/>
        <w:rPr>
          <w:color w:val="000000"/>
        </w:rPr>
      </w:pPr>
      <w:r w:rsidRPr="00A8015E">
        <w:rPr>
          <w:color w:val="000000"/>
        </w:rPr>
        <w:t xml:space="preserve">a) </w:t>
      </w:r>
      <w:r w:rsidRPr="00A8015E">
        <w:rPr>
          <w:noProof/>
          <w:color w:val="000000"/>
        </w:rPr>
        <mc:AlternateContent>
          <mc:Choice Requires="wps">
            <w:drawing>
              <wp:anchor distT="0" distB="0" distL="114300" distR="114300" simplePos="0" relativeHeight="252048896" behindDoc="0" locked="0" layoutInCell="1" allowOverlap="1" wp14:anchorId="570A29C7" wp14:editId="3BF1AD02">
                <wp:simplePos x="0" y="0"/>
                <wp:positionH relativeFrom="column">
                  <wp:posOffset>5281930</wp:posOffset>
                </wp:positionH>
                <wp:positionV relativeFrom="paragraph">
                  <wp:posOffset>50800</wp:posOffset>
                </wp:positionV>
                <wp:extent cx="90805" cy="90805"/>
                <wp:effectExtent l="5080" t="12700" r="8890" b="10795"/>
                <wp:wrapNone/>
                <wp:docPr id="1426" name="Flowchart: Process 1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1426" o:spid="_x0000_s1026" type="#_x0000_t109" style="position:absolute;margin-left:415.9pt;margin-top:4pt;width:7.15pt;height:7.15pt;z-index:2520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"/>
            </w:pict>
          </mc:Fallback>
        </mc:AlternateContent>
      </w:r>
      <w:r w:rsidRPr="00A8015E">
        <w:rPr>
          <w:noProof/>
          <w:color w:val="000000"/>
        </w:rPr>
        <mc:AlternateContent>
          <mc:Choice Requires="wps">
            <w:drawing>
              <wp:anchor distT="0" distB="0" distL="114300" distR="114300" simplePos="0" relativeHeight="252051968" behindDoc="0" locked="0" layoutInCell="1" allowOverlap="1" wp14:anchorId="4186E6EA" wp14:editId="6F5579E5">
                <wp:simplePos x="0" y="0"/>
                <wp:positionH relativeFrom="column">
                  <wp:posOffset>3366135</wp:posOffset>
                </wp:positionH>
                <wp:positionV relativeFrom="paragraph">
                  <wp:posOffset>50800</wp:posOffset>
                </wp:positionV>
                <wp:extent cx="90805" cy="90805"/>
                <wp:effectExtent l="13335" t="12700" r="10160" b="10795"/>
                <wp:wrapNone/>
                <wp:docPr id="1427" name="Flowchart: Process 1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1427" o:spid="_x0000_s1026" type="#_x0000_t109" style="position:absolute;margin-left:265.05pt;margin-top:4pt;width:7.15pt;height:7.15pt;z-index:2520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"/>
            </w:pict>
          </mc:Fallback>
        </mc:AlternateContent>
      </w:r>
      <w:r w:rsidRPr="00A8015E">
        <w:rPr>
          <w:noProof/>
          <w:color w:val="000000"/>
        </w:rPr>
        <mc:AlternateContent>
          <mc:Choice Requires="wps">
            <w:drawing>
              <wp:anchor distT="0" distB="0" distL="114300" distR="114300" simplePos="0" relativeHeight="252052992" behindDoc="0" locked="0" layoutInCell="1" allowOverlap="1" wp14:anchorId="3D322CB2" wp14:editId="48E96EB9">
                <wp:simplePos x="0" y="0"/>
                <wp:positionH relativeFrom="column">
                  <wp:posOffset>2297430</wp:posOffset>
                </wp:positionH>
                <wp:positionV relativeFrom="paragraph">
                  <wp:posOffset>51435</wp:posOffset>
                </wp:positionV>
                <wp:extent cx="161925" cy="90805"/>
                <wp:effectExtent l="11430" t="13335" r="7620" b="10160"/>
                <wp:wrapNone/>
                <wp:docPr id="1428" name="Flowchart: Process 1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9080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1428" o:spid="_x0000_s1026" type="#_x0000_t109" style="position:absolute;margin-left:180.9pt;margin-top:4.05pt;width:12.75pt;height:7.15pt;z-index:2520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"/>
            </w:pict>
          </mc:Fallback>
        </mc:AlternateContent>
      </w:r>
      <w:r w:rsidRPr="00A8015E">
        <w:rPr>
          <w:color w:val="000000"/>
        </w:rPr>
        <w:t xml:space="preserve">What type of patient is he? </w:t>
      </w:r>
      <w:r w:rsidR="00546FB5">
        <w:rPr>
          <w:color w:val="000000"/>
        </w:rPr>
        <w:t xml:space="preserve">   </w:t>
      </w:r>
      <w:r w:rsidRPr="00A8015E">
        <w:rPr>
          <w:color w:val="000000"/>
        </w:rPr>
        <w:t xml:space="preserve">New        Transfer in        Treatment after default </w:t>
      </w:r>
    </w:p>
    <w:p w:rsidR="005A44B4" w:rsidRPr="00A8015E" w:rsidRDefault="005A44B4" w:rsidP="005A44B4">
      <w:pPr>
        <w:spacing w:line="360" w:lineRule="auto"/>
        <w:rPr>
          <w:color w:val="000000"/>
        </w:rPr>
      </w:pPr>
      <w:r w:rsidRPr="00A8015E">
        <w:rPr>
          <w:noProof/>
          <w:color w:val="000000"/>
        </w:rPr>
        <mc:AlternateContent>
          <mc:Choice Requires="wps">
            <w:drawing>
              <wp:anchor distT="0" distB="0" distL="114300" distR="114300" simplePos="0" relativeHeight="252047872" behindDoc="0" locked="0" layoutInCell="1" allowOverlap="1" wp14:anchorId="3E4982AD" wp14:editId="25270E07">
                <wp:simplePos x="0" y="0"/>
                <wp:positionH relativeFrom="column">
                  <wp:posOffset>3635375</wp:posOffset>
                </wp:positionH>
                <wp:positionV relativeFrom="paragraph">
                  <wp:posOffset>58420</wp:posOffset>
                </wp:positionV>
                <wp:extent cx="170180" cy="90805"/>
                <wp:effectExtent l="6350" t="10795" r="13970" b="12700"/>
                <wp:wrapNone/>
                <wp:docPr id="1429" name="Flowchart: Process 1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 cy="9080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1429" o:spid="_x0000_s1026" type="#_x0000_t109" style="position:absolute;margin-left:286.25pt;margin-top:4.6pt;width:13.4pt;height:7.15pt;z-index:2520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"/>
            </w:pict>
          </mc:Fallback>
        </mc:AlternateContent>
      </w:r>
      <w:r w:rsidRPr="00A8015E">
        <w:rPr>
          <w:noProof/>
          <w:color w:val="000000"/>
        </w:rPr>
        <mc:AlternateContent>
          <mc:Choice Requires="wps">
            <w:drawing>
              <wp:anchor distT="0" distB="0" distL="114300" distR="114300" simplePos="0" relativeHeight="252049920" behindDoc="0" locked="0" layoutInCell="1" allowOverlap="1" wp14:anchorId="6651DA96" wp14:editId="6D3BA799">
                <wp:simplePos x="0" y="0"/>
                <wp:positionH relativeFrom="column">
                  <wp:posOffset>629285</wp:posOffset>
                </wp:positionH>
                <wp:positionV relativeFrom="paragraph">
                  <wp:posOffset>51435</wp:posOffset>
                </wp:positionV>
                <wp:extent cx="90805" cy="90805"/>
                <wp:effectExtent l="10160" t="13335" r="13335" b="10160"/>
                <wp:wrapNone/>
                <wp:docPr id="1436" name="Rectangle 1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6" o:spid="_x0000_s1026" style="position:absolute;margin-left:49.55pt;margin-top:4.05pt;width:7.15pt;height:7.15pt;z-index:2520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"/>
            </w:pict>
          </mc:Fallback>
        </mc:AlternateContent>
      </w:r>
      <w:r w:rsidRPr="00A8015E">
        <w:rPr>
          <w:noProof/>
          <w:color w:val="000000"/>
        </w:rPr>
        <mc:AlternateContent>
          <mc:Choice Requires="wps">
            <w:drawing>
              <wp:anchor distT="0" distB="0" distL="114300" distR="114300" simplePos="0" relativeHeight="252050944" behindDoc="0" locked="0" layoutInCell="1" allowOverlap="1" wp14:anchorId="24998322" wp14:editId="30486E11">
                <wp:simplePos x="0" y="0"/>
                <wp:positionH relativeFrom="column">
                  <wp:posOffset>2620645</wp:posOffset>
                </wp:positionH>
                <wp:positionV relativeFrom="paragraph">
                  <wp:posOffset>60325</wp:posOffset>
                </wp:positionV>
                <wp:extent cx="90805" cy="90805"/>
                <wp:effectExtent l="10795" t="12700" r="12700" b="10795"/>
                <wp:wrapNone/>
                <wp:docPr id="1437" name="Flowchart: Process 1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1437" o:spid="_x0000_s1026" type="#_x0000_t109" style="position:absolute;margin-left:206.35pt;margin-top:4.75pt;width:7.15pt;height:7.15pt;z-index:2520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"/>
            </w:pict>
          </mc:Fallback>
        </mc:AlternateContent>
      </w:r>
      <w:r w:rsidRPr="00A8015E">
        <w:rPr>
          <w:color w:val="000000"/>
        </w:rPr>
        <w:t xml:space="preserve"> Relapse           Treatment after failure               Other </w:t>
      </w:r>
    </w:p>
    <w:p w:rsidR="005A44B4" w:rsidRPr="00A8015E" w:rsidRDefault="00B66E18" w:rsidP="005A44B4">
      <w:pPr>
        <w:spacing w:line="360" w:lineRule="auto"/>
        <w:rPr>
          <w:color w:val="000000"/>
        </w:rPr>
      </w:pPr>
      <w:r>
        <w:rPr>
          <w:color w:val="000000"/>
        </w:rPr>
        <w:t>b</w:t>
      </w:r>
      <w:r w:rsidR="005A44B4" w:rsidRPr="00A8015E">
        <w:rPr>
          <w:color w:val="000000"/>
        </w:rPr>
        <w:t xml:space="preserve">) What </w:t>
      </w:r>
      <w:r>
        <w:rPr>
          <w:color w:val="000000"/>
        </w:rPr>
        <w:t>addition follow up care you will give Andargachew?</w:t>
      </w:r>
    </w:p>
    <w:p w:rsidR="005A44B4" w:rsidRPr="00A8015E" w:rsidRDefault="00D918F1" w:rsidP="005A44B4">
      <w:pPr>
        <w:spacing w:line="360" w:lineRule="auto"/>
        <w:rPr>
          <w:color w:val="000000"/>
        </w:rPr>
      </w:pPr>
      <w:r>
        <w:rPr>
          <w:b/>
          <w:color w:val="000000"/>
          <w:lang w:val="en-GB"/>
        </w:rPr>
        <w:t>6</w:t>
      </w:r>
      <w:r w:rsidR="005A44B4">
        <w:rPr>
          <w:b/>
          <w:color w:val="000000"/>
          <w:lang w:val="en-GB"/>
        </w:rPr>
        <w:t>.</w:t>
      </w:r>
      <w:r w:rsidR="005A44B4" w:rsidRPr="00A8015E">
        <w:rPr>
          <w:b/>
          <w:color w:val="000000"/>
          <w:lang w:val="en-GB"/>
        </w:rPr>
        <w:t xml:space="preserve">  </w:t>
      </w:r>
      <w:r w:rsidR="005A44B4" w:rsidRPr="00A8015E">
        <w:rPr>
          <w:color w:val="000000"/>
        </w:rPr>
        <w:t xml:space="preserve">Desalegn was referred to the clinician for assessment because his sputum was positive for AFB.  He </w:t>
      </w:r>
      <w:r w:rsidR="00C23B99">
        <w:rPr>
          <w:color w:val="000000"/>
        </w:rPr>
        <w:t xml:space="preserve">reported that he interrupted </w:t>
      </w:r>
      <w:r w:rsidR="00C23B99" w:rsidRPr="00A8015E">
        <w:rPr>
          <w:color w:val="000000"/>
        </w:rPr>
        <w:t>taking the drugs three months ago</w:t>
      </w:r>
      <w:r w:rsidR="00C23B99">
        <w:rPr>
          <w:color w:val="000000"/>
        </w:rPr>
        <w:t xml:space="preserve"> after </w:t>
      </w:r>
      <w:r w:rsidR="00C23B99" w:rsidRPr="00A8015E">
        <w:rPr>
          <w:color w:val="000000"/>
        </w:rPr>
        <w:t>taking</w:t>
      </w:r>
      <w:r w:rsidR="005A44B4" w:rsidRPr="00A8015E">
        <w:rPr>
          <w:color w:val="000000"/>
        </w:rPr>
        <w:t xml:space="preserve"> anti-TB drugs for </w:t>
      </w:r>
      <w:r w:rsidR="00C23B99">
        <w:rPr>
          <w:color w:val="000000"/>
        </w:rPr>
        <w:t>six weeks:</w:t>
      </w:r>
    </w:p>
    <w:p w:rsidR="005A44B4" w:rsidRPr="00A8015E" w:rsidRDefault="005A44B4" w:rsidP="005A44B4">
      <w:pPr>
        <w:spacing w:line="360" w:lineRule="auto"/>
        <w:rPr>
          <w:color w:val="000000"/>
        </w:rPr>
      </w:pPr>
      <w:r w:rsidRPr="00A8015E">
        <w:rPr>
          <w:color w:val="000000"/>
        </w:rPr>
        <w:t xml:space="preserve">a) </w:t>
      </w:r>
      <w:r w:rsidRPr="00A8015E">
        <w:rPr>
          <w:noProof/>
          <w:color w:val="000000"/>
        </w:rPr>
        <mc:AlternateContent>
          <mc:Choice Requires="wps">
            <w:drawing>
              <wp:anchor distT="0" distB="0" distL="114300" distR="114300" simplePos="0" relativeHeight="252058112" behindDoc="0" locked="0" layoutInCell="1" allowOverlap="1" wp14:anchorId="65B35D49" wp14:editId="2D0EB4EE">
                <wp:simplePos x="0" y="0"/>
                <wp:positionH relativeFrom="column">
                  <wp:posOffset>3489960</wp:posOffset>
                </wp:positionH>
                <wp:positionV relativeFrom="paragraph">
                  <wp:posOffset>58420</wp:posOffset>
                </wp:positionV>
                <wp:extent cx="62865" cy="90805"/>
                <wp:effectExtent l="13335" t="10795" r="9525" b="12700"/>
                <wp:wrapNone/>
                <wp:docPr id="1438" name="Flowchart: Process 1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2865" cy="9080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1438" o:spid="_x0000_s1026" type="#_x0000_t109" style="position:absolute;margin-left:274.8pt;margin-top:4.6pt;width:4.95pt;height:7.15pt;flip:x;z-index:2520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"/>
            </w:pict>
          </mc:Fallback>
        </mc:AlternateContent>
      </w:r>
      <w:r w:rsidRPr="00A8015E">
        <w:rPr>
          <w:noProof/>
          <w:color w:val="000000"/>
        </w:rPr>
        <mc:AlternateContent>
          <mc:Choice Requires="wps">
            <w:drawing>
              <wp:anchor distT="0" distB="0" distL="114300" distR="114300" simplePos="0" relativeHeight="252059136" behindDoc="0" locked="0" layoutInCell="1" allowOverlap="1" wp14:anchorId="283FC828" wp14:editId="31EE7B20">
                <wp:simplePos x="0" y="0"/>
                <wp:positionH relativeFrom="column">
                  <wp:posOffset>2409825</wp:posOffset>
                </wp:positionH>
                <wp:positionV relativeFrom="paragraph">
                  <wp:posOffset>33020</wp:posOffset>
                </wp:positionV>
                <wp:extent cx="90805" cy="90805"/>
                <wp:effectExtent l="9525" t="13970" r="13970" b="9525"/>
                <wp:wrapNone/>
                <wp:docPr id="1439" name="Flowchart: Process 1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1439" o:spid="_x0000_s1026" type="#_x0000_t109" style="position:absolute;margin-left:189.75pt;margin-top:2.6pt;width:7.15pt;height:7.15pt;z-index:2520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"/>
            </w:pict>
          </mc:Fallback>
        </mc:AlternateContent>
      </w:r>
      <w:r w:rsidRPr="00A8015E">
        <w:rPr>
          <w:noProof/>
          <w:color w:val="000000"/>
        </w:rPr>
        <mc:AlternateContent>
          <mc:Choice Requires="wps">
            <w:drawing>
              <wp:anchor distT="0" distB="0" distL="114300" distR="114300" simplePos="0" relativeHeight="252055040" behindDoc="0" locked="0" layoutInCell="1" allowOverlap="1" wp14:anchorId="24F6573D" wp14:editId="197D861F">
                <wp:simplePos x="0" y="0"/>
                <wp:positionH relativeFrom="column">
                  <wp:posOffset>5114290</wp:posOffset>
                </wp:positionH>
                <wp:positionV relativeFrom="paragraph">
                  <wp:posOffset>58420</wp:posOffset>
                </wp:positionV>
                <wp:extent cx="90805" cy="90805"/>
                <wp:effectExtent l="8890" t="10795" r="5080" b="12700"/>
                <wp:wrapNone/>
                <wp:docPr id="1441" name="Flowchart: Process 1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1441" o:spid="_x0000_s1026" type="#_x0000_t109" style="position:absolute;margin-left:402.7pt;margin-top:4.6pt;width:7.15pt;height:7.15pt;z-index:2520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"/>
            </w:pict>
          </mc:Fallback>
        </mc:AlternateContent>
      </w:r>
      <w:r w:rsidR="00B66E18">
        <w:rPr>
          <w:color w:val="000000"/>
        </w:rPr>
        <w:t xml:space="preserve">Patient registration group:    </w:t>
      </w:r>
      <w:r w:rsidRPr="00A8015E">
        <w:rPr>
          <w:color w:val="000000"/>
        </w:rPr>
        <w:t xml:space="preserve"> New        Transfer in           Return after </w:t>
      </w:r>
      <w:r w:rsidR="00B66E18">
        <w:rPr>
          <w:color w:val="000000"/>
        </w:rPr>
        <w:t>LTFU</w:t>
      </w:r>
      <w:r w:rsidRPr="00A8015E">
        <w:rPr>
          <w:color w:val="000000"/>
        </w:rPr>
        <w:t xml:space="preserve"> </w:t>
      </w:r>
    </w:p>
    <w:p w:rsidR="00437216" w:rsidRPr="00B66E18" w:rsidRDefault="005A44B4" w:rsidP="00B66E18">
      <w:pPr>
        <w:spacing w:line="360" w:lineRule="auto"/>
        <w:rPr>
          <w:color w:val="000000"/>
        </w:rPr>
      </w:pPr>
      <w:r w:rsidRPr="00A8015E">
        <w:rPr>
          <w:noProof/>
          <w:color w:val="000000"/>
        </w:rPr>
        <mc:AlternateContent>
          <mc:Choice Requires="wps">
            <w:drawing>
              <wp:anchor distT="0" distB="0" distL="114300" distR="114300" simplePos="0" relativeHeight="252057088" behindDoc="0" locked="0" layoutInCell="1" allowOverlap="1" wp14:anchorId="7F8F0742" wp14:editId="2D16716E">
                <wp:simplePos x="0" y="0"/>
                <wp:positionH relativeFrom="column">
                  <wp:posOffset>2718435</wp:posOffset>
                </wp:positionH>
                <wp:positionV relativeFrom="paragraph">
                  <wp:posOffset>38100</wp:posOffset>
                </wp:positionV>
                <wp:extent cx="90805" cy="90805"/>
                <wp:effectExtent l="13335" t="9525" r="10160" b="13970"/>
                <wp:wrapNone/>
                <wp:docPr id="1442" name="Flowchart: Process 1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1442" o:spid="_x0000_s1026" type="#_x0000_t109" style="position:absolute;margin-left:214.05pt;margin-top:3pt;width:7.15pt;height:7.15pt;z-index:2520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"/>
            </w:pict>
          </mc:Fallback>
        </mc:AlternateContent>
      </w:r>
      <w:r w:rsidRPr="00A8015E">
        <w:rPr>
          <w:noProof/>
          <w:color w:val="000000"/>
        </w:rPr>
        <mc:AlternateContent>
          <mc:Choice Requires="wps">
            <w:drawing>
              <wp:anchor distT="0" distB="0" distL="114300" distR="114300" simplePos="0" relativeHeight="252056064" behindDoc="0" locked="0" layoutInCell="1" allowOverlap="1" wp14:anchorId="510A4594" wp14:editId="121C1696">
                <wp:simplePos x="0" y="0"/>
                <wp:positionH relativeFrom="column">
                  <wp:posOffset>611505</wp:posOffset>
                </wp:positionH>
                <wp:positionV relativeFrom="paragraph">
                  <wp:posOffset>57150</wp:posOffset>
                </wp:positionV>
                <wp:extent cx="90805" cy="90805"/>
                <wp:effectExtent l="11430" t="9525" r="12065" b="13970"/>
                <wp:wrapNone/>
                <wp:docPr id="1443" name="Rectangle 1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43" o:spid="_x0000_s1026" style="position:absolute;margin-left:48.15pt;margin-top:4.5pt;width:7.15pt;height:7.15pt;z-index:2520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"/>
            </w:pict>
          </mc:Fallback>
        </mc:AlternateContent>
      </w:r>
      <w:r w:rsidRPr="00A8015E">
        <w:rPr>
          <w:noProof/>
          <w:color w:val="000000"/>
        </w:rPr>
        <mc:AlternateContent>
          <mc:Choice Requires="wps">
            <w:drawing>
              <wp:anchor distT="0" distB="0" distL="114300" distR="114300" simplePos="0" relativeHeight="252054016" behindDoc="0" locked="0" layoutInCell="1" allowOverlap="1" wp14:anchorId="5A9B2779" wp14:editId="0D462287">
                <wp:simplePos x="0" y="0"/>
                <wp:positionH relativeFrom="column">
                  <wp:posOffset>3885565</wp:posOffset>
                </wp:positionH>
                <wp:positionV relativeFrom="paragraph">
                  <wp:posOffset>60325</wp:posOffset>
                </wp:positionV>
                <wp:extent cx="170180" cy="90805"/>
                <wp:effectExtent l="8890" t="12700" r="11430" b="10795"/>
                <wp:wrapNone/>
                <wp:docPr id="1444" name="Flowchart: Process 1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 cy="9080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1444" o:spid="_x0000_s1026" type="#_x0000_t109" style="position:absolute;margin-left:305.95pt;margin-top:4.75pt;width:13.4pt;height:7.15pt;z-index:2520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"/>
            </w:pict>
          </mc:Fallback>
        </mc:AlternateContent>
      </w:r>
      <w:r w:rsidRPr="00A8015E">
        <w:rPr>
          <w:color w:val="000000"/>
        </w:rPr>
        <w:t xml:space="preserve">Relapse           Treatment after failure                      Other </w:t>
      </w:r>
    </w:p>
    <w:p w:rsidR="00EB326C" w:rsidRDefault="00C23B99" w:rsidP="00EB326C">
      <w:pPr>
        <w:rPr>
          <w:rFonts w:cs="Arial"/>
        </w:rPr>
      </w:pPr>
      <w:r>
        <w:rPr>
          <w:rFonts w:cs="Arial"/>
        </w:rPr>
        <w:t>b) Additional investigation you would request for Dessalegn? Why?_________________</w:t>
      </w:r>
      <w:r w:rsidR="00EB326C">
        <w:rPr>
          <w:rFonts w:cs="Arial"/>
        </w:rPr>
        <w:br w:type="page"/>
      </w:r>
    </w:p>
    <w:p w:rsidR="007E7492" w:rsidRPr="00F035CA" w:rsidRDefault="007E7492" w:rsidP="00336796">
      <w:pPr>
        <w:rPr>
          <w:bCs/>
          <w:sz w:val="14"/>
          <w:szCs w:val="24"/>
          <w:lang w:val="en-GB"/>
        </w:rPr>
      </w:pPr>
      <w:bookmarkStart w:id="146" w:name="_Toc199211120"/>
    </w:p>
    <w:p w:rsidR="00D45B5D" w:rsidRPr="00F035CA" w:rsidRDefault="00DA19F7" w:rsidP="00D45B5D">
      <w:pPr>
        <w:pStyle w:val="Heading1"/>
        <w:framePr w:wrap="around" w:x="1681" w:y="67"/>
      </w:pPr>
      <w:bookmarkStart w:id="147" w:name="_Toc442642121"/>
      <w:bookmarkStart w:id="148" w:name="_Toc442642346"/>
      <w:bookmarkStart w:id="149" w:name="_Toc451446602"/>
      <w:r>
        <w:t xml:space="preserve">6. </w:t>
      </w:r>
      <w:r w:rsidR="00D45B5D" w:rsidRPr="00F035CA">
        <w:t>CHILDHOOD TUBERCULOSIS</w:t>
      </w:r>
      <w:bookmarkEnd w:id="147"/>
      <w:bookmarkEnd w:id="148"/>
      <w:bookmarkEnd w:id="149"/>
    </w:p>
    <w:p w:rsidR="00D45B5D" w:rsidRDefault="00D45B5D" w:rsidP="00336796">
      <w:pPr>
        <w:rPr>
          <w:bCs/>
          <w:szCs w:val="24"/>
          <w:lang w:val="en-GB"/>
        </w:rPr>
      </w:pPr>
    </w:p>
    <w:p w:rsidR="00D83A04" w:rsidRPr="00F035CA" w:rsidRDefault="00D83A04" w:rsidP="00336796">
      <w:pPr>
        <w:rPr>
          <w:bCs/>
          <w:szCs w:val="24"/>
          <w:lang w:val="en-GB"/>
        </w:rPr>
      </w:pPr>
      <w:r w:rsidRPr="00F035CA">
        <w:rPr>
          <w:bCs/>
          <w:szCs w:val="24"/>
          <w:lang w:val="en-GB"/>
        </w:rPr>
        <w:t>Time allowed</w:t>
      </w:r>
      <w:r w:rsidR="005B6529" w:rsidRPr="00F035CA">
        <w:rPr>
          <w:bCs/>
          <w:szCs w:val="24"/>
          <w:lang w:val="en-GB"/>
        </w:rPr>
        <w:t xml:space="preserve">: </w:t>
      </w:r>
      <w:r w:rsidR="00D45B5D">
        <w:rPr>
          <w:bCs/>
          <w:szCs w:val="24"/>
          <w:lang w:val="en-GB"/>
        </w:rPr>
        <w:t xml:space="preserve"> </w:t>
      </w:r>
    </w:p>
    <w:p w:rsidR="00D83A04" w:rsidRPr="00F035CA" w:rsidRDefault="00D83A04" w:rsidP="00336796">
      <w:pPr>
        <w:rPr>
          <w:b/>
          <w:bCs/>
          <w:szCs w:val="24"/>
          <w:lang w:val="en-GB"/>
        </w:rPr>
      </w:pPr>
      <w:r w:rsidRPr="00F035CA">
        <w:rPr>
          <w:b/>
          <w:bCs/>
          <w:szCs w:val="24"/>
          <w:lang w:val="en-GB"/>
        </w:rPr>
        <w:t>Learning objectives</w:t>
      </w:r>
    </w:p>
    <w:p w:rsidR="00D83A04" w:rsidRPr="00F035CA" w:rsidRDefault="00D83A04" w:rsidP="00336796">
      <w:pPr>
        <w:rPr>
          <w:bCs/>
          <w:szCs w:val="24"/>
          <w:lang w:val="en-GB"/>
        </w:rPr>
      </w:pPr>
      <w:r w:rsidRPr="00F035CA">
        <w:rPr>
          <w:bCs/>
          <w:szCs w:val="24"/>
          <w:lang w:val="en-GB"/>
        </w:rPr>
        <w:t>By the end of this unit, participants will be able to:</w:t>
      </w:r>
    </w:p>
    <w:p w:rsidR="00D83A04" w:rsidRPr="00F035CA" w:rsidRDefault="00D83A04" w:rsidP="00336796">
      <w:pPr>
        <w:numPr>
          <w:ilvl w:val="0"/>
          <w:numId w:val="3"/>
        </w:numPr>
        <w:tabs>
          <w:tab w:val="num" w:pos="720"/>
        </w:tabs>
        <w:rPr>
          <w:bCs/>
          <w:szCs w:val="24"/>
        </w:rPr>
      </w:pPr>
      <w:r w:rsidRPr="00F035CA">
        <w:rPr>
          <w:bCs/>
          <w:szCs w:val="24"/>
        </w:rPr>
        <w:t>Describe the epidemiology of TB in children</w:t>
      </w:r>
    </w:p>
    <w:p w:rsidR="00D83A04" w:rsidRPr="00F035CA" w:rsidRDefault="00D83A04" w:rsidP="00336796">
      <w:pPr>
        <w:numPr>
          <w:ilvl w:val="0"/>
          <w:numId w:val="3"/>
        </w:numPr>
        <w:tabs>
          <w:tab w:val="num" w:pos="720"/>
        </w:tabs>
        <w:rPr>
          <w:bCs/>
          <w:szCs w:val="24"/>
        </w:rPr>
      </w:pPr>
      <w:r w:rsidRPr="00F035CA">
        <w:rPr>
          <w:bCs/>
          <w:szCs w:val="24"/>
        </w:rPr>
        <w:t>Explain the pathogenesis of TB in children</w:t>
      </w:r>
    </w:p>
    <w:p w:rsidR="00D83A04" w:rsidRPr="00F035CA" w:rsidRDefault="00D83A04" w:rsidP="00336796">
      <w:pPr>
        <w:numPr>
          <w:ilvl w:val="0"/>
          <w:numId w:val="3"/>
        </w:numPr>
        <w:tabs>
          <w:tab w:val="num" w:pos="720"/>
        </w:tabs>
        <w:rPr>
          <w:bCs/>
          <w:szCs w:val="24"/>
        </w:rPr>
      </w:pPr>
      <w:r w:rsidRPr="00F035CA">
        <w:rPr>
          <w:bCs/>
          <w:szCs w:val="24"/>
        </w:rPr>
        <w:t xml:space="preserve">Identify the symptoms and signs of TB disease in children.  </w:t>
      </w:r>
    </w:p>
    <w:p w:rsidR="00D83A04" w:rsidRPr="00F035CA" w:rsidRDefault="00D83A04" w:rsidP="00336796">
      <w:pPr>
        <w:numPr>
          <w:ilvl w:val="0"/>
          <w:numId w:val="3"/>
        </w:numPr>
        <w:tabs>
          <w:tab w:val="num" w:pos="720"/>
        </w:tabs>
        <w:rPr>
          <w:bCs/>
          <w:szCs w:val="24"/>
        </w:rPr>
      </w:pPr>
      <w:r w:rsidRPr="00F035CA">
        <w:rPr>
          <w:bCs/>
          <w:szCs w:val="24"/>
        </w:rPr>
        <w:t>Describe the diagnostic approaches in childhood TB and TB-HIV</w:t>
      </w:r>
    </w:p>
    <w:p w:rsidR="00D83A04" w:rsidRPr="00F035CA" w:rsidRDefault="00D83A04" w:rsidP="00336796">
      <w:pPr>
        <w:numPr>
          <w:ilvl w:val="0"/>
          <w:numId w:val="3"/>
        </w:numPr>
        <w:tabs>
          <w:tab w:val="num" w:pos="720"/>
        </w:tabs>
        <w:rPr>
          <w:bCs/>
          <w:szCs w:val="24"/>
        </w:rPr>
      </w:pPr>
      <w:r w:rsidRPr="00F035CA">
        <w:rPr>
          <w:bCs/>
          <w:szCs w:val="24"/>
        </w:rPr>
        <w:t>Explain the treatment of TB in children</w:t>
      </w:r>
    </w:p>
    <w:p w:rsidR="00147ABE" w:rsidRPr="00F035CA" w:rsidRDefault="00DA19F7" w:rsidP="00F91C8F">
      <w:pPr>
        <w:pStyle w:val="Heading2"/>
      </w:pPr>
      <w:bookmarkStart w:id="150" w:name="_Toc282752914"/>
      <w:bookmarkStart w:id="151" w:name="_Toc442642122"/>
      <w:bookmarkStart w:id="152" w:name="_Toc442642347"/>
      <w:bookmarkStart w:id="153" w:name="_Toc451446603"/>
      <w:r>
        <w:t>6</w:t>
      </w:r>
      <w:r w:rsidR="00147ABE" w:rsidRPr="00F035CA">
        <w:t xml:space="preserve">.1 </w:t>
      </w:r>
      <w:r w:rsidR="00F91C8F">
        <w:t xml:space="preserve"> </w:t>
      </w:r>
      <w:r w:rsidR="00E36965" w:rsidRPr="00F035CA">
        <w:t xml:space="preserve"> </w:t>
      </w:r>
      <w:r w:rsidR="00147ABE" w:rsidRPr="00F035CA">
        <w:t>Basic</w:t>
      </w:r>
      <w:r w:rsidR="00165C03">
        <w:t xml:space="preserve"> concepts </w:t>
      </w:r>
      <w:r w:rsidR="00147ABE" w:rsidRPr="00F035CA">
        <w:t>of TB</w:t>
      </w:r>
      <w:bookmarkEnd w:id="150"/>
      <w:bookmarkEnd w:id="151"/>
      <w:bookmarkEnd w:id="152"/>
      <w:r w:rsidR="00165C03">
        <w:t xml:space="preserve"> in children</w:t>
      </w:r>
      <w:bookmarkEnd w:id="153"/>
    </w:p>
    <w:p w:rsidR="00310D0F" w:rsidRPr="00067159" w:rsidRDefault="000F45A1" w:rsidP="00067159">
      <w:pPr>
        <w:spacing w:line="360" w:lineRule="auto"/>
        <w:rPr>
          <w:bCs/>
          <w:szCs w:val="24"/>
        </w:rPr>
      </w:pPr>
      <w:r w:rsidRPr="00F035CA">
        <w:rPr>
          <w:bCs/>
          <w:szCs w:val="24"/>
        </w:rPr>
        <w:t>Tuberculosis (TB) is a major public health problem throughout the world. Almost 1.3 million cases and 450,000 deaths occur in children each year. The burden of TB in Ethiopia is one of the highest in the world.</w:t>
      </w:r>
      <w:r w:rsidR="001B5D20">
        <w:rPr>
          <w:bCs/>
          <w:szCs w:val="24"/>
        </w:rPr>
        <w:t xml:space="preserve"> </w:t>
      </w:r>
      <w:r w:rsidR="00400C95" w:rsidRPr="00F035CA">
        <w:rPr>
          <w:bCs/>
          <w:szCs w:val="24"/>
        </w:rPr>
        <w:t>Childhood</w:t>
      </w:r>
      <w:r w:rsidR="001B5D20">
        <w:rPr>
          <w:bCs/>
          <w:szCs w:val="24"/>
        </w:rPr>
        <w:t xml:space="preserve"> </w:t>
      </w:r>
      <w:r w:rsidR="00400C95" w:rsidRPr="00F035CA">
        <w:rPr>
          <w:bCs/>
          <w:szCs w:val="24"/>
        </w:rPr>
        <w:t>TB reflects recent</w:t>
      </w:r>
      <w:r w:rsidR="001B5D20">
        <w:rPr>
          <w:bCs/>
          <w:szCs w:val="24"/>
        </w:rPr>
        <w:t xml:space="preserve"> </w:t>
      </w:r>
      <w:r w:rsidR="00400C95" w:rsidRPr="00F035CA">
        <w:rPr>
          <w:bCs/>
          <w:szCs w:val="24"/>
        </w:rPr>
        <w:t>transmission within a community</w:t>
      </w:r>
      <w:r w:rsidR="00D53F8D">
        <w:rPr>
          <w:bCs/>
          <w:szCs w:val="24"/>
        </w:rPr>
        <w:t>.</w:t>
      </w:r>
      <w:r w:rsidR="001B5D20">
        <w:rPr>
          <w:bCs/>
          <w:szCs w:val="24"/>
        </w:rPr>
        <w:t xml:space="preserve"> </w:t>
      </w:r>
      <w:r w:rsidR="00D83A04" w:rsidRPr="00F035CA">
        <w:rPr>
          <w:bCs/>
          <w:szCs w:val="24"/>
        </w:rPr>
        <w:t>Cases of TB in children usually represents</w:t>
      </w:r>
      <w:r w:rsidR="00C67C7C" w:rsidRPr="00F035CA">
        <w:rPr>
          <w:bCs/>
          <w:szCs w:val="24"/>
        </w:rPr>
        <w:t xml:space="preserve"> between 5-15% of all TB cases. </w:t>
      </w:r>
      <w:bookmarkStart w:id="154" w:name="_Toc282752915"/>
    </w:p>
    <w:bookmarkEnd w:id="154"/>
    <w:p w:rsidR="00D83A04" w:rsidRPr="005328ED" w:rsidRDefault="00067159" w:rsidP="005328ED">
      <w:pPr>
        <w:rPr>
          <w:b/>
        </w:rPr>
      </w:pPr>
      <w:r w:rsidRPr="005328ED">
        <w:rPr>
          <w:b/>
        </w:rPr>
        <w:t xml:space="preserve"> </w:t>
      </w:r>
      <w:r w:rsidR="00970EAD" w:rsidRPr="005328ED">
        <w:rPr>
          <w:b/>
        </w:rPr>
        <w:t xml:space="preserve">Peculiarities of </w:t>
      </w:r>
      <w:r w:rsidR="00D83A04" w:rsidRPr="005328ED">
        <w:rPr>
          <w:b/>
        </w:rPr>
        <w:t>childhood TB</w:t>
      </w:r>
      <w:r w:rsidR="005328ED">
        <w:rPr>
          <w:b/>
        </w:rPr>
        <w:t>:</w:t>
      </w:r>
    </w:p>
    <w:p w:rsidR="005B6E8C" w:rsidRPr="00F035CA" w:rsidRDefault="00D83A04" w:rsidP="0014102A">
      <w:pPr>
        <w:numPr>
          <w:ilvl w:val="0"/>
          <w:numId w:val="12"/>
        </w:numPr>
        <w:autoSpaceDE w:val="0"/>
        <w:autoSpaceDN w:val="0"/>
        <w:adjustRightInd w:val="0"/>
        <w:spacing w:after="0"/>
        <w:rPr>
          <w:rFonts w:eastAsia="Times New Roman"/>
          <w:szCs w:val="24"/>
        </w:rPr>
      </w:pPr>
      <w:r w:rsidRPr="00F035CA">
        <w:rPr>
          <w:rFonts w:eastAsia="Times New Roman"/>
          <w:color w:val="000000"/>
          <w:szCs w:val="24"/>
        </w:rPr>
        <w:t xml:space="preserve">The commonest age of presentation of childhood TB disease is between 1 and 4 years. </w:t>
      </w:r>
    </w:p>
    <w:p w:rsidR="00D83A04" w:rsidRPr="00F035CA" w:rsidRDefault="00D83A04" w:rsidP="0014102A">
      <w:pPr>
        <w:numPr>
          <w:ilvl w:val="0"/>
          <w:numId w:val="12"/>
        </w:numPr>
        <w:autoSpaceDE w:val="0"/>
        <w:autoSpaceDN w:val="0"/>
        <w:adjustRightInd w:val="0"/>
        <w:spacing w:after="0"/>
        <w:rPr>
          <w:rFonts w:eastAsia="Times New Roman"/>
          <w:szCs w:val="24"/>
        </w:rPr>
      </w:pPr>
      <w:r w:rsidRPr="00F035CA">
        <w:rPr>
          <w:rFonts w:eastAsia="Times New Roman"/>
          <w:color w:val="000000"/>
          <w:szCs w:val="24"/>
        </w:rPr>
        <w:t>Young age is a risk factor for infection, for progression from infection to disease, and for spread of</w:t>
      </w:r>
      <w:r w:rsidRPr="00F035CA">
        <w:rPr>
          <w:rFonts w:eastAsia="Times New Roman"/>
          <w:szCs w:val="24"/>
        </w:rPr>
        <w:t xml:space="preserve"> disease to other parts of the body, i.e. dissemination. </w:t>
      </w:r>
    </w:p>
    <w:p w:rsidR="00D53F8D" w:rsidRPr="00D53F8D" w:rsidRDefault="00D53F8D" w:rsidP="0014102A">
      <w:pPr>
        <w:pStyle w:val="ListParagraph"/>
        <w:numPr>
          <w:ilvl w:val="0"/>
          <w:numId w:val="12"/>
        </w:numPr>
        <w:autoSpaceDE w:val="0"/>
        <w:autoSpaceDN w:val="0"/>
        <w:adjustRightInd w:val="0"/>
        <w:spacing w:line="360" w:lineRule="auto"/>
        <w:rPr>
          <w:bCs/>
          <w:szCs w:val="24"/>
        </w:rPr>
      </w:pPr>
      <w:r w:rsidRPr="00D53F8D">
        <w:rPr>
          <w:bCs/>
          <w:szCs w:val="24"/>
        </w:rPr>
        <w:t>Risk of progression to disease is increased when primary infection occurs</w:t>
      </w:r>
      <w:r w:rsidR="001F1538">
        <w:rPr>
          <w:bCs/>
          <w:szCs w:val="24"/>
        </w:rPr>
        <w:t xml:space="preserve"> </w:t>
      </w:r>
      <w:r w:rsidRPr="00D53F8D">
        <w:rPr>
          <w:bCs/>
          <w:szCs w:val="24"/>
        </w:rPr>
        <w:t>in the very young (0–4 years) – and in</w:t>
      </w:r>
      <w:r w:rsidR="001F1538">
        <w:rPr>
          <w:bCs/>
          <w:szCs w:val="24"/>
        </w:rPr>
        <w:t xml:space="preserve"> </w:t>
      </w:r>
      <w:r w:rsidRPr="00D53F8D">
        <w:rPr>
          <w:bCs/>
          <w:szCs w:val="24"/>
        </w:rPr>
        <w:t>immuno</w:t>
      </w:r>
      <w:r>
        <w:rPr>
          <w:bCs/>
          <w:szCs w:val="24"/>
        </w:rPr>
        <w:t>-</w:t>
      </w:r>
      <w:r w:rsidRPr="00D53F8D">
        <w:rPr>
          <w:bCs/>
          <w:szCs w:val="24"/>
        </w:rPr>
        <w:t>compromised children.</w:t>
      </w:r>
    </w:p>
    <w:p w:rsidR="00E01901" w:rsidRPr="00F035CA" w:rsidRDefault="00E01901" w:rsidP="0014102A">
      <w:pPr>
        <w:numPr>
          <w:ilvl w:val="0"/>
          <w:numId w:val="12"/>
        </w:numPr>
        <w:spacing w:after="0"/>
        <w:rPr>
          <w:bCs/>
          <w:szCs w:val="24"/>
        </w:rPr>
      </w:pPr>
      <w:r w:rsidRPr="00F035CA">
        <w:rPr>
          <w:bCs/>
          <w:szCs w:val="24"/>
        </w:rPr>
        <w:t xml:space="preserve">Children under one year of age are  more liable to develop </w:t>
      </w:r>
      <w:r w:rsidRPr="00F035CA">
        <w:rPr>
          <w:bCs/>
          <w:szCs w:val="24"/>
          <w:lang w:val="en-GB"/>
        </w:rPr>
        <w:t xml:space="preserve">Miliary and </w:t>
      </w:r>
      <w:r w:rsidRPr="00F035CA">
        <w:rPr>
          <w:bCs/>
          <w:szCs w:val="24"/>
        </w:rPr>
        <w:t xml:space="preserve"> TB meningitis </w:t>
      </w:r>
    </w:p>
    <w:p w:rsidR="00D83A04" w:rsidRPr="00F035CA" w:rsidRDefault="00D83A04" w:rsidP="0014102A">
      <w:pPr>
        <w:numPr>
          <w:ilvl w:val="0"/>
          <w:numId w:val="12"/>
        </w:numPr>
        <w:autoSpaceDE w:val="0"/>
        <w:autoSpaceDN w:val="0"/>
        <w:adjustRightInd w:val="0"/>
        <w:spacing w:after="0"/>
        <w:rPr>
          <w:rFonts w:eastAsia="Times New Roman"/>
          <w:szCs w:val="24"/>
        </w:rPr>
      </w:pPr>
      <w:r w:rsidRPr="00F035CA">
        <w:rPr>
          <w:rFonts w:eastAsia="Times New Roman"/>
          <w:szCs w:val="24"/>
        </w:rPr>
        <w:t>Most children with TB are not infectious to others.</w:t>
      </w:r>
    </w:p>
    <w:p w:rsidR="00D83A04" w:rsidRPr="00F035CA" w:rsidRDefault="00D83A04" w:rsidP="0014102A">
      <w:pPr>
        <w:numPr>
          <w:ilvl w:val="0"/>
          <w:numId w:val="12"/>
        </w:numPr>
        <w:autoSpaceDE w:val="0"/>
        <w:autoSpaceDN w:val="0"/>
        <w:adjustRightInd w:val="0"/>
        <w:spacing w:after="0"/>
        <w:rPr>
          <w:rFonts w:eastAsia="Times New Roman"/>
          <w:szCs w:val="24"/>
        </w:rPr>
      </w:pPr>
      <w:r w:rsidRPr="00F035CA">
        <w:rPr>
          <w:rFonts w:eastAsia="Times New Roman"/>
          <w:szCs w:val="24"/>
        </w:rPr>
        <w:t xml:space="preserve">The commonest type of TB in children is smear-negative PTB. </w:t>
      </w:r>
    </w:p>
    <w:p w:rsidR="00E01901" w:rsidRPr="00F035CA" w:rsidRDefault="00D83A04" w:rsidP="0014102A">
      <w:pPr>
        <w:numPr>
          <w:ilvl w:val="0"/>
          <w:numId w:val="12"/>
        </w:numPr>
        <w:autoSpaceDE w:val="0"/>
        <w:autoSpaceDN w:val="0"/>
        <w:adjustRightInd w:val="0"/>
        <w:spacing w:line="240" w:lineRule="auto"/>
        <w:rPr>
          <w:rFonts w:eastAsia="Times New Roman"/>
          <w:color w:val="000000"/>
          <w:szCs w:val="24"/>
        </w:rPr>
      </w:pPr>
      <w:r w:rsidRPr="00F035CA">
        <w:rPr>
          <w:rFonts w:eastAsia="Times New Roman"/>
          <w:szCs w:val="24"/>
        </w:rPr>
        <w:t>In adolescents, PTB is  generally like adult PTB</w:t>
      </w:r>
      <w:bookmarkStart w:id="155" w:name="_Toc282752916"/>
    </w:p>
    <w:p w:rsidR="00612A8C" w:rsidRPr="00F035CA" w:rsidRDefault="00612A8C" w:rsidP="00612A8C">
      <w:pPr>
        <w:rPr>
          <w:b/>
          <w:bCs/>
          <w:szCs w:val="24"/>
          <w:lang w:val="en-GB"/>
        </w:rPr>
      </w:pPr>
      <w:r w:rsidRPr="00F035CA">
        <w:rPr>
          <w:b/>
          <w:bCs/>
          <w:szCs w:val="24"/>
          <w:lang w:val="en-GB"/>
        </w:rPr>
        <w:t xml:space="preserve">Children at greater risk of developing TB </w:t>
      </w:r>
      <w:r w:rsidR="005328ED">
        <w:rPr>
          <w:b/>
          <w:bCs/>
          <w:szCs w:val="24"/>
          <w:lang w:val="en-GB"/>
        </w:rPr>
        <w:t>include</w:t>
      </w:r>
      <w:r w:rsidRPr="00F035CA">
        <w:rPr>
          <w:b/>
          <w:bCs/>
          <w:szCs w:val="24"/>
          <w:lang w:val="en-GB"/>
        </w:rPr>
        <w:t>:</w:t>
      </w:r>
    </w:p>
    <w:p w:rsidR="00612A8C" w:rsidRPr="00F035CA" w:rsidRDefault="00612A8C" w:rsidP="00612A8C">
      <w:pPr>
        <w:numPr>
          <w:ilvl w:val="0"/>
          <w:numId w:val="5"/>
        </w:numPr>
        <w:spacing w:line="240" w:lineRule="auto"/>
        <w:rPr>
          <w:bCs/>
          <w:szCs w:val="24"/>
          <w:lang w:val="en-GB"/>
        </w:rPr>
      </w:pPr>
      <w:r w:rsidRPr="00F035CA">
        <w:rPr>
          <w:bCs/>
          <w:szCs w:val="24"/>
          <w:lang w:val="en-GB"/>
        </w:rPr>
        <w:t xml:space="preserve">Children who are in close contact with a newly diagnosed smear-positive TB case </w:t>
      </w:r>
    </w:p>
    <w:p w:rsidR="00612A8C" w:rsidRPr="00F035CA" w:rsidRDefault="00612A8C" w:rsidP="00612A8C">
      <w:pPr>
        <w:numPr>
          <w:ilvl w:val="0"/>
          <w:numId w:val="5"/>
        </w:numPr>
        <w:spacing w:line="240" w:lineRule="auto"/>
        <w:rPr>
          <w:bCs/>
          <w:szCs w:val="24"/>
          <w:lang w:val="en-GB"/>
        </w:rPr>
      </w:pPr>
      <w:r w:rsidRPr="00F035CA">
        <w:rPr>
          <w:bCs/>
          <w:szCs w:val="24"/>
          <w:lang w:val="en-GB"/>
        </w:rPr>
        <w:t>Children less than 5 years of age</w:t>
      </w:r>
    </w:p>
    <w:p w:rsidR="00612A8C" w:rsidRPr="00F035CA" w:rsidRDefault="00612A8C" w:rsidP="00612A8C">
      <w:pPr>
        <w:numPr>
          <w:ilvl w:val="0"/>
          <w:numId w:val="5"/>
        </w:numPr>
        <w:spacing w:line="240" w:lineRule="auto"/>
        <w:rPr>
          <w:bCs/>
          <w:szCs w:val="24"/>
          <w:lang w:val="en-GB"/>
        </w:rPr>
      </w:pPr>
      <w:r w:rsidRPr="00F035CA">
        <w:rPr>
          <w:bCs/>
          <w:szCs w:val="24"/>
          <w:lang w:val="en-GB"/>
        </w:rPr>
        <w:t>HIV-infected children</w:t>
      </w:r>
    </w:p>
    <w:p w:rsidR="00612A8C" w:rsidRPr="00F035CA" w:rsidRDefault="00612A8C" w:rsidP="00612A8C">
      <w:pPr>
        <w:numPr>
          <w:ilvl w:val="0"/>
          <w:numId w:val="5"/>
        </w:numPr>
        <w:spacing w:line="240" w:lineRule="auto"/>
        <w:rPr>
          <w:bCs/>
          <w:szCs w:val="24"/>
          <w:lang w:val="en-GB"/>
        </w:rPr>
      </w:pPr>
      <w:r w:rsidRPr="00F035CA">
        <w:rPr>
          <w:bCs/>
          <w:szCs w:val="24"/>
          <w:lang w:val="en-GB"/>
        </w:rPr>
        <w:t>Severely malnourished children</w:t>
      </w:r>
    </w:p>
    <w:p w:rsidR="00EE0E8D" w:rsidRDefault="001763D4" w:rsidP="001763D4">
      <w:pPr>
        <w:rPr>
          <w:lang w:val="en-GB"/>
        </w:rPr>
      </w:pPr>
      <w:r w:rsidRPr="005328ED">
        <w:rPr>
          <w:b/>
        </w:rPr>
        <w:t>Age influence on the Disease progression</w:t>
      </w:r>
      <w:r w:rsidR="005328ED">
        <w:rPr>
          <w:b/>
        </w:rPr>
        <w:t xml:space="preserve">: </w:t>
      </w:r>
      <w:r>
        <w:rPr>
          <w:lang w:val="en-GB"/>
        </w:rPr>
        <w:t>Young children carry high</w:t>
      </w:r>
      <w:r w:rsidR="00013F5A">
        <w:rPr>
          <w:lang w:val="en-GB"/>
        </w:rPr>
        <w:t>er</w:t>
      </w:r>
      <w:r>
        <w:rPr>
          <w:lang w:val="en-GB"/>
        </w:rPr>
        <w:t xml:space="preserve"> risk of </w:t>
      </w:r>
      <w:r w:rsidR="00013F5A">
        <w:rPr>
          <w:lang w:val="en-GB"/>
        </w:rPr>
        <w:t xml:space="preserve">disease </w:t>
      </w:r>
      <w:r>
        <w:rPr>
          <w:lang w:val="en-GB"/>
        </w:rPr>
        <w:t>progression</w:t>
      </w:r>
      <w:r w:rsidR="00013F5A">
        <w:rPr>
          <w:lang w:val="en-GB"/>
        </w:rPr>
        <w:t xml:space="preserve"> to Active TB disease</w:t>
      </w:r>
      <w:r w:rsidR="00EE0E8D">
        <w:rPr>
          <w:lang w:val="en-GB"/>
        </w:rPr>
        <w:t xml:space="preserve"> right aft</w:t>
      </w:r>
      <w:r w:rsidR="00013F5A">
        <w:rPr>
          <w:lang w:val="en-GB"/>
        </w:rPr>
        <w:t xml:space="preserve">er </w:t>
      </w:r>
      <w:r w:rsidR="00EE0E8D">
        <w:rPr>
          <w:lang w:val="en-GB"/>
        </w:rPr>
        <w:t>recent exposure</w:t>
      </w:r>
      <w:r w:rsidR="00013F5A">
        <w:rPr>
          <w:lang w:val="en-GB"/>
        </w:rPr>
        <w:t xml:space="preserve"> </w:t>
      </w:r>
      <w:r w:rsidR="00EE0E8D">
        <w:rPr>
          <w:lang w:val="en-GB"/>
        </w:rPr>
        <w:t>to infectious cases</w:t>
      </w:r>
      <w:r w:rsidR="00013F5A">
        <w:rPr>
          <w:lang w:val="en-GB"/>
        </w:rPr>
        <w:t>.</w:t>
      </w:r>
      <w:r w:rsidR="00EE0E8D">
        <w:rPr>
          <w:lang w:val="en-GB"/>
        </w:rPr>
        <w:t xml:space="preserve"> The risk peaks among under-five children as the immune system that prevent disease progression </w:t>
      </w:r>
      <w:r w:rsidR="00EE0E8D">
        <w:rPr>
          <w:lang w:val="en-GB"/>
        </w:rPr>
        <w:lastRenderedPageBreak/>
        <w:t xml:space="preserve">usually matures around the age of 6 to 7 years of age. The graph below shows </w:t>
      </w:r>
      <w:r w:rsidR="00EE0E8D" w:rsidRPr="00EE0E8D">
        <w:rPr>
          <w:lang w:val="en-GB"/>
        </w:rPr>
        <w:t>Age specific risk for disease after recent primary infection</w:t>
      </w:r>
      <w:r w:rsidR="00EE0E8D">
        <w:rPr>
          <w:lang w:val="en-GB"/>
        </w:rPr>
        <w:t>.</w:t>
      </w:r>
    </w:p>
    <w:p w:rsidR="00EE0E8D" w:rsidRDefault="00EE0E8D" w:rsidP="001763D4">
      <w:pPr>
        <w:rPr>
          <w:lang w:val="en-GB"/>
        </w:rPr>
      </w:pPr>
    </w:p>
    <w:p w:rsidR="000D4595" w:rsidRDefault="000D4595" w:rsidP="000D4595">
      <w:pPr>
        <w:jc w:val="center"/>
        <w:rPr>
          <w:lang w:val="en-GB"/>
        </w:rPr>
      </w:pPr>
      <w:r>
        <w:rPr>
          <w:noProof/>
        </w:rPr>
        <w:drawing>
          <wp:inline distT="0" distB="0" distL="0" distR="0" wp14:anchorId="56A75927" wp14:editId="6D140B47">
            <wp:extent cx="4572000" cy="2743200"/>
            <wp:effectExtent l="0" t="0" r="19050" b="190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328ED" w:rsidRDefault="005328ED" w:rsidP="001763D4">
      <w:pPr>
        <w:rPr>
          <w:lang w:val="en-GB"/>
        </w:rPr>
      </w:pPr>
    </w:p>
    <w:p w:rsidR="001763D4" w:rsidRPr="001763D4" w:rsidRDefault="00DF3865" w:rsidP="001763D4">
      <w:pPr>
        <w:rPr>
          <w:lang w:val="en-GB"/>
        </w:rPr>
      </w:pPr>
      <w:r>
        <w:rPr>
          <w:lang w:val="en-GB"/>
        </w:rPr>
        <w:t xml:space="preserve">As shown in the graph, the risk </w:t>
      </w:r>
      <w:r w:rsidR="00317C05">
        <w:rPr>
          <w:lang w:val="en-GB"/>
        </w:rPr>
        <w:t xml:space="preserve">of disease progression increases as the age of child gets younger indicating the need to give priority </w:t>
      </w:r>
      <w:r w:rsidR="006A6800">
        <w:rPr>
          <w:lang w:val="en-GB"/>
        </w:rPr>
        <w:t xml:space="preserve">for implementing Active contact tracing and screening for all </w:t>
      </w:r>
      <w:r w:rsidR="004B45CD">
        <w:rPr>
          <w:lang w:val="en-GB"/>
        </w:rPr>
        <w:t xml:space="preserve">under five </w:t>
      </w:r>
      <w:r w:rsidR="006A6800">
        <w:rPr>
          <w:lang w:val="en-GB"/>
        </w:rPr>
        <w:t xml:space="preserve">children whenever an index cases </w:t>
      </w:r>
      <w:r w:rsidR="00DC413B">
        <w:rPr>
          <w:lang w:val="en-GB"/>
        </w:rPr>
        <w:t>is diagnosed (</w:t>
      </w:r>
      <w:r w:rsidR="00DC413B" w:rsidRPr="00DC413B">
        <w:rPr>
          <w:i/>
          <w:lang w:val="en-GB"/>
        </w:rPr>
        <w:t>see section 5.4 contact screening and management   on the management</w:t>
      </w:r>
      <w:r w:rsidR="00DC413B">
        <w:rPr>
          <w:lang w:val="en-GB"/>
        </w:rPr>
        <w:t>).</w:t>
      </w:r>
    </w:p>
    <w:p w:rsidR="005B6529" w:rsidRPr="00F035CA" w:rsidRDefault="00F847A2" w:rsidP="002C0237">
      <w:pPr>
        <w:pStyle w:val="Heading3"/>
        <w:rPr>
          <w:snapToGrid w:val="0"/>
        </w:rPr>
      </w:pPr>
      <w:r>
        <w:rPr>
          <w:snapToGrid w:val="0"/>
        </w:rPr>
        <w:t>6</w:t>
      </w:r>
      <w:r w:rsidR="001763D4">
        <w:rPr>
          <w:snapToGrid w:val="0"/>
        </w:rPr>
        <w:t>.1.</w:t>
      </w:r>
      <w:r>
        <w:rPr>
          <w:snapToGrid w:val="0"/>
        </w:rPr>
        <w:t>2</w:t>
      </w:r>
      <w:r w:rsidR="001763D4">
        <w:rPr>
          <w:snapToGrid w:val="0"/>
        </w:rPr>
        <w:t xml:space="preserve"> </w:t>
      </w:r>
      <w:r w:rsidR="00D83A04" w:rsidRPr="00F035CA">
        <w:rPr>
          <w:snapToGrid w:val="0"/>
        </w:rPr>
        <w:t>Clinical</w:t>
      </w:r>
      <w:r w:rsidR="001763D4">
        <w:rPr>
          <w:snapToGrid w:val="0"/>
        </w:rPr>
        <w:t xml:space="preserve"> </w:t>
      </w:r>
      <w:r w:rsidR="00D83A04" w:rsidRPr="00F035CA">
        <w:rPr>
          <w:snapToGrid w:val="0"/>
        </w:rPr>
        <w:t>manifestation</w:t>
      </w:r>
      <w:r w:rsidR="005B6E8C" w:rsidRPr="00F035CA">
        <w:rPr>
          <w:snapToGrid w:val="0"/>
        </w:rPr>
        <w:t xml:space="preserve">s </w:t>
      </w:r>
      <w:bookmarkEnd w:id="155"/>
      <w:r w:rsidR="0050057E" w:rsidRPr="00F035CA">
        <w:rPr>
          <w:snapToGrid w:val="0"/>
        </w:rPr>
        <w:t>of TB</w:t>
      </w:r>
      <w:r w:rsidR="0050057E">
        <w:rPr>
          <w:snapToGrid w:val="0"/>
        </w:rPr>
        <w:t xml:space="preserve"> in children</w:t>
      </w:r>
    </w:p>
    <w:p w:rsidR="00D83A04" w:rsidRPr="00F035CA" w:rsidRDefault="005B6E8C" w:rsidP="00067159">
      <w:pPr>
        <w:rPr>
          <w:snapToGrid w:val="0"/>
          <w:szCs w:val="24"/>
          <w:lang w:val="en-GB"/>
        </w:rPr>
      </w:pPr>
      <w:bookmarkStart w:id="156" w:name="_Toc282752917"/>
      <w:r w:rsidRPr="00F035CA">
        <w:rPr>
          <w:snapToGrid w:val="0"/>
          <w:lang w:val="en-GB"/>
        </w:rPr>
        <w:t>Clinical Manifestations</w:t>
      </w:r>
      <w:bookmarkEnd w:id="156"/>
      <w:r w:rsidR="00067159">
        <w:rPr>
          <w:snapToGrid w:val="0"/>
          <w:lang w:val="en-GB"/>
        </w:rPr>
        <w:t xml:space="preserve">: </w:t>
      </w:r>
      <w:r w:rsidR="00413EAC" w:rsidRPr="00F035CA">
        <w:rPr>
          <w:snapToGrid w:val="0"/>
          <w:szCs w:val="24"/>
          <w:lang w:val="en-GB"/>
        </w:rPr>
        <w:t>In children TB</w:t>
      </w:r>
      <w:r w:rsidR="00D83A04" w:rsidRPr="00F035CA">
        <w:rPr>
          <w:snapToGrid w:val="0"/>
          <w:szCs w:val="24"/>
          <w:lang w:val="en-GB"/>
        </w:rPr>
        <w:t xml:space="preserve"> disease presents in various clinical forms:</w:t>
      </w:r>
      <w:r w:rsidR="001763D4">
        <w:rPr>
          <w:snapToGrid w:val="0"/>
          <w:szCs w:val="24"/>
          <w:lang w:val="en-GB"/>
        </w:rPr>
        <w:t xml:space="preserve"> </w:t>
      </w:r>
      <w:r w:rsidR="00D83A04" w:rsidRPr="00F035CA">
        <w:rPr>
          <w:snapToGrid w:val="0"/>
          <w:szCs w:val="24"/>
        </w:rPr>
        <w:t>Primary</w:t>
      </w:r>
      <w:r w:rsidR="00413EAC" w:rsidRPr="00F035CA">
        <w:rPr>
          <w:snapToGrid w:val="0"/>
          <w:szCs w:val="24"/>
        </w:rPr>
        <w:t xml:space="preserve"> or post-primary</w:t>
      </w:r>
      <w:r w:rsidR="00D83A04" w:rsidRPr="00F035CA">
        <w:rPr>
          <w:snapToGrid w:val="0"/>
          <w:szCs w:val="24"/>
        </w:rPr>
        <w:t xml:space="preserve"> pulmonary tuberculosis;</w:t>
      </w:r>
      <w:r w:rsidR="00067159">
        <w:rPr>
          <w:snapToGrid w:val="0"/>
          <w:szCs w:val="24"/>
        </w:rPr>
        <w:t xml:space="preserve"> </w:t>
      </w:r>
      <w:r w:rsidR="00D83A04" w:rsidRPr="00F035CA">
        <w:rPr>
          <w:snapToGrid w:val="0"/>
          <w:szCs w:val="24"/>
        </w:rPr>
        <w:t>A</w:t>
      </w:r>
      <w:r w:rsidR="00067D76" w:rsidRPr="00F035CA">
        <w:rPr>
          <w:snapToGrid w:val="0"/>
          <w:szCs w:val="24"/>
        </w:rPr>
        <w:t>cute disseminated tuberculosis (</w:t>
      </w:r>
      <w:r w:rsidR="00413EAC" w:rsidRPr="00F035CA">
        <w:rPr>
          <w:snapToGrid w:val="0"/>
          <w:szCs w:val="24"/>
        </w:rPr>
        <w:t>meningitis &amp;</w:t>
      </w:r>
      <w:r w:rsidR="00D83A04" w:rsidRPr="00F035CA">
        <w:rPr>
          <w:snapToGrid w:val="0"/>
          <w:szCs w:val="24"/>
        </w:rPr>
        <w:t xml:space="preserve"> </w:t>
      </w:r>
      <w:r w:rsidR="0050057E" w:rsidRPr="00F035CA">
        <w:rPr>
          <w:snapToGrid w:val="0"/>
          <w:szCs w:val="24"/>
        </w:rPr>
        <w:t>Miliary</w:t>
      </w:r>
      <w:r w:rsidR="00D83A04" w:rsidRPr="00F035CA">
        <w:rPr>
          <w:snapToGrid w:val="0"/>
          <w:szCs w:val="24"/>
        </w:rPr>
        <w:t xml:space="preserve"> tuberculosis</w:t>
      </w:r>
      <w:r w:rsidR="00067D76" w:rsidRPr="00F035CA">
        <w:rPr>
          <w:snapToGrid w:val="0"/>
          <w:szCs w:val="24"/>
        </w:rPr>
        <w:t>)</w:t>
      </w:r>
      <w:r w:rsidR="00D83A04" w:rsidRPr="00F035CA">
        <w:rPr>
          <w:snapToGrid w:val="0"/>
          <w:szCs w:val="24"/>
        </w:rPr>
        <w:t>;</w:t>
      </w:r>
      <w:r w:rsidR="0050057E">
        <w:rPr>
          <w:snapToGrid w:val="0"/>
          <w:szCs w:val="24"/>
        </w:rPr>
        <w:t xml:space="preserve"> </w:t>
      </w:r>
      <w:r w:rsidR="00413EAC" w:rsidRPr="00F035CA">
        <w:rPr>
          <w:snapToGrid w:val="0"/>
          <w:szCs w:val="24"/>
        </w:rPr>
        <w:t xml:space="preserve">and </w:t>
      </w:r>
      <w:r w:rsidR="00D83A04" w:rsidRPr="00F035CA">
        <w:rPr>
          <w:snapToGrid w:val="0"/>
          <w:szCs w:val="24"/>
        </w:rPr>
        <w:t>Extra pulmonary tuberculosis.</w:t>
      </w:r>
    </w:p>
    <w:p w:rsidR="007821C5" w:rsidRPr="00F035CA" w:rsidRDefault="007821C5" w:rsidP="00067D76">
      <w:pPr>
        <w:rPr>
          <w:b/>
          <w:bCs/>
          <w:iCs/>
          <w:szCs w:val="24"/>
          <w:lang w:val="en-GB"/>
        </w:rPr>
      </w:pPr>
      <w:r w:rsidRPr="00F035CA">
        <w:rPr>
          <w:b/>
          <w:bCs/>
          <w:iCs/>
          <w:szCs w:val="24"/>
          <w:lang w:val="en-GB"/>
        </w:rPr>
        <w:t>Signs and symptoms of childhood TB</w:t>
      </w:r>
      <w:r w:rsidR="00B323D7" w:rsidRPr="00F035CA">
        <w:rPr>
          <w:b/>
          <w:bCs/>
          <w:iCs/>
          <w:szCs w:val="24"/>
          <w:lang w:val="en-GB"/>
        </w:rPr>
        <w:t>:</w:t>
      </w:r>
    </w:p>
    <w:p w:rsidR="007821C5" w:rsidRPr="00F035CA" w:rsidRDefault="00D83A04" w:rsidP="00FE1165">
      <w:pPr>
        <w:spacing w:line="360" w:lineRule="auto"/>
        <w:rPr>
          <w:b/>
          <w:bCs/>
          <w:iCs/>
          <w:szCs w:val="24"/>
          <w:lang w:val="en-GB"/>
        </w:rPr>
      </w:pPr>
      <w:r w:rsidRPr="00F035CA">
        <w:rPr>
          <w:bCs/>
          <w:iCs/>
          <w:szCs w:val="24"/>
          <w:lang w:val="en-GB"/>
        </w:rPr>
        <w:t>The clinical features of childhood TB are constitutional symptoms and local signs and symptoms which depend on the part of the body affected.</w:t>
      </w:r>
    </w:p>
    <w:p w:rsidR="003D32A5" w:rsidRDefault="00D83A04" w:rsidP="004961B8">
      <w:pPr>
        <w:autoSpaceDE w:val="0"/>
        <w:autoSpaceDN w:val="0"/>
        <w:adjustRightInd w:val="0"/>
        <w:spacing w:after="0" w:line="360" w:lineRule="auto"/>
        <w:rPr>
          <w:bCs/>
          <w:iCs/>
          <w:szCs w:val="24"/>
        </w:rPr>
      </w:pPr>
      <w:r w:rsidRPr="00F035CA">
        <w:rPr>
          <w:b/>
          <w:bCs/>
          <w:iCs/>
          <w:szCs w:val="24"/>
          <w:lang w:val="en-GB"/>
        </w:rPr>
        <w:t>Pulmonary Tuberculosis</w:t>
      </w:r>
      <w:r w:rsidR="00744311" w:rsidRPr="00F035CA">
        <w:rPr>
          <w:b/>
          <w:bCs/>
          <w:iCs/>
          <w:szCs w:val="24"/>
          <w:lang w:val="en-GB"/>
        </w:rPr>
        <w:t xml:space="preserve">: </w:t>
      </w:r>
      <w:r w:rsidR="007821C5" w:rsidRPr="00F035CA">
        <w:rPr>
          <w:bCs/>
          <w:iCs/>
          <w:szCs w:val="24"/>
        </w:rPr>
        <w:t>The most common clinical presentation is persistent respiratory symptoms and poor weight gain. A</w:t>
      </w:r>
      <w:r w:rsidRPr="00F035CA">
        <w:rPr>
          <w:bCs/>
          <w:iCs/>
          <w:szCs w:val="24"/>
        </w:rPr>
        <w:t xml:space="preserve"> child may have non</w:t>
      </w:r>
      <w:r w:rsidR="00C36E01">
        <w:rPr>
          <w:bCs/>
          <w:iCs/>
          <w:szCs w:val="24"/>
        </w:rPr>
        <w:t>-</w:t>
      </w:r>
      <w:r w:rsidRPr="00F035CA">
        <w:rPr>
          <w:bCs/>
          <w:iCs/>
          <w:szCs w:val="24"/>
        </w:rPr>
        <w:t xml:space="preserve">productive cough and /or mild wheezes. </w:t>
      </w:r>
    </w:p>
    <w:p w:rsidR="003D32A5" w:rsidRDefault="003D32A5" w:rsidP="004961B8">
      <w:pPr>
        <w:autoSpaceDE w:val="0"/>
        <w:autoSpaceDN w:val="0"/>
        <w:adjustRightInd w:val="0"/>
        <w:spacing w:after="0" w:line="360" w:lineRule="auto"/>
        <w:rPr>
          <w:bCs/>
          <w:iCs/>
          <w:szCs w:val="24"/>
        </w:rPr>
      </w:pPr>
      <w:r>
        <w:rPr>
          <w:bCs/>
          <w:iCs/>
          <w:szCs w:val="24"/>
        </w:rPr>
        <w:t xml:space="preserve">In </w:t>
      </w:r>
      <w:r w:rsidR="00FE1165" w:rsidRPr="00F035CA">
        <w:rPr>
          <w:bCs/>
          <w:iCs/>
          <w:szCs w:val="24"/>
        </w:rPr>
        <w:t>infants or HIV</w:t>
      </w:r>
      <w:r w:rsidR="00C36E01">
        <w:rPr>
          <w:bCs/>
          <w:iCs/>
          <w:szCs w:val="24"/>
        </w:rPr>
        <w:t>-</w:t>
      </w:r>
      <w:r w:rsidR="00FE1165" w:rsidRPr="00F035CA">
        <w:rPr>
          <w:bCs/>
          <w:iCs/>
          <w:szCs w:val="24"/>
        </w:rPr>
        <w:t>infected, pulmonary TB can also present as acute pneumonia.</w:t>
      </w:r>
      <w:r w:rsidR="00C36E01">
        <w:rPr>
          <w:bCs/>
          <w:iCs/>
          <w:szCs w:val="24"/>
        </w:rPr>
        <w:t xml:space="preserve"> </w:t>
      </w:r>
    </w:p>
    <w:p w:rsidR="003D32A5" w:rsidRDefault="00D83A04" w:rsidP="004961B8">
      <w:pPr>
        <w:autoSpaceDE w:val="0"/>
        <w:autoSpaceDN w:val="0"/>
        <w:adjustRightInd w:val="0"/>
        <w:spacing w:after="0" w:line="360" w:lineRule="auto"/>
        <w:rPr>
          <w:bCs/>
          <w:iCs/>
          <w:szCs w:val="24"/>
        </w:rPr>
      </w:pPr>
      <w:r w:rsidRPr="00F035CA">
        <w:rPr>
          <w:bCs/>
          <w:iCs/>
          <w:szCs w:val="24"/>
        </w:rPr>
        <w:t xml:space="preserve">More than 50% of infants and children with radiographically moderate to severe pulmonary tuberculosis have no physical findings and are discovered only by contact tracing. </w:t>
      </w:r>
    </w:p>
    <w:p w:rsidR="003D32A5" w:rsidRDefault="00D83A04" w:rsidP="004961B8">
      <w:pPr>
        <w:autoSpaceDE w:val="0"/>
        <w:autoSpaceDN w:val="0"/>
        <w:adjustRightInd w:val="0"/>
        <w:spacing w:after="0" w:line="360" w:lineRule="auto"/>
        <w:rPr>
          <w:bCs/>
          <w:iCs/>
          <w:szCs w:val="24"/>
        </w:rPr>
      </w:pPr>
      <w:r w:rsidRPr="00F035CA">
        <w:rPr>
          <w:bCs/>
          <w:iCs/>
          <w:szCs w:val="24"/>
        </w:rPr>
        <w:t>Non</w:t>
      </w:r>
      <w:r w:rsidR="00FF2C7A" w:rsidRPr="00F035CA">
        <w:rPr>
          <w:bCs/>
          <w:iCs/>
          <w:szCs w:val="24"/>
        </w:rPr>
        <w:t>-</w:t>
      </w:r>
      <w:r w:rsidRPr="00F035CA">
        <w:rPr>
          <w:bCs/>
          <w:iCs/>
          <w:szCs w:val="24"/>
        </w:rPr>
        <w:t xml:space="preserve">productive cough and mild dyspnea are the most common symptoms. </w:t>
      </w:r>
    </w:p>
    <w:p w:rsidR="00D83A04" w:rsidRPr="00F035CA" w:rsidRDefault="00D83A04" w:rsidP="004961B8">
      <w:pPr>
        <w:autoSpaceDE w:val="0"/>
        <w:autoSpaceDN w:val="0"/>
        <w:adjustRightInd w:val="0"/>
        <w:spacing w:after="0" w:line="360" w:lineRule="auto"/>
        <w:rPr>
          <w:bCs/>
          <w:iCs/>
          <w:szCs w:val="24"/>
        </w:rPr>
      </w:pPr>
      <w:r w:rsidRPr="00F035CA">
        <w:rPr>
          <w:bCs/>
          <w:iCs/>
          <w:szCs w:val="24"/>
        </w:rPr>
        <w:t xml:space="preserve">Systemic complaints such as fever, night sweats, anorexia, and decreased activity occur less often. </w:t>
      </w:r>
    </w:p>
    <w:p w:rsidR="007D321E" w:rsidRPr="00F035CA" w:rsidRDefault="00D83A04" w:rsidP="00FE1165">
      <w:pPr>
        <w:spacing w:line="360" w:lineRule="auto"/>
        <w:rPr>
          <w:bCs/>
          <w:iCs/>
          <w:szCs w:val="24"/>
        </w:rPr>
      </w:pPr>
      <w:r w:rsidRPr="00F035CA">
        <w:rPr>
          <w:bCs/>
          <w:iCs/>
          <w:szCs w:val="24"/>
        </w:rPr>
        <w:lastRenderedPageBreak/>
        <w:t>Some infants and young children with bronchial obst</w:t>
      </w:r>
      <w:r w:rsidR="00FE1165" w:rsidRPr="00F035CA">
        <w:rPr>
          <w:bCs/>
          <w:iCs/>
          <w:szCs w:val="24"/>
        </w:rPr>
        <w:t xml:space="preserve">ruction have localized wheezing </w:t>
      </w:r>
      <w:r w:rsidRPr="00F035CA">
        <w:rPr>
          <w:bCs/>
          <w:iCs/>
          <w:szCs w:val="24"/>
        </w:rPr>
        <w:t>or decreased breath sounds that may be accompanied by tachypnea or</w:t>
      </w:r>
      <w:r w:rsidR="00A16666" w:rsidRPr="00F035CA">
        <w:rPr>
          <w:bCs/>
          <w:iCs/>
          <w:szCs w:val="24"/>
        </w:rPr>
        <w:t>, rarely, respiratory distress</w:t>
      </w:r>
      <w:r w:rsidR="00835811">
        <w:rPr>
          <w:bCs/>
          <w:iCs/>
          <w:szCs w:val="24"/>
        </w:rPr>
        <w:t>.</w:t>
      </w:r>
    </w:p>
    <w:p w:rsidR="003A4FEC" w:rsidRPr="00F035CA" w:rsidRDefault="00D83A04" w:rsidP="00FE1165">
      <w:pPr>
        <w:spacing w:line="360" w:lineRule="auto"/>
        <w:rPr>
          <w:bCs/>
          <w:szCs w:val="24"/>
        </w:rPr>
      </w:pPr>
      <w:r w:rsidRPr="00F035CA">
        <w:rPr>
          <w:b/>
          <w:bCs/>
          <w:szCs w:val="24"/>
          <w:lang w:val="en-GB"/>
        </w:rPr>
        <w:t>Extra-pulmonary tuberculosis in children</w:t>
      </w:r>
      <w:r w:rsidR="000F39B8" w:rsidRPr="00F035CA">
        <w:rPr>
          <w:b/>
          <w:bCs/>
          <w:szCs w:val="24"/>
          <w:lang w:val="en-GB"/>
        </w:rPr>
        <w:t xml:space="preserve">: </w:t>
      </w:r>
      <w:r w:rsidRPr="00F035CA">
        <w:rPr>
          <w:bCs/>
          <w:szCs w:val="24"/>
        </w:rPr>
        <w:t>Extra</w:t>
      </w:r>
      <w:r w:rsidR="00084C07" w:rsidRPr="00F035CA">
        <w:rPr>
          <w:bCs/>
          <w:szCs w:val="24"/>
        </w:rPr>
        <w:t>-</w:t>
      </w:r>
      <w:r w:rsidRPr="00F035CA">
        <w:rPr>
          <w:bCs/>
          <w:szCs w:val="24"/>
        </w:rPr>
        <w:t xml:space="preserve">pulmonary TB (EPTB) can occur at any age. Young </w:t>
      </w:r>
      <w:r w:rsidR="000F39B8" w:rsidRPr="00F035CA">
        <w:rPr>
          <w:bCs/>
          <w:szCs w:val="24"/>
        </w:rPr>
        <w:t>children are</w:t>
      </w:r>
      <w:r w:rsidRPr="00F035CA">
        <w:rPr>
          <w:bCs/>
          <w:szCs w:val="24"/>
        </w:rPr>
        <w:t xml:space="preserve"> particularly susceptible. Children of less than 2 years of age are at risk of disseminated disease causing </w:t>
      </w:r>
      <w:r w:rsidR="00663FBD" w:rsidRPr="00F035CA">
        <w:rPr>
          <w:bCs/>
          <w:szCs w:val="24"/>
        </w:rPr>
        <w:t>Miliary</w:t>
      </w:r>
      <w:r w:rsidRPr="00F035CA">
        <w:rPr>
          <w:bCs/>
          <w:szCs w:val="24"/>
        </w:rPr>
        <w:t xml:space="preserve"> TB or TB meningitis.</w:t>
      </w:r>
      <w:r w:rsidR="00FE1165" w:rsidRPr="00F035CA">
        <w:rPr>
          <w:bCs/>
          <w:szCs w:val="24"/>
        </w:rPr>
        <w:t xml:space="preserve"> If a patient has extra-pulmonary TB, look for pulmonary TB.</w:t>
      </w:r>
    </w:p>
    <w:p w:rsidR="00F56041" w:rsidRPr="009F79E4" w:rsidRDefault="00F847A2" w:rsidP="00F56041">
      <w:pPr>
        <w:pStyle w:val="Heading2"/>
      </w:pPr>
      <w:bookmarkStart w:id="157" w:name="_Toc451446604"/>
      <w:bookmarkStart w:id="158" w:name="_Toc282752918"/>
      <w:bookmarkStart w:id="159" w:name="_Toc442642123"/>
      <w:bookmarkStart w:id="160" w:name="_Toc442642348"/>
      <w:r>
        <w:t xml:space="preserve">6.2 </w:t>
      </w:r>
      <w:r w:rsidR="00F56041" w:rsidRPr="009F79E4">
        <w:t>TB case finding in children</w:t>
      </w:r>
      <w:bookmarkEnd w:id="157"/>
    </w:p>
    <w:p w:rsidR="00F56041" w:rsidRPr="009F79E4" w:rsidRDefault="0050057E" w:rsidP="00F56041">
      <w:r>
        <w:t xml:space="preserve">In addition to the case finding approaches used for adults, </w:t>
      </w:r>
      <w:r w:rsidR="00F56041" w:rsidRPr="009F79E4">
        <w:t>integrating TB screening services in to child health services(: IMNCI/ICCM</w:t>
      </w:r>
      <w:r>
        <w:t xml:space="preserve"> and</w:t>
      </w:r>
      <w:r w:rsidR="00F56041" w:rsidRPr="009F79E4">
        <w:t xml:space="preserve"> at especial service clinics</w:t>
      </w:r>
      <w:r>
        <w:t>)</w:t>
      </w:r>
      <w:r w:rsidR="00F56041" w:rsidRPr="009F79E4">
        <w:t xml:space="preserve"> </w:t>
      </w:r>
      <w:r>
        <w:t>are important in</w:t>
      </w:r>
      <w:r w:rsidR="00F56041" w:rsidRPr="009F79E4">
        <w:t xml:space="preserve">tensify TB case finding in children: </w:t>
      </w:r>
    </w:p>
    <w:p w:rsidR="00F56041" w:rsidRPr="009F79E4" w:rsidRDefault="00F56041" w:rsidP="00F56041">
      <w:r w:rsidRPr="009F79E4">
        <w:rPr>
          <w:b/>
          <w:bCs/>
        </w:rPr>
        <w:t>Systematic TB screening at</w:t>
      </w:r>
      <w:r w:rsidRPr="009F79E4">
        <w:rPr>
          <w:b/>
        </w:rPr>
        <w:t xml:space="preserve"> IMNCI/ICCM clinic: </w:t>
      </w:r>
      <w:r w:rsidRPr="009F79E4">
        <w:t>At IMNCI/ICCM clinic, Health workers should consider possibility of TB in a sick child at initial visit and/or during follow up visit:</w:t>
      </w:r>
    </w:p>
    <w:p w:rsidR="00F56041" w:rsidRPr="009F79E4" w:rsidRDefault="00F56041" w:rsidP="00DD456F">
      <w:pPr>
        <w:numPr>
          <w:ilvl w:val="0"/>
          <w:numId w:val="133"/>
        </w:numPr>
        <w:ind w:left="270" w:hanging="180"/>
        <w:contextualSpacing/>
      </w:pPr>
      <w:r w:rsidRPr="009F79E4">
        <w:rPr>
          <w:b/>
        </w:rPr>
        <w:t>Consider TB in a sick child at first visit:</w:t>
      </w:r>
    </w:p>
    <w:p w:rsidR="00F56041" w:rsidRPr="009F79E4" w:rsidRDefault="00F56041" w:rsidP="00DD456F">
      <w:pPr>
        <w:numPr>
          <w:ilvl w:val="0"/>
          <w:numId w:val="132"/>
        </w:numPr>
        <w:contextualSpacing/>
      </w:pPr>
      <w:r w:rsidRPr="009F79E4">
        <w:t xml:space="preserve">Presumptive TB should be considered and evaluation for TB should be initiated, if the child has either one or more of clinical manifestations consistent with TB in children.                          </w:t>
      </w:r>
    </w:p>
    <w:p w:rsidR="00F56041" w:rsidRPr="009F79E4" w:rsidRDefault="00F56041" w:rsidP="00DD456F">
      <w:pPr>
        <w:numPr>
          <w:ilvl w:val="0"/>
          <w:numId w:val="132"/>
        </w:numPr>
        <w:contextualSpacing/>
      </w:pPr>
      <w:r w:rsidRPr="009F79E4">
        <w:t xml:space="preserve">Besides, for under-five child with contact history with infectious TB patients, appropriate evaluation for TB should be made and if Active TB is excluded, treatment for latent TB should be administered. </w:t>
      </w:r>
    </w:p>
    <w:p w:rsidR="00F56041" w:rsidRPr="009F79E4" w:rsidRDefault="00F56041" w:rsidP="00DD456F">
      <w:pPr>
        <w:numPr>
          <w:ilvl w:val="0"/>
          <w:numId w:val="133"/>
        </w:numPr>
        <w:ind w:left="360" w:hanging="270"/>
        <w:contextualSpacing/>
      </w:pPr>
      <w:r w:rsidRPr="009F79E4">
        <w:rPr>
          <w:b/>
        </w:rPr>
        <w:t>Consider TB in a child during follow up visit</w:t>
      </w:r>
      <w:r w:rsidRPr="009F79E4">
        <w:t xml:space="preserve">: </w:t>
      </w:r>
    </w:p>
    <w:p w:rsidR="00F56041" w:rsidRPr="009F79E4" w:rsidRDefault="00F56041" w:rsidP="00F56041">
      <w:r w:rsidRPr="009F79E4">
        <w:t>If a sick child who initially presented with cough is not responding to either to first line antibiotic treatment for pneumonia or to one-month of standard nutritional therapy for malnutrition, or has recurring pneumonia and has confirmed HIV infection.</w:t>
      </w:r>
    </w:p>
    <w:p w:rsidR="00F56041" w:rsidRPr="009F79E4" w:rsidRDefault="00F56041" w:rsidP="00F56041">
      <w:r w:rsidRPr="009F79E4">
        <w:t>At the community level, health extension workers additionally should</w:t>
      </w:r>
      <w:r w:rsidRPr="009F79E4">
        <w:rPr>
          <w:b/>
        </w:rPr>
        <w:t xml:space="preserve"> </w:t>
      </w:r>
      <w:r w:rsidRPr="009F79E4">
        <w:t>identify and refer a sick or TB exposed child during regular household visit and upon identification of an index TB case for appropriate evaluation.</w:t>
      </w:r>
    </w:p>
    <w:p w:rsidR="00D83A04" w:rsidRPr="00F035CA" w:rsidRDefault="00F847A2" w:rsidP="009262CB">
      <w:pPr>
        <w:pStyle w:val="Heading2"/>
      </w:pPr>
      <w:bookmarkStart w:id="161" w:name="_Toc451446605"/>
      <w:r>
        <w:t>6.3</w:t>
      </w:r>
      <w:r w:rsidR="009262CB">
        <w:t xml:space="preserve"> </w:t>
      </w:r>
      <w:r w:rsidR="00D83A04" w:rsidRPr="00F035CA">
        <w:t xml:space="preserve">Diagnosis of </w:t>
      </w:r>
      <w:r>
        <w:t>TB in children</w:t>
      </w:r>
      <w:bookmarkEnd w:id="158"/>
      <w:bookmarkEnd w:id="159"/>
      <w:bookmarkEnd w:id="160"/>
      <w:bookmarkEnd w:id="161"/>
    </w:p>
    <w:p w:rsidR="00D83A04" w:rsidRPr="00F035CA" w:rsidRDefault="00546FB5" w:rsidP="00DD13F3">
      <w:pPr>
        <w:pStyle w:val="ListParagraph"/>
        <w:spacing w:after="200" w:line="360" w:lineRule="auto"/>
        <w:ind w:left="0"/>
        <w:rPr>
          <w:bCs/>
          <w:szCs w:val="24"/>
        </w:rPr>
      </w:pPr>
      <w:r>
        <w:rPr>
          <w:rFonts w:eastAsia="+mn-ea"/>
          <w:color w:val="000000"/>
          <w:szCs w:val="24"/>
        </w:rPr>
        <w:t>Health care workers should try to diagnose</w:t>
      </w:r>
      <w:r w:rsidR="00DD13F3" w:rsidRPr="00F035CA">
        <w:rPr>
          <w:rFonts w:eastAsia="+mn-ea"/>
          <w:color w:val="000000"/>
          <w:szCs w:val="24"/>
        </w:rPr>
        <w:t xml:space="preserve"> TB</w:t>
      </w:r>
      <w:r>
        <w:rPr>
          <w:rFonts w:eastAsia="+mn-ea"/>
          <w:color w:val="000000"/>
          <w:szCs w:val="24"/>
        </w:rPr>
        <w:t xml:space="preserve"> in children at</w:t>
      </w:r>
      <w:r w:rsidR="00DD13F3" w:rsidRPr="00F035CA">
        <w:rPr>
          <w:rFonts w:eastAsia="+mn-ea"/>
          <w:color w:val="000000"/>
          <w:szCs w:val="24"/>
        </w:rPr>
        <w:t xml:space="preserve"> outpatient setting</w:t>
      </w:r>
      <w:r>
        <w:rPr>
          <w:rFonts w:eastAsia="+mn-ea"/>
          <w:color w:val="000000"/>
          <w:szCs w:val="24"/>
        </w:rPr>
        <w:t>s</w:t>
      </w:r>
      <w:r w:rsidR="00DD13F3" w:rsidRPr="00F035CA">
        <w:rPr>
          <w:rFonts w:eastAsia="+mn-ea"/>
          <w:color w:val="000000"/>
          <w:szCs w:val="24"/>
        </w:rPr>
        <w:t xml:space="preserve"> based</w:t>
      </w:r>
      <w:r w:rsidR="00A722F6">
        <w:rPr>
          <w:rFonts w:eastAsia="+mn-ea"/>
          <w:color w:val="000000"/>
          <w:szCs w:val="24"/>
        </w:rPr>
        <w:t xml:space="preserve"> </w:t>
      </w:r>
      <w:r w:rsidR="00DD13F3" w:rsidRPr="00F035CA">
        <w:rPr>
          <w:rFonts w:eastAsia="+mn-ea"/>
          <w:color w:val="000000"/>
          <w:szCs w:val="24"/>
        </w:rPr>
        <w:t>on careful clinical assessment. Contact history is a very important part of assessment for child</w:t>
      </w:r>
      <w:r>
        <w:rPr>
          <w:rFonts w:eastAsia="+mn-ea"/>
          <w:color w:val="000000"/>
          <w:szCs w:val="24"/>
        </w:rPr>
        <w:t>ren suspected of having TB</w:t>
      </w:r>
      <w:r w:rsidR="00DD13F3" w:rsidRPr="00F035CA">
        <w:rPr>
          <w:rFonts w:eastAsia="+mn-ea"/>
          <w:color w:val="000000"/>
          <w:szCs w:val="24"/>
        </w:rPr>
        <w:t xml:space="preserve">. </w:t>
      </w:r>
      <w:r>
        <w:rPr>
          <w:rFonts w:eastAsia="+mn-ea"/>
          <w:color w:val="000000"/>
          <w:szCs w:val="24"/>
        </w:rPr>
        <w:t xml:space="preserve">As young </w:t>
      </w:r>
      <w:r>
        <w:rPr>
          <w:bCs/>
          <w:szCs w:val="24"/>
        </w:rPr>
        <w:t>children rarely produce sputum</w:t>
      </w:r>
      <w:r w:rsidR="00DD13F3" w:rsidRPr="00F035CA">
        <w:rPr>
          <w:bCs/>
          <w:szCs w:val="24"/>
        </w:rPr>
        <w:t xml:space="preserve">, </w:t>
      </w:r>
      <w:r>
        <w:rPr>
          <w:bCs/>
          <w:szCs w:val="24"/>
        </w:rPr>
        <w:t>bacteriologic confirmation</w:t>
      </w:r>
      <w:r w:rsidR="00DD13F3" w:rsidRPr="00F035CA">
        <w:rPr>
          <w:bCs/>
          <w:szCs w:val="24"/>
        </w:rPr>
        <w:t xml:space="preserve"> TB</w:t>
      </w:r>
      <w:r w:rsidR="00D83A04" w:rsidRPr="00F035CA">
        <w:rPr>
          <w:bCs/>
          <w:szCs w:val="24"/>
        </w:rPr>
        <w:t xml:space="preserve"> in children</w:t>
      </w:r>
      <w:r>
        <w:rPr>
          <w:bCs/>
          <w:szCs w:val="24"/>
        </w:rPr>
        <w:t xml:space="preserve"> relies on clinical evidences</w:t>
      </w:r>
      <w:r w:rsidR="00D83A04" w:rsidRPr="00F035CA">
        <w:rPr>
          <w:bCs/>
          <w:szCs w:val="24"/>
          <w:lang w:val="en-US"/>
        </w:rPr>
        <w:t>.</w:t>
      </w:r>
      <w:r>
        <w:rPr>
          <w:bCs/>
          <w:szCs w:val="24"/>
          <w:lang w:val="en-US"/>
        </w:rPr>
        <w:t xml:space="preserve"> However, the health care worker should attempt to do </w:t>
      </w:r>
      <w:r w:rsidRPr="00F035CA">
        <w:rPr>
          <w:bCs/>
          <w:szCs w:val="24"/>
        </w:rPr>
        <w:t>gastric aspiration</w:t>
      </w:r>
      <w:r>
        <w:rPr>
          <w:bCs/>
          <w:szCs w:val="24"/>
        </w:rPr>
        <w:t xml:space="preserve"> </w:t>
      </w:r>
      <w:r w:rsidRPr="00F035CA">
        <w:rPr>
          <w:bCs/>
          <w:szCs w:val="24"/>
        </w:rPr>
        <w:t>to get adequate material for smear examination</w:t>
      </w:r>
      <w:r>
        <w:rPr>
          <w:bCs/>
          <w:szCs w:val="24"/>
        </w:rPr>
        <w:t>.</w:t>
      </w:r>
      <w:r w:rsidRPr="00F035CA">
        <w:rPr>
          <w:bCs/>
          <w:szCs w:val="24"/>
        </w:rPr>
        <w:t xml:space="preserve"> </w:t>
      </w:r>
      <w:r w:rsidR="00D83A04" w:rsidRPr="00F035CA">
        <w:rPr>
          <w:bCs/>
          <w:szCs w:val="24"/>
        </w:rPr>
        <w:t>For older children capable of</w:t>
      </w:r>
      <w:r>
        <w:rPr>
          <w:bCs/>
          <w:szCs w:val="24"/>
        </w:rPr>
        <w:t xml:space="preserve"> expectorating, sputum sample is to b</w:t>
      </w:r>
      <w:r w:rsidR="00D83A04" w:rsidRPr="00F035CA">
        <w:rPr>
          <w:bCs/>
          <w:szCs w:val="24"/>
        </w:rPr>
        <w:t>e collected as for adults.</w:t>
      </w:r>
    </w:p>
    <w:p w:rsidR="00A11503" w:rsidRPr="00F035CA" w:rsidRDefault="00A11503" w:rsidP="00DD13F3">
      <w:pPr>
        <w:pStyle w:val="ListParagraph"/>
        <w:spacing w:after="200" w:line="360" w:lineRule="auto"/>
        <w:ind w:left="0"/>
        <w:rPr>
          <w:bCs/>
          <w:sz w:val="10"/>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70"/>
      </w:tblGrid>
      <w:tr w:rsidR="00DD13F3" w:rsidRPr="00F035CA" w:rsidTr="006007A9">
        <w:trPr>
          <w:trHeight w:val="638"/>
          <w:jc w:val="center"/>
        </w:trPr>
        <w:tc>
          <w:tcPr>
            <w:tcW w:w="7470" w:type="dxa"/>
            <w:shd w:val="clear" w:color="auto" w:fill="auto"/>
          </w:tcPr>
          <w:p w:rsidR="00A11503" w:rsidRPr="00F035CA" w:rsidRDefault="00A11503" w:rsidP="00833C34">
            <w:pPr>
              <w:pStyle w:val="ListParagraph"/>
              <w:spacing w:after="200" w:line="360" w:lineRule="auto"/>
              <w:ind w:left="0"/>
              <w:jc w:val="center"/>
              <w:rPr>
                <w:b/>
                <w:bCs/>
                <w:sz w:val="6"/>
              </w:rPr>
            </w:pPr>
          </w:p>
          <w:p w:rsidR="00DD13F3" w:rsidRPr="00F035CA" w:rsidRDefault="00DD13F3" w:rsidP="00833C34">
            <w:pPr>
              <w:pStyle w:val="ListParagraph"/>
              <w:spacing w:after="200" w:line="360" w:lineRule="auto"/>
              <w:ind w:left="0"/>
              <w:jc w:val="center"/>
              <w:rPr>
                <w:b/>
                <w:bCs/>
                <w:sz w:val="22"/>
              </w:rPr>
            </w:pPr>
            <w:r w:rsidRPr="00F035CA">
              <w:rPr>
                <w:b/>
                <w:bCs/>
                <w:sz w:val="22"/>
              </w:rPr>
              <w:t xml:space="preserve">The diagnosis of TB can be made with confidence in the majority of children </w:t>
            </w:r>
            <w:r w:rsidRPr="00F035CA">
              <w:rPr>
                <w:b/>
                <w:bCs/>
                <w:sz w:val="22"/>
              </w:rPr>
              <w:lastRenderedPageBreak/>
              <w:t>using careful clinical assessment</w:t>
            </w:r>
            <w:r w:rsidR="00E945F3" w:rsidRPr="00F035CA">
              <w:rPr>
                <w:b/>
                <w:bCs/>
                <w:sz w:val="22"/>
              </w:rPr>
              <w:t xml:space="preserve">. </w:t>
            </w:r>
          </w:p>
        </w:tc>
      </w:tr>
    </w:tbl>
    <w:p w:rsidR="008C0925" w:rsidRPr="00F035CA" w:rsidRDefault="008C0925" w:rsidP="00E945F3">
      <w:pPr>
        <w:pStyle w:val="ListParagraph"/>
        <w:spacing w:after="200" w:line="360" w:lineRule="auto"/>
        <w:ind w:left="0"/>
        <w:rPr>
          <w:bCs/>
          <w:i/>
          <w:sz w:val="20"/>
          <w:szCs w:val="20"/>
        </w:rPr>
      </w:pPr>
    </w:p>
    <w:p w:rsidR="00E45FB0" w:rsidRPr="00F035CA" w:rsidRDefault="00D83A04" w:rsidP="00A62E8F">
      <w:pPr>
        <w:pStyle w:val="ListParagraph"/>
        <w:spacing w:after="200" w:line="360" w:lineRule="auto"/>
        <w:ind w:left="0"/>
        <w:rPr>
          <w:bCs/>
          <w:szCs w:val="24"/>
        </w:rPr>
      </w:pPr>
      <w:r w:rsidRPr="00F035CA">
        <w:rPr>
          <w:bCs/>
          <w:szCs w:val="24"/>
        </w:rPr>
        <w:t xml:space="preserve">There are two key factors in </w:t>
      </w:r>
      <w:r w:rsidR="00AD1D50" w:rsidRPr="00F035CA">
        <w:rPr>
          <w:bCs/>
          <w:szCs w:val="24"/>
        </w:rPr>
        <w:t>suspecting tuberculosis</w:t>
      </w:r>
      <w:r w:rsidRPr="00F035CA">
        <w:rPr>
          <w:bCs/>
          <w:szCs w:val="24"/>
        </w:rPr>
        <w:t xml:space="preserve"> in children</w:t>
      </w:r>
      <w:r w:rsidR="00E45FB0" w:rsidRPr="00F035CA">
        <w:rPr>
          <w:bCs/>
          <w:szCs w:val="24"/>
        </w:rPr>
        <w:t>:</w:t>
      </w:r>
    </w:p>
    <w:p w:rsidR="00E45FB0" w:rsidRPr="00F035CA" w:rsidRDefault="00D83A04" w:rsidP="00A62E8F">
      <w:pPr>
        <w:pStyle w:val="ListParagraph"/>
        <w:spacing w:after="200" w:line="360" w:lineRule="auto"/>
        <w:ind w:left="0"/>
        <w:rPr>
          <w:bCs/>
          <w:szCs w:val="24"/>
        </w:rPr>
      </w:pPr>
      <w:r w:rsidRPr="00F035CA">
        <w:rPr>
          <w:bCs/>
          <w:szCs w:val="24"/>
        </w:rPr>
        <w:t xml:space="preserve"> (1) </w:t>
      </w:r>
      <w:r w:rsidR="00E45FB0" w:rsidRPr="00F035CA">
        <w:rPr>
          <w:bCs/>
          <w:szCs w:val="24"/>
        </w:rPr>
        <w:t>Identification</w:t>
      </w:r>
      <w:r w:rsidRPr="00F035CA">
        <w:rPr>
          <w:bCs/>
          <w:szCs w:val="24"/>
        </w:rPr>
        <w:t xml:space="preserve"> of an infectious adult close to the child, especially in the family, and</w:t>
      </w:r>
      <w:r w:rsidR="00E45FB0" w:rsidRPr="00F035CA">
        <w:rPr>
          <w:bCs/>
          <w:szCs w:val="24"/>
        </w:rPr>
        <w:t>;</w:t>
      </w:r>
    </w:p>
    <w:p w:rsidR="00D83A04" w:rsidRPr="00F035CA" w:rsidRDefault="00D83A04" w:rsidP="00A62E8F">
      <w:pPr>
        <w:pStyle w:val="ListParagraph"/>
        <w:spacing w:after="200" w:line="360" w:lineRule="auto"/>
        <w:ind w:left="0"/>
        <w:rPr>
          <w:bCs/>
          <w:szCs w:val="24"/>
        </w:rPr>
      </w:pPr>
      <w:r w:rsidRPr="00F035CA">
        <w:rPr>
          <w:bCs/>
          <w:szCs w:val="24"/>
        </w:rPr>
        <w:t xml:space="preserve"> (2) </w:t>
      </w:r>
      <w:r w:rsidR="00E45FB0" w:rsidRPr="00F035CA">
        <w:rPr>
          <w:bCs/>
          <w:szCs w:val="24"/>
        </w:rPr>
        <w:t>Loss</w:t>
      </w:r>
      <w:r w:rsidRPr="00F035CA">
        <w:rPr>
          <w:bCs/>
          <w:szCs w:val="24"/>
        </w:rPr>
        <w:t xml:space="preserve"> of weight or failure to thrive.</w:t>
      </w:r>
    </w:p>
    <w:p w:rsidR="00EC14D8" w:rsidRPr="00454001" w:rsidRDefault="00454001" w:rsidP="002C0237">
      <w:pPr>
        <w:pStyle w:val="Heading3"/>
      </w:pPr>
      <w:r w:rsidRPr="00454001">
        <w:t>6.3</w:t>
      </w:r>
      <w:r w:rsidR="00CD20BB" w:rsidRPr="00454001">
        <w:t>.1 Approach</w:t>
      </w:r>
      <w:r w:rsidRPr="00454001">
        <w:t xml:space="preserve"> to Diagnosis of TB in Children</w:t>
      </w:r>
    </w:p>
    <w:p w:rsidR="00B45E93" w:rsidRDefault="00B45E93" w:rsidP="00B45E93">
      <w:pPr>
        <w:rPr>
          <w:rFonts w:cs="Arial"/>
        </w:rPr>
      </w:pPr>
      <w:r w:rsidRPr="009F79E4">
        <w:rPr>
          <w:rFonts w:cs="Arial"/>
        </w:rPr>
        <w:t>TB in children could easy be over- or under-diagnosed as obtaining appropriate specimen for bacteriological confirmation of TB is usually not feasible. A trial of treatment with anti-TB medications is not recommended as a method to diagnose TB in children. The decision to treat a child should be carefully considered and once such a decision is made, the child should be treated with a full course of therapy.</w:t>
      </w:r>
    </w:p>
    <w:p w:rsidR="00B45E93" w:rsidRPr="00454001" w:rsidRDefault="00B45E93" w:rsidP="00454001">
      <w:pPr>
        <w:rPr>
          <w:b/>
        </w:rPr>
      </w:pPr>
      <w:r w:rsidRPr="00454001">
        <w:rPr>
          <w:b/>
        </w:rPr>
        <w:t>Who should be evaluated for possible TB disease?</w:t>
      </w:r>
    </w:p>
    <w:p w:rsidR="00B45E93" w:rsidRPr="009F79E4" w:rsidRDefault="00B45E93" w:rsidP="00DD456F">
      <w:pPr>
        <w:numPr>
          <w:ilvl w:val="0"/>
          <w:numId w:val="135"/>
        </w:numPr>
        <w:spacing w:after="0"/>
        <w:contextualSpacing/>
      </w:pPr>
      <w:r w:rsidRPr="009F79E4">
        <w:t>A child with symptoms suggestive of TB, with history of exposure to an infectious pulmonary TB patient;</w:t>
      </w:r>
    </w:p>
    <w:p w:rsidR="00B45E93" w:rsidRPr="009F79E4" w:rsidRDefault="00B45E93" w:rsidP="00DD456F">
      <w:pPr>
        <w:numPr>
          <w:ilvl w:val="0"/>
          <w:numId w:val="135"/>
        </w:numPr>
        <w:spacing w:after="0"/>
        <w:contextualSpacing/>
      </w:pPr>
      <w:r w:rsidRPr="009F79E4">
        <w:t>A child with pneumonia, pleural effusion, or a cavitary or mass lesion in the lung that does not improve with standard antibiotic therapy;</w:t>
      </w:r>
    </w:p>
    <w:p w:rsidR="00B45E93" w:rsidRPr="009F79E4" w:rsidRDefault="00B45E93" w:rsidP="00DD456F">
      <w:pPr>
        <w:numPr>
          <w:ilvl w:val="0"/>
          <w:numId w:val="135"/>
        </w:numPr>
        <w:spacing w:after="0"/>
        <w:contextualSpacing/>
      </w:pPr>
      <w:r w:rsidRPr="009F79E4">
        <w:rPr>
          <w:i/>
        </w:rPr>
        <w:t>Patients with fever of unknown origin, failure to thrive, significant weight loss</w:t>
      </w:r>
      <w:r w:rsidRPr="009F79E4">
        <w:t>; severe malnutrition and/or other immunosuppressive conditions( such as measles in the previous 3 months, whooping cough, HIV, being on medication like steroids), or unexplained lymphadenopathy.</w:t>
      </w:r>
    </w:p>
    <w:p w:rsidR="00B45E93" w:rsidRDefault="00B45E93" w:rsidP="00B45E93">
      <w:pPr>
        <w:rPr>
          <w:b/>
          <w:bCs/>
        </w:rPr>
      </w:pPr>
      <w:r w:rsidRPr="009F79E4">
        <w:rPr>
          <w:noProof/>
        </w:rPr>
        <mc:AlternateContent>
          <mc:Choice Requires="wps">
            <w:drawing>
              <wp:anchor distT="0" distB="0" distL="114300" distR="114300" simplePos="0" relativeHeight="251946496" behindDoc="0" locked="0" layoutInCell="1" allowOverlap="1" wp14:anchorId="35018207" wp14:editId="15E61B4A">
                <wp:simplePos x="0" y="0"/>
                <wp:positionH relativeFrom="column">
                  <wp:posOffset>-17780</wp:posOffset>
                </wp:positionH>
                <wp:positionV relativeFrom="paragraph">
                  <wp:posOffset>248285</wp:posOffset>
                </wp:positionV>
                <wp:extent cx="1828800" cy="1828800"/>
                <wp:effectExtent l="57150" t="38100" r="69215" b="93345"/>
                <wp:wrapSquare wrapText="bothSides"/>
                <wp:docPr id="1008" name="Text Box 1008"/>
                <wp:cNvGraphicFramePr/>
                <a:graphic xmlns:a="http://schemas.openxmlformats.org/drawingml/2006/main">
                  <a:graphicData uri="http://schemas.microsoft.com/office/word/2010/wordprocessingShape">
                    <wps:wsp>
                      <wps:cNvSpPr txBox="1"/>
                      <wps:spPr>
                        <a:xfrm>
                          <a:off x="0" y="0"/>
                          <a:ext cx="1828800" cy="1828800"/>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916991" w:rsidRPr="00DF2EFF" w:rsidRDefault="00916991" w:rsidP="00B45E93">
                            <w:pPr>
                              <w:rPr>
                                <w:rFonts w:cs="Arial"/>
                                <w:b/>
                                <w:bCs/>
                                <w:i/>
                              </w:rPr>
                            </w:pPr>
                            <w:r w:rsidRPr="00DF2EFF">
                              <w:rPr>
                                <w:rFonts w:cs="Arial"/>
                                <w:b/>
                                <w:bCs/>
                                <w:i/>
                              </w:rPr>
                              <w:t>Any child with symptoms suggestive of TB, with history of exposure to an adult or adolescent pulmonary TB patient should be investigated for 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008" o:spid="_x0000_s1167" type="#_x0000_t202" style="position:absolute;left:0;text-align:left;margin-left:-1.4pt;margin-top:19.55pt;width:2in;height:2in;z-index:2519464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" fillcolor="#a7bfde [1620]" strokecolor="#4579b8 [3044]">
                <v:fill color2="#e4ecf5 [500]" rotate="t" angle="180" colors="0 #a3c4ff;22938f #bfd5ff;1 #e5eeff" focus="100%" type="gradient"/>
                <v:shadow on="t" color="black" opacity="24903f" origin=",.5" offset="0,.55556mm"/>
                <v:textbox style="mso-fit-shape-to-text:t">
                  <w:txbxContent>
                    <w:p w:rsidR="00916991" w:rsidRPr="00DF2EFF" w:rsidRDefault="00916991" w:rsidP="00B45E93">
                      <w:pPr>
                        <w:rPr>
                          <w:rFonts w:cs="Arial"/>
                          <w:b/>
                          <w:bCs/>
                          <w:i/>
                        </w:rPr>
                      </w:pPr>
                      <w:r w:rsidRPr="00DF2EFF">
                        <w:rPr>
                          <w:rFonts w:cs="Arial"/>
                          <w:b/>
                          <w:bCs/>
                          <w:i/>
                        </w:rPr>
                        <w:t>Any child with symptoms suggestive of TB, with history of exposure to an adult or adolescent pulmonary TB patient should be investigated for TB.</w:t>
                      </w:r>
                    </w:p>
                  </w:txbxContent>
                </v:textbox>
                <w10:wrap type="square"/>
              </v:shape>
            </w:pict>
          </mc:Fallback>
        </mc:AlternateContent>
      </w:r>
    </w:p>
    <w:p w:rsidR="00B45E93" w:rsidRPr="00A361BD" w:rsidRDefault="0057502F" w:rsidP="002C0237">
      <w:pPr>
        <w:pStyle w:val="Heading3"/>
      </w:pPr>
      <w:r w:rsidRPr="00A361BD">
        <w:t>6.3</w:t>
      </w:r>
      <w:r w:rsidR="00B45E93" w:rsidRPr="00A361BD">
        <w:t xml:space="preserve">.2 </w:t>
      </w:r>
      <w:r w:rsidR="00A361BD" w:rsidRPr="00A361BD">
        <w:t xml:space="preserve">Recommended approaches </w:t>
      </w:r>
      <w:r w:rsidR="00A361BD">
        <w:t>for e</w:t>
      </w:r>
      <w:r w:rsidR="00B45E93" w:rsidRPr="00A361BD">
        <w:t>valuation of a child for Tuberculosis</w:t>
      </w:r>
    </w:p>
    <w:p w:rsidR="00B45E93" w:rsidRDefault="00B45E93" w:rsidP="00B45E93">
      <w:pPr>
        <w:rPr>
          <w:bCs/>
        </w:rPr>
      </w:pPr>
      <w:r w:rsidRPr="009F79E4">
        <w:rPr>
          <w:bCs/>
        </w:rPr>
        <w:t xml:space="preserve">Reaching a bacteriological confirmation of Tuberculosis in children is not possible in most instances. Hence, health care workers need to have high index of suspicion of TB in a sick child especially in those who are not improving to standard first line therapy and need to carefully assess the child to support the diagnosis of Tuberculosis based on clinical grounds. </w:t>
      </w:r>
    </w:p>
    <w:p w:rsidR="00B45E93" w:rsidRDefault="00B45E93" w:rsidP="00B45E93">
      <w:pPr>
        <w:rPr>
          <w:b/>
          <w:bCs/>
        </w:rPr>
      </w:pPr>
    </w:p>
    <w:p w:rsidR="0057502F" w:rsidRDefault="00B45E93" w:rsidP="00B45E93">
      <w:pPr>
        <w:rPr>
          <w:b/>
          <w:bCs/>
        </w:rPr>
      </w:pPr>
      <w:r w:rsidRPr="009F79E4">
        <w:rPr>
          <w:b/>
          <w:bCs/>
        </w:rPr>
        <w:t>The following approaches are recommended to be followed:</w:t>
      </w:r>
    </w:p>
    <w:tbl>
      <w:tblPr>
        <w:tblStyle w:val="TableGrid"/>
        <w:tblW w:w="0" w:type="auto"/>
        <w:tblLook w:val="04A0" w:firstRow="1" w:lastRow="0" w:firstColumn="1" w:lastColumn="0" w:noHBand="0" w:noVBand="1"/>
      </w:tblPr>
      <w:tblGrid>
        <w:gridCol w:w="9242"/>
      </w:tblGrid>
      <w:tr w:rsidR="0057502F" w:rsidTr="0057502F">
        <w:tc>
          <w:tcPr>
            <w:tcW w:w="9242" w:type="dxa"/>
          </w:tcPr>
          <w:p w:rsidR="0057502F" w:rsidRPr="0057502F" w:rsidRDefault="0057502F" w:rsidP="0057502F">
            <w:pPr>
              <w:rPr>
                <w:rFonts w:ascii="Times New Roman" w:hAnsi="Times New Roman"/>
              </w:rPr>
            </w:pPr>
            <w:r w:rsidRPr="0057502F">
              <w:rPr>
                <w:rFonts w:ascii="Times New Roman" w:hAnsi="Times New Roman"/>
              </w:rPr>
              <w:t xml:space="preserve">1. </w:t>
            </w:r>
            <w:r w:rsidRPr="0057502F">
              <w:rPr>
                <w:rFonts w:ascii="Times New Roman" w:hAnsi="Times New Roman"/>
                <w:b/>
              </w:rPr>
              <w:t>Careful history</w:t>
            </w:r>
            <w:r w:rsidRPr="0057502F">
              <w:rPr>
                <w:rFonts w:ascii="Times New Roman" w:hAnsi="Times New Roman"/>
              </w:rPr>
              <w:t xml:space="preserve"> (including history of TB contact and symptoms consistent with TB)</w:t>
            </w:r>
          </w:p>
          <w:p w:rsidR="0057502F" w:rsidRPr="0057502F" w:rsidRDefault="0057502F" w:rsidP="0057502F">
            <w:pPr>
              <w:rPr>
                <w:rFonts w:ascii="Times New Roman" w:hAnsi="Times New Roman"/>
              </w:rPr>
            </w:pPr>
            <w:r w:rsidRPr="0057502F">
              <w:rPr>
                <w:rFonts w:ascii="Times New Roman" w:hAnsi="Times New Roman"/>
              </w:rPr>
              <w:t>2</w:t>
            </w:r>
            <w:r w:rsidRPr="0057502F">
              <w:rPr>
                <w:rFonts w:ascii="Times New Roman" w:hAnsi="Times New Roman"/>
                <w:b/>
              </w:rPr>
              <w:t>. Clinical assessment</w:t>
            </w:r>
            <w:r w:rsidRPr="0057502F">
              <w:rPr>
                <w:rFonts w:ascii="Times New Roman" w:hAnsi="Times New Roman"/>
              </w:rPr>
              <w:t xml:space="preserve"> (including serial weight)</w:t>
            </w:r>
          </w:p>
          <w:p w:rsidR="0057502F" w:rsidRPr="0057502F" w:rsidRDefault="0057502F" w:rsidP="0057502F">
            <w:pPr>
              <w:rPr>
                <w:rFonts w:ascii="Times New Roman" w:hAnsi="Times New Roman"/>
              </w:rPr>
            </w:pPr>
            <w:r w:rsidRPr="0057502F">
              <w:rPr>
                <w:rFonts w:ascii="Times New Roman" w:hAnsi="Times New Roman"/>
              </w:rPr>
              <w:t xml:space="preserve">3. </w:t>
            </w:r>
            <w:r w:rsidRPr="0057502F">
              <w:rPr>
                <w:rFonts w:ascii="Times New Roman" w:hAnsi="Times New Roman"/>
                <w:b/>
              </w:rPr>
              <w:t>Diagnostic tests</w:t>
            </w:r>
          </w:p>
          <w:p w:rsidR="0057502F" w:rsidRPr="0057502F" w:rsidRDefault="0057502F" w:rsidP="00DD456F">
            <w:pPr>
              <w:pStyle w:val="ListParagraph"/>
              <w:numPr>
                <w:ilvl w:val="0"/>
                <w:numId w:val="137"/>
              </w:numPr>
              <w:spacing w:line="276" w:lineRule="auto"/>
              <w:rPr>
                <w:rFonts w:ascii="Times New Roman" w:hAnsi="Times New Roman"/>
              </w:rPr>
            </w:pPr>
            <w:r w:rsidRPr="0057502F">
              <w:rPr>
                <w:rFonts w:ascii="Times New Roman" w:hAnsi="Times New Roman"/>
              </w:rPr>
              <w:t xml:space="preserve">Bacteriologic confirmatory tests( ZN/FM microscopy, Xpert MTB/RIF assay &amp; </w:t>
            </w:r>
            <w:r w:rsidRPr="0057502F">
              <w:rPr>
                <w:rFonts w:ascii="Times New Roman" w:hAnsi="Times New Roman"/>
              </w:rPr>
              <w:lastRenderedPageBreak/>
              <w:t>culture)</w:t>
            </w:r>
          </w:p>
          <w:p w:rsidR="0057502F" w:rsidRPr="0057502F" w:rsidRDefault="0057502F" w:rsidP="00DD456F">
            <w:pPr>
              <w:pStyle w:val="ListParagraph"/>
              <w:numPr>
                <w:ilvl w:val="0"/>
                <w:numId w:val="137"/>
              </w:numPr>
              <w:spacing w:line="276" w:lineRule="auto"/>
              <w:rPr>
                <w:rFonts w:ascii="Times New Roman" w:hAnsi="Times New Roman"/>
              </w:rPr>
            </w:pPr>
            <w:r w:rsidRPr="0057502F">
              <w:rPr>
                <w:rFonts w:ascii="Times New Roman" w:hAnsi="Times New Roman"/>
              </w:rPr>
              <w:t>Chest X-ray</w:t>
            </w:r>
          </w:p>
          <w:p w:rsidR="0057502F" w:rsidRPr="0057502F" w:rsidRDefault="0057502F" w:rsidP="00DD456F">
            <w:pPr>
              <w:pStyle w:val="ListParagraph"/>
              <w:numPr>
                <w:ilvl w:val="0"/>
                <w:numId w:val="137"/>
              </w:numPr>
              <w:spacing w:line="276" w:lineRule="auto"/>
              <w:rPr>
                <w:rFonts w:ascii="Times New Roman" w:hAnsi="Times New Roman"/>
              </w:rPr>
            </w:pPr>
            <w:r w:rsidRPr="0057502F">
              <w:rPr>
                <w:rFonts w:ascii="Times New Roman" w:hAnsi="Times New Roman"/>
              </w:rPr>
              <w:t>HIV testing</w:t>
            </w:r>
          </w:p>
          <w:p w:rsidR="0057502F" w:rsidRDefault="00CA6B07" w:rsidP="00DD456F">
            <w:pPr>
              <w:pStyle w:val="ListParagraph"/>
              <w:numPr>
                <w:ilvl w:val="0"/>
                <w:numId w:val="137"/>
              </w:numPr>
              <w:spacing w:line="276" w:lineRule="auto"/>
              <w:rPr>
                <w:b/>
                <w:bCs/>
              </w:rPr>
            </w:pPr>
            <w:r>
              <w:rPr>
                <w:rFonts w:ascii="Times New Roman" w:hAnsi="Times New Roman"/>
              </w:rPr>
              <w:t xml:space="preserve">Histopathology </w:t>
            </w:r>
          </w:p>
        </w:tc>
      </w:tr>
    </w:tbl>
    <w:p w:rsidR="00B45E93" w:rsidRPr="009F79E4" w:rsidRDefault="00B45E93" w:rsidP="00B45E93">
      <w:pPr>
        <w:rPr>
          <w:b/>
          <w:bCs/>
        </w:rPr>
      </w:pPr>
      <w:r w:rsidRPr="009F79E4">
        <w:rPr>
          <w:b/>
          <w:bCs/>
        </w:rPr>
        <w:lastRenderedPageBreak/>
        <w:t xml:space="preserve"> </w:t>
      </w:r>
    </w:p>
    <w:p w:rsidR="00B45E93" w:rsidRPr="009F79E4" w:rsidRDefault="00B45E93" w:rsidP="00B45E93">
      <w:pPr>
        <w:rPr>
          <w:b/>
        </w:rPr>
      </w:pPr>
      <w:r w:rsidRPr="009F79E4">
        <w:rPr>
          <w:b/>
        </w:rPr>
        <w:t xml:space="preserve">a. Careful medical history </w:t>
      </w:r>
    </w:p>
    <w:p w:rsidR="00B45E93" w:rsidRDefault="00B45E93" w:rsidP="00B45E93">
      <w:r w:rsidRPr="009F79E4">
        <w:t>The clinician must not only focus on identifying the key clinical symptoms reported by the child’s caregiver but also further characterize the symptoms to differentiate from similar manifestations of other diseases that could mimic TB in the child.</w:t>
      </w:r>
    </w:p>
    <w:tbl>
      <w:tblPr>
        <w:tblStyle w:val="TableGrid"/>
        <w:tblW w:w="0" w:type="auto"/>
        <w:tblLook w:val="04A0" w:firstRow="1" w:lastRow="0" w:firstColumn="1" w:lastColumn="0" w:noHBand="0" w:noVBand="1"/>
      </w:tblPr>
      <w:tblGrid>
        <w:gridCol w:w="9242"/>
      </w:tblGrid>
      <w:tr w:rsidR="00484035" w:rsidTr="00484035">
        <w:tc>
          <w:tcPr>
            <w:tcW w:w="9242" w:type="dxa"/>
          </w:tcPr>
          <w:p w:rsidR="00484035" w:rsidRPr="00484035" w:rsidRDefault="00484035" w:rsidP="00484035">
            <w:pPr>
              <w:rPr>
                <w:rFonts w:ascii="Times New Roman" w:hAnsi="Times New Roman"/>
                <w:bCs/>
              </w:rPr>
            </w:pPr>
            <w:r w:rsidRPr="00484035">
              <w:rPr>
                <w:rFonts w:ascii="Times New Roman" w:hAnsi="Times New Roman"/>
                <w:bCs/>
              </w:rPr>
              <w:t>Important symptoms suggestive of tuberculosis that should be obtained from the medical history include:</w:t>
            </w:r>
          </w:p>
          <w:p w:rsidR="00484035" w:rsidRPr="00484035" w:rsidRDefault="00484035" w:rsidP="00DD456F">
            <w:pPr>
              <w:numPr>
                <w:ilvl w:val="0"/>
                <w:numId w:val="134"/>
              </w:numPr>
              <w:spacing w:after="0"/>
              <w:contextualSpacing/>
              <w:rPr>
                <w:rFonts w:ascii="Times New Roman" w:hAnsi="Times New Roman"/>
              </w:rPr>
            </w:pPr>
            <w:r w:rsidRPr="00484035">
              <w:rPr>
                <w:rFonts w:ascii="Times New Roman" w:hAnsi="Times New Roman"/>
              </w:rPr>
              <w:t>Contact history</w:t>
            </w:r>
          </w:p>
          <w:p w:rsidR="00484035" w:rsidRPr="00484035" w:rsidRDefault="00484035" w:rsidP="00DD456F">
            <w:pPr>
              <w:numPr>
                <w:ilvl w:val="0"/>
                <w:numId w:val="134"/>
              </w:numPr>
              <w:spacing w:after="0"/>
              <w:contextualSpacing/>
              <w:rPr>
                <w:rFonts w:ascii="Times New Roman" w:hAnsi="Times New Roman"/>
              </w:rPr>
            </w:pPr>
            <w:r w:rsidRPr="00484035">
              <w:rPr>
                <w:rFonts w:ascii="Times New Roman" w:hAnsi="Times New Roman"/>
              </w:rPr>
              <w:t>Cough, especially persistent and non-improving</w:t>
            </w:r>
          </w:p>
          <w:p w:rsidR="00484035" w:rsidRPr="00484035" w:rsidRDefault="00484035" w:rsidP="00DD456F">
            <w:pPr>
              <w:numPr>
                <w:ilvl w:val="0"/>
                <w:numId w:val="134"/>
              </w:numPr>
              <w:spacing w:after="0"/>
              <w:contextualSpacing/>
              <w:rPr>
                <w:rFonts w:ascii="Times New Roman" w:hAnsi="Times New Roman"/>
              </w:rPr>
            </w:pPr>
            <w:r w:rsidRPr="00484035">
              <w:rPr>
                <w:rFonts w:ascii="Times New Roman" w:hAnsi="Times New Roman"/>
              </w:rPr>
              <w:t>Weight loss or failure to gain weight</w:t>
            </w:r>
          </w:p>
          <w:p w:rsidR="00484035" w:rsidRPr="00484035" w:rsidRDefault="00484035" w:rsidP="00DD456F">
            <w:pPr>
              <w:numPr>
                <w:ilvl w:val="0"/>
                <w:numId w:val="134"/>
              </w:numPr>
              <w:spacing w:after="0"/>
              <w:contextualSpacing/>
              <w:rPr>
                <w:rFonts w:ascii="Times New Roman" w:hAnsi="Times New Roman"/>
              </w:rPr>
            </w:pPr>
            <w:r w:rsidRPr="00484035">
              <w:rPr>
                <w:rFonts w:ascii="Times New Roman" w:hAnsi="Times New Roman"/>
              </w:rPr>
              <w:t xml:space="preserve"> Fever and/or night sweats</w:t>
            </w:r>
          </w:p>
          <w:p w:rsidR="00484035" w:rsidRPr="00484035" w:rsidRDefault="00484035" w:rsidP="00DD456F">
            <w:pPr>
              <w:numPr>
                <w:ilvl w:val="0"/>
                <w:numId w:val="134"/>
              </w:numPr>
              <w:spacing w:after="0"/>
              <w:contextualSpacing/>
              <w:rPr>
                <w:rFonts w:cs="Arial"/>
              </w:rPr>
            </w:pPr>
            <w:r w:rsidRPr="00484035">
              <w:rPr>
                <w:rFonts w:ascii="Times New Roman" w:hAnsi="Times New Roman"/>
              </w:rPr>
              <w:t xml:space="preserve"> Fatigue, reduced playfulness, inactivity</w:t>
            </w:r>
          </w:p>
        </w:tc>
      </w:tr>
    </w:tbl>
    <w:p w:rsidR="00484035" w:rsidRPr="009F79E4" w:rsidRDefault="00484035" w:rsidP="00B45E93"/>
    <w:p w:rsidR="00B45E93" w:rsidRPr="009F79E4" w:rsidRDefault="002F1D25" w:rsidP="00B45E93">
      <w:pPr>
        <w:rPr>
          <w:b/>
        </w:rPr>
      </w:pPr>
      <w:r>
        <w:rPr>
          <w:b/>
        </w:rPr>
        <w:t>Further characterize the s</w:t>
      </w:r>
      <w:r w:rsidR="00B45E93" w:rsidRPr="009F79E4">
        <w:rPr>
          <w:b/>
        </w:rPr>
        <w:t xml:space="preserve">ymptom </w:t>
      </w:r>
      <w:r w:rsidR="005A59A6">
        <w:rPr>
          <w:b/>
        </w:rPr>
        <w:t xml:space="preserve">to assist </w:t>
      </w:r>
      <w:r w:rsidR="00B45E93" w:rsidRPr="009F79E4">
        <w:rPr>
          <w:b/>
        </w:rPr>
        <w:t>for Symptom-based identification of T</w:t>
      </w:r>
      <w:r w:rsidR="005A59A6">
        <w:rPr>
          <w:b/>
        </w:rPr>
        <w:t>B</w:t>
      </w:r>
      <w:r w:rsidR="00B45E93" w:rsidRPr="009F79E4">
        <w:rPr>
          <w:b/>
        </w:rPr>
        <w:t>:</w:t>
      </w:r>
    </w:p>
    <w:p w:rsidR="00B45E93" w:rsidRPr="009F79E4" w:rsidRDefault="00B45E93" w:rsidP="00B45E93">
      <w:pPr>
        <w:rPr>
          <w:iCs/>
        </w:rPr>
      </w:pPr>
      <w:r w:rsidRPr="009F79E4">
        <w:rPr>
          <w:b/>
        </w:rPr>
        <w:t>Cough</w:t>
      </w:r>
      <w:r w:rsidRPr="009F79E4">
        <w:rPr>
          <w:b/>
          <w:i/>
        </w:rPr>
        <w:t xml:space="preserve">: </w:t>
      </w:r>
      <w:r w:rsidRPr="009F79E4">
        <w:rPr>
          <w:i/>
          <w:iCs/>
        </w:rPr>
        <w:t>Persistent, non-remitting cough for &gt;2 weeks not responding to conventional antibiotics (amoxicillin or co-trimoxazole) and/or bronchodilators;</w:t>
      </w:r>
      <w:r w:rsidRPr="009F79E4">
        <w:rPr>
          <w:iCs/>
        </w:rPr>
        <w:t xml:space="preserve"> </w:t>
      </w:r>
    </w:p>
    <w:p w:rsidR="00B45E93" w:rsidRPr="009F79E4" w:rsidRDefault="00B45E93" w:rsidP="00B45E93">
      <w:pPr>
        <w:rPr>
          <w:iCs/>
        </w:rPr>
      </w:pPr>
      <w:r w:rsidRPr="009F79E4">
        <w:rPr>
          <w:b/>
          <w:iCs/>
        </w:rPr>
        <w:t>Fever:</w:t>
      </w:r>
      <w:r w:rsidRPr="009F79E4">
        <w:rPr>
          <w:iCs/>
        </w:rPr>
        <w:t xml:space="preserve"> </w:t>
      </w:r>
      <w:r w:rsidRPr="009F79E4">
        <w:rPr>
          <w:i/>
          <w:iCs/>
        </w:rPr>
        <w:t>Persistent documented fever (&gt;38ºC/100ºF) &gt;2 weeks after common cases such as malaria or pneumonia have been excluded</w:t>
      </w:r>
    </w:p>
    <w:p w:rsidR="00B45E93" w:rsidRPr="009F79E4" w:rsidRDefault="00B45E93" w:rsidP="00B45E93">
      <w:pPr>
        <w:rPr>
          <w:iCs/>
        </w:rPr>
      </w:pPr>
      <w:r w:rsidRPr="009F79E4">
        <w:rPr>
          <w:b/>
          <w:iCs/>
        </w:rPr>
        <w:t>Weight loss:</w:t>
      </w:r>
      <w:r w:rsidRPr="009F79E4">
        <w:rPr>
          <w:iCs/>
        </w:rPr>
        <w:t xml:space="preserve"> </w:t>
      </w:r>
      <w:r w:rsidRPr="009F79E4">
        <w:rPr>
          <w:i/>
          <w:iCs/>
        </w:rPr>
        <w:t xml:space="preserve">Documented weight loss or not gaining weight during the past 3 months (especially if not responding to de-worming together with food and/or micronutrient supplementation), or </w:t>
      </w:r>
      <w:r w:rsidR="0097137A">
        <w:rPr>
          <w:i/>
          <w:iCs/>
        </w:rPr>
        <w:t xml:space="preserve">failure to respond to </w:t>
      </w:r>
      <w:r w:rsidR="001F5CC5">
        <w:rPr>
          <w:i/>
          <w:iCs/>
        </w:rPr>
        <w:t>standard treatment</w:t>
      </w:r>
      <w:r w:rsidR="0097137A">
        <w:rPr>
          <w:i/>
          <w:iCs/>
        </w:rPr>
        <w:t xml:space="preserve"> of </w:t>
      </w:r>
      <w:r w:rsidRPr="009F79E4">
        <w:rPr>
          <w:i/>
          <w:iCs/>
        </w:rPr>
        <w:t>severe malnutrition.</w:t>
      </w:r>
    </w:p>
    <w:p w:rsidR="00B45E93" w:rsidRPr="009F79E4" w:rsidRDefault="00B45E93" w:rsidP="00B45E93">
      <w:pPr>
        <w:rPr>
          <w:i/>
          <w:iCs/>
        </w:rPr>
      </w:pPr>
      <w:r w:rsidRPr="009F79E4">
        <w:rPr>
          <w:b/>
          <w:iCs/>
        </w:rPr>
        <w:t xml:space="preserve">Fatigue and reduced playfulness: </w:t>
      </w:r>
      <w:r w:rsidRPr="009F79E4">
        <w:rPr>
          <w:i/>
          <w:iCs/>
        </w:rPr>
        <w:t>if the family/care-giver reports that the child’s exhibits reduced daily physical mobility and lack of interest to play or interact with the surrounding.</w:t>
      </w:r>
    </w:p>
    <w:p w:rsidR="00B45E93" w:rsidRPr="009F79E4" w:rsidRDefault="00B45E93" w:rsidP="00B45E93">
      <w:pPr>
        <w:rPr>
          <w:b/>
          <w:bCs/>
          <w:iCs/>
        </w:rPr>
      </w:pPr>
      <w:r w:rsidRPr="009F79E4">
        <w:rPr>
          <w:b/>
          <w:bCs/>
          <w:iCs/>
        </w:rPr>
        <w:t>Beware of Atypical clinical presentations of Tuberculosis in children:</w:t>
      </w:r>
    </w:p>
    <w:p w:rsidR="00B45E93" w:rsidRPr="009F79E4" w:rsidRDefault="00B45E93" w:rsidP="00DD456F">
      <w:pPr>
        <w:numPr>
          <w:ilvl w:val="0"/>
          <w:numId w:val="138"/>
        </w:numPr>
        <w:spacing w:after="0"/>
        <w:contextualSpacing/>
        <w:rPr>
          <w:bCs/>
          <w:i/>
          <w:iCs/>
        </w:rPr>
      </w:pPr>
      <w:r w:rsidRPr="009F79E4">
        <w:rPr>
          <w:bCs/>
          <w:i/>
          <w:iCs/>
        </w:rPr>
        <w:t>Acute severe pneumonia</w:t>
      </w:r>
    </w:p>
    <w:p w:rsidR="00B45E93" w:rsidRPr="009F79E4" w:rsidRDefault="00B45E93" w:rsidP="00DD456F">
      <w:pPr>
        <w:numPr>
          <w:ilvl w:val="0"/>
          <w:numId w:val="139"/>
        </w:numPr>
        <w:spacing w:after="0"/>
        <w:contextualSpacing/>
        <w:rPr>
          <w:bCs/>
          <w:iCs/>
        </w:rPr>
      </w:pPr>
      <w:r w:rsidRPr="009F79E4">
        <w:rPr>
          <w:bCs/>
          <w:iCs/>
        </w:rPr>
        <w:t>Presents with fast breathing and chest in</w:t>
      </w:r>
      <w:r>
        <w:rPr>
          <w:bCs/>
          <w:iCs/>
        </w:rPr>
        <w:t>-</w:t>
      </w:r>
      <w:r w:rsidRPr="009F79E4">
        <w:rPr>
          <w:bCs/>
          <w:iCs/>
        </w:rPr>
        <w:t>drawing</w:t>
      </w:r>
    </w:p>
    <w:p w:rsidR="00B45E93" w:rsidRPr="009F79E4" w:rsidRDefault="00B45E93" w:rsidP="00DD456F">
      <w:pPr>
        <w:numPr>
          <w:ilvl w:val="0"/>
          <w:numId w:val="139"/>
        </w:numPr>
        <w:spacing w:after="0"/>
        <w:contextualSpacing/>
        <w:rPr>
          <w:bCs/>
          <w:iCs/>
        </w:rPr>
      </w:pPr>
      <w:r w:rsidRPr="009F79E4">
        <w:rPr>
          <w:bCs/>
          <w:iCs/>
        </w:rPr>
        <w:t>Occurs especially in infants and HIV-infected children</w:t>
      </w:r>
    </w:p>
    <w:p w:rsidR="00B45E93" w:rsidRPr="009F79E4" w:rsidRDefault="00B45E93" w:rsidP="00DD456F">
      <w:pPr>
        <w:numPr>
          <w:ilvl w:val="0"/>
          <w:numId w:val="139"/>
        </w:numPr>
        <w:spacing w:after="0"/>
        <w:contextualSpacing/>
        <w:rPr>
          <w:bCs/>
          <w:iCs/>
        </w:rPr>
      </w:pPr>
      <w:r w:rsidRPr="009F79E4">
        <w:rPr>
          <w:bCs/>
          <w:iCs/>
        </w:rPr>
        <w:t>Suspect PTB if poor response to antibiotic therapy – if HIV infected also suspect other HIV-related lung disease e.g. P</w:t>
      </w:r>
      <w:r>
        <w:rPr>
          <w:bCs/>
          <w:iCs/>
        </w:rPr>
        <w:t>C</w:t>
      </w:r>
      <w:r w:rsidRPr="009F79E4">
        <w:rPr>
          <w:bCs/>
          <w:iCs/>
        </w:rPr>
        <w:t>P</w:t>
      </w:r>
    </w:p>
    <w:p w:rsidR="00B45E93" w:rsidRPr="009F79E4" w:rsidRDefault="00B45E93" w:rsidP="00DD456F">
      <w:pPr>
        <w:numPr>
          <w:ilvl w:val="0"/>
          <w:numId w:val="138"/>
        </w:numPr>
        <w:spacing w:after="0"/>
        <w:contextualSpacing/>
        <w:rPr>
          <w:bCs/>
          <w:i/>
          <w:iCs/>
        </w:rPr>
      </w:pPr>
      <w:r w:rsidRPr="009F79E4">
        <w:rPr>
          <w:bCs/>
          <w:i/>
          <w:iCs/>
        </w:rPr>
        <w:t>Wheeze</w:t>
      </w:r>
    </w:p>
    <w:p w:rsidR="00B45E93" w:rsidRPr="009F79E4" w:rsidRDefault="00B45E93" w:rsidP="00DD456F">
      <w:pPr>
        <w:numPr>
          <w:ilvl w:val="0"/>
          <w:numId w:val="140"/>
        </w:numPr>
        <w:spacing w:after="0"/>
        <w:ind w:left="810"/>
        <w:contextualSpacing/>
        <w:rPr>
          <w:bCs/>
          <w:iCs/>
        </w:rPr>
      </w:pPr>
      <w:r w:rsidRPr="009F79E4">
        <w:rPr>
          <w:bCs/>
          <w:iCs/>
        </w:rPr>
        <w:t xml:space="preserve">Asymmetrical and persistent wheeze can be caused by airway compression due to enlarged Tuberculous hilar lymph nodes </w:t>
      </w:r>
    </w:p>
    <w:p w:rsidR="00B45E93" w:rsidRPr="009F79E4" w:rsidRDefault="00B45E93" w:rsidP="00DD456F">
      <w:pPr>
        <w:numPr>
          <w:ilvl w:val="0"/>
          <w:numId w:val="140"/>
        </w:numPr>
        <w:spacing w:after="0"/>
        <w:ind w:left="810"/>
        <w:contextualSpacing/>
        <w:rPr>
          <w:bCs/>
          <w:iCs/>
        </w:rPr>
      </w:pPr>
      <w:r w:rsidRPr="009F79E4">
        <w:rPr>
          <w:bCs/>
          <w:iCs/>
        </w:rPr>
        <w:t>Suspect PTB when wheeze is asymmetrical, persistent, not responsive to bronchodilator therapy and associated with other typical features of TB.</w:t>
      </w:r>
    </w:p>
    <w:p w:rsidR="00B45E93" w:rsidRPr="009F79E4" w:rsidRDefault="00B45E93" w:rsidP="00B45E93">
      <w:pPr>
        <w:rPr>
          <w:b/>
          <w:bCs/>
          <w:iCs/>
        </w:rPr>
      </w:pPr>
      <w:r w:rsidRPr="009F79E4">
        <w:rPr>
          <w:b/>
          <w:bCs/>
          <w:iCs/>
        </w:rPr>
        <w:t xml:space="preserve">b. </w:t>
      </w:r>
      <w:r w:rsidRPr="009F79E4">
        <w:rPr>
          <w:b/>
        </w:rPr>
        <w:t>Document History of TB Contact</w:t>
      </w:r>
    </w:p>
    <w:p w:rsidR="006331C7" w:rsidRPr="009F79E4" w:rsidRDefault="00B45E93" w:rsidP="00B45E93">
      <w:r w:rsidRPr="009F79E4">
        <w:lastRenderedPageBreak/>
        <w:t xml:space="preserve">Young children living in close contact with a source case are at particular risk of acquiring TB infection and further progression to Active disease usually within the first year of exposure/infection. The risk of infection is greatest if the contact is </w:t>
      </w:r>
      <w:r w:rsidR="005E326D">
        <w:t xml:space="preserve">at </w:t>
      </w:r>
      <w:r w:rsidR="00D82A7F">
        <w:t>household</w:t>
      </w:r>
      <w:r w:rsidR="005E326D">
        <w:t xml:space="preserve"> level,</w:t>
      </w:r>
      <w:r w:rsidRPr="009F79E4">
        <w:t xml:space="preserve"> and </w:t>
      </w:r>
      <w:r w:rsidR="005E326D">
        <w:t>if the</w:t>
      </w:r>
      <w:r w:rsidRPr="009F79E4">
        <w:t xml:space="preserve"> source case </w:t>
      </w:r>
      <w:r w:rsidR="005E326D">
        <w:t xml:space="preserve">has infectious </w:t>
      </w:r>
      <w:r w:rsidRPr="009F79E4">
        <w:t>P</w:t>
      </w:r>
      <w:r w:rsidR="005E326D">
        <w:t xml:space="preserve">ulmonary </w:t>
      </w:r>
      <w:r w:rsidRPr="009F79E4">
        <w:t xml:space="preserve">TB. </w:t>
      </w:r>
      <w:r w:rsidR="006331C7">
        <w:t>I</w:t>
      </w:r>
      <w:r w:rsidR="006331C7" w:rsidRPr="009F79E4">
        <w:t>nfants and young children are especially likely to have contracted TB at home.</w:t>
      </w:r>
    </w:p>
    <w:tbl>
      <w:tblPr>
        <w:tblStyle w:val="TableGrid"/>
        <w:tblW w:w="0" w:type="auto"/>
        <w:tblLook w:val="04A0" w:firstRow="1" w:lastRow="0" w:firstColumn="1" w:lastColumn="0" w:noHBand="0" w:noVBand="1"/>
      </w:tblPr>
      <w:tblGrid>
        <w:gridCol w:w="9242"/>
      </w:tblGrid>
      <w:tr w:rsidR="006331C7" w:rsidTr="006331C7">
        <w:tc>
          <w:tcPr>
            <w:tcW w:w="9242" w:type="dxa"/>
          </w:tcPr>
          <w:p w:rsidR="006331C7" w:rsidRPr="006331C7" w:rsidRDefault="006331C7" w:rsidP="006331C7">
            <w:pPr>
              <w:autoSpaceDE w:val="0"/>
              <w:autoSpaceDN w:val="0"/>
              <w:adjustRightInd w:val="0"/>
              <w:spacing w:line="360" w:lineRule="auto"/>
              <w:rPr>
                <w:rFonts w:ascii="Times New Roman" w:hAnsi="Times New Roman"/>
                <w:b/>
                <w:i/>
              </w:rPr>
            </w:pPr>
            <w:r w:rsidRPr="006331C7">
              <w:rPr>
                <w:rFonts w:ascii="Times New Roman" w:hAnsi="Times New Roman"/>
                <w:b/>
                <w:i/>
              </w:rPr>
              <w:t xml:space="preserve">History of close contact with a patient (adult or adolescent or child) with pulmonary TB within the last year is a strong indication of possible TB disease in the “symptomatic” child. </w:t>
            </w:r>
          </w:p>
        </w:tc>
      </w:tr>
    </w:tbl>
    <w:p w:rsidR="00B45E93" w:rsidRPr="009F79E4" w:rsidRDefault="00B45E93" w:rsidP="00B45E93"/>
    <w:p w:rsidR="00B45E93" w:rsidRPr="009F79E4" w:rsidRDefault="00B45E93" w:rsidP="00B45E93">
      <w:r w:rsidRPr="009F79E4">
        <w:t>If no source case is</w:t>
      </w:r>
      <w:r w:rsidR="00B624E4">
        <w:t xml:space="preserve"> readily</w:t>
      </w:r>
      <w:r w:rsidRPr="009F79E4">
        <w:t xml:space="preserve"> identified</w:t>
      </w:r>
      <w:r w:rsidR="00B624E4">
        <w:t xml:space="preserve"> at home</w:t>
      </w:r>
      <w:r w:rsidRPr="009F79E4">
        <w:t xml:space="preserve">, always ask for a person in </w:t>
      </w:r>
      <w:r w:rsidR="00B624E4">
        <w:t xml:space="preserve">close </w:t>
      </w:r>
      <w:r w:rsidRPr="009F79E4">
        <w:t xml:space="preserve">neighborhood or school with chronic cough and request to </w:t>
      </w:r>
      <w:r w:rsidR="00B624E4">
        <w:t>have</w:t>
      </w:r>
      <w:r w:rsidRPr="009F79E4">
        <w:t xml:space="preserve"> clinical assessment for TB.</w:t>
      </w:r>
    </w:p>
    <w:p w:rsidR="00B45E93" w:rsidRPr="009F79E4" w:rsidRDefault="00B45E93" w:rsidP="00B45E93">
      <w:pPr>
        <w:rPr>
          <w:i/>
        </w:rPr>
      </w:pPr>
      <w:r w:rsidRPr="009F79E4">
        <w:rPr>
          <w:i/>
        </w:rPr>
        <w:t>Ask/Assess the child’s caregiver for the following information about the identified contacts:</w:t>
      </w:r>
    </w:p>
    <w:p w:rsidR="00B45E93" w:rsidRPr="009F79E4" w:rsidRDefault="00B45E93" w:rsidP="00DD456F">
      <w:pPr>
        <w:numPr>
          <w:ilvl w:val="0"/>
          <w:numId w:val="136"/>
        </w:numPr>
        <w:spacing w:after="0"/>
        <w:contextualSpacing/>
        <w:rPr>
          <w:iCs/>
        </w:rPr>
      </w:pPr>
      <w:r w:rsidRPr="009F79E4">
        <w:rPr>
          <w:iCs/>
        </w:rPr>
        <w:t xml:space="preserve">Possible contact history with DR-TB patients </w:t>
      </w:r>
    </w:p>
    <w:p w:rsidR="00B45E93" w:rsidRPr="009F79E4" w:rsidRDefault="00B45E93" w:rsidP="00DD456F">
      <w:pPr>
        <w:numPr>
          <w:ilvl w:val="0"/>
          <w:numId w:val="136"/>
        </w:numPr>
        <w:spacing w:after="0"/>
        <w:contextualSpacing/>
        <w:rPr>
          <w:iCs/>
        </w:rPr>
      </w:pPr>
      <w:r w:rsidRPr="009F79E4">
        <w:rPr>
          <w:iCs/>
        </w:rPr>
        <w:t xml:space="preserve">The regimen of the TB treatment </w:t>
      </w:r>
    </w:p>
    <w:p w:rsidR="00B45E93" w:rsidRPr="009F79E4" w:rsidRDefault="00B45E93" w:rsidP="00DD456F">
      <w:pPr>
        <w:numPr>
          <w:ilvl w:val="0"/>
          <w:numId w:val="136"/>
        </w:numPr>
        <w:spacing w:after="0"/>
        <w:contextualSpacing/>
        <w:rPr>
          <w:iCs/>
        </w:rPr>
      </w:pPr>
      <w:r w:rsidRPr="009F79E4">
        <w:rPr>
          <w:iCs/>
        </w:rPr>
        <w:t>Adherence and response to TB treatment</w:t>
      </w:r>
    </w:p>
    <w:p w:rsidR="00B45E93" w:rsidRPr="003E17F9" w:rsidRDefault="00B45E93" w:rsidP="00DD456F">
      <w:pPr>
        <w:numPr>
          <w:ilvl w:val="0"/>
          <w:numId w:val="136"/>
        </w:numPr>
        <w:spacing w:after="0"/>
        <w:contextualSpacing/>
        <w:rPr>
          <w:iCs/>
        </w:rPr>
      </w:pPr>
      <w:r w:rsidRPr="009F79E4">
        <w:rPr>
          <w:iCs/>
        </w:rPr>
        <w:t>The outcome of TB treatment</w:t>
      </w:r>
    </w:p>
    <w:p w:rsidR="00B45E93" w:rsidRPr="009F79E4" w:rsidRDefault="00B45E93" w:rsidP="00B45E93">
      <w:pPr>
        <w:rPr>
          <w:iCs/>
        </w:rPr>
      </w:pPr>
      <w:r w:rsidRPr="009F79E4">
        <w:rPr>
          <w:i/>
          <w:iCs/>
        </w:rPr>
        <w:t xml:space="preserve">Note: If a source is not responding to standardized TB treatment, consider the possibility of drug-resistant TB. This should be taken into consideration when treating the child. </w:t>
      </w:r>
      <w:r w:rsidRPr="009F79E4">
        <w:rPr>
          <w:i/>
        </w:rPr>
        <w:t xml:space="preserve"> </w:t>
      </w:r>
    </w:p>
    <w:p w:rsidR="00B45E93" w:rsidRPr="009F79E4" w:rsidRDefault="00B45E93" w:rsidP="00B45E93"/>
    <w:p w:rsidR="00B45E93" w:rsidRPr="009F79E4" w:rsidRDefault="00B45E93" w:rsidP="00B45E93">
      <w:pPr>
        <w:rPr>
          <w:b/>
        </w:rPr>
      </w:pPr>
      <w:r w:rsidRPr="009F79E4">
        <w:rPr>
          <w:b/>
        </w:rPr>
        <w:t>c. Do clinical Assessment ( including Growth Assessment)</w:t>
      </w:r>
    </w:p>
    <w:p w:rsidR="00B45E93" w:rsidRPr="009F79E4" w:rsidRDefault="00B45E93" w:rsidP="00B45E93">
      <w:r w:rsidRPr="009F79E4">
        <w:t>Conducting thorough physical examination is part and parcel of diagnosing childhood tuberculosis. Most children present with pulmonary tuberculosis and the clinical findings may be limited to respiratory system. However, physical examination should always be complete looking for possible clinical sign of Tuberculosis.</w:t>
      </w:r>
    </w:p>
    <w:p w:rsidR="00B45E93" w:rsidRPr="009F79E4" w:rsidRDefault="00B45E93" w:rsidP="00B45E93">
      <w:pPr>
        <w:rPr>
          <w:b/>
        </w:rPr>
      </w:pPr>
    </w:p>
    <w:p w:rsidR="00B45E93" w:rsidRPr="009F79E4" w:rsidRDefault="00B45E93" w:rsidP="00B45E93">
      <w:r w:rsidRPr="009F79E4">
        <w:rPr>
          <w:b/>
          <w:bCs/>
        </w:rPr>
        <w:t xml:space="preserve">GROWTH ASSESSMENT: </w:t>
      </w:r>
      <w:r w:rsidRPr="009F79E4">
        <w:t xml:space="preserve">Documented weight loss or failure to gain weight, especially after being treated in a nutritional rehabilitation program, is a good indicator of chronic disease in children, </w:t>
      </w:r>
      <w:r>
        <w:t>including</w:t>
      </w:r>
      <w:r w:rsidRPr="009F79E4">
        <w:t xml:space="preserve"> TB</w:t>
      </w:r>
      <w:r>
        <w:t>.</w:t>
      </w:r>
    </w:p>
    <w:p w:rsidR="00B45E93" w:rsidRPr="009F79E4" w:rsidRDefault="00B45E93" w:rsidP="00B45E93">
      <w:r w:rsidRPr="009F79E4">
        <w:t>In children less than five years old, serial weights plotted on the WHO 2005 weight-for-age charts helps to decide if the child is either underweight (weight-for-age Z-score&lt;-2.00) or failing to  thrive.</w:t>
      </w:r>
    </w:p>
    <w:p w:rsidR="00B45E93" w:rsidRPr="009F79E4" w:rsidRDefault="00B45E93" w:rsidP="00B45E93">
      <w:r w:rsidRPr="009F79E4">
        <w:t xml:space="preserve">In children 6-19 years, the WHO 2007 BMI-for-age charts should be used to decide if the child is either thin (BMI-for-age-Z score &lt;-2.00) or failing to thrive. </w:t>
      </w:r>
    </w:p>
    <w:p w:rsidR="00B45E93" w:rsidRPr="009F79E4" w:rsidRDefault="00B45E93" w:rsidP="00B45E93">
      <w:r w:rsidRPr="009F79E4">
        <w:rPr>
          <w:b/>
        </w:rPr>
        <w:t>d. Relevant</w:t>
      </w:r>
      <w:r w:rsidRPr="009F79E4">
        <w:t xml:space="preserve"> </w:t>
      </w:r>
      <w:r w:rsidRPr="009F79E4">
        <w:rPr>
          <w:b/>
        </w:rPr>
        <w:t>Investigations</w:t>
      </w:r>
      <w:r w:rsidRPr="009F79E4">
        <w:t xml:space="preserve"> </w:t>
      </w:r>
    </w:p>
    <w:p w:rsidR="00AD2BF9" w:rsidRPr="00AD2BF9" w:rsidRDefault="00AD2BF9" w:rsidP="00853411">
      <w:r w:rsidRPr="00AD2BF9">
        <w:rPr>
          <w:b/>
          <w:bCs/>
        </w:rPr>
        <w:t xml:space="preserve">Bacteriological Confirmation: </w:t>
      </w:r>
      <w:r w:rsidRPr="00AD2BF9">
        <w:t xml:space="preserve">Although bacteriological confirmation of TB is not always feasible, it should be sought whenever possible by </w:t>
      </w:r>
      <w:r w:rsidR="006579B3">
        <w:t xml:space="preserve">either </w:t>
      </w:r>
      <w:r w:rsidRPr="00AD2BF9">
        <w:t xml:space="preserve">Xpert MTB/RIF assay, AFB microscopy or culture. </w:t>
      </w:r>
    </w:p>
    <w:p w:rsidR="00AD2BF9" w:rsidRPr="00AD2BF9" w:rsidRDefault="00AD2BF9" w:rsidP="00853411">
      <w:pPr>
        <w:ind w:left="720"/>
      </w:pPr>
      <w:r w:rsidRPr="00AD2BF9">
        <w:rPr>
          <w:b/>
        </w:rPr>
        <w:lastRenderedPageBreak/>
        <w:t xml:space="preserve">Xpert MTB/RIF Assay: </w:t>
      </w:r>
      <w:r w:rsidRPr="00AD2BF9">
        <w:t xml:space="preserve"> is the preferred investigative modality for children with presumptive tuberculosis. It can be performed on either pulmonary samples or samples </w:t>
      </w:r>
      <w:r w:rsidR="00D617C9">
        <w:t xml:space="preserve">collected </w:t>
      </w:r>
      <w:r w:rsidRPr="00AD2BF9">
        <w:t xml:space="preserve">from </w:t>
      </w:r>
      <w:r w:rsidR="00D617C9">
        <w:t xml:space="preserve">suspected </w:t>
      </w:r>
      <w:r w:rsidR="00D617C9" w:rsidRPr="00AD2BF9">
        <w:t>Extrapulmonary</w:t>
      </w:r>
      <w:r w:rsidRPr="00AD2BF9">
        <w:t xml:space="preserve"> sites</w:t>
      </w:r>
      <w:r w:rsidR="00C54452">
        <w:t>.</w:t>
      </w:r>
      <w:r w:rsidRPr="00AD2BF9">
        <w:t xml:space="preserve"> </w:t>
      </w:r>
    </w:p>
    <w:p w:rsidR="00AD2BF9" w:rsidRPr="00AD2BF9" w:rsidRDefault="00AD2BF9" w:rsidP="00853411">
      <w:pPr>
        <w:ind w:left="720"/>
      </w:pPr>
      <w:r w:rsidRPr="00AD2BF9">
        <w:rPr>
          <w:b/>
        </w:rPr>
        <w:t>Zeil Nelson/ Fluorescent LED microscopy</w:t>
      </w:r>
      <w:r w:rsidRPr="00AD2BF9">
        <w:t>:  can be used in areas where Xpert is not readily available or when the result of an Xpert test is still pending to minimize delay to reach diagnosis and commence treatment.it is also used for treatment response monitoring for bacteriologically diagnosed cases.</w:t>
      </w:r>
    </w:p>
    <w:p w:rsidR="00AD2BF9" w:rsidRDefault="00AD2BF9" w:rsidP="00853411">
      <w:pPr>
        <w:ind w:left="720"/>
      </w:pPr>
      <w:r w:rsidRPr="00AD2BF9">
        <w:rPr>
          <w:b/>
        </w:rPr>
        <w:t>Solid/Liquid Culture</w:t>
      </w:r>
      <w:r w:rsidRPr="00AD2BF9">
        <w:t>: Hence, its use is reserved for difficult cases and to cases where information on culture and DST is required to reach the</w:t>
      </w:r>
      <w:r w:rsidR="00D617C9">
        <w:t xml:space="preserve"> definitive</w:t>
      </w:r>
      <w:r w:rsidRPr="00AD2BF9">
        <w:t xml:space="preserve"> diagnosis. This service can be accessed through MDRTB treatment hospitals.</w:t>
      </w:r>
    </w:p>
    <w:p w:rsidR="006579B3" w:rsidRPr="001E0838" w:rsidRDefault="006579B3" w:rsidP="00853411">
      <w:pPr>
        <w:ind w:left="720"/>
        <w:rPr>
          <w:bCs/>
        </w:rPr>
      </w:pPr>
      <w:r>
        <w:rPr>
          <w:b/>
          <w:bCs/>
        </w:rPr>
        <w:t>Obtaining appropriate specimen</w:t>
      </w:r>
      <w:r w:rsidR="008C2492">
        <w:rPr>
          <w:b/>
          <w:bCs/>
        </w:rPr>
        <w:t>:</w:t>
      </w:r>
      <w:r>
        <w:rPr>
          <w:b/>
          <w:bCs/>
        </w:rPr>
        <w:t xml:space="preserve"> </w:t>
      </w:r>
      <w:r w:rsidRPr="001E0838">
        <w:rPr>
          <w:bCs/>
        </w:rPr>
        <w:t xml:space="preserve">under five </w:t>
      </w:r>
      <w:r w:rsidR="00B15E93" w:rsidRPr="001E0838">
        <w:rPr>
          <w:bCs/>
        </w:rPr>
        <w:t xml:space="preserve">Children </w:t>
      </w:r>
      <w:r w:rsidR="001E0838" w:rsidRPr="001E0838">
        <w:rPr>
          <w:bCs/>
        </w:rPr>
        <w:t xml:space="preserve">usually </w:t>
      </w:r>
      <w:r w:rsidRPr="001E0838">
        <w:rPr>
          <w:bCs/>
        </w:rPr>
        <w:t xml:space="preserve">do not </w:t>
      </w:r>
      <w:r w:rsidR="001E0838">
        <w:rPr>
          <w:bCs/>
        </w:rPr>
        <w:t xml:space="preserve">expectorate sputum requiring health worker </w:t>
      </w:r>
      <w:r w:rsidRPr="001E0838">
        <w:rPr>
          <w:bCs/>
        </w:rPr>
        <w:t>to try various procedures to collect the appropriate specimen</w:t>
      </w:r>
      <w:r w:rsidR="00B76136">
        <w:rPr>
          <w:bCs/>
        </w:rPr>
        <w:t>.</w:t>
      </w:r>
      <w:r w:rsidRPr="001E0838">
        <w:rPr>
          <w:bCs/>
        </w:rPr>
        <w:t xml:space="preserve"> </w:t>
      </w:r>
    </w:p>
    <w:p w:rsidR="00B91336" w:rsidRPr="00B76136" w:rsidRDefault="00B91336" w:rsidP="00853411">
      <w:pPr>
        <w:ind w:left="1170"/>
        <w:rPr>
          <w:i/>
        </w:rPr>
      </w:pPr>
      <w:r w:rsidRPr="00B76136">
        <w:rPr>
          <w:b/>
          <w:bCs/>
          <w:i/>
        </w:rPr>
        <w:t>Gastric aspirate or induced sputum:</w:t>
      </w:r>
      <w:r w:rsidRPr="00B76136">
        <w:rPr>
          <w:bCs/>
          <w:i/>
        </w:rPr>
        <w:t xml:space="preserve"> usually performed in children unable to provide sputum by coughing</w:t>
      </w:r>
      <w:r w:rsidR="00B76136">
        <w:rPr>
          <w:bCs/>
          <w:i/>
        </w:rPr>
        <w:t xml:space="preserve"> and</w:t>
      </w:r>
      <w:r w:rsidRPr="00B76136">
        <w:rPr>
          <w:bCs/>
          <w:i/>
        </w:rPr>
        <w:t xml:space="preserve"> are </w:t>
      </w:r>
      <w:r w:rsidR="00434780" w:rsidRPr="00B76136">
        <w:rPr>
          <w:bCs/>
          <w:i/>
        </w:rPr>
        <w:t>particularly</w:t>
      </w:r>
      <w:r w:rsidRPr="00B76136">
        <w:rPr>
          <w:bCs/>
          <w:i/>
        </w:rPr>
        <w:t xml:space="preserve"> useful in c</w:t>
      </w:r>
      <w:r w:rsidR="00A31FD8" w:rsidRPr="00B76136">
        <w:rPr>
          <w:bCs/>
          <w:i/>
        </w:rPr>
        <w:t>ases</w:t>
      </w:r>
      <w:r w:rsidRPr="00B76136">
        <w:rPr>
          <w:bCs/>
          <w:i/>
        </w:rPr>
        <w:t xml:space="preserve"> </w:t>
      </w:r>
      <w:r w:rsidR="00434780" w:rsidRPr="00B76136">
        <w:rPr>
          <w:bCs/>
          <w:i/>
        </w:rPr>
        <w:t xml:space="preserve">of </w:t>
      </w:r>
      <w:r w:rsidRPr="00B76136">
        <w:rPr>
          <w:bCs/>
          <w:i/>
        </w:rPr>
        <w:t xml:space="preserve">diagnostic uncertainty or </w:t>
      </w:r>
      <w:r w:rsidR="00601FEF">
        <w:rPr>
          <w:bCs/>
          <w:i/>
        </w:rPr>
        <w:t>screening for drug resistance</w:t>
      </w:r>
      <w:r w:rsidRPr="00B76136">
        <w:rPr>
          <w:bCs/>
          <w:i/>
        </w:rPr>
        <w:t xml:space="preserve">. </w:t>
      </w:r>
    </w:p>
    <w:p w:rsidR="00AD2BF9" w:rsidRPr="00AD2BF9" w:rsidRDefault="00AD2BF9" w:rsidP="00DD456F">
      <w:pPr>
        <w:numPr>
          <w:ilvl w:val="0"/>
          <w:numId w:val="143"/>
        </w:numPr>
      </w:pPr>
      <w:r w:rsidRPr="00AD2BF9">
        <w:rPr>
          <w:b/>
          <w:bCs/>
        </w:rPr>
        <w:t>Radiologic examination</w:t>
      </w:r>
    </w:p>
    <w:p w:rsidR="00E578E8" w:rsidRPr="002219F7" w:rsidRDefault="00AD2BF9" w:rsidP="002219F7">
      <w:pPr>
        <w:spacing w:line="360" w:lineRule="auto"/>
        <w:rPr>
          <w:bCs/>
          <w:szCs w:val="24"/>
        </w:rPr>
      </w:pPr>
      <w:r w:rsidRPr="002219F7">
        <w:rPr>
          <w:b/>
        </w:rPr>
        <w:t>Chest X-ray:</w:t>
      </w:r>
      <w:r w:rsidRPr="00AD2BF9">
        <w:t xml:space="preserve"> remains an important tool for diagnosis of PTB in children for whom bacteriologic confirmation of TB</w:t>
      </w:r>
      <w:r w:rsidR="00E578E8">
        <w:t xml:space="preserve"> was not possible</w:t>
      </w:r>
      <w:r w:rsidR="00EF7878">
        <w:t>.</w:t>
      </w:r>
      <w:r w:rsidRPr="00AD2BF9">
        <w:t xml:space="preserve"> </w:t>
      </w:r>
      <w:r w:rsidR="00E578E8" w:rsidRPr="002219F7">
        <w:rPr>
          <w:bCs/>
          <w:szCs w:val="24"/>
        </w:rPr>
        <w:t>The following abnormalities on CXR are suggestive of TB:</w:t>
      </w:r>
    </w:p>
    <w:p w:rsidR="00E578E8" w:rsidRPr="00F035CA" w:rsidRDefault="00E578E8" w:rsidP="0014102A">
      <w:pPr>
        <w:pStyle w:val="ListParagraph"/>
        <w:numPr>
          <w:ilvl w:val="0"/>
          <w:numId w:val="34"/>
        </w:numPr>
        <w:spacing w:line="360" w:lineRule="auto"/>
        <w:rPr>
          <w:bCs/>
          <w:szCs w:val="24"/>
        </w:rPr>
      </w:pPr>
      <w:r w:rsidRPr="00F035CA">
        <w:rPr>
          <w:bCs/>
          <w:szCs w:val="24"/>
        </w:rPr>
        <w:t>Enlarged hilar lymph nodes and opacification in the lung tissue</w:t>
      </w:r>
    </w:p>
    <w:p w:rsidR="00E578E8" w:rsidRPr="00F035CA" w:rsidRDefault="00E578E8" w:rsidP="0014102A">
      <w:pPr>
        <w:pStyle w:val="ListParagraph"/>
        <w:numPr>
          <w:ilvl w:val="0"/>
          <w:numId w:val="34"/>
        </w:numPr>
        <w:spacing w:after="200" w:line="360" w:lineRule="auto"/>
        <w:rPr>
          <w:bCs/>
          <w:szCs w:val="24"/>
        </w:rPr>
      </w:pPr>
      <w:r w:rsidRPr="00F035CA">
        <w:rPr>
          <w:bCs/>
          <w:szCs w:val="24"/>
        </w:rPr>
        <w:t>Miliary mottling in lung tissue</w:t>
      </w:r>
    </w:p>
    <w:p w:rsidR="00E578E8" w:rsidRPr="00F035CA" w:rsidRDefault="00E578E8" w:rsidP="0014102A">
      <w:pPr>
        <w:pStyle w:val="ListParagraph"/>
        <w:numPr>
          <w:ilvl w:val="0"/>
          <w:numId w:val="34"/>
        </w:numPr>
        <w:spacing w:after="200" w:line="360" w:lineRule="auto"/>
        <w:rPr>
          <w:bCs/>
          <w:szCs w:val="24"/>
        </w:rPr>
      </w:pPr>
      <w:r w:rsidRPr="00F035CA">
        <w:rPr>
          <w:bCs/>
          <w:szCs w:val="24"/>
        </w:rPr>
        <w:t>Cavitation (tends to occur in older children)</w:t>
      </w:r>
    </w:p>
    <w:p w:rsidR="00E578E8" w:rsidRPr="00F035CA" w:rsidRDefault="00E578E8" w:rsidP="0014102A">
      <w:pPr>
        <w:pStyle w:val="ListParagraph"/>
        <w:numPr>
          <w:ilvl w:val="0"/>
          <w:numId w:val="34"/>
        </w:numPr>
        <w:spacing w:after="200" w:line="360" w:lineRule="auto"/>
        <w:rPr>
          <w:bCs/>
          <w:szCs w:val="24"/>
        </w:rPr>
      </w:pPr>
      <w:r w:rsidRPr="00F035CA">
        <w:rPr>
          <w:bCs/>
          <w:szCs w:val="24"/>
        </w:rPr>
        <w:t xml:space="preserve">Pleural or pericardial effusions are forms of </w:t>
      </w:r>
      <w:r w:rsidR="00663FBD" w:rsidRPr="00F035CA">
        <w:rPr>
          <w:bCs/>
          <w:szCs w:val="24"/>
        </w:rPr>
        <w:t>Extrapulmonary</w:t>
      </w:r>
      <w:r w:rsidRPr="00F035CA">
        <w:rPr>
          <w:bCs/>
          <w:szCs w:val="24"/>
        </w:rPr>
        <w:t xml:space="preserve"> TB that tend to occur in older children</w:t>
      </w:r>
    </w:p>
    <w:p w:rsidR="00E578E8" w:rsidRPr="00F035CA" w:rsidRDefault="00E578E8" w:rsidP="0014102A">
      <w:pPr>
        <w:pStyle w:val="ListParagraph"/>
        <w:numPr>
          <w:ilvl w:val="0"/>
          <w:numId w:val="34"/>
        </w:numPr>
        <w:spacing w:after="200" w:line="360" w:lineRule="auto"/>
        <w:rPr>
          <w:bCs/>
          <w:szCs w:val="24"/>
        </w:rPr>
      </w:pPr>
      <w:r w:rsidRPr="00F035CA">
        <w:rPr>
          <w:bCs/>
          <w:szCs w:val="24"/>
        </w:rPr>
        <w:t>The finding of marked abnormality on CXR in a child with no signs of respiratory</w:t>
      </w:r>
      <w:r>
        <w:rPr>
          <w:bCs/>
          <w:szCs w:val="24"/>
        </w:rPr>
        <w:t xml:space="preserve"> </w:t>
      </w:r>
      <w:r w:rsidRPr="00F035CA">
        <w:rPr>
          <w:bCs/>
          <w:szCs w:val="24"/>
        </w:rPr>
        <w:t>distress (no fast breathing or chest in</w:t>
      </w:r>
      <w:r>
        <w:rPr>
          <w:bCs/>
          <w:szCs w:val="24"/>
        </w:rPr>
        <w:t>-</w:t>
      </w:r>
      <w:r w:rsidRPr="00F035CA">
        <w:rPr>
          <w:bCs/>
          <w:szCs w:val="24"/>
        </w:rPr>
        <w:t>drawing) is supportive of TB</w:t>
      </w:r>
    </w:p>
    <w:p w:rsidR="00AD2BF9" w:rsidRPr="00AD2BF9" w:rsidRDefault="00AD2BF9" w:rsidP="00AD2BF9">
      <w:pPr>
        <w:rPr>
          <w:i/>
        </w:rPr>
      </w:pPr>
      <w:r w:rsidRPr="00AD2BF9">
        <w:rPr>
          <w:i/>
        </w:rPr>
        <w:t xml:space="preserve">Analysis of lateral CXR may be indicated when intra-thoracic lymphadenopathy is suspected to cause TB related manifestation mainly in young children (under Five years of age). </w:t>
      </w:r>
    </w:p>
    <w:p w:rsidR="00653753" w:rsidRPr="00AD2BF9" w:rsidRDefault="00205BE5" w:rsidP="00653753">
      <w:pPr>
        <w:rPr>
          <w:i/>
        </w:rPr>
      </w:pPr>
      <w:r>
        <w:rPr>
          <w:i/>
        </w:rPr>
        <w:t>Interpretations</w:t>
      </w:r>
      <w:r w:rsidR="00653753">
        <w:rPr>
          <w:i/>
        </w:rPr>
        <w:t xml:space="preserve"> of abnormal </w:t>
      </w:r>
      <w:r>
        <w:rPr>
          <w:i/>
        </w:rPr>
        <w:t>findings</w:t>
      </w:r>
      <w:r w:rsidR="00653753">
        <w:rPr>
          <w:i/>
        </w:rPr>
        <w:t xml:space="preserve"> on CXR should be made in light of the clinical presentation of the child and with help of </w:t>
      </w:r>
      <w:r>
        <w:rPr>
          <w:i/>
        </w:rPr>
        <w:t>experienced clinician.</w:t>
      </w:r>
    </w:p>
    <w:p w:rsidR="00AD2BF9" w:rsidRPr="00AD2BF9" w:rsidRDefault="00AD2BF9" w:rsidP="00AD2BF9">
      <w:pPr>
        <w:rPr>
          <w:i/>
        </w:rPr>
      </w:pPr>
      <w:r w:rsidRPr="00AD2BF9">
        <w:rPr>
          <w:b/>
        </w:rPr>
        <w:t>Vertebral X-ray</w:t>
      </w:r>
      <w:r w:rsidRPr="00AD2BF9">
        <w:t>: Spinal X-ray may be normal in early disease, as 50% of the bone mass must be lost for changes to be visible on X-ray. Plain X-</w:t>
      </w:r>
      <w:r w:rsidR="00663FBD" w:rsidRPr="00AD2BF9">
        <w:t>ray (</w:t>
      </w:r>
      <w:r w:rsidRPr="00AD2BF9">
        <w:t>PA and Lateral view) of the affected vertebra can show vertebral destruction and narrowed disc space.</w:t>
      </w:r>
    </w:p>
    <w:p w:rsidR="00AD2BF9" w:rsidRPr="00AD2BF9" w:rsidRDefault="00AD2BF9" w:rsidP="00DD456F">
      <w:pPr>
        <w:numPr>
          <w:ilvl w:val="0"/>
          <w:numId w:val="143"/>
        </w:numPr>
      </w:pPr>
      <w:r w:rsidRPr="00AD2BF9">
        <w:rPr>
          <w:b/>
        </w:rPr>
        <w:t xml:space="preserve">Tissue examination: </w:t>
      </w:r>
      <w:r w:rsidRPr="00AD2BF9">
        <w:t xml:space="preserve">Histological examination to look for caseation and granulomatous inflammation should be performed from specimen collected by FNA or tissue biopsy. Trained HCW should collect sample from accessible affected site (in particular from </w:t>
      </w:r>
      <w:r w:rsidRPr="00AD2BF9">
        <w:lastRenderedPageBreak/>
        <w:t xml:space="preserve">cervical lymph node enlargement) to support the diagnosis of TB from </w:t>
      </w:r>
      <w:r w:rsidR="00663FBD" w:rsidRPr="00AD2BF9">
        <w:t>Extrapulmonary</w:t>
      </w:r>
      <w:r w:rsidRPr="00AD2BF9">
        <w:t xml:space="preserve"> sites. </w:t>
      </w:r>
    </w:p>
    <w:p w:rsidR="00AD2BF9" w:rsidRPr="00AD2BF9" w:rsidRDefault="00AD2BF9" w:rsidP="00DD456F">
      <w:pPr>
        <w:numPr>
          <w:ilvl w:val="0"/>
          <w:numId w:val="143"/>
        </w:numPr>
        <w:rPr>
          <w:b/>
        </w:rPr>
      </w:pPr>
      <w:r w:rsidRPr="00AD2BF9">
        <w:rPr>
          <w:b/>
        </w:rPr>
        <w:t xml:space="preserve">HIV testing: </w:t>
      </w:r>
      <w:r w:rsidRPr="00AD2BF9">
        <w:t>Rapid HIV test should routinely be offered as part of evaluation to all children with presumptive /diagnosed TB as the interpretations of clinical findings and other diagnostic evidences for HIV infected is different from HIV not infected child.</w:t>
      </w:r>
    </w:p>
    <w:p w:rsidR="00AD2BF9" w:rsidRPr="00AD2BF9" w:rsidRDefault="00AD2BF9" w:rsidP="00DD456F">
      <w:pPr>
        <w:numPr>
          <w:ilvl w:val="0"/>
          <w:numId w:val="143"/>
        </w:numPr>
      </w:pPr>
      <w:r w:rsidRPr="00AD2BF9">
        <w:rPr>
          <w:b/>
        </w:rPr>
        <w:t xml:space="preserve">TST and IGRA: </w:t>
      </w:r>
      <w:r w:rsidRPr="00AD2BF9">
        <w:t>TST and IGRA tests are Antigen-Antibody detection test used for confirmation of TB infection, however, due to limitations associated with the test and the local TB epidemiology, the national program does not recommend the routine use of these tests for screening and diagnosis of TB in children.</w:t>
      </w:r>
    </w:p>
    <w:p w:rsidR="00221645" w:rsidRPr="009F79E4" w:rsidRDefault="00B818D3" w:rsidP="002C0237">
      <w:pPr>
        <w:pStyle w:val="Heading3"/>
      </w:pPr>
      <w:r>
        <w:t>6.3</w:t>
      </w:r>
      <w:r w:rsidR="00221645" w:rsidRPr="009F79E4">
        <w:t xml:space="preserve">.3 Approach to a child with presumptive </w:t>
      </w:r>
      <w:r w:rsidR="00663FBD" w:rsidRPr="009F79E4">
        <w:t>Extrapulmonary</w:t>
      </w:r>
      <w:r w:rsidR="00221645" w:rsidRPr="009F79E4">
        <w:t xml:space="preserve"> Tuberculosis</w:t>
      </w:r>
    </w:p>
    <w:p w:rsidR="00221645" w:rsidRPr="009F79E4" w:rsidRDefault="00221645" w:rsidP="00221645">
      <w:r w:rsidRPr="009F79E4">
        <w:t xml:space="preserve">TB in children could involve different part of their body. Though there is no standard approach to evaluate and investigate a child with presumptive </w:t>
      </w:r>
      <w:r w:rsidR="00663FBD" w:rsidRPr="009F79E4">
        <w:t>E</w:t>
      </w:r>
      <w:r w:rsidR="00663FBD">
        <w:t>xtrapulmonary</w:t>
      </w:r>
      <w:r>
        <w:t xml:space="preserve"> Tuberculosis. </w:t>
      </w:r>
      <w:r w:rsidR="00D617C9">
        <w:rPr>
          <w:i/>
        </w:rPr>
        <w:t xml:space="preserve">See section 2.7 </w:t>
      </w:r>
      <w:r w:rsidRPr="00D46F15">
        <w:rPr>
          <w:i/>
        </w:rPr>
        <w:t>evaluation patients for of EPTB for some practical approach.</w:t>
      </w:r>
    </w:p>
    <w:p w:rsidR="00221645" w:rsidRPr="009F79E4" w:rsidRDefault="00B818D3" w:rsidP="00221645">
      <w:pPr>
        <w:pStyle w:val="Heading2"/>
      </w:pPr>
      <w:bookmarkStart w:id="162" w:name="_Toc442197482"/>
      <w:bookmarkStart w:id="163" w:name="_Toc443170120"/>
      <w:bookmarkStart w:id="164" w:name="_Toc451446606"/>
      <w:r>
        <w:t>6.4</w:t>
      </w:r>
      <w:r w:rsidR="00221645" w:rsidRPr="009F79E4">
        <w:t xml:space="preserve"> Establishing Diagnosis of Tuberculosis in HIV negative Children</w:t>
      </w:r>
      <w:bookmarkEnd w:id="162"/>
      <w:bookmarkEnd w:id="163"/>
      <w:bookmarkEnd w:id="164"/>
    </w:p>
    <w:p w:rsidR="00221645" w:rsidRPr="009F79E4" w:rsidRDefault="00221645" w:rsidP="00221645">
      <w:pPr>
        <w:rPr>
          <w:rFonts w:cs="Arial"/>
          <w:b/>
          <w:i/>
        </w:rPr>
      </w:pPr>
      <w:r w:rsidRPr="009F79E4">
        <w:rPr>
          <w:rFonts w:cs="Arial"/>
          <w:b/>
          <w:i/>
        </w:rPr>
        <w:t>A) Diagnosis of TB based on bacteriologic confirmation</w:t>
      </w:r>
    </w:p>
    <w:p w:rsidR="00221645" w:rsidRPr="009F79E4" w:rsidRDefault="00221645" w:rsidP="00221645">
      <w:pPr>
        <w:rPr>
          <w:rFonts w:cs="Arial"/>
        </w:rPr>
      </w:pPr>
      <w:r w:rsidRPr="009F79E4">
        <w:rPr>
          <w:rFonts w:cs="Arial"/>
        </w:rPr>
        <w:t xml:space="preserve">Bacteriologic confirmation of TB is reach when the TB bacilli are detected on either of the bacteriologic techniques (Xpert MTB/RIF, AFB microscopy or culture) from the biologic specimen. </w:t>
      </w:r>
    </w:p>
    <w:p w:rsidR="00221645" w:rsidRPr="009F79E4" w:rsidRDefault="00221645" w:rsidP="00221645">
      <w:pPr>
        <w:rPr>
          <w:rFonts w:cs="Arial"/>
          <w:b/>
          <w:i/>
        </w:rPr>
      </w:pPr>
      <w:r w:rsidRPr="009F79E4">
        <w:rPr>
          <w:rFonts w:cs="Arial"/>
          <w:b/>
          <w:i/>
        </w:rPr>
        <w:t xml:space="preserve">B) clinical diagnosis of TB based Algorithmic Approach </w:t>
      </w:r>
    </w:p>
    <w:p w:rsidR="00221645" w:rsidRPr="009F79E4" w:rsidRDefault="00221645" w:rsidP="00221645">
      <w:pPr>
        <w:rPr>
          <w:rFonts w:cs="Arial"/>
        </w:rPr>
      </w:pPr>
      <w:r w:rsidRPr="009F79E4">
        <w:rPr>
          <w:rFonts w:cs="Arial"/>
        </w:rPr>
        <w:t xml:space="preserve">The diagnosis of TB can be reached safely by using structured algorithm by combining the evidences from clinical </w:t>
      </w:r>
      <w:r w:rsidR="00FD6F97">
        <w:rPr>
          <w:rFonts w:cs="Arial"/>
        </w:rPr>
        <w:t>history</w:t>
      </w:r>
      <w:r w:rsidRPr="009F79E4">
        <w:rPr>
          <w:rFonts w:cs="Arial"/>
        </w:rPr>
        <w:t>, contact information</w:t>
      </w:r>
      <w:r w:rsidR="00FD6F97">
        <w:rPr>
          <w:rFonts w:cs="Arial"/>
        </w:rPr>
        <w:t>, physical findings</w:t>
      </w:r>
      <w:r w:rsidR="00731F5A">
        <w:rPr>
          <w:rFonts w:cs="Arial"/>
        </w:rPr>
        <w:t xml:space="preserve"> including weight</w:t>
      </w:r>
      <w:r w:rsidRPr="009F79E4">
        <w:rPr>
          <w:rFonts w:cs="Arial"/>
        </w:rPr>
        <w:t xml:space="preserve"> and supportive evidences from investigations.</w:t>
      </w:r>
    </w:p>
    <w:p w:rsidR="00731F5A" w:rsidRDefault="00731F5A" w:rsidP="00B04112">
      <w:pPr>
        <w:pStyle w:val="Caption"/>
      </w:pPr>
    </w:p>
    <w:p w:rsidR="003D1A52" w:rsidRDefault="003D1A52" w:rsidP="003D1A52">
      <w:pPr>
        <w:rPr>
          <w:lang w:val="en-GB"/>
        </w:rPr>
      </w:pPr>
    </w:p>
    <w:p w:rsidR="003D1A52" w:rsidRDefault="003D1A52" w:rsidP="003D1A52">
      <w:pPr>
        <w:rPr>
          <w:lang w:val="en-GB"/>
        </w:rPr>
      </w:pPr>
    </w:p>
    <w:p w:rsidR="003D1A52" w:rsidRDefault="003D1A52" w:rsidP="003D1A52">
      <w:pPr>
        <w:rPr>
          <w:lang w:val="en-GB"/>
        </w:rPr>
      </w:pPr>
    </w:p>
    <w:p w:rsidR="003D1A52" w:rsidRDefault="003D1A52" w:rsidP="003D1A52">
      <w:pPr>
        <w:rPr>
          <w:lang w:val="en-GB"/>
        </w:rPr>
      </w:pPr>
    </w:p>
    <w:p w:rsidR="003D1A52" w:rsidRDefault="003D1A52" w:rsidP="003D1A52">
      <w:pPr>
        <w:rPr>
          <w:lang w:val="en-GB"/>
        </w:rPr>
      </w:pPr>
    </w:p>
    <w:p w:rsidR="003D1A52" w:rsidRDefault="003D1A52" w:rsidP="003D1A52">
      <w:pPr>
        <w:rPr>
          <w:lang w:val="en-GB"/>
        </w:rPr>
      </w:pPr>
    </w:p>
    <w:p w:rsidR="003D1A52" w:rsidRDefault="003D1A52" w:rsidP="003D1A52">
      <w:pPr>
        <w:rPr>
          <w:lang w:val="en-GB"/>
        </w:rPr>
      </w:pPr>
    </w:p>
    <w:p w:rsidR="003D1A52" w:rsidRPr="003D1A52" w:rsidRDefault="003D1A52" w:rsidP="003D1A52">
      <w:pPr>
        <w:rPr>
          <w:lang w:val="en-GB"/>
        </w:rPr>
      </w:pPr>
    </w:p>
    <w:p w:rsidR="00731F5A" w:rsidRDefault="00731F5A" w:rsidP="00B04112">
      <w:pPr>
        <w:pStyle w:val="Caption"/>
      </w:pPr>
    </w:p>
    <w:p w:rsidR="00052B1B" w:rsidRDefault="00052B1B" w:rsidP="00052B1B">
      <w:pPr>
        <w:rPr>
          <w:lang w:val="en-GB"/>
        </w:rPr>
      </w:pPr>
    </w:p>
    <w:p w:rsidR="00052B1B" w:rsidRDefault="00052B1B" w:rsidP="00052B1B">
      <w:pPr>
        <w:rPr>
          <w:lang w:val="en-GB"/>
        </w:rPr>
      </w:pPr>
    </w:p>
    <w:p w:rsidR="00052B1B" w:rsidRDefault="00052B1B" w:rsidP="00052B1B">
      <w:pPr>
        <w:rPr>
          <w:lang w:val="en-GB"/>
        </w:rPr>
      </w:pPr>
    </w:p>
    <w:p w:rsidR="00052B1B" w:rsidRDefault="00052B1B" w:rsidP="00052B1B">
      <w:pPr>
        <w:rPr>
          <w:lang w:val="en-GB"/>
        </w:rPr>
      </w:pPr>
    </w:p>
    <w:p w:rsidR="00221645" w:rsidRPr="009F79E4" w:rsidRDefault="00221645" w:rsidP="00B04112">
      <w:pPr>
        <w:pStyle w:val="Caption"/>
      </w:pPr>
      <w:r w:rsidRPr="009F79E4">
        <w:lastRenderedPageBreak/>
        <w:t xml:space="preserve">Fig </w:t>
      </w:r>
      <w:r>
        <w:t>5</w:t>
      </w:r>
      <w:r w:rsidRPr="009F79E4">
        <w:t>. Algorithm for screening Tuberculosis in HIV uninfected children</w:t>
      </w:r>
    </w:p>
    <w:p w:rsidR="00221645" w:rsidRPr="009F79E4" w:rsidRDefault="00221645" w:rsidP="00221645">
      <w:pPr>
        <w:rPr>
          <w:rFonts w:cs="Arial"/>
        </w:rPr>
      </w:pPr>
      <w:r w:rsidRPr="009F79E4">
        <w:rPr>
          <w:rFonts w:cs="Arial"/>
          <w:noProof/>
        </w:rPr>
        <mc:AlternateContent>
          <mc:Choice Requires="wpg">
            <w:drawing>
              <wp:anchor distT="0" distB="0" distL="114300" distR="114300" simplePos="0" relativeHeight="251950592" behindDoc="0" locked="0" layoutInCell="1" allowOverlap="1" wp14:anchorId="37B1AA12" wp14:editId="35D63341">
                <wp:simplePos x="0" y="0"/>
                <wp:positionH relativeFrom="column">
                  <wp:posOffset>68239</wp:posOffset>
                </wp:positionH>
                <wp:positionV relativeFrom="paragraph">
                  <wp:posOffset>176340</wp:posOffset>
                </wp:positionV>
                <wp:extent cx="5263763" cy="7308377"/>
                <wp:effectExtent l="0" t="0" r="13335" b="26035"/>
                <wp:wrapNone/>
                <wp:docPr id="1707" name="Group 1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3763" cy="7308377"/>
                          <a:chOff x="950" y="2220"/>
                          <a:chExt cx="8114" cy="10366"/>
                        </a:xfrm>
                      </wpg:grpSpPr>
                      <wps:wsp>
                        <wps:cNvPr id="1708" name="AutoShape 8"/>
                        <wps:cNvSpPr>
                          <a:spLocks noChangeArrowheads="1"/>
                        </wps:cNvSpPr>
                        <wps:spPr bwMode="auto">
                          <a:xfrm>
                            <a:off x="950" y="3694"/>
                            <a:ext cx="1935" cy="970"/>
                          </a:xfrm>
                          <a:prstGeom prst="rightArrow">
                            <a:avLst>
                              <a:gd name="adj1" fmla="val 50000"/>
                              <a:gd name="adj2" fmla="val 48273"/>
                            </a:avLst>
                          </a:prstGeom>
                          <a:solidFill>
                            <a:srgbClr val="FFFFFF"/>
                          </a:solidFill>
                          <a:ln w="9525">
                            <a:solidFill>
                              <a:srgbClr val="000000"/>
                            </a:solidFill>
                            <a:miter lim="800000"/>
                            <a:headEnd/>
                            <a:tailEnd/>
                          </a:ln>
                        </wps:spPr>
                        <wps:txbx>
                          <w:txbxContent>
                            <w:p w:rsidR="00916991" w:rsidRPr="004B71E5" w:rsidRDefault="00916991" w:rsidP="00221645">
                              <w:pPr>
                                <w:rPr>
                                  <w:b/>
                                </w:rPr>
                              </w:pPr>
                              <w:r>
                                <w:rPr>
                                  <w:b/>
                                </w:rPr>
                                <w:t>Bacteriologic</w:t>
                              </w:r>
                            </w:p>
                          </w:txbxContent>
                        </wps:txbx>
                        <wps:bodyPr rot="0" vert="horz" wrap="square" lIns="91440" tIns="45720" rIns="91440" bIns="45720" anchor="t" anchorCtr="0" upright="1">
                          <a:noAutofit/>
                        </wps:bodyPr>
                      </wps:wsp>
                      <wps:wsp>
                        <wps:cNvPr id="1709" name="AutoShape 9"/>
                        <wps:cNvSpPr>
                          <a:spLocks noChangeArrowheads="1"/>
                        </wps:cNvSpPr>
                        <wps:spPr bwMode="auto">
                          <a:xfrm>
                            <a:off x="950" y="5430"/>
                            <a:ext cx="1796" cy="884"/>
                          </a:xfrm>
                          <a:prstGeom prst="rightArrow">
                            <a:avLst>
                              <a:gd name="adj1" fmla="val 50000"/>
                              <a:gd name="adj2" fmla="val 48273"/>
                            </a:avLst>
                          </a:prstGeom>
                          <a:solidFill>
                            <a:srgbClr val="FFFFFF"/>
                          </a:solidFill>
                          <a:ln w="9525">
                            <a:solidFill>
                              <a:srgbClr val="000000"/>
                            </a:solidFill>
                            <a:miter lim="800000"/>
                            <a:headEnd/>
                            <a:tailEnd/>
                          </a:ln>
                        </wps:spPr>
                        <wps:txbx>
                          <w:txbxContent>
                            <w:p w:rsidR="00916991" w:rsidRPr="004B71E5" w:rsidRDefault="00916991" w:rsidP="00221645">
                              <w:pPr>
                                <w:rPr>
                                  <w:b/>
                                </w:rPr>
                              </w:pPr>
                              <w:r w:rsidRPr="004B71E5">
                                <w:rPr>
                                  <w:b/>
                                </w:rPr>
                                <w:t>Clinical Dx</w:t>
                              </w:r>
                            </w:p>
                          </w:txbxContent>
                        </wps:txbx>
                        <wps:bodyPr rot="0" vert="horz" wrap="square" lIns="91440" tIns="45720" rIns="91440" bIns="45720" anchor="t" anchorCtr="0" upright="1">
                          <a:noAutofit/>
                        </wps:bodyPr>
                      </wps:wsp>
                      <wps:wsp>
                        <wps:cNvPr id="1710" name="AutoShape 10"/>
                        <wps:cNvSpPr>
                          <a:spLocks noChangeArrowheads="1"/>
                        </wps:cNvSpPr>
                        <wps:spPr bwMode="auto">
                          <a:xfrm>
                            <a:off x="2746" y="3694"/>
                            <a:ext cx="2475" cy="825"/>
                          </a:xfrm>
                          <a:prstGeom prst="roundRect">
                            <a:avLst>
                              <a:gd name="adj" fmla="val 16667"/>
                            </a:avLst>
                          </a:prstGeom>
                          <a:solidFill>
                            <a:srgbClr val="FFFFFF"/>
                          </a:solidFill>
                          <a:ln w="9525">
                            <a:solidFill>
                              <a:srgbClr val="000000"/>
                            </a:solidFill>
                            <a:round/>
                            <a:headEnd/>
                            <a:tailEnd/>
                          </a:ln>
                        </wps:spPr>
                        <wps:txbx>
                          <w:txbxContent>
                            <w:p w:rsidR="00916991" w:rsidRPr="004B71E5" w:rsidRDefault="00916991" w:rsidP="00221645">
                              <w:r w:rsidRPr="004B71E5">
                                <w:t>Negative or not done</w:t>
                              </w:r>
                            </w:p>
                          </w:txbxContent>
                        </wps:txbx>
                        <wps:bodyPr rot="0" vert="horz" wrap="square" lIns="91440" tIns="45720" rIns="91440" bIns="45720" anchor="t" anchorCtr="0" upright="1">
                          <a:noAutofit/>
                        </wps:bodyPr>
                      </wps:wsp>
                      <wps:wsp>
                        <wps:cNvPr id="1711" name="AutoShape 11"/>
                        <wps:cNvSpPr>
                          <a:spLocks noChangeArrowheads="1"/>
                        </wps:cNvSpPr>
                        <wps:spPr bwMode="auto">
                          <a:xfrm>
                            <a:off x="6142" y="3694"/>
                            <a:ext cx="2475" cy="900"/>
                          </a:xfrm>
                          <a:prstGeom prst="roundRect">
                            <a:avLst>
                              <a:gd name="adj" fmla="val 16667"/>
                            </a:avLst>
                          </a:prstGeom>
                          <a:solidFill>
                            <a:srgbClr val="FFFFFF"/>
                          </a:solidFill>
                          <a:ln w="9525">
                            <a:solidFill>
                              <a:srgbClr val="000000"/>
                            </a:solidFill>
                            <a:round/>
                            <a:headEnd/>
                            <a:tailEnd/>
                          </a:ln>
                        </wps:spPr>
                        <wps:txbx>
                          <w:txbxContent>
                            <w:p w:rsidR="00916991" w:rsidRPr="004B71E5" w:rsidRDefault="00916991" w:rsidP="00221645">
                              <w:r w:rsidRPr="004B71E5">
                                <w:t>Smear / GeneXpert Positive</w:t>
                              </w:r>
                            </w:p>
                          </w:txbxContent>
                        </wps:txbx>
                        <wps:bodyPr rot="0" vert="horz" wrap="square" lIns="91440" tIns="45720" rIns="91440" bIns="45720" anchor="t" anchorCtr="0" upright="1">
                          <a:noAutofit/>
                        </wps:bodyPr>
                      </wps:wsp>
                      <wps:wsp>
                        <wps:cNvPr id="1712" name="AutoShape 12"/>
                        <wps:cNvSpPr>
                          <a:spLocks noChangeArrowheads="1"/>
                        </wps:cNvSpPr>
                        <wps:spPr bwMode="auto">
                          <a:xfrm>
                            <a:off x="2758" y="5229"/>
                            <a:ext cx="2986" cy="1801"/>
                          </a:xfrm>
                          <a:prstGeom prst="roundRect">
                            <a:avLst>
                              <a:gd name="adj" fmla="val 16667"/>
                            </a:avLst>
                          </a:prstGeom>
                          <a:solidFill>
                            <a:srgbClr val="FFFFFF"/>
                          </a:solidFill>
                          <a:ln w="9525">
                            <a:solidFill>
                              <a:srgbClr val="000000"/>
                            </a:solidFill>
                            <a:round/>
                            <a:headEnd/>
                            <a:tailEnd/>
                          </a:ln>
                        </wps:spPr>
                        <wps:txbx>
                          <w:txbxContent>
                            <w:p w:rsidR="00916991" w:rsidRPr="004B71E5" w:rsidRDefault="00916991" w:rsidP="00DD456F">
                              <w:pPr>
                                <w:numPr>
                                  <w:ilvl w:val="0"/>
                                  <w:numId w:val="141"/>
                                </w:numPr>
                                <w:spacing w:after="0" w:line="240" w:lineRule="auto"/>
                                <w:ind w:left="180" w:hanging="180"/>
                                <w:contextualSpacing/>
                              </w:pPr>
                              <w:r w:rsidRPr="004B71E5">
                                <w:t>Positive contact history</w:t>
                              </w:r>
                            </w:p>
                            <w:p w:rsidR="00916991" w:rsidRPr="004B71E5" w:rsidRDefault="00916991" w:rsidP="00DD456F">
                              <w:pPr>
                                <w:numPr>
                                  <w:ilvl w:val="0"/>
                                  <w:numId w:val="141"/>
                                </w:numPr>
                                <w:spacing w:after="0" w:line="240" w:lineRule="auto"/>
                                <w:ind w:left="180" w:hanging="180"/>
                                <w:contextualSpacing/>
                              </w:pPr>
                              <w:r w:rsidRPr="004B71E5">
                                <w:t>Physical signs suggestive of PTB</w:t>
                              </w:r>
                            </w:p>
                            <w:p w:rsidR="00916991" w:rsidRPr="004B71E5" w:rsidRDefault="00916991" w:rsidP="00DD456F">
                              <w:pPr>
                                <w:numPr>
                                  <w:ilvl w:val="0"/>
                                  <w:numId w:val="141"/>
                                </w:numPr>
                                <w:spacing w:after="0" w:line="240" w:lineRule="auto"/>
                                <w:ind w:left="180" w:hanging="180"/>
                                <w:contextualSpacing/>
                              </w:pPr>
                              <w:r w:rsidRPr="004B71E5">
                                <w:t>CXR suggestive of PTB*</w:t>
                              </w:r>
                            </w:p>
                          </w:txbxContent>
                        </wps:txbx>
                        <wps:bodyPr rot="0" vert="horz" wrap="square" lIns="91440" tIns="45720" rIns="91440" bIns="45720" anchor="t" anchorCtr="0" upright="1">
                          <a:noAutofit/>
                        </wps:bodyPr>
                      </wps:wsp>
                      <wps:wsp>
                        <wps:cNvPr id="1713" name="AutoShape 13"/>
                        <wps:cNvSpPr>
                          <a:spLocks noChangeArrowheads="1"/>
                        </wps:cNvSpPr>
                        <wps:spPr bwMode="auto">
                          <a:xfrm>
                            <a:off x="6218" y="5346"/>
                            <a:ext cx="2475" cy="825"/>
                          </a:xfrm>
                          <a:prstGeom prst="roundRect">
                            <a:avLst>
                              <a:gd name="adj" fmla="val 16667"/>
                            </a:avLst>
                          </a:prstGeom>
                          <a:solidFill>
                            <a:srgbClr val="FFFFFF"/>
                          </a:solidFill>
                          <a:ln w="9525">
                            <a:solidFill>
                              <a:srgbClr val="000000"/>
                            </a:solidFill>
                            <a:round/>
                            <a:headEnd/>
                            <a:tailEnd/>
                          </a:ln>
                        </wps:spPr>
                        <wps:txbx>
                          <w:txbxContent>
                            <w:p w:rsidR="00916991" w:rsidRPr="004B71E5" w:rsidRDefault="00916991" w:rsidP="00221645">
                              <w:r w:rsidRPr="004B71E5">
                                <w:t>Treat for TB</w:t>
                              </w:r>
                            </w:p>
                          </w:txbxContent>
                        </wps:txbx>
                        <wps:bodyPr rot="0" vert="horz" wrap="square" lIns="91440" tIns="45720" rIns="91440" bIns="45720" anchor="t" anchorCtr="0" upright="1">
                          <a:noAutofit/>
                        </wps:bodyPr>
                      </wps:wsp>
                      <wps:wsp>
                        <wps:cNvPr id="1714" name="AutoShape 14"/>
                        <wps:cNvSpPr>
                          <a:spLocks noChangeArrowheads="1"/>
                        </wps:cNvSpPr>
                        <wps:spPr bwMode="auto">
                          <a:xfrm>
                            <a:off x="2589" y="7683"/>
                            <a:ext cx="2730" cy="825"/>
                          </a:xfrm>
                          <a:prstGeom prst="roundRect">
                            <a:avLst>
                              <a:gd name="adj" fmla="val 16667"/>
                            </a:avLst>
                          </a:prstGeom>
                          <a:solidFill>
                            <a:srgbClr val="FFFFFF"/>
                          </a:solidFill>
                          <a:ln w="9525">
                            <a:solidFill>
                              <a:srgbClr val="000000"/>
                            </a:solidFill>
                            <a:round/>
                            <a:headEnd/>
                            <a:tailEnd/>
                          </a:ln>
                        </wps:spPr>
                        <wps:txbx>
                          <w:txbxContent>
                            <w:p w:rsidR="00916991" w:rsidRPr="004B71E5" w:rsidRDefault="00916991" w:rsidP="00221645">
                              <w:r w:rsidRPr="004B71E5">
                                <w:t>If only one or none of the features are present</w:t>
                              </w:r>
                            </w:p>
                          </w:txbxContent>
                        </wps:txbx>
                        <wps:bodyPr rot="0" vert="horz" wrap="square" lIns="91440" tIns="45720" rIns="91440" bIns="45720" anchor="t" anchorCtr="0" upright="1">
                          <a:noAutofit/>
                        </wps:bodyPr>
                      </wps:wsp>
                      <wps:wsp>
                        <wps:cNvPr id="1715" name="AutoShape 15"/>
                        <wps:cNvSpPr>
                          <a:spLocks noChangeArrowheads="1"/>
                        </wps:cNvSpPr>
                        <wps:spPr bwMode="auto">
                          <a:xfrm>
                            <a:off x="6088" y="7282"/>
                            <a:ext cx="2685" cy="1365"/>
                          </a:xfrm>
                          <a:prstGeom prst="roundRect">
                            <a:avLst>
                              <a:gd name="adj" fmla="val 16667"/>
                            </a:avLst>
                          </a:prstGeom>
                          <a:solidFill>
                            <a:srgbClr val="FFFFFF"/>
                          </a:solidFill>
                          <a:ln w="9525">
                            <a:solidFill>
                              <a:srgbClr val="000000"/>
                            </a:solidFill>
                            <a:round/>
                            <a:headEnd/>
                            <a:tailEnd/>
                          </a:ln>
                        </wps:spPr>
                        <wps:txbx>
                          <w:txbxContent>
                            <w:p w:rsidR="00916991" w:rsidRPr="004B71E5" w:rsidRDefault="00916991" w:rsidP="00221645">
                              <w:r w:rsidRPr="004B71E5">
                                <w:t>Make a diagnosis of TB if two or more of these features are present</w:t>
                              </w:r>
                            </w:p>
                          </w:txbxContent>
                        </wps:txbx>
                        <wps:bodyPr rot="0" vert="horz" wrap="square" lIns="91440" tIns="45720" rIns="91440" bIns="45720" anchor="t" anchorCtr="0" upright="1">
                          <a:noAutofit/>
                        </wps:bodyPr>
                      </wps:wsp>
                      <wps:wsp>
                        <wps:cNvPr id="1716" name="AutoShape 16"/>
                        <wps:cNvSpPr>
                          <a:spLocks noChangeArrowheads="1"/>
                        </wps:cNvSpPr>
                        <wps:spPr bwMode="auto">
                          <a:xfrm>
                            <a:off x="2301" y="9128"/>
                            <a:ext cx="3248" cy="1397"/>
                          </a:xfrm>
                          <a:prstGeom prst="roundRect">
                            <a:avLst>
                              <a:gd name="adj" fmla="val 16667"/>
                            </a:avLst>
                          </a:prstGeom>
                          <a:solidFill>
                            <a:srgbClr val="FFFFFF"/>
                          </a:solidFill>
                          <a:ln w="9525">
                            <a:solidFill>
                              <a:srgbClr val="000000"/>
                            </a:solidFill>
                            <a:round/>
                            <a:headEnd/>
                            <a:tailEnd/>
                          </a:ln>
                        </wps:spPr>
                        <wps:txbx>
                          <w:txbxContent>
                            <w:p w:rsidR="00916991" w:rsidRPr="004B71E5" w:rsidRDefault="00916991" w:rsidP="00221645">
                              <w:r w:rsidRPr="004B71E5">
                                <w:t>If child is very sick, admit to hospital for further investigation and management</w:t>
                              </w:r>
                            </w:p>
                          </w:txbxContent>
                        </wps:txbx>
                        <wps:bodyPr rot="0" vert="horz" wrap="square" lIns="91440" tIns="45720" rIns="91440" bIns="45720" anchor="t" anchorCtr="0" upright="1">
                          <a:noAutofit/>
                        </wps:bodyPr>
                      </wps:wsp>
                      <wps:wsp>
                        <wps:cNvPr id="896" name="AutoShape 17"/>
                        <wps:cNvSpPr>
                          <a:spLocks noChangeArrowheads="1"/>
                        </wps:cNvSpPr>
                        <wps:spPr bwMode="auto">
                          <a:xfrm>
                            <a:off x="6149" y="8963"/>
                            <a:ext cx="2915" cy="1199"/>
                          </a:xfrm>
                          <a:prstGeom prst="roundRect">
                            <a:avLst>
                              <a:gd name="adj" fmla="val 16667"/>
                            </a:avLst>
                          </a:prstGeom>
                          <a:solidFill>
                            <a:srgbClr val="FFFFFF"/>
                          </a:solidFill>
                          <a:ln w="9525">
                            <a:solidFill>
                              <a:srgbClr val="000000"/>
                            </a:solidFill>
                            <a:round/>
                            <a:headEnd/>
                            <a:tailEnd/>
                          </a:ln>
                        </wps:spPr>
                        <wps:txbx>
                          <w:txbxContent>
                            <w:p w:rsidR="00916991" w:rsidRPr="004B71E5" w:rsidRDefault="00916991" w:rsidP="00221645">
                              <w:r w:rsidRPr="004B71E5">
                                <w:t>If child not very sick give 7days antibiotics then review after 2-4 weeks</w:t>
                              </w:r>
                            </w:p>
                          </w:txbxContent>
                        </wps:txbx>
                        <wps:bodyPr rot="0" vert="horz" wrap="square" lIns="91440" tIns="45720" rIns="91440" bIns="45720" anchor="t" anchorCtr="0" upright="1">
                          <a:noAutofit/>
                        </wps:bodyPr>
                      </wps:wsp>
                      <wps:wsp>
                        <wps:cNvPr id="897" name="AutoShape 18"/>
                        <wps:cNvSpPr>
                          <a:spLocks noChangeArrowheads="1"/>
                        </wps:cNvSpPr>
                        <wps:spPr bwMode="auto">
                          <a:xfrm rot="2511454">
                            <a:off x="3671" y="2977"/>
                            <a:ext cx="548" cy="766"/>
                          </a:xfrm>
                          <a:prstGeom prst="downArrow">
                            <a:avLst>
                              <a:gd name="adj1" fmla="val 50000"/>
                              <a:gd name="adj2" fmla="val 6240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898" name="AutoShape 19"/>
                        <wps:cNvSpPr>
                          <a:spLocks noChangeArrowheads="1"/>
                        </wps:cNvSpPr>
                        <wps:spPr bwMode="auto">
                          <a:xfrm>
                            <a:off x="1872" y="2220"/>
                            <a:ext cx="6508" cy="818"/>
                          </a:xfrm>
                          <a:prstGeom prst="roundRect">
                            <a:avLst/>
                          </a:prstGeom>
                          <a:solidFill>
                            <a:srgbClr val="FFFFFF"/>
                          </a:solidFill>
                          <a:ln w="9525">
                            <a:solidFill>
                              <a:srgbClr val="000000"/>
                            </a:solidFill>
                            <a:miter lim="800000"/>
                            <a:headEnd/>
                            <a:tailEnd/>
                          </a:ln>
                        </wps:spPr>
                        <wps:txbx>
                          <w:txbxContent>
                            <w:p w:rsidR="00916991" w:rsidRPr="004B71E5" w:rsidRDefault="00916991" w:rsidP="00221645">
                              <w:r w:rsidRPr="004B71E5">
                                <w:t>TB suspected on the basis of typical and persistent symptoms</w:t>
                              </w:r>
                            </w:p>
                            <w:p w:rsidR="00916991" w:rsidRPr="004B71E5" w:rsidRDefault="00916991" w:rsidP="00221645"/>
                          </w:txbxContent>
                        </wps:txbx>
                        <wps:bodyPr rot="0" vert="horz" wrap="square" lIns="91440" tIns="45720" rIns="91440" bIns="45720" anchor="t" anchorCtr="0" upright="1">
                          <a:noAutofit/>
                        </wps:bodyPr>
                      </wps:wsp>
                      <wps:wsp>
                        <wps:cNvPr id="899" name="AutoShape 20"/>
                        <wps:cNvSpPr>
                          <a:spLocks noChangeArrowheads="1"/>
                        </wps:cNvSpPr>
                        <wps:spPr bwMode="auto">
                          <a:xfrm rot="20237847">
                            <a:off x="6416" y="3097"/>
                            <a:ext cx="548" cy="693"/>
                          </a:xfrm>
                          <a:prstGeom prst="downArrow">
                            <a:avLst>
                              <a:gd name="adj1" fmla="val 50000"/>
                              <a:gd name="adj2" fmla="val 6240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900" name="AutoShape 21"/>
                        <wps:cNvSpPr>
                          <a:spLocks noChangeArrowheads="1"/>
                        </wps:cNvSpPr>
                        <wps:spPr bwMode="auto">
                          <a:xfrm>
                            <a:off x="3525" y="4519"/>
                            <a:ext cx="548" cy="710"/>
                          </a:xfrm>
                          <a:prstGeom prst="downArrow">
                            <a:avLst>
                              <a:gd name="adj1" fmla="val 50000"/>
                              <a:gd name="adj2" fmla="val 4037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901" name="AutoShape 22"/>
                        <wps:cNvSpPr>
                          <a:spLocks noChangeArrowheads="1"/>
                        </wps:cNvSpPr>
                        <wps:spPr bwMode="auto">
                          <a:xfrm>
                            <a:off x="6894" y="4594"/>
                            <a:ext cx="548" cy="752"/>
                          </a:xfrm>
                          <a:prstGeom prst="downArrow">
                            <a:avLst>
                              <a:gd name="adj1" fmla="val 50000"/>
                              <a:gd name="adj2" fmla="val 4333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902" name="AutoShape 23"/>
                        <wps:cNvSpPr>
                          <a:spLocks noChangeArrowheads="1"/>
                        </wps:cNvSpPr>
                        <wps:spPr bwMode="auto">
                          <a:xfrm>
                            <a:off x="3486" y="7203"/>
                            <a:ext cx="548" cy="48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903" name="AutoShape 24"/>
                        <wps:cNvSpPr>
                          <a:spLocks noChangeArrowheads="1"/>
                        </wps:cNvSpPr>
                        <wps:spPr bwMode="auto">
                          <a:xfrm rot="10800000">
                            <a:off x="6992" y="6184"/>
                            <a:ext cx="548" cy="1085"/>
                          </a:xfrm>
                          <a:prstGeom prst="downArrow">
                            <a:avLst>
                              <a:gd name="adj1" fmla="val 50000"/>
                              <a:gd name="adj2" fmla="val 4949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904" name="AutoShape 25"/>
                        <wps:cNvSpPr>
                          <a:spLocks noChangeArrowheads="1"/>
                        </wps:cNvSpPr>
                        <wps:spPr bwMode="auto">
                          <a:xfrm rot="18263768">
                            <a:off x="5395" y="6893"/>
                            <a:ext cx="548" cy="886"/>
                          </a:xfrm>
                          <a:prstGeom prst="downArrow">
                            <a:avLst>
                              <a:gd name="adj1" fmla="val 50000"/>
                              <a:gd name="adj2" fmla="val 4949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905" name="AutoShape 26"/>
                        <wps:cNvSpPr>
                          <a:spLocks noChangeArrowheads="1"/>
                        </wps:cNvSpPr>
                        <wps:spPr bwMode="auto">
                          <a:xfrm rot="18263768">
                            <a:off x="5447" y="8357"/>
                            <a:ext cx="548" cy="1085"/>
                          </a:xfrm>
                          <a:prstGeom prst="downArrow">
                            <a:avLst>
                              <a:gd name="adj1" fmla="val 50000"/>
                              <a:gd name="adj2" fmla="val 4949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908" name="AutoShape 27"/>
                        <wps:cNvSpPr>
                          <a:spLocks noChangeArrowheads="1"/>
                        </wps:cNvSpPr>
                        <wps:spPr bwMode="auto">
                          <a:xfrm>
                            <a:off x="3525" y="8508"/>
                            <a:ext cx="548" cy="620"/>
                          </a:xfrm>
                          <a:prstGeom prst="downArrow">
                            <a:avLst>
                              <a:gd name="adj1" fmla="val 50000"/>
                              <a:gd name="adj2" fmla="val 28285"/>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909" name="AutoShape 28"/>
                        <wps:cNvSpPr>
                          <a:spLocks noChangeArrowheads="1"/>
                        </wps:cNvSpPr>
                        <wps:spPr bwMode="auto">
                          <a:xfrm>
                            <a:off x="3923" y="10817"/>
                            <a:ext cx="3949" cy="886"/>
                          </a:xfrm>
                          <a:prstGeom prst="roundRect">
                            <a:avLst>
                              <a:gd name="adj" fmla="val 16667"/>
                            </a:avLst>
                          </a:prstGeom>
                          <a:solidFill>
                            <a:srgbClr val="FFFFFF"/>
                          </a:solidFill>
                          <a:ln w="9525">
                            <a:solidFill>
                              <a:srgbClr val="000000"/>
                            </a:solidFill>
                            <a:round/>
                            <a:headEnd/>
                            <a:tailEnd/>
                          </a:ln>
                        </wps:spPr>
                        <wps:txbx>
                          <w:txbxContent>
                            <w:p w:rsidR="00916991" w:rsidRPr="004B71E5" w:rsidRDefault="00916991" w:rsidP="00221645">
                              <w:r w:rsidRPr="004B71E5">
                                <w:t>If child improves complete treatment and discharge to routine follow up</w:t>
                              </w:r>
                            </w:p>
                          </w:txbxContent>
                        </wps:txbx>
                        <wps:bodyPr rot="0" vert="horz" wrap="square" lIns="91440" tIns="45720" rIns="91440" bIns="45720" anchor="t" anchorCtr="0" upright="1">
                          <a:noAutofit/>
                        </wps:bodyPr>
                      </wps:wsp>
                      <wps:wsp>
                        <wps:cNvPr id="910" name="AutoShape 29"/>
                        <wps:cNvSpPr>
                          <a:spLocks noChangeArrowheads="1"/>
                        </wps:cNvSpPr>
                        <wps:spPr bwMode="auto">
                          <a:xfrm>
                            <a:off x="4515" y="10254"/>
                            <a:ext cx="548" cy="563"/>
                          </a:xfrm>
                          <a:prstGeom prst="downArrow">
                            <a:avLst>
                              <a:gd name="adj1" fmla="val 50000"/>
                              <a:gd name="adj2" fmla="val 2568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911" name="AutoShape 30"/>
                        <wps:cNvSpPr>
                          <a:spLocks noChangeArrowheads="1"/>
                        </wps:cNvSpPr>
                        <wps:spPr bwMode="auto">
                          <a:xfrm>
                            <a:off x="6467" y="10162"/>
                            <a:ext cx="548" cy="616"/>
                          </a:xfrm>
                          <a:prstGeom prst="downArrow">
                            <a:avLst>
                              <a:gd name="adj1" fmla="val 50000"/>
                              <a:gd name="adj2" fmla="val 2810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912" name="AutoShape 31"/>
                        <wps:cNvSpPr>
                          <a:spLocks noChangeArrowheads="1"/>
                        </wps:cNvSpPr>
                        <wps:spPr bwMode="auto">
                          <a:xfrm>
                            <a:off x="2563" y="11963"/>
                            <a:ext cx="6148" cy="623"/>
                          </a:xfrm>
                          <a:prstGeom prst="roundRect">
                            <a:avLst>
                              <a:gd name="adj" fmla="val 16667"/>
                            </a:avLst>
                          </a:prstGeom>
                          <a:solidFill>
                            <a:srgbClr val="FFFFFF"/>
                          </a:solidFill>
                          <a:ln w="9525">
                            <a:solidFill>
                              <a:srgbClr val="000000"/>
                            </a:solidFill>
                            <a:round/>
                            <a:headEnd/>
                            <a:tailEnd/>
                          </a:ln>
                        </wps:spPr>
                        <wps:txbx>
                          <w:txbxContent>
                            <w:p w:rsidR="00916991" w:rsidRPr="004B71E5" w:rsidRDefault="00916991" w:rsidP="00221645">
                              <w:r w:rsidRPr="004B71E5">
                                <w:t>If no improvement re-evaluate for TB</w:t>
                              </w:r>
                            </w:p>
                          </w:txbxContent>
                        </wps:txbx>
                        <wps:bodyPr rot="0" vert="horz" wrap="square" lIns="91440" tIns="45720" rIns="91440" bIns="45720" anchor="t" anchorCtr="0" upright="1">
                          <a:noAutofit/>
                        </wps:bodyPr>
                      </wps:wsp>
                      <wps:wsp>
                        <wps:cNvPr id="913" name="AutoShape 32"/>
                        <wps:cNvSpPr>
                          <a:spLocks noChangeArrowheads="1"/>
                        </wps:cNvSpPr>
                        <wps:spPr bwMode="auto">
                          <a:xfrm>
                            <a:off x="2471" y="10313"/>
                            <a:ext cx="548" cy="1650"/>
                          </a:xfrm>
                          <a:prstGeom prst="downArrow">
                            <a:avLst>
                              <a:gd name="adj1" fmla="val 50000"/>
                              <a:gd name="adj2" fmla="val 8549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914" name="AutoShape 33"/>
                        <wps:cNvSpPr>
                          <a:spLocks noChangeArrowheads="1"/>
                        </wps:cNvSpPr>
                        <wps:spPr bwMode="auto">
                          <a:xfrm>
                            <a:off x="8027" y="10162"/>
                            <a:ext cx="548" cy="1685"/>
                          </a:xfrm>
                          <a:prstGeom prst="downArrow">
                            <a:avLst>
                              <a:gd name="adj1" fmla="val 50000"/>
                              <a:gd name="adj2" fmla="val 8549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07" o:spid="_x0000_s1168" style="position:absolute;left:0;text-align:left;margin-left:5.35pt;margin-top:13.9pt;width:414.45pt;height:575.45pt;z-index:251950592;mso-position-horizontal-relative:text;mso-position-vertical-relative:text" coordorigin="950,2220" coordsize="8114,10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8" o:spid="_x0000_s1169" type="#_x0000_t13" style="position:absolute;left:950;top:3694;width:1935;height: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BarsgA&#10;AADdAAAADwAAAGRycy9kb3ducmV2LnhtbESPT2sCQQzF7wW/wxDBW521YJWto0hLwZOo/YO9pTvp&#10;7tadzDIz6tZPbw5Cbwnv5b1fZovONepEIdaeDYyGGSjiwtuaSwPvb6/3U1AxIVtsPJOBP4qwmPfu&#10;Zphbf+YtnXapVBLCMUcDVUptrnUsKnIYh74lFu3HB4dJ1lBqG/As4a7RD1n2qB3WLA0VtvRcUXHY&#10;HZ2Bfdi7yeajeSk+f6df4+57fVmu1sYM+t3yCVSiLv2bb9crK/iTTHDlGxlBz6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QFquyAAAAN0AAAAPAAAAAAAAAAAAAAAAAJgCAABk&#10;cnMvZG93bnJldi54bWxQSwUGAAAAAAQABAD1AAAAjQMAAAAA&#10;" adj="16373">
                  <v:textbox>
                    <w:txbxContent>
                      <w:p w:rsidR="00916991" w:rsidRPr="004B71E5" w:rsidRDefault="00916991" w:rsidP="00221645">
                        <w:pPr>
                          <w:rPr>
                            <w:b/>
                          </w:rPr>
                        </w:pPr>
                        <w:r>
                          <w:rPr>
                            <w:b/>
                          </w:rPr>
                          <w:t>Bacteriologic</w:t>
                        </w:r>
                      </w:p>
                    </w:txbxContent>
                  </v:textbox>
                </v:shape>
                <v:shape id="AutoShape 9" o:spid="_x0000_s1170" type="#_x0000_t13" style="position:absolute;left:950;top:5430;width:1796;height: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k+h8MA&#10;AADdAAAADwAAAGRycy9kb3ducmV2LnhtbERPTWvCQBC9C/6HZQq96aa2mDbNRmJLqSfBWDwP2WkS&#10;mp0N2TVGf71bELzN431OuhpNKwbqXWNZwdM8AkFcWt1wpeBn/zV7BeE8ssbWMik4k4NVNp2kmGh7&#10;4h0Nha9ECGGXoILa+y6R0pU1GXRz2xEH7tf2Bn2AfSV1j6cQblq5iKKlNNhwaKixo4+ayr/iaBS4&#10;7/MhLtzBr4dnai55/vK5ba1Sjw9j/g7C0+jv4pt7o8P8OHqD/2/CCTK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k+h8MAAADdAAAADwAAAAAAAAAAAAAAAACYAgAAZHJzL2Rv&#10;d25yZXYueG1sUEsFBgAAAAAEAAQA9QAAAIgDAAAAAA==&#10;" adj="16468">
                  <v:textbox>
                    <w:txbxContent>
                      <w:p w:rsidR="00916991" w:rsidRPr="004B71E5" w:rsidRDefault="00916991" w:rsidP="00221645">
                        <w:pPr>
                          <w:rPr>
                            <w:b/>
                          </w:rPr>
                        </w:pPr>
                        <w:r w:rsidRPr="004B71E5">
                          <w:rPr>
                            <w:b/>
                          </w:rPr>
                          <w:t>Clinical Dx</w:t>
                        </w:r>
                      </w:p>
                    </w:txbxContent>
                  </v:textbox>
                </v:shape>
                <v:roundrect id="AutoShape 10" o:spid="_x0000_s1171" style="position:absolute;left:2746;top:3694;width:2475;height:8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NsLsUA&#10;AADdAAAADwAAAGRycy9kb3ducmV2LnhtbESPQU/DMAyF70j8h8hI3FgyJAaUZRNCAnGb1u3A0TSm&#10;rWicLkm7sl8/HyZxs/We3/u8XE++UyPF1Aa2MJ8ZUMRVcC3XFva797snUCkjO+wCk4U/SrBeXV8t&#10;sXDhyFsay1wrCeFUoIUm577QOlUNeUyz0BOL9hOixyxrrLWLeJRw3+l7YxbaY8vS0GBPbw1Vv+Xg&#10;LVTODCZ+jZvn74dcnsbhwPrjYO3tzfT6AirTlP/Nl+tPJ/iPc+GXb2QEvT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g2wuxQAAAN0AAAAPAAAAAAAAAAAAAAAAAJgCAABkcnMv&#10;ZG93bnJldi54bWxQSwUGAAAAAAQABAD1AAAAigMAAAAA&#10;">
                  <v:textbox>
                    <w:txbxContent>
                      <w:p w:rsidR="00916991" w:rsidRPr="004B71E5" w:rsidRDefault="00916991" w:rsidP="00221645">
                        <w:r w:rsidRPr="004B71E5">
                          <w:t>Negative or not done</w:t>
                        </w:r>
                      </w:p>
                    </w:txbxContent>
                  </v:textbox>
                </v:roundrect>
                <v:roundrect id="AutoShape 11" o:spid="_x0000_s1172" style="position:absolute;left:6142;top:3694;width:2475;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JtcMA&#10;AADdAAAADwAAAGRycy9kb3ducmV2LnhtbERPTWvCQBC9F/oflin0VndTqLXRVURo6U2MHnocs2MS&#10;zM7G3U1M++vdQqG3ebzPWaxG24qBfGgca8gmCgRx6UzDlYbD/v1pBiJEZIOtY9LwTQFWy/u7BebG&#10;XXlHQxErkUI45KihjrHLpQxlTRbDxHXEiTs5bzEm6CtpPF5TuG3ls1JTabHh1FBjR5uaynPRWw2l&#10;Ub3yX8P27fgSi5+hv7D8uGj9+DCu5yAijfFf/Of+NGn+a5bB7zfpB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JtcMAAADdAAAADwAAAAAAAAAAAAAAAACYAgAAZHJzL2Rv&#10;d25yZXYueG1sUEsFBgAAAAAEAAQA9QAAAIgDAAAAAA==&#10;">
                  <v:textbox>
                    <w:txbxContent>
                      <w:p w:rsidR="00916991" w:rsidRPr="004B71E5" w:rsidRDefault="00916991" w:rsidP="00221645">
                        <w:r w:rsidRPr="004B71E5">
                          <w:t xml:space="preserve">Smear / </w:t>
                        </w:r>
                        <w:proofErr w:type="spellStart"/>
                        <w:r w:rsidRPr="004B71E5">
                          <w:t>GeneXpert</w:t>
                        </w:r>
                        <w:proofErr w:type="spellEnd"/>
                        <w:r w:rsidRPr="004B71E5">
                          <w:t xml:space="preserve"> Positive</w:t>
                        </w:r>
                      </w:p>
                    </w:txbxContent>
                  </v:textbox>
                </v:roundrect>
                <v:roundrect id="AutoShape 12" o:spid="_x0000_s1173" style="position:absolute;left:2758;top:5229;width:2986;height:180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1XwsMA&#10;AADdAAAADwAAAGRycy9kb3ducmV2LnhtbERPTWsCMRC9F/wPYYTeaqJgq6tRpFDprXT14HHcjLuL&#10;m8maZNdtf31TKPQ2j/c56+1gG9GTD7VjDdOJAkFcOFNzqeF4eHtagAgR2WDjmDR8UYDtZvSwxsy4&#10;O39Sn8dSpBAOGWqoYmwzKUNRkcUwcS1x4i7OW4wJ+lIaj/cUbhs5U+pZWqw5NVTY0mtFxTXvrIbC&#10;qE75U/+xPM9j/t13N5b7m9aP42G3AhFpiP/iP/e7SfNfpjP4/Sad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1XwsMAAADdAAAADwAAAAAAAAAAAAAAAACYAgAAZHJzL2Rv&#10;d25yZXYueG1sUEsFBgAAAAAEAAQA9QAAAIgDAAAAAA==&#10;">
                  <v:textbox>
                    <w:txbxContent>
                      <w:p w:rsidR="00916991" w:rsidRPr="004B71E5" w:rsidRDefault="00916991" w:rsidP="00DD456F">
                        <w:pPr>
                          <w:numPr>
                            <w:ilvl w:val="0"/>
                            <w:numId w:val="141"/>
                          </w:numPr>
                          <w:spacing w:after="0" w:line="240" w:lineRule="auto"/>
                          <w:ind w:left="180" w:hanging="180"/>
                          <w:contextualSpacing/>
                        </w:pPr>
                        <w:r w:rsidRPr="004B71E5">
                          <w:t>Positive contact history</w:t>
                        </w:r>
                      </w:p>
                      <w:p w:rsidR="00916991" w:rsidRPr="004B71E5" w:rsidRDefault="00916991" w:rsidP="00DD456F">
                        <w:pPr>
                          <w:numPr>
                            <w:ilvl w:val="0"/>
                            <w:numId w:val="141"/>
                          </w:numPr>
                          <w:spacing w:after="0" w:line="240" w:lineRule="auto"/>
                          <w:ind w:left="180" w:hanging="180"/>
                          <w:contextualSpacing/>
                        </w:pPr>
                        <w:r w:rsidRPr="004B71E5">
                          <w:t>Physical signs suggestive of PTB</w:t>
                        </w:r>
                      </w:p>
                      <w:p w:rsidR="00916991" w:rsidRPr="004B71E5" w:rsidRDefault="00916991" w:rsidP="00DD456F">
                        <w:pPr>
                          <w:numPr>
                            <w:ilvl w:val="0"/>
                            <w:numId w:val="141"/>
                          </w:numPr>
                          <w:spacing w:after="0" w:line="240" w:lineRule="auto"/>
                          <w:ind w:left="180" w:hanging="180"/>
                          <w:contextualSpacing/>
                        </w:pPr>
                        <w:r w:rsidRPr="004B71E5">
                          <w:t>CXR suggestive of PTB*</w:t>
                        </w:r>
                      </w:p>
                    </w:txbxContent>
                  </v:textbox>
                </v:roundrect>
                <v:roundrect id="AutoShape 13" o:spid="_x0000_s1174" style="position:absolute;left:6218;top:5346;width:2475;height:8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HyWcMA&#10;AADdAAAADwAAAGRycy9kb3ducmV2LnhtbERPTU8CMRC9m/gfmiHhJi0SUFYKMSYQb8TVg8dhO+5u&#10;2E6Xtrus/HpqQuJtXt7nrDaDbURPPtSONUwnCgRx4UzNpYavz+3DM4gQkQ02jknDLwXYrO/vVpgZ&#10;d+YP6vNYihTCIUMNVYxtJmUoKrIYJq4lTtyP8xZjgr6UxuM5hdtGPiq1kBZrTg0VtvRWUXHMO6uh&#10;MKpT/rvfLw/zmF/67sRyd9J6PBpeX0BEGuK/+OZ+N2n+03QGf9+kE+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HyWcMAAADdAAAADwAAAAAAAAAAAAAAAACYAgAAZHJzL2Rv&#10;d25yZXYueG1sUEsFBgAAAAAEAAQA9QAAAIgDAAAAAA==&#10;">
                  <v:textbox>
                    <w:txbxContent>
                      <w:p w:rsidR="00916991" w:rsidRPr="004B71E5" w:rsidRDefault="00916991" w:rsidP="00221645">
                        <w:r w:rsidRPr="004B71E5">
                          <w:t>Treat for TB</w:t>
                        </w:r>
                      </w:p>
                    </w:txbxContent>
                  </v:textbox>
                </v:roundrect>
                <v:roundrect id="AutoShape 14" o:spid="_x0000_s1175" style="position:absolute;left:2589;top:7683;width:2730;height:8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hqLcMA&#10;AADdAAAADwAAAGRycy9kb3ducmV2LnhtbERPTU8CMRC9m/gfmiHhJi0GUFYKMSYQb8TVg8dhO+5u&#10;2E6Xtrus/HpqQuJtXt7nrDaDbURPPtSONUwnCgRx4UzNpYavz+3DM4gQkQ02jknDLwXYrO/vVpgZ&#10;d+YP6vNYihTCIUMNVYxtJmUoKrIYJq4lTtyP8xZjgr6UxuM5hdtGPiq1kBZrTg0VtvRWUXHMO6uh&#10;MKpT/rvfLw/zmF/67sRyd9J6PBpeX0BEGuK/+OZ+N2n+03QGf9+kE+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hqLcMAAADdAAAADwAAAAAAAAAAAAAAAACYAgAAZHJzL2Rv&#10;d25yZXYueG1sUEsFBgAAAAAEAAQA9QAAAIgDAAAAAA==&#10;">
                  <v:textbox>
                    <w:txbxContent>
                      <w:p w:rsidR="00916991" w:rsidRPr="004B71E5" w:rsidRDefault="00916991" w:rsidP="00221645">
                        <w:r w:rsidRPr="004B71E5">
                          <w:t>If only one or none of the features are present</w:t>
                        </w:r>
                      </w:p>
                    </w:txbxContent>
                  </v:textbox>
                </v:roundrect>
                <v:roundrect id="AutoShape 15" o:spid="_x0000_s1176" style="position:absolute;left:6088;top:7282;width:2685;height:13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TPtsMA&#10;AADdAAAADwAAAGRycy9kb3ducmV2LnhtbERPTWsCMRC9F/ofwhS81cSCtl2NUgqKN3H10ON0M+4u&#10;3UzWJLuu/npTKPQ2j/c5i9VgG9GTD7VjDZOxAkFcOFNzqeF4WD+/gQgR2WDjmDRcKcBq+fiwwMy4&#10;C++pz2MpUgiHDDVUMbaZlKGoyGIYu5Y4cSfnLcYEfSmNx0sKt418UWomLdacGips6bOi4ifvrIbC&#10;qE75r373/j2N+a3vziw3Z61HT8PHHESkIf6L/9xbk+a/Tqbw+006QS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TPtsMAAADdAAAADwAAAAAAAAAAAAAAAACYAgAAZHJzL2Rv&#10;d25yZXYueG1sUEsFBgAAAAAEAAQA9QAAAIgDAAAAAA==&#10;">
                  <v:textbox>
                    <w:txbxContent>
                      <w:p w:rsidR="00916991" w:rsidRPr="004B71E5" w:rsidRDefault="00916991" w:rsidP="00221645">
                        <w:r w:rsidRPr="004B71E5">
                          <w:t>Make a diagnosis of TB if two or more of these features are present</w:t>
                        </w:r>
                      </w:p>
                    </w:txbxContent>
                  </v:textbox>
                </v:roundrect>
                <v:roundrect id="AutoShape 16" o:spid="_x0000_s1177" style="position:absolute;left:2301;top:9128;width:3248;height:139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ZRwcMA&#10;AADdAAAADwAAAGRycy9kb3ducmV2LnhtbERPTWsCMRC9F/ofwhS81cSCtl2NUgqKN3HbQ4/Tzbi7&#10;dDNZk+y6+uuNIPQ2j/c5i9VgG9GTD7VjDZOxAkFcOFNzqeH7a/38BiJEZIONY9JwpgCr5ePDAjPj&#10;TrynPo+lSCEcMtRQxdhmUoaiIoth7FrixB2ctxgT9KU0Hk8p3DbyRamZtFhzaqiwpc+Kir+8sxoK&#10;ozrlf/rd++805pe+O7LcHLUePQ0fcxCRhvgvvru3Js1/nczg9k06QS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ZRwcMAAADdAAAADwAAAAAAAAAAAAAAAACYAgAAZHJzL2Rv&#10;d25yZXYueG1sUEsFBgAAAAAEAAQA9QAAAIgDAAAAAA==&#10;">
                  <v:textbox>
                    <w:txbxContent>
                      <w:p w:rsidR="00916991" w:rsidRPr="004B71E5" w:rsidRDefault="00916991" w:rsidP="00221645">
                        <w:r w:rsidRPr="004B71E5">
                          <w:t>If child is very sick, admit to hospital for further investigation and management</w:t>
                        </w:r>
                      </w:p>
                    </w:txbxContent>
                  </v:textbox>
                </v:roundrect>
                <v:roundrect id="AutoShape 17" o:spid="_x0000_s1178" style="position:absolute;left:6149;top:8963;width:2915;height:119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DKy8QA&#10;AADcAAAADwAAAGRycy9kb3ducmV2LnhtbESPQWsCMRSE7wX/Q3hCbzWxoOhqFBEs3krXHnp8bp67&#10;i5uXNcmu2/76plDwOMzMN8x6O9hG9ORD7VjDdKJAEBfO1Fxq+DwdXhYgQkQ22DgmDd8UYLsZPa0x&#10;M+7OH9TnsRQJwiFDDVWMbSZlKCqyGCauJU7exXmLMUlfSuPxnuC2ka9KzaXFmtNChS3tKyqueWc1&#10;FEZ1yn/178vzLOY/fXdj+XbT+nk87FYgIg3xEf5vH42GxXIOf2fSE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gysvEAAAA3AAAAA8AAAAAAAAAAAAAAAAAmAIAAGRycy9k&#10;b3ducmV2LnhtbFBLBQYAAAAABAAEAPUAAACJAwAAAAA=&#10;">
                  <v:textbox>
                    <w:txbxContent>
                      <w:p w:rsidR="00916991" w:rsidRPr="004B71E5" w:rsidRDefault="00916991" w:rsidP="00221645">
                        <w:r w:rsidRPr="004B71E5">
                          <w:t>If child not very sick give 7days antibiotics then review after 2-4 weeks</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8" o:spid="_x0000_s1179" type="#_x0000_t67" style="position:absolute;left:3671;top:2977;width:548;height:766;rotation:27431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sNr8QA&#10;AADcAAAADwAAAGRycy9kb3ducmV2LnhtbESPQUvDQBSE74L/YXkFb3ZTwTbGbksRCr0I2gbPj+wz&#10;G5p9G3afbeKvdwXB4zAz3zDr7eh7daGYusAGFvMCFHETbMetgfq0vy9BJUG22AcmAxMl2G5ub9ZY&#10;2XDld7ocpVUZwqlCA05kqLROjSOPaR4G4ux9huhRsoytthGvGe57/VAUS+2x47zgcKAXR835+OUN&#10;LB/Pq3182w2vh/pbylqmDzdOxtzNxt0zKKFR/sN/7YM1UD6t4PdMPgJ6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LDa/EAAAA3AAAAA8AAAAAAAAAAAAAAAAAmAIAAGRycy9k&#10;b3ducmV2LnhtbFBLBQYAAAAABAAEAPUAAACJAwAAAAA=&#10;" adj="11956">
                  <v:textbox style="layout-flow:vertical-ideographic"/>
                </v:shape>
                <v:roundrect id="_x0000_s1180" style="position:absolute;left:1872;top:2220;width:6508;height:81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A9LsMA&#10;AADcAAAADwAAAGRycy9kb3ducmV2LnhtbERPTWvCQBC9F/wPywje6sZKg6auIgXBg4eaeNDbNDtN&#10;QrOzIbsm0V/vHgSPj/e92gymFh21rrKsYDaNQBDnVldcKDhlu/cFCOeRNdaWScGNHGzWo7cVJtr2&#10;fKQu9YUIIewSVFB63yRSurwkg25qG+LA/dnWoA+wLaRusQ/hppYfURRLgxWHhhIb+i4p/0+vRkG3&#10;j9P72c4vy7j/PUTZ/ZLZn0+lJuNh+wXC0+Bf4qd7rxUslmFtOB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A9LsMAAADcAAAADwAAAAAAAAAAAAAAAACYAgAAZHJzL2Rv&#10;d25yZXYueG1sUEsFBgAAAAAEAAQA9QAAAIgDAAAAAA==&#10;">
                  <v:stroke joinstyle="miter"/>
                  <v:textbox>
                    <w:txbxContent>
                      <w:p w:rsidR="00916991" w:rsidRPr="004B71E5" w:rsidRDefault="00916991" w:rsidP="00221645">
                        <w:r w:rsidRPr="004B71E5">
                          <w:t>TB suspected on the basis of typical and persistent symptoms</w:t>
                        </w:r>
                      </w:p>
                      <w:p w:rsidR="00916991" w:rsidRPr="004B71E5" w:rsidRDefault="00916991" w:rsidP="00221645"/>
                    </w:txbxContent>
                  </v:textbox>
                </v:roundrect>
                <v:shape id="AutoShape 20" o:spid="_x0000_s1181" type="#_x0000_t67" style="position:absolute;left:6416;top:3097;width:548;height:693;rotation:-148783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C3lMEA&#10;AADcAAAADwAAAGRycy9kb3ducmV2LnhtbESPS4vCMBSF98L8h3AHZqeJXQxaTUWEAcGF+Fi4vDTX&#10;trS5KUnG1n8/GRBcHs7j46w3o+3Eg3xoHGuYzxQI4tKZhisN18vPdAEiRGSDnWPS8KQAm+Jjssbc&#10;uIFP9DjHSqQRDjlqqGPscylDWZPFMHM9cfLuzluMSfpKGo9DGredzJT6lhYbToQae9rVVLbnX5sg&#10;t0xtvTvag+fB77NjO55Iaf31OW5XICKN8R1+tfdGw2K5hP8z6QjI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Qt5TBAAAA3AAAAA8AAAAAAAAAAAAAAAAAmAIAAGRycy9kb3du&#10;cmV2LnhtbFBLBQYAAAAABAAEAPUAAACGAwAAAAA=&#10;" adj="10940">
                  <v:textbox style="layout-flow:vertical-ideographic"/>
                </v:shape>
                <v:shape id="AutoShape 21" o:spid="_x0000_s1182" type="#_x0000_t67" style="position:absolute;left:3525;top:4519;width:548;height: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i7LcIA&#10;AADcAAAADwAAAGRycy9kb3ducmV2LnhtbERPPWvDMBDdA/0P4gpdQiM1Q+K6UYIplAZKhjj1flhX&#10;2dQ6GUt23H9fDYGMj/e9O8yuExMNofWs4WWlQBDX3rRsNXxfPp4zECEiG+w8k4Y/CnDYPyx2mBt/&#10;5TNNZbQihXDIUUMTY59LGeqGHIaV74kT9+MHhzHBwUoz4DWFu06uldpIhy2nhgZ7em+o/i1Hp0Ed&#10;T5UZJ/u5OYfqS7XrItsurdZPj3PxBiLSHO/im/toNLyqND+dSUdA7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6LstwgAAANwAAAAPAAAAAAAAAAAAAAAAAJgCAABkcnMvZG93&#10;bnJldi54bWxQSwUGAAAAAAQABAD1AAAAhwMAAAAA&#10;" adj="14869">
                  <v:textbox style="layout-flow:vertical-ideographic"/>
                </v:shape>
                <v:shape id="_x0000_s1183" type="#_x0000_t67" style="position:absolute;left:6894;top:4594;width:548;height: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UTdcUA&#10;AADcAAAADwAAAGRycy9kb3ducmV2LnhtbESPT0sDMRTE74LfITyhN5vUoujatIi0IvXSfxdvj83r&#10;ZuvmZUni7vbbNwXB4zAzv2Fmi8E1oqMQa88aJmMFgrj0puZKw2G/un8GEROywcYzaThThMX89maG&#10;hfE9b6nbpUpkCMcCNdiU2kLKWFpyGMe+Jc7e0QeHKctQSROwz3DXyAelnqTDmvOCxZbeLZU/u1+n&#10;gfqQQvt9UsvNx/Rxf1jb7qvZaj26G95eQSQa0n/4r/1pNLyoCVzP5CMg5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tRN1xQAAANwAAAAPAAAAAAAAAAAAAAAAAJgCAABkcnMv&#10;ZG93bnJldi54bWxQSwUGAAAAAAQABAD1AAAAigMAAAAA&#10;" adj="14778">
                  <v:textbox style="layout-flow:vertical-ideographic"/>
                </v:shape>
                <v:shape id="AutoShape 23" o:spid="_x0000_s1184" type="#_x0000_t67" style="position:absolute;left:3486;top:7203;width:548;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Tkx8IA&#10;AADcAAAADwAAAGRycy9kb3ducmV2LnhtbESP3WoCMRSE7wu+QzgF77rZFRTdGqUIgnfWnwc4bE53&#10;l25O0iSu8e2bQsHLYWa+YdbbZAYxkg+9ZQVVUYIgbqzuuVVwvezfliBCRNY4WCYFDwqw3Uxe1lhr&#10;e+cTjefYigzhUKOCLkZXSxmajgyGwjri7H1ZbzBm6VupPd4z3AxyVpYLabDnvNCho11Hzff5ZhT8&#10;jJ/VAatFOqZ0c17v5/NddEpNX9PHO4hIKT7D/+2DVrAqZ/B3Jh8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OTHwgAAANwAAAAPAAAAAAAAAAAAAAAAAJgCAABkcnMvZG93&#10;bnJldi54bWxQSwUGAAAAAAQABAD1AAAAhwMAAAAA&#10;">
                  <v:textbox style="layout-flow:vertical-ideographic"/>
                </v:shape>
                <v:shape id="AutoShape 24" o:spid="_x0000_s1185" type="#_x0000_t67" style="position:absolute;left:6992;top:6184;width:548;height:1085;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LaosMA&#10;AADcAAAADwAAAGRycy9kb3ducmV2LnhtbESPQWvCQBSE74X+h+UVvNVNTSk1ZiMiCJ4ErSC9PbLP&#10;bGz2bdhdNfn3bqHQ4zAz3zDlcrCduJEPrWMFb9MMBHHtdMuNguPX5vUTRIjIGjvHpGCkAMvq+anE&#10;Qrs77+l2iI1IEA4FKjAx9oWUoTZkMUxdT5y8s/MWY5K+kdrjPcFtJ2dZ9iEttpwWDPa0NlT/HK5W&#10;gT+uT5iPo7Hfu3z2fhnYG31SavIyrBYgIg3xP/zX3moF8yyH3zPpCMj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LaosMAAADcAAAADwAAAAAAAAAAAAAAAACYAgAAZHJzL2Rv&#10;d25yZXYueG1sUEsFBgAAAAAEAAQA9QAAAIgDAAAAAA==&#10;">
                  <v:textbox style="layout-flow:vertical-ideographic"/>
                </v:shape>
                <v:shape id="AutoShape 25" o:spid="_x0000_s1186" type="#_x0000_t67" style="position:absolute;left:5395;top:6893;width:548;height:886;rotation:-364405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h0OMcA&#10;AADcAAAADwAAAGRycy9kb3ducmV2LnhtbESPQWsCMRSE7wX/Q3iFXkrNtoi0q1G0tKD1Urc91Ntz&#10;85pd3bwsSdT135uC0OMwM98w42lnG3EkH2rHCh77GQji0umajYLvr/eHZxAhImtsHJOCMwWYTno3&#10;Y8y1O/GajkU0IkE45KigirHNpQxlRRZD37XEyft13mJM0hupPZ4S3DbyKcuG0mLNaaHCll4rKvfF&#10;wSoYxPvyUJjldjd/2/x8mLXfzD9XSt3ddrMRiEhd/A9f2wut4CUbwN+ZdATk5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YdDjHAAAA3AAAAA8AAAAAAAAAAAAAAAAAmAIAAGRy&#10;cy9kb3ducmV2LnhtbFBLBQYAAAAABAAEAPUAAACMAwAAAAA=&#10;" adj="14987">
                  <v:textbox style="layout-flow:vertical-ideographic"/>
                </v:shape>
                <v:shape id="_x0000_s1187" type="#_x0000_t67" style="position:absolute;left:5447;top:8357;width:548;height:1085;rotation:-364405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cCdcMA&#10;AADcAAAADwAAAGRycy9kb3ducmV2LnhtbESPQWvCQBSE7wX/w/IEb3U31opGN1KKgteq4PWZfSbB&#10;7NuY3Sbx33cLhR6HmfmG2WwHW4uOWl851pBMFQji3JmKCw3n0/51CcIHZIO1Y9LwJA/bbPSywdS4&#10;nr+oO4ZCRAj7FDWUITSplD4vyaKfuoY4ejfXWgxRtoU0LfYRbms5U2ohLVYcF0ps6LOk/H78tpEy&#10;K3bLw3WenB9h4Pntsnuqt7vWk/HwsQYRaAj/4b/2wWhYqXf4PROPg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cCdcMAAADcAAAADwAAAAAAAAAAAAAAAACYAgAAZHJzL2Rv&#10;d25yZXYueG1sUEsFBgAAAAAEAAQA9QAAAIgDAAAAAA==&#10;">
                  <v:textbox style="layout-flow:vertical-ideographic"/>
                </v:shape>
                <v:shape id="_x0000_s1188" type="#_x0000_t67" style="position:absolute;left:3525;top:8508;width:548;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zTLb4A&#10;AADcAAAADwAAAGRycy9kb3ducmV2LnhtbERPzYrCMBC+C75DGGFvmlZQ1q5RRBC8ubo+wNDMtsVm&#10;EpNY49tvDgseP77/9TaZXgzkQ2dZQTkrQBDXVnfcKLj+HKafIEJE1thbJgUvCrDdjEdrrLR98pmG&#10;S2xEDuFQoYI2RldJGeqWDIaZdcSZ+7XeYMzQN1J7fOZw08t5USylwY5zQ4uO9i3Vt8vDKLgP3+UR&#10;y2U6pfRwXh8Wi310Sn1M0u4LRKQU3+J/91ErWBV5bT6Tj4Dc/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9c0y2+AAAA3AAAAA8AAAAAAAAAAAAAAAAAmAIAAGRycy9kb3ducmV2&#10;LnhtbFBLBQYAAAAABAAEAPUAAACDAwAAAAA=&#10;">
                  <v:textbox style="layout-flow:vertical-ideographic"/>
                </v:shape>
                <v:roundrect id="AutoShape 28" o:spid="_x0000_s1189" style="position:absolute;left:3923;top:10817;width:3949;height:88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TEo8QA&#10;AADcAAAADwAAAGRycy9kb3ducmV2LnhtbESPQWvCQBSE7wX/w/KE3uquBUsTXUUEizdp2kOPz+wz&#10;CWbfxt1NTP313UKhx2FmvmFWm9G2YiAfGsca5jMFgrh0puFKw+fH/ukVRIjIBlvHpOGbAmzWk4cV&#10;5sbd+J2GIlYiQTjkqKGOsculDGVNFsPMdcTJOztvMSbpK2k83hLctvJZqRdpseG0UGNHu5rKS9Fb&#10;DaVRvfJfwzE7LWJxH/ory7er1o/TcbsEEWmM/+G/9sFoyFQGv2fS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UxKPEAAAA3AAAAA8AAAAAAAAAAAAAAAAAmAIAAGRycy9k&#10;b3ducmV2LnhtbFBLBQYAAAAABAAEAPUAAACJAwAAAAA=&#10;">
                  <v:textbox>
                    <w:txbxContent>
                      <w:p w:rsidR="00916991" w:rsidRPr="004B71E5" w:rsidRDefault="00916991" w:rsidP="00221645">
                        <w:r w:rsidRPr="004B71E5">
                          <w:t>If child improves complete treatment and discharge to routine follow up</w:t>
                        </w:r>
                      </w:p>
                    </w:txbxContent>
                  </v:textbox>
                </v:roundrect>
                <v:shape id="_x0000_s1190" type="#_x0000_t67" style="position:absolute;left:4515;top:10254;width:548;height: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NJ9r4A&#10;AADcAAAADwAAAGRycy9kb3ducmV2LnhtbERPzYrCMBC+C75DGGFvmlZQ1q5RRBC8ubo+wNDMtsVm&#10;EpNY49tvDgseP77/9TaZXgzkQ2dZQTkrQBDXVnfcKLj+HKafIEJE1thbJgUvCrDdjEdrrLR98pmG&#10;S2xEDuFQoYI2RldJGeqWDIaZdcSZ+7XeYMzQN1J7fOZw08t5USylwY5zQ4uO9i3Vt8vDKLgP3+UR&#10;y2U6pfRwXh8Wi310Sn1M0u4LRKQU3+J/91ErWJV5fj6Tj4Dc/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TzSfa+AAAA3AAAAA8AAAAAAAAAAAAAAAAAmAIAAGRycy9kb3ducmV2&#10;LnhtbFBLBQYAAAAABAAEAPUAAACDAwAAAAA=&#10;">
                  <v:textbox style="layout-flow:vertical-ideographic"/>
                </v:shape>
                <v:shape id="AutoShape 30" o:spid="_x0000_s1191" type="#_x0000_t67" style="position:absolute;left:6467;top:10162;width:548;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sbcEA&#10;AADcAAAADwAAAGRycy9kb3ducmV2LnhtbESP0WoCMRRE3wv9h3ALfavZCIpdjVIEwbda9QMum9vd&#10;xc1NmsQ1/r0pFPo4zMwZZrXJdhAjhdg71qAmFQjixpmeWw3n0+5tASImZIODY9Jwpwib9fPTCmvj&#10;bvxF4zG1okA41qihS8nXUsamI4tx4jxx8b5dsJiKDK00AW8Fbgc5raq5tNhzWejQ07aj5nK8Wg0/&#10;40HtUc3zZ85XH8xuNtsmr/XrS/5YgkiU03/4r703Gt6Vgt8z5Qj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7G3BAAAA3AAAAA8AAAAAAAAAAAAAAAAAmAIAAGRycy9kb3du&#10;cmV2LnhtbFBLBQYAAAAABAAEAPUAAACGAwAAAAA=&#10;">
                  <v:textbox style="layout-flow:vertical-ideographic"/>
                </v:shape>
                <v:roundrect id="AutoShape 31" o:spid="_x0000_s1192" style="position:absolute;left:2563;top:11963;width:6148;height:62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nAD8QA&#10;AADcAAAADwAAAGRycy9kb3ducmV2LnhtbESPQWsCMRSE7wX/Q3iCt5ootNTVKCIovUm3PfT43Dx3&#10;Fzcva5JdV399Uyj0OMzMN8xqM9hG9ORD7VjDbKpAEBfO1Fxq+PrcP7+BCBHZYOOYNNwpwGY9elph&#10;ZtyNP6jPYykShEOGGqoY20zKUFRkMUxdS5y8s/MWY5K+lMbjLcFtI+dKvUqLNaeFClvaVVRc8s5q&#10;KIzqlP/uj4vTS8wffXdlebhqPRkP2yWISEP8D/+1342GxWwOv2fS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pwA/EAAAA3AAAAA8AAAAAAAAAAAAAAAAAmAIAAGRycy9k&#10;b3ducmV2LnhtbFBLBQYAAAAABAAEAPUAAACJAwAAAAA=&#10;">
                  <v:textbox>
                    <w:txbxContent>
                      <w:p w:rsidR="00916991" w:rsidRPr="004B71E5" w:rsidRDefault="00916991" w:rsidP="00221645">
                        <w:r w:rsidRPr="004B71E5">
                          <w:t>If no improvement re-evaluate for TB</w:t>
                        </w:r>
                      </w:p>
                    </w:txbxContent>
                  </v:textbox>
                </v:roundrect>
                <v:shape id="AutoShape 32" o:spid="_x0000_s1193" type="#_x0000_t67" style="position:absolute;left:2471;top:10313;width:548;height:1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DU58UA&#10;AADcAAAADwAAAGRycy9kb3ducmV2LnhtbESPQWsCMRSE74L/ITyhF6lZK4jdGkW0gieLttA9PpLX&#10;zdbNy7JJddtfbwqCx2FmvmHmy87V4kxtqDwrGI8yEMTam4pLBR/v28cZiBCRDdaeScEvBVgu+r05&#10;5sZf+EDnYyxFgnDIUYGNscmlDNqSwzDyDXHyvnzrMCbZltK0eElwV8unLJtKhxWnBYsNrS3p0/HH&#10;KcDudfX2rfXks9hsrOFsaP+KvVIPg271AiJSF+/hW3tnFDyPJ/B/Jh0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INTnxQAAANwAAAAPAAAAAAAAAAAAAAAAAJgCAABkcnMv&#10;ZG93bnJldi54bWxQSwUGAAAAAAQABAD1AAAAigMAAAAA&#10;" adj="15467">
                  <v:textbox style="layout-flow:vertical-ideographic"/>
                </v:shape>
                <v:shape id="_x0000_s1194" type="#_x0000_t67" style="position:absolute;left:8027;top:10162;width:548;height:1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EFg8IA&#10;AADcAAAADwAAAGRycy9kb3ducmV2LnhtbESPzarCMBSE9xd8h3AEd9dUkYtWo4giuhPr3/bQHNti&#10;c1KaWOvbmwuCy2FmvmFmi9aUoqHaFZYVDPoRCOLU6oIzBafj5ncMwnlkjaVlUvAiB4t552eGsbZP&#10;PlCT+EwECLsYFeTeV7GULs3JoOvbijh4N1sb9EHWmdQ1PgPclHIYRX/SYMFhIceKVjml9+RhFFwb&#10;XB+TnTxf90WTbYeXgx1PWqV63XY5BeGp9d/wp73TCiaDEfyfCUd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wQWDwgAAANwAAAAPAAAAAAAAAAAAAAAAAJgCAABkcnMvZG93&#10;bnJldi54bWxQSwUGAAAAAAQABAD1AAAAhwMAAAAA&#10;" adj="15594">
                  <v:textbox style="layout-flow:vertical-ideographic"/>
                </v:shape>
              </v:group>
            </w:pict>
          </mc:Fallback>
        </mc:AlternateContent>
      </w:r>
    </w:p>
    <w:p w:rsidR="00221645" w:rsidRPr="009F79E4" w:rsidRDefault="00221645" w:rsidP="00221645">
      <w:pPr>
        <w:rPr>
          <w:rFonts w:cs="Arial"/>
          <w:b/>
        </w:rPr>
      </w:pPr>
    </w:p>
    <w:p w:rsidR="00221645" w:rsidRPr="009F79E4" w:rsidRDefault="00221645" w:rsidP="00221645">
      <w:pPr>
        <w:rPr>
          <w:rFonts w:cs="Arial"/>
          <w:b/>
        </w:rPr>
      </w:pPr>
    </w:p>
    <w:p w:rsidR="00221645" w:rsidRPr="009F79E4" w:rsidRDefault="00221645" w:rsidP="00221645">
      <w:pPr>
        <w:rPr>
          <w:rFonts w:cs="Arial"/>
          <w:b/>
        </w:rPr>
      </w:pPr>
    </w:p>
    <w:p w:rsidR="00221645" w:rsidRPr="009F79E4" w:rsidRDefault="00221645" w:rsidP="00221645">
      <w:pPr>
        <w:rPr>
          <w:rFonts w:cs="Arial"/>
          <w:b/>
        </w:rPr>
      </w:pPr>
    </w:p>
    <w:p w:rsidR="00221645" w:rsidRPr="009F79E4" w:rsidRDefault="00221645" w:rsidP="00221645">
      <w:pPr>
        <w:rPr>
          <w:rFonts w:cs="Arial"/>
          <w:b/>
        </w:rPr>
      </w:pPr>
    </w:p>
    <w:p w:rsidR="00221645" w:rsidRPr="009F79E4" w:rsidRDefault="00221645" w:rsidP="00221645">
      <w:pPr>
        <w:rPr>
          <w:rFonts w:cs="Arial"/>
          <w:b/>
        </w:rPr>
      </w:pPr>
    </w:p>
    <w:p w:rsidR="00221645" w:rsidRPr="009F79E4" w:rsidRDefault="00221645" w:rsidP="00221645">
      <w:pPr>
        <w:rPr>
          <w:rFonts w:cs="Arial"/>
          <w:b/>
        </w:rPr>
      </w:pPr>
    </w:p>
    <w:p w:rsidR="00221645" w:rsidRPr="009F79E4" w:rsidRDefault="00221645" w:rsidP="00221645">
      <w:pPr>
        <w:rPr>
          <w:rFonts w:cs="Arial"/>
          <w:b/>
        </w:rPr>
      </w:pPr>
    </w:p>
    <w:p w:rsidR="00221645" w:rsidRPr="009F79E4" w:rsidRDefault="00221645" w:rsidP="00221645">
      <w:pPr>
        <w:rPr>
          <w:rFonts w:cs="Arial"/>
          <w:b/>
        </w:rPr>
      </w:pPr>
    </w:p>
    <w:p w:rsidR="00221645" w:rsidRPr="009F79E4" w:rsidRDefault="00221645" w:rsidP="00221645">
      <w:pPr>
        <w:rPr>
          <w:rFonts w:cs="Arial"/>
          <w:b/>
        </w:rPr>
      </w:pPr>
    </w:p>
    <w:p w:rsidR="00221645" w:rsidRPr="009F79E4" w:rsidRDefault="00221645" w:rsidP="00221645">
      <w:pPr>
        <w:rPr>
          <w:rFonts w:cs="Arial"/>
          <w:b/>
        </w:rPr>
      </w:pPr>
    </w:p>
    <w:p w:rsidR="00221645" w:rsidRPr="009F79E4" w:rsidRDefault="00221645" w:rsidP="00221645">
      <w:pPr>
        <w:rPr>
          <w:rFonts w:cs="Arial"/>
          <w:b/>
        </w:rPr>
      </w:pPr>
    </w:p>
    <w:p w:rsidR="00221645" w:rsidRPr="009F79E4" w:rsidRDefault="00221645" w:rsidP="00221645">
      <w:pPr>
        <w:rPr>
          <w:rFonts w:cs="Arial"/>
          <w:b/>
        </w:rPr>
      </w:pPr>
    </w:p>
    <w:p w:rsidR="00221645" w:rsidRPr="009F79E4" w:rsidRDefault="00221645" w:rsidP="00221645">
      <w:pPr>
        <w:rPr>
          <w:rFonts w:cs="Arial"/>
          <w:b/>
        </w:rPr>
      </w:pPr>
    </w:p>
    <w:p w:rsidR="00221645" w:rsidRPr="009F79E4" w:rsidRDefault="00221645" w:rsidP="00221645">
      <w:pPr>
        <w:rPr>
          <w:rFonts w:cs="Arial"/>
          <w:b/>
        </w:rPr>
      </w:pPr>
    </w:p>
    <w:p w:rsidR="00221645" w:rsidRPr="009F79E4" w:rsidRDefault="00221645" w:rsidP="00221645">
      <w:pPr>
        <w:rPr>
          <w:rFonts w:cs="Arial"/>
          <w:b/>
        </w:rPr>
      </w:pPr>
    </w:p>
    <w:p w:rsidR="00221645" w:rsidRPr="009F79E4" w:rsidRDefault="00221645" w:rsidP="00221645">
      <w:pPr>
        <w:rPr>
          <w:rFonts w:cs="Arial"/>
          <w:b/>
        </w:rPr>
      </w:pPr>
    </w:p>
    <w:p w:rsidR="00221645" w:rsidRPr="009F79E4" w:rsidRDefault="00221645" w:rsidP="00221645">
      <w:pPr>
        <w:rPr>
          <w:rFonts w:cs="Arial"/>
          <w:b/>
        </w:rPr>
      </w:pPr>
    </w:p>
    <w:p w:rsidR="00E9456B" w:rsidRDefault="00E9456B" w:rsidP="00221645">
      <w:pPr>
        <w:rPr>
          <w:rFonts w:cs="Arial"/>
          <w:b/>
        </w:rPr>
      </w:pPr>
    </w:p>
    <w:p w:rsidR="00E9456B" w:rsidRDefault="00E9456B" w:rsidP="00221645">
      <w:pPr>
        <w:rPr>
          <w:rFonts w:cs="Arial"/>
          <w:b/>
        </w:rPr>
      </w:pPr>
    </w:p>
    <w:p w:rsidR="00E9456B" w:rsidRDefault="00E9456B" w:rsidP="00221645">
      <w:pPr>
        <w:rPr>
          <w:rFonts w:cs="Arial"/>
          <w:b/>
        </w:rPr>
      </w:pPr>
    </w:p>
    <w:p w:rsidR="00E9456B" w:rsidRDefault="00E9456B" w:rsidP="00221645">
      <w:pPr>
        <w:rPr>
          <w:rFonts w:cs="Arial"/>
          <w:b/>
        </w:rPr>
      </w:pPr>
    </w:p>
    <w:p w:rsidR="00E9456B" w:rsidRDefault="00E9456B" w:rsidP="00221645">
      <w:pPr>
        <w:rPr>
          <w:rFonts w:cs="Arial"/>
          <w:b/>
        </w:rPr>
      </w:pPr>
    </w:p>
    <w:p w:rsidR="00E9456B" w:rsidRDefault="00E9456B" w:rsidP="00221645">
      <w:pPr>
        <w:rPr>
          <w:rFonts w:cs="Arial"/>
          <w:b/>
        </w:rPr>
      </w:pPr>
    </w:p>
    <w:p w:rsidR="00455BC5" w:rsidRDefault="00455BC5" w:rsidP="00221645">
      <w:pPr>
        <w:rPr>
          <w:rFonts w:cs="Arial"/>
          <w:b/>
        </w:rPr>
      </w:pPr>
    </w:p>
    <w:p w:rsidR="00455BC5" w:rsidRDefault="00455BC5" w:rsidP="00221645">
      <w:pPr>
        <w:rPr>
          <w:rFonts w:cs="Arial"/>
          <w:b/>
        </w:rPr>
      </w:pPr>
    </w:p>
    <w:p w:rsidR="00455BC5" w:rsidRDefault="00455BC5" w:rsidP="00221645">
      <w:pPr>
        <w:rPr>
          <w:rFonts w:cs="Arial"/>
          <w:b/>
        </w:rPr>
      </w:pPr>
    </w:p>
    <w:p w:rsidR="00455BC5" w:rsidRDefault="00455BC5" w:rsidP="00221645">
      <w:pPr>
        <w:rPr>
          <w:rFonts w:cs="Arial"/>
          <w:b/>
        </w:rPr>
      </w:pPr>
    </w:p>
    <w:p w:rsidR="00221645" w:rsidRPr="009F79E4" w:rsidRDefault="00221645" w:rsidP="00221645">
      <w:pPr>
        <w:rPr>
          <w:rFonts w:cs="Arial"/>
        </w:rPr>
      </w:pPr>
      <w:r w:rsidRPr="009F79E4">
        <w:rPr>
          <w:rFonts w:cs="Arial"/>
          <w:b/>
        </w:rPr>
        <w:t xml:space="preserve">C) Diagnosis of TB can </w:t>
      </w:r>
      <w:r w:rsidR="00D47CCB">
        <w:rPr>
          <w:rFonts w:cs="Arial"/>
          <w:b/>
        </w:rPr>
        <w:t xml:space="preserve">also </w:t>
      </w:r>
      <w:r w:rsidRPr="009F79E4">
        <w:rPr>
          <w:rFonts w:cs="Arial"/>
          <w:b/>
        </w:rPr>
        <w:t>be made if the child has either:</w:t>
      </w:r>
    </w:p>
    <w:p w:rsidR="00221645" w:rsidRPr="009F79E4" w:rsidRDefault="00221645" w:rsidP="00DD456F">
      <w:pPr>
        <w:numPr>
          <w:ilvl w:val="1"/>
          <w:numId w:val="142"/>
        </w:numPr>
        <w:spacing w:after="0"/>
        <w:contextualSpacing/>
        <w:rPr>
          <w:rFonts w:cs="Arial"/>
        </w:rPr>
      </w:pPr>
      <w:r w:rsidRPr="009F79E4">
        <w:rPr>
          <w:rFonts w:cs="Arial"/>
        </w:rPr>
        <w:t>Radiological picture of Miliary pattern;</w:t>
      </w:r>
    </w:p>
    <w:p w:rsidR="00221645" w:rsidRPr="009F79E4" w:rsidRDefault="00221645" w:rsidP="00DD456F">
      <w:pPr>
        <w:numPr>
          <w:ilvl w:val="1"/>
          <w:numId w:val="142"/>
        </w:numPr>
        <w:spacing w:after="0"/>
        <w:contextualSpacing/>
        <w:rPr>
          <w:rFonts w:cs="Arial"/>
        </w:rPr>
      </w:pPr>
      <w:r w:rsidRPr="009F79E4">
        <w:rPr>
          <w:rFonts w:cs="Arial"/>
        </w:rPr>
        <w:t>Histopathological findings compatible with TB; or</w:t>
      </w:r>
    </w:p>
    <w:p w:rsidR="00221645" w:rsidRPr="009F79E4" w:rsidRDefault="00221645" w:rsidP="00DD456F">
      <w:pPr>
        <w:numPr>
          <w:ilvl w:val="1"/>
          <w:numId w:val="142"/>
        </w:numPr>
        <w:spacing w:after="0"/>
        <w:contextualSpacing/>
        <w:rPr>
          <w:rFonts w:cs="Arial"/>
        </w:rPr>
      </w:pPr>
      <w:r w:rsidRPr="009F79E4">
        <w:rPr>
          <w:rFonts w:cs="Arial"/>
        </w:rPr>
        <w:lastRenderedPageBreak/>
        <w:t xml:space="preserve">Presence of clinical features suggestive of TB, documented contact history and decision by experienced clinician to treat TB. </w:t>
      </w:r>
    </w:p>
    <w:p w:rsidR="00221645" w:rsidRPr="009F79E4" w:rsidRDefault="00221645" w:rsidP="00221645">
      <w:pPr>
        <w:rPr>
          <w:rFonts w:cs="Arial"/>
          <w:w w:val="105"/>
        </w:rPr>
      </w:pPr>
    </w:p>
    <w:p w:rsidR="00221645" w:rsidRPr="002275F4" w:rsidRDefault="00B818D3" w:rsidP="00221645">
      <w:pPr>
        <w:pStyle w:val="Heading2"/>
      </w:pPr>
      <w:bookmarkStart w:id="165" w:name="_Toc323305220"/>
      <w:bookmarkStart w:id="166" w:name="_Toc350325087"/>
      <w:bookmarkStart w:id="167" w:name="_Toc442197484"/>
      <w:bookmarkStart w:id="168" w:name="_Toc443170122"/>
      <w:bookmarkStart w:id="169" w:name="_Toc451446607"/>
      <w:r>
        <w:t>6.5</w:t>
      </w:r>
      <w:r w:rsidR="00221645" w:rsidRPr="002275F4">
        <w:t xml:space="preserve"> TB Treatment in Children</w:t>
      </w:r>
      <w:bookmarkEnd w:id="165"/>
      <w:bookmarkEnd w:id="166"/>
      <w:bookmarkEnd w:id="167"/>
      <w:bookmarkEnd w:id="168"/>
      <w:bookmarkEnd w:id="169"/>
    </w:p>
    <w:p w:rsidR="008B7B03" w:rsidRPr="009F79E4" w:rsidRDefault="008B7B03" w:rsidP="008B7B03">
      <w:pPr>
        <w:widowControl w:val="0"/>
        <w:kinsoku w:val="0"/>
        <w:ind w:right="216"/>
        <w:rPr>
          <w:rFonts w:cs="Arial"/>
        </w:rPr>
      </w:pPr>
      <w:r w:rsidRPr="009F79E4">
        <w:rPr>
          <w:rFonts w:cs="Arial"/>
          <w:spacing w:val="-1"/>
        </w:rPr>
        <w:t>The s</w:t>
      </w:r>
      <w:r w:rsidRPr="009F79E4">
        <w:rPr>
          <w:rFonts w:cs="Arial"/>
        </w:rPr>
        <w:t>tandard case definitions</w:t>
      </w:r>
      <w:r>
        <w:rPr>
          <w:rFonts w:cs="Arial"/>
        </w:rPr>
        <w:t>, classification</w:t>
      </w:r>
      <w:r w:rsidR="00D034D9">
        <w:rPr>
          <w:rFonts w:cs="Arial"/>
        </w:rPr>
        <w:t>,</w:t>
      </w:r>
      <w:r>
        <w:rPr>
          <w:rFonts w:cs="Arial"/>
        </w:rPr>
        <w:t xml:space="preserve"> patient registration</w:t>
      </w:r>
      <w:r w:rsidR="00D034D9">
        <w:rPr>
          <w:rFonts w:cs="Arial"/>
        </w:rPr>
        <w:t xml:space="preserve"> and assigning </w:t>
      </w:r>
      <w:r w:rsidR="00D034D9" w:rsidRPr="00B818D3">
        <w:rPr>
          <w:rFonts w:cs="Arial"/>
          <w:spacing w:val="3"/>
        </w:rPr>
        <w:t>outcome</w:t>
      </w:r>
      <w:r w:rsidR="00D034D9">
        <w:rPr>
          <w:rFonts w:cs="Arial"/>
          <w:spacing w:val="3"/>
        </w:rPr>
        <w:t xml:space="preserve"> of</w:t>
      </w:r>
      <w:r w:rsidR="00D034D9">
        <w:rPr>
          <w:rFonts w:cs="Arial"/>
        </w:rPr>
        <w:t xml:space="preserve"> t</w:t>
      </w:r>
      <w:r w:rsidR="00D034D9" w:rsidRPr="00B818D3">
        <w:rPr>
          <w:rFonts w:cs="Arial"/>
          <w:spacing w:val="3"/>
        </w:rPr>
        <w:t xml:space="preserve">reatment </w:t>
      </w:r>
      <w:r>
        <w:rPr>
          <w:rFonts w:cs="Arial"/>
        </w:rPr>
        <w:t>for</w:t>
      </w:r>
      <w:r w:rsidRPr="009F79E4">
        <w:rPr>
          <w:rFonts w:cs="Arial"/>
        </w:rPr>
        <w:t xml:space="preserve"> TB in children are similar to that of adults. </w:t>
      </w:r>
    </w:p>
    <w:p w:rsidR="00221645" w:rsidRPr="00CF3645" w:rsidRDefault="00CF3645" w:rsidP="00221645">
      <w:pPr>
        <w:widowControl w:val="0"/>
        <w:kinsoku w:val="0"/>
        <w:ind w:right="216"/>
        <w:rPr>
          <w:rFonts w:cs="Arial"/>
          <w:bCs/>
          <w:spacing w:val="-3"/>
          <w:w w:val="105"/>
        </w:rPr>
      </w:pPr>
      <w:r w:rsidRPr="00CF3645">
        <w:rPr>
          <w:rFonts w:cs="Arial"/>
          <w:bCs/>
          <w:spacing w:val="-3"/>
          <w:w w:val="105"/>
        </w:rPr>
        <w:t>The principles and management and monitoring of patient during treatment is also similar to Adult</w:t>
      </w:r>
      <w:r>
        <w:rPr>
          <w:rFonts w:cs="Arial"/>
          <w:bCs/>
          <w:spacing w:val="-3"/>
          <w:w w:val="105"/>
        </w:rPr>
        <w:t xml:space="preserve"> (</w:t>
      </w:r>
      <w:r w:rsidRPr="00CF3645">
        <w:rPr>
          <w:rFonts w:cs="Arial"/>
          <w:bCs/>
          <w:spacing w:val="-3"/>
          <w:w w:val="105"/>
        </w:rPr>
        <w:t>see also treatment section for adult)</w:t>
      </w:r>
    </w:p>
    <w:p w:rsidR="00221645" w:rsidRPr="00334F00" w:rsidRDefault="00221645" w:rsidP="00221645">
      <w:pPr>
        <w:rPr>
          <w:rFonts w:cs="Arial"/>
          <w:b/>
          <w:lang w:val="en-GB"/>
        </w:rPr>
      </w:pPr>
      <w:r w:rsidRPr="00334F00">
        <w:rPr>
          <w:rFonts w:cs="Arial"/>
          <w:b/>
          <w:lang w:val="en-GB"/>
        </w:rPr>
        <w:t>TB treatment regimen in children</w:t>
      </w:r>
    </w:p>
    <w:tbl>
      <w:tblPr>
        <w:tblStyle w:val="MediumShading1-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395"/>
        <w:gridCol w:w="4098"/>
        <w:gridCol w:w="1743"/>
        <w:gridCol w:w="2006"/>
      </w:tblGrid>
      <w:tr w:rsidR="00221645" w:rsidRPr="0050057E" w:rsidTr="005005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5" w:type="pct"/>
            <w:vMerge w:val="restart"/>
            <w:tcBorders>
              <w:top w:val="none" w:sz="0" w:space="0" w:color="auto"/>
              <w:left w:val="none" w:sz="0" w:space="0" w:color="auto"/>
              <w:bottom w:val="none" w:sz="0" w:space="0" w:color="auto"/>
              <w:right w:val="none" w:sz="0" w:space="0" w:color="auto"/>
            </w:tcBorders>
            <w:shd w:val="clear" w:color="auto" w:fill="B8CCE4" w:themeFill="accent1" w:themeFillTint="66"/>
          </w:tcPr>
          <w:p w:rsidR="00221645" w:rsidRPr="0050057E" w:rsidRDefault="00221645" w:rsidP="00221645">
            <w:pPr>
              <w:jc w:val="center"/>
              <w:rPr>
                <w:rFonts w:ascii="Times New Roman" w:hAnsi="Times New Roman" w:cs="Times New Roman"/>
                <w:color w:val="auto"/>
              </w:rPr>
            </w:pPr>
            <w:r w:rsidRPr="0050057E">
              <w:rPr>
                <w:rFonts w:ascii="Times New Roman" w:hAnsi="Times New Roman" w:cs="Times New Roman"/>
                <w:color w:val="auto"/>
              </w:rPr>
              <w:br w:type="page"/>
              <w:t xml:space="preserve">TB Type    </w:t>
            </w:r>
          </w:p>
        </w:tc>
        <w:tc>
          <w:tcPr>
            <w:tcW w:w="2217" w:type="pct"/>
            <w:vMerge w:val="restart"/>
            <w:tcBorders>
              <w:top w:val="none" w:sz="0" w:space="0" w:color="auto"/>
              <w:left w:val="none" w:sz="0" w:space="0" w:color="auto"/>
              <w:bottom w:val="none" w:sz="0" w:space="0" w:color="auto"/>
              <w:right w:val="none" w:sz="0" w:space="0" w:color="auto"/>
            </w:tcBorders>
            <w:shd w:val="clear" w:color="auto" w:fill="B8CCE4" w:themeFill="accent1" w:themeFillTint="66"/>
          </w:tcPr>
          <w:p w:rsidR="00221645" w:rsidRPr="0050057E" w:rsidRDefault="00221645" w:rsidP="0022164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50057E">
              <w:rPr>
                <w:rFonts w:ascii="Times New Roman" w:hAnsi="Times New Roman" w:cs="Times New Roman"/>
                <w:color w:val="auto"/>
              </w:rPr>
              <w:t>TB type</w:t>
            </w:r>
          </w:p>
        </w:tc>
        <w:tc>
          <w:tcPr>
            <w:tcW w:w="2028" w:type="pct"/>
            <w:gridSpan w:val="2"/>
            <w:tcBorders>
              <w:top w:val="none" w:sz="0" w:space="0" w:color="auto"/>
              <w:left w:val="none" w:sz="0" w:space="0" w:color="auto"/>
              <w:bottom w:val="none" w:sz="0" w:space="0" w:color="auto"/>
              <w:right w:val="none" w:sz="0" w:space="0" w:color="auto"/>
            </w:tcBorders>
            <w:shd w:val="clear" w:color="auto" w:fill="B8CCE4" w:themeFill="accent1" w:themeFillTint="66"/>
          </w:tcPr>
          <w:p w:rsidR="00221645" w:rsidRPr="0050057E" w:rsidRDefault="00221645" w:rsidP="0022164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vertAlign w:val="superscript"/>
              </w:rPr>
            </w:pPr>
            <w:r w:rsidRPr="0050057E">
              <w:rPr>
                <w:rFonts w:ascii="Times New Roman" w:hAnsi="Times New Roman" w:cs="Times New Roman"/>
                <w:color w:val="auto"/>
              </w:rPr>
              <w:t>Regimen</w:t>
            </w:r>
          </w:p>
        </w:tc>
      </w:tr>
      <w:tr w:rsidR="00221645" w:rsidRPr="0050057E" w:rsidTr="005005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5" w:type="pct"/>
            <w:vMerge/>
            <w:tcBorders>
              <w:right w:val="none" w:sz="0" w:space="0" w:color="auto"/>
            </w:tcBorders>
            <w:shd w:val="clear" w:color="auto" w:fill="B8CCE4" w:themeFill="accent1" w:themeFillTint="66"/>
          </w:tcPr>
          <w:p w:rsidR="00221645" w:rsidRPr="0050057E" w:rsidRDefault="00221645" w:rsidP="00221645">
            <w:pPr>
              <w:jc w:val="center"/>
              <w:rPr>
                <w:rFonts w:ascii="Times New Roman" w:hAnsi="Times New Roman" w:cs="Times New Roman"/>
              </w:rPr>
            </w:pPr>
          </w:p>
        </w:tc>
        <w:tc>
          <w:tcPr>
            <w:tcW w:w="2217" w:type="pct"/>
            <w:vMerge/>
            <w:tcBorders>
              <w:left w:val="none" w:sz="0" w:space="0" w:color="auto"/>
              <w:right w:val="none" w:sz="0" w:space="0" w:color="auto"/>
            </w:tcBorders>
            <w:shd w:val="clear" w:color="auto" w:fill="B8CCE4" w:themeFill="accent1" w:themeFillTint="66"/>
          </w:tcPr>
          <w:p w:rsidR="00221645" w:rsidRPr="0050057E" w:rsidRDefault="00221645" w:rsidP="002216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943" w:type="pct"/>
            <w:tcBorders>
              <w:left w:val="none" w:sz="0" w:space="0" w:color="auto"/>
              <w:right w:val="none" w:sz="0" w:space="0" w:color="auto"/>
            </w:tcBorders>
            <w:shd w:val="clear" w:color="auto" w:fill="B8CCE4" w:themeFill="accent1" w:themeFillTint="66"/>
          </w:tcPr>
          <w:p w:rsidR="00221645" w:rsidRPr="0050057E" w:rsidRDefault="00221645" w:rsidP="002216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50057E">
              <w:rPr>
                <w:rFonts w:ascii="Times New Roman" w:hAnsi="Times New Roman" w:cs="Times New Roman"/>
                <w:b/>
              </w:rPr>
              <w:t>Intensive phase</w:t>
            </w:r>
          </w:p>
        </w:tc>
        <w:tc>
          <w:tcPr>
            <w:tcW w:w="1085" w:type="pct"/>
            <w:tcBorders>
              <w:left w:val="none" w:sz="0" w:space="0" w:color="auto"/>
            </w:tcBorders>
            <w:shd w:val="clear" w:color="auto" w:fill="B8CCE4" w:themeFill="accent1" w:themeFillTint="66"/>
          </w:tcPr>
          <w:p w:rsidR="00221645" w:rsidRPr="0050057E" w:rsidRDefault="00221645" w:rsidP="002216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50057E">
              <w:rPr>
                <w:rFonts w:ascii="Times New Roman" w:hAnsi="Times New Roman" w:cs="Times New Roman"/>
                <w:b/>
              </w:rPr>
              <w:t>Continuation phase</w:t>
            </w:r>
          </w:p>
        </w:tc>
      </w:tr>
      <w:tr w:rsidR="00221645" w:rsidRPr="0050057E" w:rsidTr="005005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5" w:type="pct"/>
            <w:vMerge w:val="restart"/>
            <w:tcBorders>
              <w:right w:val="none" w:sz="0" w:space="0" w:color="auto"/>
            </w:tcBorders>
            <w:shd w:val="clear" w:color="auto" w:fill="FFFFFF" w:themeFill="background1"/>
          </w:tcPr>
          <w:p w:rsidR="00221645" w:rsidRPr="0050057E" w:rsidRDefault="00221645" w:rsidP="00221645">
            <w:pPr>
              <w:rPr>
                <w:rFonts w:ascii="Times New Roman" w:hAnsi="Times New Roman" w:cs="Times New Roman"/>
                <w:b w:val="0"/>
              </w:rPr>
            </w:pPr>
            <w:r w:rsidRPr="0050057E">
              <w:rPr>
                <w:rFonts w:ascii="Times New Roman" w:hAnsi="Times New Roman" w:cs="Times New Roman"/>
                <w:b w:val="0"/>
              </w:rPr>
              <w:t>New</w:t>
            </w:r>
          </w:p>
        </w:tc>
        <w:tc>
          <w:tcPr>
            <w:tcW w:w="2217" w:type="pct"/>
            <w:tcBorders>
              <w:left w:val="none" w:sz="0" w:space="0" w:color="auto"/>
              <w:right w:val="none" w:sz="0" w:space="0" w:color="auto"/>
            </w:tcBorders>
            <w:shd w:val="clear" w:color="auto" w:fill="FFFFFF" w:themeFill="background1"/>
          </w:tcPr>
          <w:p w:rsidR="00221645" w:rsidRPr="0050057E" w:rsidRDefault="00221645" w:rsidP="00221645">
            <w:pPr>
              <w:numPr>
                <w:ilvl w:val="0"/>
                <w:numId w:val="6"/>
              </w:numPr>
              <w:tabs>
                <w:tab w:val="clear" w:pos="720"/>
                <w:tab w:val="num" w:pos="141"/>
              </w:tabs>
              <w:spacing w:after="0"/>
              <w:ind w:left="411"/>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0057E">
              <w:rPr>
                <w:rFonts w:ascii="Times New Roman" w:hAnsi="Times New Roman" w:cs="Times New Roman"/>
              </w:rPr>
              <w:t>New smear positive, negative &amp; extra-pulmonary TB</w:t>
            </w:r>
          </w:p>
        </w:tc>
        <w:tc>
          <w:tcPr>
            <w:tcW w:w="943" w:type="pct"/>
            <w:tcBorders>
              <w:left w:val="none" w:sz="0" w:space="0" w:color="auto"/>
              <w:right w:val="none" w:sz="0" w:space="0" w:color="auto"/>
            </w:tcBorders>
            <w:shd w:val="clear" w:color="auto" w:fill="FFFFFF" w:themeFill="background1"/>
          </w:tcPr>
          <w:p w:rsidR="00221645" w:rsidRPr="0050057E" w:rsidRDefault="00221645" w:rsidP="0022164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0057E">
              <w:rPr>
                <w:rFonts w:ascii="Times New Roman" w:hAnsi="Times New Roman" w:cs="Times New Roman"/>
              </w:rPr>
              <w:t>2(RHZE)</w:t>
            </w:r>
          </w:p>
        </w:tc>
        <w:tc>
          <w:tcPr>
            <w:tcW w:w="1085" w:type="pct"/>
            <w:tcBorders>
              <w:left w:val="none" w:sz="0" w:space="0" w:color="auto"/>
            </w:tcBorders>
            <w:shd w:val="clear" w:color="auto" w:fill="FFFFFF" w:themeFill="background1"/>
          </w:tcPr>
          <w:p w:rsidR="00221645" w:rsidRPr="0050057E" w:rsidRDefault="00221645" w:rsidP="0022164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vertAlign w:val="superscript"/>
              </w:rPr>
            </w:pPr>
            <w:r w:rsidRPr="0050057E">
              <w:rPr>
                <w:rFonts w:ascii="Times New Roman" w:hAnsi="Times New Roman" w:cs="Times New Roman"/>
              </w:rPr>
              <w:t xml:space="preserve">4(RH) </w:t>
            </w:r>
          </w:p>
        </w:tc>
      </w:tr>
      <w:tr w:rsidR="00221645" w:rsidRPr="0050057E" w:rsidTr="005005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5" w:type="pct"/>
            <w:vMerge/>
            <w:tcBorders>
              <w:right w:val="none" w:sz="0" w:space="0" w:color="auto"/>
            </w:tcBorders>
            <w:shd w:val="clear" w:color="auto" w:fill="FFFFFF" w:themeFill="background1"/>
          </w:tcPr>
          <w:p w:rsidR="00221645" w:rsidRPr="0050057E" w:rsidRDefault="00221645" w:rsidP="00221645">
            <w:pPr>
              <w:rPr>
                <w:rFonts w:ascii="Times New Roman" w:hAnsi="Times New Roman" w:cs="Times New Roman"/>
                <w:b w:val="0"/>
              </w:rPr>
            </w:pPr>
          </w:p>
        </w:tc>
        <w:tc>
          <w:tcPr>
            <w:tcW w:w="2217" w:type="pct"/>
            <w:tcBorders>
              <w:left w:val="none" w:sz="0" w:space="0" w:color="auto"/>
              <w:right w:val="none" w:sz="0" w:space="0" w:color="auto"/>
            </w:tcBorders>
            <w:shd w:val="clear" w:color="auto" w:fill="FFFFFF" w:themeFill="background1"/>
          </w:tcPr>
          <w:p w:rsidR="00221645" w:rsidRPr="0050057E" w:rsidRDefault="00221645" w:rsidP="00221645">
            <w:pPr>
              <w:numPr>
                <w:ilvl w:val="0"/>
                <w:numId w:val="6"/>
              </w:numPr>
              <w:tabs>
                <w:tab w:val="clear" w:pos="720"/>
              </w:tabs>
              <w:spacing w:after="0"/>
              <w:ind w:left="411"/>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0057E">
              <w:rPr>
                <w:rFonts w:ascii="Times New Roman" w:hAnsi="Times New Roman" w:cs="Times New Roman"/>
              </w:rPr>
              <w:t>TB meningitis</w:t>
            </w:r>
          </w:p>
          <w:p w:rsidR="00221645" w:rsidRPr="0050057E" w:rsidRDefault="00221645" w:rsidP="00221645">
            <w:pPr>
              <w:numPr>
                <w:ilvl w:val="0"/>
                <w:numId w:val="6"/>
              </w:numPr>
              <w:tabs>
                <w:tab w:val="clear" w:pos="720"/>
              </w:tabs>
              <w:spacing w:after="0"/>
              <w:ind w:left="411"/>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0057E">
              <w:rPr>
                <w:rFonts w:ascii="Times New Roman" w:hAnsi="Times New Roman" w:cs="Times New Roman"/>
              </w:rPr>
              <w:t>Bone TB (Osteoarticular)</w:t>
            </w:r>
          </w:p>
        </w:tc>
        <w:tc>
          <w:tcPr>
            <w:tcW w:w="943" w:type="pct"/>
            <w:tcBorders>
              <w:left w:val="none" w:sz="0" w:space="0" w:color="auto"/>
              <w:right w:val="none" w:sz="0" w:space="0" w:color="auto"/>
            </w:tcBorders>
            <w:shd w:val="clear" w:color="auto" w:fill="FFFFFF" w:themeFill="background1"/>
          </w:tcPr>
          <w:p w:rsidR="00221645" w:rsidRPr="0050057E" w:rsidRDefault="00221645" w:rsidP="0022164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de-DE"/>
              </w:rPr>
            </w:pPr>
            <w:r w:rsidRPr="0050057E">
              <w:rPr>
                <w:rFonts w:ascii="Times New Roman" w:hAnsi="Times New Roman" w:cs="Times New Roman"/>
                <w:lang w:val="de-DE"/>
              </w:rPr>
              <w:t>2(RHZE)</w:t>
            </w:r>
          </w:p>
        </w:tc>
        <w:tc>
          <w:tcPr>
            <w:tcW w:w="1085" w:type="pct"/>
            <w:tcBorders>
              <w:left w:val="none" w:sz="0" w:space="0" w:color="auto"/>
            </w:tcBorders>
            <w:shd w:val="clear" w:color="auto" w:fill="FFFFFF" w:themeFill="background1"/>
          </w:tcPr>
          <w:p w:rsidR="00221645" w:rsidRPr="0050057E" w:rsidRDefault="00221645" w:rsidP="0022164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de-DE"/>
              </w:rPr>
            </w:pPr>
            <w:r w:rsidRPr="0050057E">
              <w:rPr>
                <w:rFonts w:ascii="Times New Roman" w:hAnsi="Times New Roman" w:cs="Times New Roman"/>
                <w:lang w:val="de-DE"/>
              </w:rPr>
              <w:t>10 (RH)</w:t>
            </w:r>
          </w:p>
        </w:tc>
      </w:tr>
      <w:tr w:rsidR="00221645" w:rsidRPr="0050057E" w:rsidTr="005005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5" w:type="pct"/>
            <w:tcBorders>
              <w:right w:val="none" w:sz="0" w:space="0" w:color="auto"/>
            </w:tcBorders>
            <w:shd w:val="clear" w:color="auto" w:fill="FFFFFF" w:themeFill="background1"/>
          </w:tcPr>
          <w:p w:rsidR="00221645" w:rsidRPr="0050057E" w:rsidRDefault="00221645" w:rsidP="00221645">
            <w:pPr>
              <w:rPr>
                <w:rFonts w:ascii="Times New Roman" w:hAnsi="Times New Roman" w:cs="Times New Roman"/>
                <w:b w:val="0"/>
                <w:lang w:val="de-DE"/>
              </w:rPr>
            </w:pPr>
            <w:r w:rsidRPr="0050057E">
              <w:rPr>
                <w:rFonts w:ascii="Times New Roman" w:hAnsi="Times New Roman" w:cs="Times New Roman"/>
                <w:b w:val="0"/>
                <w:lang w:val="de-DE"/>
              </w:rPr>
              <w:t>Previously treated</w:t>
            </w:r>
            <w:r w:rsidR="007D5DF3">
              <w:rPr>
                <w:rFonts w:ascii="Times New Roman" w:hAnsi="Times New Roman" w:cs="Times New Roman"/>
                <w:b w:val="0"/>
                <w:lang w:val="de-DE"/>
              </w:rPr>
              <w:t>*</w:t>
            </w:r>
          </w:p>
        </w:tc>
        <w:tc>
          <w:tcPr>
            <w:tcW w:w="2217" w:type="pct"/>
            <w:tcBorders>
              <w:left w:val="none" w:sz="0" w:space="0" w:color="auto"/>
              <w:right w:val="none" w:sz="0" w:space="0" w:color="auto"/>
            </w:tcBorders>
            <w:shd w:val="clear" w:color="auto" w:fill="FFFFFF" w:themeFill="background1"/>
          </w:tcPr>
          <w:p w:rsidR="00221645" w:rsidRPr="0050057E" w:rsidRDefault="00221645" w:rsidP="00221645">
            <w:pPr>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0057E">
              <w:rPr>
                <w:rFonts w:ascii="Times New Roman" w:hAnsi="Times New Roman" w:cs="Times New Roman"/>
              </w:rPr>
              <w:t xml:space="preserve">Previously treated smear-positive pulmonary TB: </w:t>
            </w:r>
          </w:p>
          <w:p w:rsidR="00221645" w:rsidRPr="0050057E" w:rsidRDefault="00221645" w:rsidP="0014102A">
            <w:pPr>
              <w:numPr>
                <w:ilvl w:val="1"/>
                <w:numId w:val="22"/>
              </w:numPr>
              <w:spacing w:after="0"/>
              <w:ind w:left="734"/>
              <w:contextualSpacing/>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0057E">
              <w:rPr>
                <w:rFonts w:ascii="Times New Roman" w:hAnsi="Times New Roman" w:cs="Times New Roman"/>
              </w:rPr>
              <w:t>Relapse</w:t>
            </w:r>
          </w:p>
          <w:p w:rsidR="00221645" w:rsidRPr="0050057E" w:rsidRDefault="00221645" w:rsidP="0014102A">
            <w:pPr>
              <w:numPr>
                <w:ilvl w:val="1"/>
                <w:numId w:val="22"/>
              </w:numPr>
              <w:spacing w:after="0"/>
              <w:ind w:left="734"/>
              <w:contextualSpacing/>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0057E">
              <w:rPr>
                <w:rFonts w:ascii="Times New Roman" w:hAnsi="Times New Roman" w:cs="Times New Roman"/>
              </w:rPr>
              <w:t>Treatment after LTFU</w:t>
            </w:r>
          </w:p>
          <w:p w:rsidR="00221645" w:rsidRPr="0050057E" w:rsidRDefault="00221645" w:rsidP="0014102A">
            <w:pPr>
              <w:numPr>
                <w:ilvl w:val="1"/>
                <w:numId w:val="22"/>
              </w:numPr>
              <w:spacing w:after="0"/>
              <w:ind w:left="734"/>
              <w:contextualSpacing/>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0057E">
              <w:rPr>
                <w:rFonts w:ascii="Times New Roman" w:hAnsi="Times New Roman" w:cs="Times New Roman"/>
              </w:rPr>
              <w:t>Treatment failure</w:t>
            </w:r>
          </w:p>
        </w:tc>
        <w:tc>
          <w:tcPr>
            <w:tcW w:w="943" w:type="pct"/>
            <w:tcBorders>
              <w:left w:val="none" w:sz="0" w:space="0" w:color="auto"/>
              <w:right w:val="none" w:sz="0" w:space="0" w:color="auto"/>
            </w:tcBorders>
            <w:shd w:val="clear" w:color="auto" w:fill="FFFFFF" w:themeFill="background1"/>
          </w:tcPr>
          <w:p w:rsidR="00221645" w:rsidRPr="0050057E" w:rsidRDefault="00AE71F0" w:rsidP="0022164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2</w:t>
            </w:r>
            <w:r w:rsidR="00221645" w:rsidRPr="0050057E">
              <w:rPr>
                <w:rFonts w:ascii="Times New Roman" w:hAnsi="Times New Roman" w:cs="Times New Roman"/>
              </w:rPr>
              <w:t>(RHZE)</w:t>
            </w:r>
          </w:p>
        </w:tc>
        <w:tc>
          <w:tcPr>
            <w:tcW w:w="1085" w:type="pct"/>
            <w:tcBorders>
              <w:left w:val="none" w:sz="0" w:space="0" w:color="auto"/>
            </w:tcBorders>
            <w:shd w:val="clear" w:color="auto" w:fill="FFFFFF" w:themeFill="background1"/>
          </w:tcPr>
          <w:p w:rsidR="00221645" w:rsidRPr="0050057E" w:rsidRDefault="00AE71F0" w:rsidP="0022164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4</w:t>
            </w:r>
            <w:r w:rsidR="00221645" w:rsidRPr="0050057E">
              <w:rPr>
                <w:rFonts w:ascii="Times New Roman" w:hAnsi="Times New Roman" w:cs="Times New Roman"/>
              </w:rPr>
              <w:t>(RH)</w:t>
            </w:r>
          </w:p>
        </w:tc>
      </w:tr>
      <w:tr w:rsidR="00221645" w:rsidRPr="0050057E" w:rsidTr="005005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5" w:type="pct"/>
            <w:tcBorders>
              <w:right w:val="none" w:sz="0" w:space="0" w:color="auto"/>
            </w:tcBorders>
            <w:shd w:val="clear" w:color="auto" w:fill="FFFFFF" w:themeFill="background1"/>
          </w:tcPr>
          <w:p w:rsidR="00221645" w:rsidRPr="0050057E" w:rsidRDefault="00221645" w:rsidP="00221645">
            <w:pPr>
              <w:rPr>
                <w:rFonts w:ascii="Times New Roman" w:hAnsi="Times New Roman" w:cs="Times New Roman"/>
                <w:b w:val="0"/>
              </w:rPr>
            </w:pPr>
            <w:r w:rsidRPr="0050057E">
              <w:rPr>
                <w:rFonts w:ascii="Times New Roman" w:hAnsi="Times New Roman" w:cs="Times New Roman"/>
                <w:b w:val="0"/>
              </w:rPr>
              <w:t>MDR-TB</w:t>
            </w:r>
          </w:p>
        </w:tc>
        <w:tc>
          <w:tcPr>
            <w:tcW w:w="2217" w:type="pct"/>
            <w:tcBorders>
              <w:left w:val="none" w:sz="0" w:space="0" w:color="auto"/>
              <w:right w:val="none" w:sz="0" w:space="0" w:color="auto"/>
            </w:tcBorders>
            <w:shd w:val="clear" w:color="auto" w:fill="FFFFFF" w:themeFill="background1"/>
          </w:tcPr>
          <w:p w:rsidR="00221645" w:rsidRPr="0050057E" w:rsidRDefault="00221645" w:rsidP="00221645">
            <w:pPr>
              <w:numPr>
                <w:ilvl w:val="0"/>
                <w:numId w:val="6"/>
              </w:numPr>
              <w:tabs>
                <w:tab w:val="clear" w:pos="720"/>
                <w:tab w:val="num" w:pos="374"/>
              </w:tabs>
              <w:spacing w:after="0"/>
              <w:ind w:left="464"/>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0057E">
              <w:rPr>
                <w:rFonts w:ascii="Times New Roman" w:hAnsi="Times New Roman" w:cs="Times New Roman"/>
              </w:rPr>
              <w:t>Confirmed cases of MDR-TB</w:t>
            </w:r>
          </w:p>
        </w:tc>
        <w:tc>
          <w:tcPr>
            <w:tcW w:w="2028" w:type="pct"/>
            <w:gridSpan w:val="2"/>
            <w:tcBorders>
              <w:left w:val="none" w:sz="0" w:space="0" w:color="auto"/>
            </w:tcBorders>
            <w:shd w:val="clear" w:color="auto" w:fill="FFFFFF" w:themeFill="background1"/>
          </w:tcPr>
          <w:p w:rsidR="00221645" w:rsidRPr="0050057E" w:rsidRDefault="00221645" w:rsidP="0022164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0057E">
              <w:rPr>
                <w:rFonts w:ascii="Times New Roman" w:hAnsi="Times New Roman" w:cs="Times New Roman"/>
              </w:rPr>
              <w:t xml:space="preserve">Second line anti-TB drugs </w:t>
            </w:r>
          </w:p>
        </w:tc>
      </w:tr>
    </w:tbl>
    <w:p w:rsidR="00221645" w:rsidRPr="007D5DF3" w:rsidRDefault="00221645" w:rsidP="00221645">
      <w:pPr>
        <w:rPr>
          <w:rFonts w:cs="Arial"/>
          <w:i/>
          <w:lang w:val="en-GB"/>
        </w:rPr>
      </w:pPr>
      <w:r w:rsidRPr="00334F00">
        <w:rPr>
          <w:rFonts w:cs="Arial"/>
          <w:b/>
          <w:i/>
          <w:lang w:val="en-GB"/>
        </w:rPr>
        <w:t xml:space="preserve"> </w:t>
      </w:r>
      <w:r w:rsidR="007D5DF3" w:rsidRPr="007D5DF3">
        <w:rPr>
          <w:rFonts w:cs="Arial"/>
          <w:i/>
          <w:lang w:val="en-GB"/>
        </w:rPr>
        <w:t xml:space="preserve">*  previously treated children must receive regimen for the New as the risk of developing acquired drug resistance in children is very uncommon due to paucibacillary nature of TB </w:t>
      </w:r>
    </w:p>
    <w:p w:rsidR="00221645" w:rsidRPr="009F79E4" w:rsidRDefault="00835D1F" w:rsidP="00221645">
      <w:pPr>
        <w:spacing w:after="240"/>
        <w:rPr>
          <w:rFonts w:cs="Arial"/>
          <w:i/>
        </w:rPr>
      </w:pPr>
      <w:r>
        <w:rPr>
          <w:rFonts w:cs="Arial"/>
          <w:i/>
        </w:rPr>
        <w:t>Additional n</w:t>
      </w:r>
      <w:r w:rsidR="00221645" w:rsidRPr="009F79E4">
        <w:rPr>
          <w:rFonts w:cs="Arial"/>
          <w:i/>
        </w:rPr>
        <w:t>otes</w:t>
      </w:r>
      <w:r w:rsidR="00221645">
        <w:rPr>
          <w:rFonts w:cs="Arial"/>
          <w:i/>
        </w:rPr>
        <w:t xml:space="preserve"> of treatment of TB in children</w:t>
      </w:r>
      <w:r w:rsidR="00221645" w:rsidRPr="009F79E4">
        <w:rPr>
          <w:rFonts w:cs="Arial"/>
          <w:i/>
        </w:rPr>
        <w:t>:</w:t>
      </w:r>
    </w:p>
    <w:p w:rsidR="00221645" w:rsidRPr="009F79E4" w:rsidRDefault="0019422D" w:rsidP="0014102A">
      <w:pPr>
        <w:pStyle w:val="ListParagraph"/>
        <w:widowControl w:val="0"/>
        <w:numPr>
          <w:ilvl w:val="0"/>
          <w:numId w:val="27"/>
        </w:numPr>
        <w:kinsoku w:val="0"/>
        <w:spacing w:line="276" w:lineRule="auto"/>
        <w:ind w:left="450" w:right="216"/>
        <w:rPr>
          <w:rFonts w:cs="Arial"/>
          <w:spacing w:val="-1"/>
        </w:rPr>
      </w:pPr>
      <w:r>
        <w:rPr>
          <w:rFonts w:cs="Arial"/>
        </w:rPr>
        <w:t xml:space="preserve">Administer </w:t>
      </w:r>
      <w:r w:rsidR="00221645" w:rsidRPr="009F79E4">
        <w:rPr>
          <w:rFonts w:cs="Arial"/>
        </w:rPr>
        <w:t>Anti-</w:t>
      </w:r>
      <w:r>
        <w:rPr>
          <w:rFonts w:cs="Arial"/>
        </w:rPr>
        <w:t xml:space="preserve">TB </w:t>
      </w:r>
      <w:r w:rsidR="00221645" w:rsidRPr="009F79E4">
        <w:rPr>
          <w:rFonts w:cs="Arial"/>
        </w:rPr>
        <w:t>drugs daily</w:t>
      </w:r>
    </w:p>
    <w:p w:rsidR="00221645" w:rsidRPr="009F79E4" w:rsidRDefault="00660522" w:rsidP="0014102A">
      <w:pPr>
        <w:pStyle w:val="ListParagraph"/>
        <w:numPr>
          <w:ilvl w:val="0"/>
          <w:numId w:val="27"/>
        </w:numPr>
        <w:autoSpaceDE w:val="0"/>
        <w:autoSpaceDN w:val="0"/>
        <w:adjustRightInd w:val="0"/>
        <w:spacing w:line="276" w:lineRule="auto"/>
        <w:ind w:left="450"/>
        <w:rPr>
          <w:rFonts w:eastAsiaTheme="minorHAnsi" w:cs="Arial"/>
        </w:rPr>
      </w:pPr>
      <w:r>
        <w:rPr>
          <w:rFonts w:cs="Arial"/>
        </w:rPr>
        <w:t xml:space="preserve">Adult dosage can be used if the child’s </w:t>
      </w:r>
      <w:r w:rsidR="00221645">
        <w:rPr>
          <w:rFonts w:cs="Arial"/>
        </w:rPr>
        <w:t xml:space="preserve">body </w:t>
      </w:r>
      <w:r>
        <w:rPr>
          <w:rFonts w:cs="Arial"/>
        </w:rPr>
        <w:t xml:space="preserve">weight is </w:t>
      </w:r>
      <w:r w:rsidR="00221645">
        <w:rPr>
          <w:rFonts w:cs="Arial"/>
        </w:rPr>
        <w:t>25</w:t>
      </w:r>
      <w:r w:rsidR="00221645" w:rsidRPr="009F79E4">
        <w:rPr>
          <w:rFonts w:cs="Arial"/>
        </w:rPr>
        <w:t xml:space="preserve"> kg</w:t>
      </w:r>
      <w:r>
        <w:rPr>
          <w:rFonts w:cs="Arial"/>
        </w:rPr>
        <w:t xml:space="preserve"> or more</w:t>
      </w:r>
      <w:r w:rsidR="00221645">
        <w:rPr>
          <w:rFonts w:cs="Arial"/>
        </w:rPr>
        <w:t xml:space="preserve"> </w:t>
      </w:r>
    </w:p>
    <w:p w:rsidR="00221645" w:rsidRPr="009F79E4" w:rsidRDefault="00221645" w:rsidP="0014102A">
      <w:pPr>
        <w:pStyle w:val="ListParagraph"/>
        <w:numPr>
          <w:ilvl w:val="0"/>
          <w:numId w:val="27"/>
        </w:numPr>
        <w:spacing w:line="276" w:lineRule="auto"/>
        <w:ind w:left="450"/>
        <w:rPr>
          <w:rFonts w:cs="Arial"/>
        </w:rPr>
      </w:pPr>
      <w:r w:rsidRPr="009F79E4">
        <w:rPr>
          <w:rFonts w:cs="Arial"/>
        </w:rPr>
        <w:t>Children receiving</w:t>
      </w:r>
      <w:r w:rsidR="00660522">
        <w:rPr>
          <w:rFonts w:cs="Arial"/>
        </w:rPr>
        <w:t xml:space="preserve"> TB</w:t>
      </w:r>
      <w:r w:rsidRPr="009F79E4">
        <w:rPr>
          <w:rFonts w:cs="Arial"/>
        </w:rPr>
        <w:t xml:space="preserve"> treatment</w:t>
      </w:r>
      <w:r w:rsidR="00660522">
        <w:rPr>
          <w:rFonts w:cs="Arial"/>
        </w:rPr>
        <w:t xml:space="preserve"> must be weighed at least on </w:t>
      </w:r>
      <w:r w:rsidRPr="009F79E4">
        <w:rPr>
          <w:rFonts w:cs="Arial"/>
        </w:rPr>
        <w:t>month</w:t>
      </w:r>
      <w:r w:rsidR="00660522">
        <w:rPr>
          <w:rFonts w:cs="Arial"/>
        </w:rPr>
        <w:t>ly basis</w:t>
      </w:r>
    </w:p>
    <w:p w:rsidR="00221645" w:rsidRPr="009F79E4" w:rsidRDefault="00221645" w:rsidP="0014102A">
      <w:pPr>
        <w:pStyle w:val="ListParagraph"/>
        <w:numPr>
          <w:ilvl w:val="0"/>
          <w:numId w:val="27"/>
        </w:numPr>
        <w:spacing w:line="276" w:lineRule="auto"/>
        <w:ind w:left="450"/>
        <w:rPr>
          <w:rFonts w:cs="Arial"/>
        </w:rPr>
      </w:pPr>
      <w:r w:rsidRPr="009F79E4">
        <w:rPr>
          <w:rFonts w:cs="Arial"/>
        </w:rPr>
        <w:t xml:space="preserve">Treatment doses should be adjusted as </w:t>
      </w:r>
      <w:r w:rsidR="00660522">
        <w:rPr>
          <w:rFonts w:cs="Arial"/>
        </w:rPr>
        <w:t>the</w:t>
      </w:r>
      <w:r w:rsidRPr="009F79E4">
        <w:rPr>
          <w:rFonts w:cs="Arial"/>
        </w:rPr>
        <w:t xml:space="preserve"> child c</w:t>
      </w:r>
      <w:r w:rsidR="00660522">
        <w:rPr>
          <w:rFonts w:cs="Arial"/>
        </w:rPr>
        <w:t>ross</w:t>
      </w:r>
      <w:r w:rsidRPr="009F79E4">
        <w:rPr>
          <w:rFonts w:cs="Arial"/>
        </w:rPr>
        <w:t>es weight bands</w:t>
      </w:r>
    </w:p>
    <w:p w:rsidR="00221645" w:rsidRPr="009F79E4" w:rsidRDefault="00221645" w:rsidP="0014102A">
      <w:pPr>
        <w:pStyle w:val="ListParagraph"/>
        <w:numPr>
          <w:ilvl w:val="0"/>
          <w:numId w:val="27"/>
        </w:numPr>
        <w:spacing w:line="276" w:lineRule="auto"/>
        <w:ind w:left="450"/>
        <w:rPr>
          <w:rFonts w:cs="Arial"/>
        </w:rPr>
      </w:pPr>
      <w:r w:rsidRPr="009F79E4">
        <w:rPr>
          <w:rFonts w:cs="Arial"/>
        </w:rPr>
        <w:t>Check tablet strengths</w:t>
      </w:r>
      <w:r>
        <w:rPr>
          <w:rFonts w:cs="Arial"/>
        </w:rPr>
        <w:t xml:space="preserve"> regularly</w:t>
      </w:r>
      <w:r w:rsidRPr="009F79E4">
        <w:rPr>
          <w:rFonts w:cs="Arial"/>
        </w:rPr>
        <w:t xml:space="preserve"> to avoid toxicity</w:t>
      </w:r>
    </w:p>
    <w:p w:rsidR="00221645" w:rsidRPr="009F79E4" w:rsidRDefault="00221645" w:rsidP="0014102A">
      <w:pPr>
        <w:pStyle w:val="ListParagraph"/>
        <w:widowControl w:val="0"/>
        <w:numPr>
          <w:ilvl w:val="0"/>
          <w:numId w:val="27"/>
        </w:numPr>
        <w:kinsoku w:val="0"/>
        <w:spacing w:line="276" w:lineRule="auto"/>
        <w:ind w:left="450" w:right="216"/>
        <w:rPr>
          <w:rFonts w:cs="Arial"/>
          <w:spacing w:val="-1"/>
        </w:rPr>
      </w:pPr>
      <w:r w:rsidRPr="009F79E4">
        <w:rPr>
          <w:rFonts w:cs="Arial"/>
        </w:rPr>
        <w:t xml:space="preserve">Pyridoxine is recommended for children </w:t>
      </w:r>
      <w:r>
        <w:rPr>
          <w:rFonts w:cs="Arial"/>
        </w:rPr>
        <w:t xml:space="preserve">with </w:t>
      </w:r>
      <w:r w:rsidRPr="009F79E4">
        <w:rPr>
          <w:rFonts w:cs="Arial"/>
        </w:rPr>
        <w:t>severe malnutrition</w:t>
      </w:r>
      <w:r>
        <w:rPr>
          <w:rFonts w:cs="Arial"/>
        </w:rPr>
        <w:t>, or taking</w:t>
      </w:r>
      <w:r w:rsidRPr="009F79E4">
        <w:rPr>
          <w:rFonts w:cs="Arial"/>
        </w:rPr>
        <w:t xml:space="preserve"> ART</w:t>
      </w:r>
    </w:p>
    <w:p w:rsidR="00221645" w:rsidRPr="009F79E4" w:rsidRDefault="00221645" w:rsidP="0014102A">
      <w:pPr>
        <w:pStyle w:val="ListParagraph"/>
        <w:numPr>
          <w:ilvl w:val="0"/>
          <w:numId w:val="27"/>
        </w:numPr>
        <w:autoSpaceDE w:val="0"/>
        <w:autoSpaceDN w:val="0"/>
        <w:adjustRightInd w:val="0"/>
        <w:spacing w:line="276" w:lineRule="auto"/>
        <w:ind w:left="450"/>
        <w:rPr>
          <w:rFonts w:cs="Arial"/>
        </w:rPr>
      </w:pPr>
      <w:r w:rsidRPr="009F79E4">
        <w:rPr>
          <w:rFonts w:cs="Arial"/>
          <w:iCs/>
        </w:rPr>
        <w:t xml:space="preserve">Streptomycin shouldn’t be used as part of the first line treatment regimen for children </w:t>
      </w:r>
    </w:p>
    <w:p w:rsidR="00221645" w:rsidRPr="009F79E4" w:rsidRDefault="00221645" w:rsidP="0014102A">
      <w:pPr>
        <w:pStyle w:val="ListParagraph"/>
        <w:numPr>
          <w:ilvl w:val="0"/>
          <w:numId w:val="27"/>
        </w:numPr>
        <w:autoSpaceDE w:val="0"/>
        <w:autoSpaceDN w:val="0"/>
        <w:adjustRightInd w:val="0"/>
        <w:spacing w:line="276" w:lineRule="auto"/>
        <w:ind w:left="450"/>
        <w:rPr>
          <w:rFonts w:cs="Arial"/>
        </w:rPr>
      </w:pPr>
      <w:r w:rsidRPr="009F79E4">
        <w:rPr>
          <w:rFonts w:cs="Arial"/>
        </w:rPr>
        <w:t>Ethambutol is safe in children at a dose of 20 mg/kg (range 15– 25 mg/kg) daily.</w:t>
      </w:r>
    </w:p>
    <w:p w:rsidR="00221645" w:rsidRDefault="00221645" w:rsidP="0014102A">
      <w:pPr>
        <w:pStyle w:val="ListParagraph"/>
        <w:numPr>
          <w:ilvl w:val="0"/>
          <w:numId w:val="27"/>
        </w:numPr>
        <w:autoSpaceDE w:val="0"/>
        <w:autoSpaceDN w:val="0"/>
        <w:adjustRightInd w:val="0"/>
        <w:spacing w:line="276" w:lineRule="auto"/>
        <w:ind w:left="450"/>
        <w:rPr>
          <w:rFonts w:cs="Arial"/>
        </w:rPr>
      </w:pPr>
      <w:r w:rsidRPr="009F79E4">
        <w:rPr>
          <w:rFonts w:cs="Arial"/>
        </w:rPr>
        <w:t>Adverse events are less common in children than in adults.</w:t>
      </w:r>
    </w:p>
    <w:p w:rsidR="00221645" w:rsidRDefault="00221645" w:rsidP="00221645">
      <w:pPr>
        <w:rPr>
          <w:rFonts w:cs="Arial"/>
          <w:b/>
        </w:rPr>
      </w:pPr>
    </w:p>
    <w:p w:rsidR="00221645" w:rsidRDefault="00221645" w:rsidP="00221645">
      <w:pPr>
        <w:rPr>
          <w:rFonts w:cs="Arial"/>
        </w:rPr>
      </w:pPr>
      <w:r>
        <w:rPr>
          <w:rFonts w:cs="Arial"/>
          <w:b/>
        </w:rPr>
        <w:t xml:space="preserve">Anti-TB drugs dosage for children: </w:t>
      </w:r>
      <w:r w:rsidRPr="00F52AC7">
        <w:rPr>
          <w:rFonts w:cs="Arial"/>
        </w:rPr>
        <w:t>determining the</w:t>
      </w:r>
      <w:r>
        <w:rPr>
          <w:rFonts w:cs="Arial"/>
          <w:b/>
        </w:rPr>
        <w:t xml:space="preserve"> </w:t>
      </w:r>
      <w:r w:rsidRPr="003D0D26">
        <w:rPr>
          <w:rFonts w:cs="Arial"/>
        </w:rPr>
        <w:t>optimal dosage of Anti-TB drugs for children has been a cha</w:t>
      </w:r>
      <w:r>
        <w:rPr>
          <w:rFonts w:cs="Arial"/>
        </w:rPr>
        <w:t>lle</w:t>
      </w:r>
      <w:r w:rsidRPr="003D0D26">
        <w:rPr>
          <w:rFonts w:cs="Arial"/>
        </w:rPr>
        <w:t>nge due to limited information on pharmacokinetics of the drugs in children.</w:t>
      </w:r>
      <w:r>
        <w:rPr>
          <w:rFonts w:cs="Arial"/>
        </w:rPr>
        <w:t xml:space="preserve"> The revised recommended dosage is presented in Table 13.</w:t>
      </w:r>
    </w:p>
    <w:p w:rsidR="00221645" w:rsidRDefault="00221645" w:rsidP="00221645">
      <w:pPr>
        <w:widowControl w:val="0"/>
        <w:kinsoku w:val="0"/>
        <w:ind w:right="216"/>
        <w:rPr>
          <w:rFonts w:cs="Arial"/>
          <w:b/>
          <w:bCs/>
          <w:iCs/>
          <w:lang w:val="en-GB"/>
        </w:rPr>
      </w:pPr>
      <w:bookmarkStart w:id="170" w:name="_Toc441831389"/>
      <w:bookmarkStart w:id="171" w:name="_Toc441832291"/>
      <w:bookmarkStart w:id="172" w:name="_Toc441832363"/>
    </w:p>
    <w:p w:rsidR="00221645" w:rsidRPr="00F52AC7" w:rsidRDefault="00221645" w:rsidP="00221645">
      <w:pPr>
        <w:widowControl w:val="0"/>
        <w:kinsoku w:val="0"/>
        <w:ind w:right="216"/>
        <w:rPr>
          <w:rFonts w:cs="Arial"/>
          <w:b/>
          <w:bCs/>
          <w:iCs/>
          <w:lang w:val="en-GB"/>
        </w:rPr>
      </w:pPr>
      <w:r w:rsidRPr="00F52AC7">
        <w:rPr>
          <w:rFonts w:cs="Arial"/>
          <w:b/>
          <w:bCs/>
          <w:iCs/>
          <w:lang w:val="en-GB"/>
        </w:rPr>
        <w:t xml:space="preserve">Table </w:t>
      </w:r>
      <w:r w:rsidRPr="00F52AC7">
        <w:rPr>
          <w:rFonts w:cs="Arial"/>
          <w:b/>
          <w:bCs/>
          <w:iCs/>
          <w:lang w:val="en-GB"/>
        </w:rPr>
        <w:fldChar w:fldCharType="begin"/>
      </w:r>
      <w:r w:rsidRPr="00F52AC7">
        <w:rPr>
          <w:rFonts w:cs="Arial"/>
          <w:b/>
          <w:bCs/>
          <w:iCs/>
          <w:lang w:val="en-GB"/>
        </w:rPr>
        <w:instrText xml:space="preserve"> SEQ Table \* ARABIC </w:instrText>
      </w:r>
      <w:r w:rsidRPr="00F52AC7">
        <w:rPr>
          <w:rFonts w:cs="Arial"/>
          <w:b/>
          <w:bCs/>
          <w:iCs/>
          <w:lang w:val="en-GB"/>
        </w:rPr>
        <w:fldChar w:fldCharType="separate"/>
      </w:r>
      <w:r w:rsidR="008D4B31">
        <w:rPr>
          <w:rFonts w:cs="Arial"/>
          <w:b/>
          <w:bCs/>
          <w:iCs/>
          <w:noProof/>
          <w:lang w:val="en-GB"/>
        </w:rPr>
        <w:t>1</w:t>
      </w:r>
      <w:r w:rsidRPr="00F52AC7">
        <w:rPr>
          <w:rFonts w:cs="Arial"/>
          <w:b/>
        </w:rPr>
        <w:fldChar w:fldCharType="end"/>
      </w:r>
      <w:r w:rsidRPr="00F52AC7">
        <w:rPr>
          <w:rFonts w:cs="Arial"/>
          <w:b/>
          <w:bCs/>
          <w:iCs/>
          <w:lang w:val="en-GB"/>
        </w:rPr>
        <w:t>3: Recommended doses of first-line anti-TB drugs for children</w:t>
      </w:r>
      <w:bookmarkEnd w:id="170"/>
      <w:bookmarkEnd w:id="171"/>
      <w:bookmarkEnd w:id="172"/>
    </w:p>
    <w:p w:rsidR="00221645" w:rsidRDefault="00221645" w:rsidP="00221645">
      <w:pPr>
        <w:rPr>
          <w:rFonts w:cs="Arial"/>
        </w:rPr>
      </w:pPr>
    </w:p>
    <w:tbl>
      <w:tblPr>
        <w:tblStyle w:val="TableGrid"/>
        <w:tblW w:w="5000" w:type="pct"/>
        <w:tblLook w:val="04A0" w:firstRow="1" w:lastRow="0" w:firstColumn="1" w:lastColumn="0" w:noHBand="0" w:noVBand="1"/>
      </w:tblPr>
      <w:tblGrid>
        <w:gridCol w:w="3080"/>
        <w:gridCol w:w="3081"/>
        <w:gridCol w:w="3081"/>
      </w:tblGrid>
      <w:tr w:rsidR="00221645" w:rsidRPr="003D1A52" w:rsidTr="00221645">
        <w:tc>
          <w:tcPr>
            <w:tcW w:w="1666" w:type="pct"/>
            <w:vMerge w:val="restart"/>
            <w:vAlign w:val="center"/>
          </w:tcPr>
          <w:p w:rsidR="00221645" w:rsidRPr="003D1A52" w:rsidRDefault="00221645" w:rsidP="00221645">
            <w:pPr>
              <w:jc w:val="center"/>
              <w:rPr>
                <w:rFonts w:ascii="Times New Roman" w:hAnsi="Times New Roman"/>
              </w:rPr>
            </w:pPr>
            <w:r w:rsidRPr="003D1A52">
              <w:rPr>
                <w:rFonts w:ascii="Times New Roman" w:hAnsi="Times New Roman"/>
                <w:b/>
                <w:bCs/>
              </w:rPr>
              <w:t>Drug</w:t>
            </w:r>
          </w:p>
        </w:tc>
        <w:tc>
          <w:tcPr>
            <w:tcW w:w="3334" w:type="pct"/>
            <w:gridSpan w:val="2"/>
            <w:vAlign w:val="center"/>
          </w:tcPr>
          <w:p w:rsidR="00221645" w:rsidRPr="003D1A52" w:rsidRDefault="00221645" w:rsidP="00221645">
            <w:pPr>
              <w:jc w:val="center"/>
              <w:rPr>
                <w:rFonts w:ascii="Times New Roman" w:hAnsi="Times New Roman"/>
              </w:rPr>
            </w:pPr>
            <w:r w:rsidRPr="003D1A52">
              <w:rPr>
                <w:rFonts w:ascii="Times New Roman" w:hAnsi="Times New Roman"/>
                <w:b/>
                <w:bCs/>
              </w:rPr>
              <w:t>Recommended Dose</w:t>
            </w:r>
          </w:p>
        </w:tc>
      </w:tr>
      <w:tr w:rsidR="00221645" w:rsidRPr="003D1A52" w:rsidTr="003D1A52">
        <w:trPr>
          <w:trHeight w:val="1601"/>
        </w:trPr>
        <w:tc>
          <w:tcPr>
            <w:tcW w:w="1666" w:type="pct"/>
            <w:vMerge/>
            <w:vAlign w:val="center"/>
          </w:tcPr>
          <w:p w:rsidR="00221645" w:rsidRPr="003D1A52" w:rsidRDefault="00221645" w:rsidP="00221645">
            <w:pPr>
              <w:jc w:val="center"/>
              <w:rPr>
                <w:rFonts w:ascii="Times New Roman" w:hAnsi="Times New Roman"/>
              </w:rPr>
            </w:pPr>
          </w:p>
        </w:tc>
        <w:tc>
          <w:tcPr>
            <w:tcW w:w="1667" w:type="pct"/>
            <w:vAlign w:val="center"/>
          </w:tcPr>
          <w:p w:rsidR="00221645" w:rsidRPr="003D1A52" w:rsidRDefault="00221645" w:rsidP="00221645">
            <w:pPr>
              <w:widowControl w:val="0"/>
              <w:kinsoku w:val="0"/>
              <w:ind w:right="216"/>
              <w:jc w:val="center"/>
              <w:rPr>
                <w:rFonts w:ascii="Times New Roman" w:hAnsi="Times New Roman"/>
                <w:b/>
                <w:bCs/>
              </w:rPr>
            </w:pPr>
            <w:r w:rsidRPr="003D1A52">
              <w:rPr>
                <w:rFonts w:ascii="Times New Roman" w:hAnsi="Times New Roman"/>
                <w:b/>
                <w:bCs/>
              </w:rPr>
              <w:t>Daily Dose and range</w:t>
            </w:r>
            <w:r w:rsidRPr="003D1A52">
              <w:rPr>
                <w:rFonts w:ascii="Times New Roman" w:hAnsi="Times New Roman"/>
                <w:b/>
                <w:bCs/>
              </w:rPr>
              <w:br/>
              <w:t>(mg/kg body weight)</w:t>
            </w:r>
          </w:p>
          <w:p w:rsidR="00221645" w:rsidRPr="003D1A52" w:rsidRDefault="00221645" w:rsidP="00221645">
            <w:pPr>
              <w:jc w:val="center"/>
              <w:rPr>
                <w:rFonts w:ascii="Times New Roman" w:hAnsi="Times New Roman"/>
              </w:rPr>
            </w:pPr>
          </w:p>
        </w:tc>
        <w:tc>
          <w:tcPr>
            <w:tcW w:w="1667" w:type="pct"/>
            <w:vAlign w:val="center"/>
          </w:tcPr>
          <w:p w:rsidR="00221645" w:rsidRPr="003D1A52" w:rsidRDefault="00221645" w:rsidP="00221645">
            <w:pPr>
              <w:jc w:val="center"/>
              <w:rPr>
                <w:rFonts w:ascii="Times New Roman" w:hAnsi="Times New Roman"/>
              </w:rPr>
            </w:pPr>
            <w:r w:rsidRPr="003D1A52">
              <w:rPr>
                <w:rFonts w:ascii="Times New Roman" w:hAnsi="Times New Roman"/>
                <w:b/>
                <w:bCs/>
              </w:rPr>
              <w:t>Maximum</w:t>
            </w:r>
            <w:r w:rsidRPr="003D1A52">
              <w:rPr>
                <w:rFonts w:ascii="Times New Roman" w:hAnsi="Times New Roman"/>
                <w:b/>
                <w:bCs/>
              </w:rPr>
              <w:br/>
              <w:t>(mg)</w:t>
            </w:r>
          </w:p>
        </w:tc>
      </w:tr>
      <w:tr w:rsidR="00221645" w:rsidRPr="003D1A52" w:rsidTr="00221645">
        <w:tc>
          <w:tcPr>
            <w:tcW w:w="1666" w:type="pct"/>
            <w:vAlign w:val="center"/>
          </w:tcPr>
          <w:p w:rsidR="00221645" w:rsidRPr="003D1A52" w:rsidRDefault="00221645" w:rsidP="00221645">
            <w:pPr>
              <w:widowControl w:val="0"/>
              <w:kinsoku w:val="0"/>
              <w:ind w:right="216"/>
              <w:jc w:val="center"/>
              <w:rPr>
                <w:rFonts w:ascii="Times New Roman" w:hAnsi="Times New Roman"/>
                <w:b/>
              </w:rPr>
            </w:pPr>
            <w:r w:rsidRPr="003D1A52">
              <w:rPr>
                <w:rFonts w:ascii="Times New Roman" w:hAnsi="Times New Roman"/>
                <w:b/>
              </w:rPr>
              <w:t>Isoniazid</w:t>
            </w:r>
          </w:p>
        </w:tc>
        <w:tc>
          <w:tcPr>
            <w:tcW w:w="1667" w:type="pct"/>
            <w:vAlign w:val="center"/>
          </w:tcPr>
          <w:p w:rsidR="00221645" w:rsidRPr="003D1A52" w:rsidRDefault="00221645" w:rsidP="00221645">
            <w:pPr>
              <w:widowControl w:val="0"/>
              <w:kinsoku w:val="0"/>
              <w:ind w:right="216"/>
              <w:jc w:val="center"/>
              <w:rPr>
                <w:rFonts w:ascii="Times New Roman" w:hAnsi="Times New Roman"/>
              </w:rPr>
            </w:pPr>
            <w:r w:rsidRPr="003D1A52">
              <w:rPr>
                <w:rFonts w:ascii="Times New Roman" w:hAnsi="Times New Roman"/>
              </w:rPr>
              <w:t>10 (7-15)</w:t>
            </w:r>
          </w:p>
        </w:tc>
        <w:tc>
          <w:tcPr>
            <w:tcW w:w="1667" w:type="pct"/>
            <w:vAlign w:val="center"/>
          </w:tcPr>
          <w:p w:rsidR="00221645" w:rsidRPr="003D1A52" w:rsidRDefault="00221645" w:rsidP="00221645">
            <w:pPr>
              <w:jc w:val="center"/>
              <w:rPr>
                <w:rFonts w:ascii="Times New Roman" w:hAnsi="Times New Roman"/>
              </w:rPr>
            </w:pPr>
            <w:r w:rsidRPr="003D1A52">
              <w:rPr>
                <w:rFonts w:ascii="Times New Roman" w:hAnsi="Times New Roman"/>
              </w:rPr>
              <w:t>300</w:t>
            </w:r>
          </w:p>
        </w:tc>
      </w:tr>
      <w:tr w:rsidR="00221645" w:rsidRPr="003D1A52" w:rsidTr="00221645">
        <w:tc>
          <w:tcPr>
            <w:tcW w:w="1666" w:type="pct"/>
            <w:vAlign w:val="center"/>
          </w:tcPr>
          <w:p w:rsidR="00221645" w:rsidRPr="003D1A52" w:rsidRDefault="00221645" w:rsidP="00221645">
            <w:pPr>
              <w:widowControl w:val="0"/>
              <w:kinsoku w:val="0"/>
              <w:ind w:right="216"/>
              <w:jc w:val="center"/>
              <w:rPr>
                <w:rFonts w:ascii="Times New Roman" w:hAnsi="Times New Roman"/>
                <w:b/>
              </w:rPr>
            </w:pPr>
            <w:r w:rsidRPr="003D1A52">
              <w:rPr>
                <w:rFonts w:ascii="Times New Roman" w:hAnsi="Times New Roman"/>
                <w:b/>
              </w:rPr>
              <w:t>Rifampicin</w:t>
            </w:r>
          </w:p>
        </w:tc>
        <w:tc>
          <w:tcPr>
            <w:tcW w:w="1667" w:type="pct"/>
            <w:vAlign w:val="center"/>
          </w:tcPr>
          <w:p w:rsidR="00221645" w:rsidRPr="003D1A52" w:rsidRDefault="00221645" w:rsidP="00221645">
            <w:pPr>
              <w:widowControl w:val="0"/>
              <w:kinsoku w:val="0"/>
              <w:ind w:right="216"/>
              <w:jc w:val="center"/>
              <w:rPr>
                <w:rFonts w:ascii="Times New Roman" w:hAnsi="Times New Roman"/>
              </w:rPr>
            </w:pPr>
            <w:r w:rsidRPr="003D1A52">
              <w:rPr>
                <w:rFonts w:ascii="Times New Roman" w:hAnsi="Times New Roman"/>
              </w:rPr>
              <w:t>15 (10-20)</w:t>
            </w:r>
          </w:p>
        </w:tc>
        <w:tc>
          <w:tcPr>
            <w:tcW w:w="1667" w:type="pct"/>
            <w:vAlign w:val="center"/>
          </w:tcPr>
          <w:p w:rsidR="00221645" w:rsidRPr="003D1A52" w:rsidRDefault="00221645" w:rsidP="00221645">
            <w:pPr>
              <w:jc w:val="center"/>
              <w:rPr>
                <w:rFonts w:ascii="Times New Roman" w:hAnsi="Times New Roman"/>
              </w:rPr>
            </w:pPr>
            <w:r w:rsidRPr="003D1A52">
              <w:rPr>
                <w:rFonts w:ascii="Times New Roman" w:hAnsi="Times New Roman"/>
              </w:rPr>
              <w:t>600</w:t>
            </w:r>
          </w:p>
        </w:tc>
      </w:tr>
      <w:tr w:rsidR="00221645" w:rsidRPr="003D1A52" w:rsidTr="00221645">
        <w:tc>
          <w:tcPr>
            <w:tcW w:w="1666" w:type="pct"/>
            <w:vAlign w:val="center"/>
          </w:tcPr>
          <w:p w:rsidR="00221645" w:rsidRPr="003D1A52" w:rsidRDefault="00221645" w:rsidP="00221645">
            <w:pPr>
              <w:widowControl w:val="0"/>
              <w:kinsoku w:val="0"/>
              <w:ind w:right="216"/>
              <w:jc w:val="center"/>
              <w:rPr>
                <w:rFonts w:ascii="Times New Roman" w:hAnsi="Times New Roman"/>
                <w:b/>
              </w:rPr>
            </w:pPr>
            <w:r w:rsidRPr="003D1A52">
              <w:rPr>
                <w:rFonts w:ascii="Times New Roman" w:hAnsi="Times New Roman"/>
                <w:b/>
              </w:rPr>
              <w:t>Pyrazinamide</w:t>
            </w:r>
          </w:p>
        </w:tc>
        <w:tc>
          <w:tcPr>
            <w:tcW w:w="1667" w:type="pct"/>
            <w:vAlign w:val="center"/>
          </w:tcPr>
          <w:p w:rsidR="00221645" w:rsidRPr="003D1A52" w:rsidRDefault="00221645" w:rsidP="00221645">
            <w:pPr>
              <w:jc w:val="center"/>
              <w:rPr>
                <w:rFonts w:ascii="Times New Roman" w:hAnsi="Times New Roman"/>
              </w:rPr>
            </w:pPr>
            <w:r w:rsidRPr="003D1A52">
              <w:rPr>
                <w:rFonts w:ascii="Times New Roman" w:hAnsi="Times New Roman"/>
              </w:rPr>
              <w:t>35 (30-40)</w:t>
            </w:r>
          </w:p>
        </w:tc>
        <w:tc>
          <w:tcPr>
            <w:tcW w:w="1667" w:type="pct"/>
            <w:vAlign w:val="center"/>
          </w:tcPr>
          <w:p w:rsidR="00221645" w:rsidRPr="003D1A52" w:rsidRDefault="00221645" w:rsidP="00221645">
            <w:pPr>
              <w:jc w:val="center"/>
              <w:rPr>
                <w:rFonts w:ascii="Times New Roman" w:hAnsi="Times New Roman"/>
              </w:rPr>
            </w:pPr>
            <w:r w:rsidRPr="003D1A52">
              <w:rPr>
                <w:rFonts w:ascii="Times New Roman" w:hAnsi="Times New Roman"/>
              </w:rPr>
              <w:t>-</w:t>
            </w:r>
          </w:p>
        </w:tc>
      </w:tr>
      <w:tr w:rsidR="00221645" w:rsidRPr="003D1A52" w:rsidTr="00221645">
        <w:tc>
          <w:tcPr>
            <w:tcW w:w="1666" w:type="pct"/>
            <w:vAlign w:val="center"/>
          </w:tcPr>
          <w:p w:rsidR="00221645" w:rsidRPr="003D1A52" w:rsidRDefault="00221645" w:rsidP="00221645">
            <w:pPr>
              <w:widowControl w:val="0"/>
              <w:kinsoku w:val="0"/>
              <w:ind w:right="216"/>
              <w:jc w:val="center"/>
              <w:rPr>
                <w:rFonts w:ascii="Times New Roman" w:hAnsi="Times New Roman"/>
                <w:b/>
              </w:rPr>
            </w:pPr>
            <w:r w:rsidRPr="003D1A52">
              <w:rPr>
                <w:rFonts w:ascii="Times New Roman" w:hAnsi="Times New Roman"/>
                <w:b/>
              </w:rPr>
              <w:t>Ethambutol</w:t>
            </w:r>
          </w:p>
        </w:tc>
        <w:tc>
          <w:tcPr>
            <w:tcW w:w="1667" w:type="pct"/>
            <w:vAlign w:val="center"/>
          </w:tcPr>
          <w:p w:rsidR="00221645" w:rsidRPr="003D1A52" w:rsidRDefault="00221645" w:rsidP="00221645">
            <w:pPr>
              <w:jc w:val="center"/>
              <w:rPr>
                <w:rFonts w:ascii="Times New Roman" w:hAnsi="Times New Roman"/>
              </w:rPr>
            </w:pPr>
            <w:r w:rsidRPr="003D1A52">
              <w:rPr>
                <w:rFonts w:ascii="Times New Roman" w:hAnsi="Times New Roman"/>
              </w:rPr>
              <w:t>20 (15–25)</w:t>
            </w:r>
          </w:p>
        </w:tc>
        <w:tc>
          <w:tcPr>
            <w:tcW w:w="1667" w:type="pct"/>
            <w:vAlign w:val="center"/>
          </w:tcPr>
          <w:p w:rsidR="00221645" w:rsidRPr="003D1A52" w:rsidRDefault="00221645" w:rsidP="00221645">
            <w:pPr>
              <w:jc w:val="center"/>
              <w:rPr>
                <w:rFonts w:ascii="Times New Roman" w:hAnsi="Times New Roman"/>
              </w:rPr>
            </w:pPr>
            <w:r w:rsidRPr="003D1A52">
              <w:rPr>
                <w:rFonts w:ascii="Times New Roman" w:hAnsi="Times New Roman"/>
              </w:rPr>
              <w:t>-</w:t>
            </w:r>
          </w:p>
        </w:tc>
      </w:tr>
      <w:tr w:rsidR="00221645" w:rsidRPr="003D1A52" w:rsidTr="00221645">
        <w:tc>
          <w:tcPr>
            <w:tcW w:w="5000" w:type="pct"/>
            <w:gridSpan w:val="3"/>
            <w:vAlign w:val="center"/>
          </w:tcPr>
          <w:p w:rsidR="00221645" w:rsidRPr="003D1A52" w:rsidRDefault="00221645" w:rsidP="00221645">
            <w:pPr>
              <w:jc w:val="center"/>
              <w:rPr>
                <w:rFonts w:ascii="Times New Roman" w:hAnsi="Times New Roman"/>
              </w:rPr>
            </w:pPr>
            <w:r w:rsidRPr="003D1A52">
              <w:rPr>
                <w:rFonts w:ascii="Times New Roman" w:hAnsi="Times New Roman"/>
              </w:rPr>
              <w:t>Children weighing 25kg and more can be treated using recommendation for adults</w:t>
            </w:r>
          </w:p>
        </w:tc>
      </w:tr>
    </w:tbl>
    <w:p w:rsidR="00221645" w:rsidRPr="003D0D26" w:rsidRDefault="00221645" w:rsidP="00221645">
      <w:pPr>
        <w:rPr>
          <w:rFonts w:cs="Arial"/>
        </w:rPr>
      </w:pPr>
    </w:p>
    <w:p w:rsidR="00221645" w:rsidRDefault="00221645" w:rsidP="00221645">
      <w:pPr>
        <w:widowControl w:val="0"/>
        <w:kinsoku w:val="0"/>
        <w:ind w:right="216"/>
        <w:rPr>
          <w:rFonts w:cs="Arial"/>
        </w:rPr>
      </w:pPr>
      <w:r w:rsidRPr="005A47B0">
        <w:rPr>
          <w:rFonts w:cs="Arial"/>
          <w:b/>
        </w:rPr>
        <w:t xml:space="preserve">Pediatrics anti-TB formulations in Ethiopia: </w:t>
      </w:r>
      <w:r>
        <w:rPr>
          <w:rFonts w:cs="Arial"/>
        </w:rPr>
        <w:t xml:space="preserve">the pediatric </w:t>
      </w:r>
      <w:r w:rsidRPr="005A47B0">
        <w:rPr>
          <w:rFonts w:cs="Arial"/>
        </w:rPr>
        <w:t xml:space="preserve">FDCs </w:t>
      </w:r>
      <w:r>
        <w:rPr>
          <w:rFonts w:cs="Arial"/>
        </w:rPr>
        <w:t xml:space="preserve">formulations available so far are revised globally to constitute the most approximate doses in the FDCs as per the current recommended dosage of anti-TB drugs for children. The national program will introduce the new FDC formulations using </w:t>
      </w:r>
      <w:r w:rsidRPr="00730C11">
        <w:rPr>
          <w:rFonts w:cs="Arial"/>
        </w:rPr>
        <w:t>(RHZ 75/50/150)</w:t>
      </w:r>
      <w:r>
        <w:rPr>
          <w:rFonts w:cs="Arial"/>
        </w:rPr>
        <w:t xml:space="preserve"> as soon as possible to replace the current FDCs using </w:t>
      </w:r>
      <w:r w:rsidRPr="004E0A2B">
        <w:rPr>
          <w:rFonts w:cs="Arial"/>
        </w:rPr>
        <w:t>(RHZ 60/30/150)</w:t>
      </w:r>
      <w:r>
        <w:rPr>
          <w:rFonts w:cs="Arial"/>
        </w:rPr>
        <w:t xml:space="preserve"> to administer optimized formulation to treat TB in children</w:t>
      </w:r>
      <w:r w:rsidRPr="004E0A2B">
        <w:rPr>
          <w:rFonts w:cs="Arial"/>
        </w:rPr>
        <w:t xml:space="preserve"> </w:t>
      </w:r>
      <w:r>
        <w:rPr>
          <w:rFonts w:cs="Arial"/>
        </w:rPr>
        <w:t>(see table A and B below for dosage per weight band for children):</w:t>
      </w:r>
    </w:p>
    <w:p w:rsidR="00221645" w:rsidRDefault="00221645" w:rsidP="00221645">
      <w:pPr>
        <w:widowControl w:val="0"/>
        <w:kinsoku w:val="0"/>
        <w:ind w:right="216"/>
        <w:rPr>
          <w:rFonts w:cs="Arial"/>
        </w:rPr>
      </w:pPr>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449"/>
        <w:gridCol w:w="1570"/>
        <w:gridCol w:w="1954"/>
        <w:gridCol w:w="1952"/>
        <w:gridCol w:w="2335"/>
      </w:tblGrid>
      <w:tr w:rsidR="00221645" w:rsidRPr="009F79E4" w:rsidTr="00221645">
        <w:trPr>
          <w:trHeight w:val="20"/>
        </w:trPr>
        <w:tc>
          <w:tcPr>
            <w:tcW w:w="782" w:type="pct"/>
            <w:shd w:val="clear" w:color="auto" w:fill="95B3D7" w:themeFill="accent1" w:themeFillTint="99"/>
            <w:tcMar>
              <w:top w:w="72" w:type="dxa"/>
              <w:left w:w="144" w:type="dxa"/>
              <w:bottom w:w="72" w:type="dxa"/>
              <w:right w:w="144" w:type="dxa"/>
            </w:tcMar>
            <w:hideMark/>
          </w:tcPr>
          <w:p w:rsidR="00221645" w:rsidRPr="005472E8" w:rsidRDefault="00221645" w:rsidP="00221645">
            <w:pPr>
              <w:rPr>
                <w:rFonts w:cs="Arial"/>
                <w:b/>
                <w:sz w:val="20"/>
              </w:rPr>
            </w:pPr>
            <w:r w:rsidRPr="005472E8">
              <w:rPr>
                <w:rFonts w:cs="Arial"/>
                <w:b/>
                <w:sz w:val="20"/>
              </w:rPr>
              <w:t>PATIENT TYPE</w:t>
            </w:r>
          </w:p>
        </w:tc>
        <w:tc>
          <w:tcPr>
            <w:tcW w:w="848" w:type="pct"/>
            <w:shd w:val="clear" w:color="auto" w:fill="95B3D7" w:themeFill="accent1" w:themeFillTint="99"/>
            <w:tcMar>
              <w:top w:w="72" w:type="dxa"/>
              <w:left w:w="144" w:type="dxa"/>
              <w:bottom w:w="72" w:type="dxa"/>
              <w:right w:w="144" w:type="dxa"/>
            </w:tcMar>
            <w:hideMark/>
          </w:tcPr>
          <w:p w:rsidR="00221645" w:rsidRPr="005472E8" w:rsidRDefault="00221645" w:rsidP="00221645">
            <w:pPr>
              <w:rPr>
                <w:rFonts w:cs="Arial"/>
                <w:sz w:val="20"/>
              </w:rPr>
            </w:pPr>
            <w:r w:rsidRPr="005472E8">
              <w:rPr>
                <w:rFonts w:cs="Arial"/>
                <w:b/>
                <w:bCs/>
                <w:sz w:val="20"/>
              </w:rPr>
              <w:t>DRUGS</w:t>
            </w:r>
          </w:p>
        </w:tc>
        <w:tc>
          <w:tcPr>
            <w:tcW w:w="1055" w:type="pct"/>
            <w:shd w:val="clear" w:color="auto" w:fill="95B3D7" w:themeFill="accent1" w:themeFillTint="99"/>
          </w:tcPr>
          <w:p w:rsidR="00221645" w:rsidRPr="005472E8" w:rsidRDefault="00221645" w:rsidP="00221645">
            <w:pPr>
              <w:rPr>
                <w:rFonts w:cs="Arial"/>
                <w:sz w:val="20"/>
              </w:rPr>
            </w:pPr>
            <w:r w:rsidRPr="005472E8">
              <w:rPr>
                <w:rFonts w:cs="Arial"/>
                <w:b/>
                <w:bCs/>
                <w:sz w:val="20"/>
              </w:rPr>
              <w:t>STRENGTH(MG)</w:t>
            </w:r>
          </w:p>
        </w:tc>
        <w:tc>
          <w:tcPr>
            <w:tcW w:w="1054" w:type="pct"/>
            <w:shd w:val="clear" w:color="auto" w:fill="95B3D7" w:themeFill="accent1" w:themeFillTint="99"/>
            <w:tcMar>
              <w:top w:w="72" w:type="dxa"/>
              <w:left w:w="144" w:type="dxa"/>
              <w:bottom w:w="72" w:type="dxa"/>
              <w:right w:w="144" w:type="dxa"/>
            </w:tcMar>
            <w:hideMark/>
          </w:tcPr>
          <w:p w:rsidR="00221645" w:rsidRPr="005472E8" w:rsidRDefault="00221645" w:rsidP="00221645">
            <w:pPr>
              <w:rPr>
                <w:rFonts w:cs="Arial"/>
                <w:sz w:val="20"/>
              </w:rPr>
            </w:pPr>
            <w:r w:rsidRPr="005472E8">
              <w:rPr>
                <w:rFonts w:cs="Arial"/>
                <w:b/>
                <w:bCs/>
                <w:sz w:val="20"/>
              </w:rPr>
              <w:t>FORMULATION</w:t>
            </w:r>
          </w:p>
        </w:tc>
        <w:tc>
          <w:tcPr>
            <w:tcW w:w="1261" w:type="pct"/>
            <w:shd w:val="clear" w:color="auto" w:fill="95B3D7" w:themeFill="accent1" w:themeFillTint="99"/>
            <w:tcMar>
              <w:top w:w="72" w:type="dxa"/>
              <w:left w:w="144" w:type="dxa"/>
              <w:bottom w:w="72" w:type="dxa"/>
              <w:right w:w="144" w:type="dxa"/>
            </w:tcMar>
            <w:hideMark/>
          </w:tcPr>
          <w:p w:rsidR="00221645" w:rsidRPr="005472E8" w:rsidRDefault="00221645" w:rsidP="00221645">
            <w:pPr>
              <w:rPr>
                <w:rFonts w:cs="Arial"/>
                <w:sz w:val="20"/>
              </w:rPr>
            </w:pPr>
            <w:r w:rsidRPr="005472E8">
              <w:rPr>
                <w:rFonts w:cs="Arial"/>
                <w:b/>
                <w:bCs/>
                <w:sz w:val="20"/>
              </w:rPr>
              <w:t xml:space="preserve">PREPARATION, ROUTE </w:t>
            </w:r>
          </w:p>
        </w:tc>
      </w:tr>
      <w:tr w:rsidR="00221645" w:rsidRPr="009F79E4" w:rsidTr="00221645">
        <w:trPr>
          <w:trHeight w:val="20"/>
        </w:trPr>
        <w:tc>
          <w:tcPr>
            <w:tcW w:w="782" w:type="pct"/>
            <w:vMerge w:val="restart"/>
            <w:shd w:val="clear" w:color="auto" w:fill="auto"/>
            <w:tcMar>
              <w:top w:w="72" w:type="dxa"/>
              <w:left w:w="144" w:type="dxa"/>
              <w:bottom w:w="72" w:type="dxa"/>
              <w:right w:w="144" w:type="dxa"/>
            </w:tcMar>
            <w:vAlign w:val="center"/>
            <w:hideMark/>
          </w:tcPr>
          <w:p w:rsidR="00221645" w:rsidRPr="009F79E4" w:rsidRDefault="00221645" w:rsidP="00221645">
            <w:pPr>
              <w:rPr>
                <w:rFonts w:cs="Arial"/>
                <w:b/>
              </w:rPr>
            </w:pPr>
            <w:r w:rsidRPr="009F79E4">
              <w:rPr>
                <w:rFonts w:cs="Arial"/>
                <w:b/>
              </w:rPr>
              <w:t>Pediatric</w:t>
            </w:r>
          </w:p>
          <w:p w:rsidR="00221645" w:rsidRPr="009F79E4" w:rsidRDefault="00221645" w:rsidP="00221645">
            <w:pPr>
              <w:rPr>
                <w:rFonts w:cs="Arial"/>
              </w:rPr>
            </w:pPr>
            <w:r w:rsidRPr="009F79E4">
              <w:rPr>
                <w:rFonts w:cs="Arial"/>
              </w:rPr>
              <w:t xml:space="preserve">( </w:t>
            </w:r>
            <w:r>
              <w:rPr>
                <w:rFonts w:cs="Arial"/>
              </w:rPr>
              <w:t>body weight less than 25kg)</w:t>
            </w:r>
            <w:r w:rsidRPr="009F79E4">
              <w:rPr>
                <w:rFonts w:cs="Arial"/>
              </w:rPr>
              <w:t xml:space="preserve"> </w:t>
            </w:r>
          </w:p>
        </w:tc>
        <w:tc>
          <w:tcPr>
            <w:tcW w:w="848" w:type="pct"/>
            <w:shd w:val="clear" w:color="auto" w:fill="auto"/>
            <w:tcMar>
              <w:top w:w="72" w:type="dxa"/>
              <w:left w:w="144" w:type="dxa"/>
              <w:bottom w:w="72" w:type="dxa"/>
              <w:right w:w="144" w:type="dxa"/>
            </w:tcMar>
            <w:hideMark/>
          </w:tcPr>
          <w:p w:rsidR="00221645" w:rsidRPr="009F79E4" w:rsidRDefault="00221645" w:rsidP="00221645">
            <w:pPr>
              <w:rPr>
                <w:rFonts w:cs="Arial"/>
              </w:rPr>
            </w:pPr>
            <w:r w:rsidRPr="009F79E4">
              <w:rPr>
                <w:rFonts w:cs="Arial"/>
              </w:rPr>
              <w:t>RHZ</w:t>
            </w:r>
          </w:p>
        </w:tc>
        <w:tc>
          <w:tcPr>
            <w:tcW w:w="1055" w:type="pct"/>
          </w:tcPr>
          <w:p w:rsidR="00221645" w:rsidRPr="009F79E4" w:rsidRDefault="00221645" w:rsidP="00221645">
            <w:pPr>
              <w:rPr>
                <w:rFonts w:cs="Arial"/>
              </w:rPr>
            </w:pPr>
            <w:r w:rsidRPr="009F79E4">
              <w:rPr>
                <w:rFonts w:cs="Arial"/>
              </w:rPr>
              <w:t xml:space="preserve">60/30/ 150 </w:t>
            </w:r>
          </w:p>
        </w:tc>
        <w:tc>
          <w:tcPr>
            <w:tcW w:w="1054" w:type="pct"/>
            <w:shd w:val="clear" w:color="auto" w:fill="auto"/>
            <w:tcMar>
              <w:top w:w="72" w:type="dxa"/>
              <w:left w:w="144" w:type="dxa"/>
              <w:bottom w:w="72" w:type="dxa"/>
              <w:right w:w="144" w:type="dxa"/>
            </w:tcMar>
            <w:hideMark/>
          </w:tcPr>
          <w:p w:rsidR="00221645" w:rsidRPr="009F79E4" w:rsidRDefault="00221645" w:rsidP="00221645">
            <w:pPr>
              <w:rPr>
                <w:rFonts w:cs="Arial"/>
              </w:rPr>
            </w:pPr>
            <w:r w:rsidRPr="009F79E4">
              <w:rPr>
                <w:rFonts w:cs="Arial"/>
              </w:rPr>
              <w:t>dispersible tab</w:t>
            </w:r>
          </w:p>
        </w:tc>
        <w:tc>
          <w:tcPr>
            <w:tcW w:w="1261" w:type="pct"/>
            <w:shd w:val="clear" w:color="auto" w:fill="auto"/>
            <w:tcMar>
              <w:top w:w="72" w:type="dxa"/>
              <w:left w:w="144" w:type="dxa"/>
              <w:bottom w:w="72" w:type="dxa"/>
              <w:right w:w="144" w:type="dxa"/>
            </w:tcMar>
            <w:hideMark/>
          </w:tcPr>
          <w:p w:rsidR="00221645" w:rsidRPr="009F79E4" w:rsidRDefault="00221645" w:rsidP="00221645">
            <w:pPr>
              <w:rPr>
                <w:rFonts w:cs="Arial"/>
              </w:rPr>
            </w:pPr>
            <w:r w:rsidRPr="009F79E4">
              <w:rPr>
                <w:rFonts w:cs="Arial"/>
              </w:rPr>
              <w:t>FDC, oral</w:t>
            </w:r>
          </w:p>
        </w:tc>
      </w:tr>
      <w:tr w:rsidR="00221645" w:rsidRPr="009F79E4" w:rsidTr="00221645">
        <w:trPr>
          <w:trHeight w:val="20"/>
        </w:trPr>
        <w:tc>
          <w:tcPr>
            <w:tcW w:w="782" w:type="pct"/>
            <w:vMerge/>
            <w:shd w:val="clear" w:color="auto" w:fill="auto"/>
            <w:tcMar>
              <w:top w:w="72" w:type="dxa"/>
              <w:left w:w="144" w:type="dxa"/>
              <w:bottom w:w="72" w:type="dxa"/>
              <w:right w:w="144" w:type="dxa"/>
            </w:tcMar>
            <w:vAlign w:val="center"/>
          </w:tcPr>
          <w:p w:rsidR="00221645" w:rsidRPr="009F79E4" w:rsidRDefault="00221645" w:rsidP="00221645">
            <w:pPr>
              <w:rPr>
                <w:rFonts w:cs="Arial"/>
                <w:b/>
              </w:rPr>
            </w:pPr>
          </w:p>
        </w:tc>
        <w:tc>
          <w:tcPr>
            <w:tcW w:w="848" w:type="pct"/>
            <w:shd w:val="clear" w:color="auto" w:fill="auto"/>
            <w:tcMar>
              <w:top w:w="72" w:type="dxa"/>
              <w:left w:w="144" w:type="dxa"/>
              <w:bottom w:w="72" w:type="dxa"/>
              <w:right w:w="144" w:type="dxa"/>
            </w:tcMar>
          </w:tcPr>
          <w:p w:rsidR="00221645" w:rsidRPr="00617A5B" w:rsidRDefault="00221645" w:rsidP="00221645">
            <w:r w:rsidRPr="00617A5B">
              <w:t>RHZ</w:t>
            </w:r>
            <w:r>
              <w:t>*</w:t>
            </w:r>
          </w:p>
        </w:tc>
        <w:tc>
          <w:tcPr>
            <w:tcW w:w="1055" w:type="pct"/>
          </w:tcPr>
          <w:p w:rsidR="00221645" w:rsidRPr="00617A5B" w:rsidRDefault="00221645" w:rsidP="00221645">
            <w:r>
              <w:rPr>
                <w:rFonts w:cs="Arial"/>
              </w:rPr>
              <w:t>75/50/150</w:t>
            </w:r>
          </w:p>
        </w:tc>
        <w:tc>
          <w:tcPr>
            <w:tcW w:w="1054" w:type="pct"/>
            <w:shd w:val="clear" w:color="auto" w:fill="auto"/>
            <w:tcMar>
              <w:top w:w="72" w:type="dxa"/>
              <w:left w:w="144" w:type="dxa"/>
              <w:bottom w:w="72" w:type="dxa"/>
              <w:right w:w="144" w:type="dxa"/>
            </w:tcMar>
          </w:tcPr>
          <w:p w:rsidR="00221645" w:rsidRPr="00617A5B" w:rsidRDefault="00221645" w:rsidP="00221645">
            <w:r w:rsidRPr="00617A5B">
              <w:t>dispersible tab</w:t>
            </w:r>
          </w:p>
        </w:tc>
        <w:tc>
          <w:tcPr>
            <w:tcW w:w="1261" w:type="pct"/>
            <w:shd w:val="clear" w:color="auto" w:fill="auto"/>
            <w:tcMar>
              <w:top w:w="72" w:type="dxa"/>
              <w:left w:w="144" w:type="dxa"/>
              <w:bottom w:w="72" w:type="dxa"/>
              <w:right w:w="144" w:type="dxa"/>
            </w:tcMar>
          </w:tcPr>
          <w:p w:rsidR="00221645" w:rsidRDefault="00221645" w:rsidP="00221645">
            <w:r w:rsidRPr="00617A5B">
              <w:t>FDC, oral</w:t>
            </w:r>
          </w:p>
        </w:tc>
      </w:tr>
      <w:tr w:rsidR="00221645" w:rsidRPr="009F79E4" w:rsidTr="00221645">
        <w:trPr>
          <w:trHeight w:val="20"/>
        </w:trPr>
        <w:tc>
          <w:tcPr>
            <w:tcW w:w="782" w:type="pct"/>
            <w:vMerge/>
            <w:shd w:val="clear" w:color="auto" w:fill="auto"/>
            <w:vAlign w:val="center"/>
            <w:hideMark/>
          </w:tcPr>
          <w:p w:rsidR="00221645" w:rsidRPr="009F79E4" w:rsidRDefault="00221645" w:rsidP="00221645">
            <w:pPr>
              <w:rPr>
                <w:rFonts w:cs="Arial"/>
              </w:rPr>
            </w:pPr>
          </w:p>
        </w:tc>
        <w:tc>
          <w:tcPr>
            <w:tcW w:w="848" w:type="pct"/>
            <w:shd w:val="clear" w:color="auto" w:fill="auto"/>
            <w:tcMar>
              <w:top w:w="72" w:type="dxa"/>
              <w:left w:w="144" w:type="dxa"/>
              <w:bottom w:w="72" w:type="dxa"/>
              <w:right w:w="144" w:type="dxa"/>
            </w:tcMar>
            <w:hideMark/>
          </w:tcPr>
          <w:p w:rsidR="00221645" w:rsidRDefault="00221645" w:rsidP="00221645">
            <w:r w:rsidRPr="003C4CD1">
              <w:rPr>
                <w:rFonts w:cs="Arial"/>
              </w:rPr>
              <w:t>RH</w:t>
            </w:r>
          </w:p>
        </w:tc>
        <w:tc>
          <w:tcPr>
            <w:tcW w:w="1055" w:type="pct"/>
          </w:tcPr>
          <w:p w:rsidR="00221645" w:rsidRPr="009F79E4" w:rsidRDefault="00221645" w:rsidP="00221645">
            <w:pPr>
              <w:rPr>
                <w:rFonts w:cs="Arial"/>
              </w:rPr>
            </w:pPr>
            <w:r w:rsidRPr="009F79E4">
              <w:rPr>
                <w:rFonts w:cs="Arial"/>
              </w:rPr>
              <w:t>60/30</w:t>
            </w:r>
          </w:p>
        </w:tc>
        <w:tc>
          <w:tcPr>
            <w:tcW w:w="1054" w:type="pct"/>
            <w:shd w:val="clear" w:color="auto" w:fill="auto"/>
            <w:tcMar>
              <w:top w:w="72" w:type="dxa"/>
              <w:left w:w="144" w:type="dxa"/>
              <w:bottom w:w="72" w:type="dxa"/>
              <w:right w:w="144" w:type="dxa"/>
            </w:tcMar>
            <w:hideMark/>
          </w:tcPr>
          <w:p w:rsidR="00221645" w:rsidRDefault="00221645" w:rsidP="00221645">
            <w:r w:rsidRPr="007E0909">
              <w:t>dispersible tab</w:t>
            </w:r>
          </w:p>
        </w:tc>
        <w:tc>
          <w:tcPr>
            <w:tcW w:w="1261" w:type="pct"/>
            <w:shd w:val="clear" w:color="auto" w:fill="auto"/>
            <w:tcMar>
              <w:top w:w="72" w:type="dxa"/>
              <w:left w:w="144" w:type="dxa"/>
              <w:bottom w:w="72" w:type="dxa"/>
              <w:right w:w="144" w:type="dxa"/>
            </w:tcMar>
            <w:hideMark/>
          </w:tcPr>
          <w:p w:rsidR="00221645" w:rsidRPr="009F79E4" w:rsidRDefault="00221645" w:rsidP="00221645">
            <w:pPr>
              <w:rPr>
                <w:rFonts w:cs="Arial"/>
              </w:rPr>
            </w:pPr>
            <w:r w:rsidRPr="009F79E4">
              <w:rPr>
                <w:rFonts w:cs="Arial"/>
              </w:rPr>
              <w:t>FDC, oral</w:t>
            </w:r>
          </w:p>
        </w:tc>
      </w:tr>
      <w:tr w:rsidR="00221645" w:rsidRPr="009F79E4" w:rsidTr="00221645">
        <w:trPr>
          <w:trHeight w:val="20"/>
        </w:trPr>
        <w:tc>
          <w:tcPr>
            <w:tcW w:w="782" w:type="pct"/>
            <w:vMerge/>
            <w:shd w:val="clear" w:color="auto" w:fill="auto"/>
            <w:vAlign w:val="center"/>
          </w:tcPr>
          <w:p w:rsidR="00221645" w:rsidRPr="009F79E4" w:rsidRDefault="00221645" w:rsidP="00221645">
            <w:pPr>
              <w:rPr>
                <w:rFonts w:cs="Arial"/>
              </w:rPr>
            </w:pPr>
          </w:p>
        </w:tc>
        <w:tc>
          <w:tcPr>
            <w:tcW w:w="848" w:type="pct"/>
            <w:shd w:val="clear" w:color="auto" w:fill="auto"/>
            <w:tcMar>
              <w:top w:w="72" w:type="dxa"/>
              <w:left w:w="144" w:type="dxa"/>
              <w:bottom w:w="72" w:type="dxa"/>
              <w:right w:w="144" w:type="dxa"/>
            </w:tcMar>
          </w:tcPr>
          <w:p w:rsidR="00221645" w:rsidRDefault="00221645" w:rsidP="00221645">
            <w:r w:rsidRPr="003C4CD1">
              <w:rPr>
                <w:rFonts w:cs="Arial"/>
              </w:rPr>
              <w:t>RH</w:t>
            </w:r>
            <w:r>
              <w:rPr>
                <w:rFonts w:cs="Arial"/>
              </w:rPr>
              <w:t>*</w:t>
            </w:r>
          </w:p>
        </w:tc>
        <w:tc>
          <w:tcPr>
            <w:tcW w:w="1055" w:type="pct"/>
          </w:tcPr>
          <w:p w:rsidR="00221645" w:rsidRPr="009F79E4" w:rsidRDefault="00221645" w:rsidP="00221645">
            <w:pPr>
              <w:rPr>
                <w:rFonts w:cs="Arial"/>
              </w:rPr>
            </w:pPr>
            <w:r>
              <w:rPr>
                <w:rFonts w:cs="Arial"/>
              </w:rPr>
              <w:t>75/50</w:t>
            </w:r>
          </w:p>
        </w:tc>
        <w:tc>
          <w:tcPr>
            <w:tcW w:w="1054" w:type="pct"/>
            <w:shd w:val="clear" w:color="auto" w:fill="auto"/>
            <w:tcMar>
              <w:top w:w="72" w:type="dxa"/>
              <w:left w:w="144" w:type="dxa"/>
              <w:bottom w:w="72" w:type="dxa"/>
              <w:right w:w="144" w:type="dxa"/>
            </w:tcMar>
          </w:tcPr>
          <w:p w:rsidR="00221645" w:rsidRDefault="00221645" w:rsidP="00221645">
            <w:r w:rsidRPr="007E0909">
              <w:t>dispersible tab</w:t>
            </w:r>
          </w:p>
        </w:tc>
        <w:tc>
          <w:tcPr>
            <w:tcW w:w="1261" w:type="pct"/>
            <w:shd w:val="clear" w:color="auto" w:fill="auto"/>
            <w:tcMar>
              <w:top w:w="72" w:type="dxa"/>
              <w:left w:w="144" w:type="dxa"/>
              <w:bottom w:w="72" w:type="dxa"/>
              <w:right w:w="144" w:type="dxa"/>
            </w:tcMar>
          </w:tcPr>
          <w:p w:rsidR="00221645" w:rsidRPr="009F79E4" w:rsidRDefault="00221645" w:rsidP="00221645">
            <w:pPr>
              <w:rPr>
                <w:rFonts w:cs="Arial"/>
              </w:rPr>
            </w:pPr>
            <w:r w:rsidRPr="009F79E4">
              <w:rPr>
                <w:rFonts w:cs="Arial"/>
              </w:rPr>
              <w:t>FDC, oral</w:t>
            </w:r>
          </w:p>
        </w:tc>
      </w:tr>
      <w:tr w:rsidR="00221645" w:rsidRPr="009F79E4" w:rsidTr="00221645">
        <w:trPr>
          <w:trHeight w:val="20"/>
        </w:trPr>
        <w:tc>
          <w:tcPr>
            <w:tcW w:w="782" w:type="pct"/>
            <w:vMerge/>
            <w:shd w:val="clear" w:color="auto" w:fill="auto"/>
            <w:vAlign w:val="center"/>
            <w:hideMark/>
          </w:tcPr>
          <w:p w:rsidR="00221645" w:rsidRPr="009F79E4" w:rsidRDefault="00221645" w:rsidP="00221645">
            <w:pPr>
              <w:rPr>
                <w:rFonts w:cs="Arial"/>
              </w:rPr>
            </w:pPr>
          </w:p>
        </w:tc>
        <w:tc>
          <w:tcPr>
            <w:tcW w:w="848" w:type="pct"/>
            <w:shd w:val="clear" w:color="auto" w:fill="auto"/>
            <w:tcMar>
              <w:top w:w="72" w:type="dxa"/>
              <w:left w:w="144" w:type="dxa"/>
              <w:bottom w:w="72" w:type="dxa"/>
              <w:right w:w="144" w:type="dxa"/>
            </w:tcMar>
            <w:hideMark/>
          </w:tcPr>
          <w:p w:rsidR="00221645" w:rsidRPr="009F79E4" w:rsidRDefault="00221645" w:rsidP="00221645">
            <w:pPr>
              <w:rPr>
                <w:rFonts w:cs="Arial"/>
              </w:rPr>
            </w:pPr>
            <w:r w:rsidRPr="009F79E4">
              <w:rPr>
                <w:rFonts w:cs="Arial"/>
              </w:rPr>
              <w:t>E</w:t>
            </w:r>
          </w:p>
        </w:tc>
        <w:tc>
          <w:tcPr>
            <w:tcW w:w="1055" w:type="pct"/>
          </w:tcPr>
          <w:p w:rsidR="00221645" w:rsidRPr="009F79E4" w:rsidRDefault="00221645" w:rsidP="00221645">
            <w:pPr>
              <w:rPr>
                <w:rFonts w:cs="Arial"/>
              </w:rPr>
            </w:pPr>
            <w:r w:rsidRPr="009F79E4">
              <w:rPr>
                <w:rFonts w:cs="Arial"/>
              </w:rPr>
              <w:t>100</w:t>
            </w:r>
          </w:p>
        </w:tc>
        <w:tc>
          <w:tcPr>
            <w:tcW w:w="1054" w:type="pct"/>
            <w:shd w:val="clear" w:color="auto" w:fill="auto"/>
            <w:tcMar>
              <w:top w:w="72" w:type="dxa"/>
              <w:left w:w="144" w:type="dxa"/>
              <w:bottom w:w="72" w:type="dxa"/>
              <w:right w:w="144" w:type="dxa"/>
            </w:tcMar>
            <w:hideMark/>
          </w:tcPr>
          <w:p w:rsidR="00221645" w:rsidRPr="009F79E4" w:rsidRDefault="00221645" w:rsidP="00221645">
            <w:pPr>
              <w:rPr>
                <w:rFonts w:cs="Arial"/>
              </w:rPr>
            </w:pPr>
            <w:r w:rsidRPr="001000C0">
              <w:rPr>
                <w:rFonts w:cs="Arial"/>
              </w:rPr>
              <w:t>dispersible</w:t>
            </w:r>
            <w:r w:rsidRPr="009F79E4">
              <w:rPr>
                <w:rFonts w:cs="Arial"/>
              </w:rPr>
              <w:t xml:space="preserve"> tab</w:t>
            </w:r>
          </w:p>
        </w:tc>
        <w:tc>
          <w:tcPr>
            <w:tcW w:w="1261" w:type="pct"/>
            <w:shd w:val="clear" w:color="auto" w:fill="auto"/>
            <w:tcMar>
              <w:top w:w="72" w:type="dxa"/>
              <w:left w:w="144" w:type="dxa"/>
              <w:bottom w:w="72" w:type="dxa"/>
              <w:right w:w="144" w:type="dxa"/>
            </w:tcMar>
            <w:hideMark/>
          </w:tcPr>
          <w:p w:rsidR="00221645" w:rsidRPr="009F79E4" w:rsidRDefault="00221645" w:rsidP="00221645">
            <w:pPr>
              <w:rPr>
                <w:rFonts w:cs="Arial"/>
              </w:rPr>
            </w:pPr>
            <w:r w:rsidRPr="009F79E4">
              <w:rPr>
                <w:rFonts w:cs="Arial"/>
              </w:rPr>
              <w:t>Loose, oral</w:t>
            </w:r>
          </w:p>
        </w:tc>
      </w:tr>
      <w:tr w:rsidR="00221645" w:rsidRPr="009F79E4" w:rsidTr="00221645">
        <w:trPr>
          <w:trHeight w:val="20"/>
        </w:trPr>
        <w:tc>
          <w:tcPr>
            <w:tcW w:w="782" w:type="pct"/>
            <w:vMerge/>
            <w:shd w:val="clear" w:color="auto" w:fill="auto"/>
            <w:vAlign w:val="center"/>
          </w:tcPr>
          <w:p w:rsidR="00221645" w:rsidRPr="009F79E4" w:rsidRDefault="00221645" w:rsidP="00221645">
            <w:pPr>
              <w:rPr>
                <w:rFonts w:cs="Arial"/>
              </w:rPr>
            </w:pPr>
          </w:p>
        </w:tc>
        <w:tc>
          <w:tcPr>
            <w:tcW w:w="848" w:type="pct"/>
            <w:shd w:val="clear" w:color="auto" w:fill="auto"/>
            <w:tcMar>
              <w:top w:w="72" w:type="dxa"/>
              <w:left w:w="144" w:type="dxa"/>
              <w:bottom w:w="72" w:type="dxa"/>
              <w:right w:w="144" w:type="dxa"/>
            </w:tcMar>
          </w:tcPr>
          <w:p w:rsidR="00221645" w:rsidRPr="009F79E4" w:rsidRDefault="00221645" w:rsidP="00221645">
            <w:pPr>
              <w:rPr>
                <w:rFonts w:cs="Arial"/>
              </w:rPr>
            </w:pPr>
            <w:r>
              <w:rPr>
                <w:rFonts w:cs="Arial"/>
              </w:rPr>
              <w:t>H</w:t>
            </w:r>
          </w:p>
        </w:tc>
        <w:tc>
          <w:tcPr>
            <w:tcW w:w="1055" w:type="pct"/>
          </w:tcPr>
          <w:p w:rsidR="00221645" w:rsidRPr="009F79E4" w:rsidRDefault="00221645" w:rsidP="00221645">
            <w:pPr>
              <w:rPr>
                <w:rFonts w:cs="Arial"/>
              </w:rPr>
            </w:pPr>
            <w:r w:rsidRPr="005A47B0">
              <w:rPr>
                <w:rFonts w:cs="Arial"/>
              </w:rPr>
              <w:t>100</w:t>
            </w:r>
          </w:p>
        </w:tc>
        <w:tc>
          <w:tcPr>
            <w:tcW w:w="1054" w:type="pct"/>
            <w:shd w:val="clear" w:color="auto" w:fill="auto"/>
            <w:tcMar>
              <w:top w:w="72" w:type="dxa"/>
              <w:left w:w="144" w:type="dxa"/>
              <w:bottom w:w="72" w:type="dxa"/>
              <w:right w:w="144" w:type="dxa"/>
            </w:tcMar>
          </w:tcPr>
          <w:p w:rsidR="00221645" w:rsidRPr="009F79E4" w:rsidRDefault="00221645" w:rsidP="00221645">
            <w:pPr>
              <w:rPr>
                <w:rFonts w:cs="Arial"/>
              </w:rPr>
            </w:pPr>
            <w:r>
              <w:rPr>
                <w:rFonts w:cs="Arial"/>
              </w:rPr>
              <w:t>dispersible tab</w:t>
            </w:r>
          </w:p>
        </w:tc>
        <w:tc>
          <w:tcPr>
            <w:tcW w:w="1261" w:type="pct"/>
            <w:shd w:val="clear" w:color="auto" w:fill="auto"/>
            <w:tcMar>
              <w:top w:w="72" w:type="dxa"/>
              <w:left w:w="144" w:type="dxa"/>
              <w:bottom w:w="72" w:type="dxa"/>
              <w:right w:w="144" w:type="dxa"/>
            </w:tcMar>
          </w:tcPr>
          <w:p w:rsidR="00221645" w:rsidRPr="009F79E4" w:rsidRDefault="00221645" w:rsidP="00221645">
            <w:pPr>
              <w:rPr>
                <w:rFonts w:cs="Arial"/>
              </w:rPr>
            </w:pPr>
            <w:r w:rsidRPr="009F79E4">
              <w:rPr>
                <w:rFonts w:cs="Arial"/>
              </w:rPr>
              <w:t>Loose, oral</w:t>
            </w:r>
          </w:p>
        </w:tc>
      </w:tr>
    </w:tbl>
    <w:p w:rsidR="00221645" w:rsidRPr="00532D0C" w:rsidRDefault="00221645" w:rsidP="00221645">
      <w:pPr>
        <w:autoSpaceDE w:val="0"/>
        <w:autoSpaceDN w:val="0"/>
        <w:adjustRightInd w:val="0"/>
        <w:rPr>
          <w:rFonts w:cs="Arial"/>
          <w:i/>
          <w:sz w:val="20"/>
        </w:rPr>
      </w:pPr>
      <w:r>
        <w:rPr>
          <w:rFonts w:cs="Arial"/>
          <w:i/>
        </w:rPr>
        <w:t>*</w:t>
      </w:r>
      <w:r w:rsidRPr="00532D0C">
        <w:rPr>
          <w:rFonts w:cs="Arial"/>
          <w:i/>
          <w:sz w:val="20"/>
        </w:rPr>
        <w:t xml:space="preserve">shows the new FDC preparation for Rifampicin and Isoniazid </w:t>
      </w:r>
    </w:p>
    <w:p w:rsidR="00221645" w:rsidRPr="009F79E4" w:rsidRDefault="00221645" w:rsidP="00B04112">
      <w:pPr>
        <w:pStyle w:val="Caption"/>
      </w:pPr>
      <w:r w:rsidRPr="009F79E4">
        <w:t xml:space="preserve">Table </w:t>
      </w:r>
      <w:r>
        <w:t xml:space="preserve">14 </w:t>
      </w:r>
      <w:r w:rsidRPr="009F79E4">
        <w:t xml:space="preserve">: </w:t>
      </w:r>
      <w:r>
        <w:t>P</w:t>
      </w:r>
      <w:r w:rsidRPr="009F79E4">
        <w:t xml:space="preserve">ediatric FDC dosing regimens </w:t>
      </w:r>
      <w:r w:rsidR="00AE71F0">
        <w:t xml:space="preserve"> </w:t>
      </w:r>
    </w:p>
    <w:p w:rsidR="00221645" w:rsidRDefault="00221645" w:rsidP="00221645">
      <w:pPr>
        <w:rPr>
          <w:rFonts w:cs="Arial"/>
          <w:spacing w:val="6"/>
        </w:rPr>
      </w:pPr>
    </w:p>
    <w:p w:rsidR="00221645" w:rsidRPr="009F79E4" w:rsidRDefault="00221645" w:rsidP="00221645">
      <w:pPr>
        <w:rPr>
          <w:rFonts w:cs="Arial"/>
          <w:spacing w:val="6"/>
        </w:rPr>
      </w:pPr>
    </w:p>
    <w:tbl>
      <w:tblPr>
        <w:tblpPr w:leftFromText="180" w:rightFromText="180" w:vertAnchor="text" w:horzAnchor="margin" w:tblpX="-85" w:tblpY="-7"/>
        <w:tblW w:w="5000" w:type="pct"/>
        <w:shd w:val="clear" w:color="auto" w:fill="DAEEF3" w:themeFill="accent5" w:themeFillTint="33"/>
        <w:tblCellMar>
          <w:left w:w="0" w:type="dxa"/>
          <w:right w:w="0" w:type="dxa"/>
        </w:tblCellMar>
        <w:tblLook w:val="0000" w:firstRow="0" w:lastRow="0" w:firstColumn="0" w:lastColumn="0" w:noHBand="0" w:noVBand="0"/>
      </w:tblPr>
      <w:tblGrid>
        <w:gridCol w:w="1121"/>
        <w:gridCol w:w="2051"/>
        <w:gridCol w:w="2185"/>
        <w:gridCol w:w="3679"/>
      </w:tblGrid>
      <w:tr w:rsidR="00221645" w:rsidRPr="009F79E4" w:rsidTr="00221645">
        <w:trPr>
          <w:trHeight w:val="442"/>
        </w:trPr>
        <w:tc>
          <w:tcPr>
            <w:tcW w:w="5000" w:type="pct"/>
            <w:gridSpan w:val="4"/>
            <w:tcBorders>
              <w:top w:val="single" w:sz="4" w:space="0" w:color="auto"/>
              <w:left w:val="single" w:sz="4" w:space="0" w:color="auto"/>
              <w:right w:val="single" w:sz="4" w:space="0" w:color="auto"/>
            </w:tcBorders>
            <w:shd w:val="clear" w:color="auto" w:fill="8DB3E2" w:themeFill="text2" w:themeFillTint="66"/>
          </w:tcPr>
          <w:p w:rsidR="00221645" w:rsidRPr="00B85F09" w:rsidRDefault="00221645" w:rsidP="00AE71F0">
            <w:pPr>
              <w:rPr>
                <w:rFonts w:cs="Arial"/>
                <w:b/>
                <w:spacing w:val="6"/>
              </w:rPr>
            </w:pPr>
            <w:r>
              <w:rPr>
                <w:rFonts w:cs="Arial"/>
                <w:b/>
                <w:spacing w:val="6"/>
              </w:rPr>
              <w:t xml:space="preserve">  </w:t>
            </w:r>
            <w:r w:rsidR="00AE71F0">
              <w:rPr>
                <w:rFonts w:cs="Arial"/>
                <w:b/>
                <w:spacing w:val="6"/>
              </w:rPr>
              <w:t>A. Pediatric FDC dosing for children</w:t>
            </w:r>
            <w:r>
              <w:rPr>
                <w:rFonts w:cs="Arial"/>
                <w:b/>
                <w:spacing w:val="6"/>
              </w:rPr>
              <w:t xml:space="preserve"> </w:t>
            </w:r>
            <w:r w:rsidR="00261305">
              <w:rPr>
                <w:rFonts w:cs="Arial"/>
                <w:b/>
              </w:rPr>
              <w:t xml:space="preserve">using </w:t>
            </w:r>
            <w:r>
              <w:rPr>
                <w:rFonts w:cs="Arial"/>
                <w:b/>
              </w:rPr>
              <w:t xml:space="preserve">RHZ </w:t>
            </w:r>
            <w:r w:rsidR="00261305">
              <w:rPr>
                <w:rFonts w:cs="Arial"/>
                <w:b/>
              </w:rPr>
              <w:t>(</w:t>
            </w:r>
            <w:r w:rsidRPr="00B85F09">
              <w:rPr>
                <w:rFonts w:cs="Arial"/>
                <w:b/>
                <w:sz w:val="20"/>
              </w:rPr>
              <w:t>60</w:t>
            </w:r>
            <w:r>
              <w:rPr>
                <w:rFonts w:cs="Arial"/>
                <w:b/>
                <w:sz w:val="20"/>
              </w:rPr>
              <w:t>/</w:t>
            </w:r>
            <w:r w:rsidRPr="00B85F09">
              <w:rPr>
                <w:rFonts w:cs="Arial"/>
                <w:b/>
                <w:sz w:val="20"/>
              </w:rPr>
              <w:t>30</w:t>
            </w:r>
            <w:r>
              <w:rPr>
                <w:rFonts w:cs="Arial"/>
                <w:b/>
                <w:sz w:val="20"/>
              </w:rPr>
              <w:t>/</w:t>
            </w:r>
            <w:r w:rsidRPr="00B85F09">
              <w:rPr>
                <w:rFonts w:cs="Arial"/>
                <w:b/>
                <w:sz w:val="20"/>
              </w:rPr>
              <w:t>150</w:t>
            </w:r>
            <w:r>
              <w:rPr>
                <w:rFonts w:cs="Arial"/>
                <w:b/>
                <w:sz w:val="20"/>
              </w:rPr>
              <w:t>)</w:t>
            </w:r>
          </w:p>
        </w:tc>
      </w:tr>
      <w:tr w:rsidR="00221645" w:rsidRPr="009F79E4" w:rsidTr="00221645">
        <w:trPr>
          <w:trHeight w:val="347"/>
        </w:trPr>
        <w:tc>
          <w:tcPr>
            <w:tcW w:w="620" w:type="pct"/>
            <w:vMerge w:val="restart"/>
            <w:tcBorders>
              <w:top w:val="single" w:sz="4" w:space="0" w:color="auto"/>
              <w:left w:val="single" w:sz="4" w:space="0" w:color="auto"/>
              <w:right w:val="single" w:sz="4" w:space="0" w:color="auto"/>
            </w:tcBorders>
            <w:shd w:val="clear" w:color="auto" w:fill="8DB3E2" w:themeFill="text2" w:themeFillTint="66"/>
          </w:tcPr>
          <w:p w:rsidR="00221645" w:rsidRDefault="00221645" w:rsidP="00221645">
            <w:pPr>
              <w:rPr>
                <w:rFonts w:cs="Arial"/>
                <w:b/>
              </w:rPr>
            </w:pPr>
          </w:p>
          <w:p w:rsidR="00221645" w:rsidRPr="00B85F09" w:rsidRDefault="00221645" w:rsidP="00221645">
            <w:pPr>
              <w:rPr>
                <w:rFonts w:cs="Arial"/>
                <w:b/>
              </w:rPr>
            </w:pPr>
            <w:r w:rsidRPr="00B85F09">
              <w:rPr>
                <w:rFonts w:cs="Arial"/>
                <w:b/>
              </w:rPr>
              <w:t>Weight</w:t>
            </w:r>
            <w:r>
              <w:rPr>
                <w:rFonts w:cs="Arial"/>
                <w:b/>
              </w:rPr>
              <w:t xml:space="preserve"> band </w:t>
            </w:r>
            <w:r w:rsidRPr="00B85F09">
              <w:rPr>
                <w:rFonts w:cs="Arial"/>
                <w:b/>
              </w:rPr>
              <w:br/>
              <w:t>(kg)</w:t>
            </w:r>
          </w:p>
        </w:tc>
        <w:tc>
          <w:tcPr>
            <w:tcW w:w="2344" w:type="pct"/>
            <w:gridSpan w:val="2"/>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221645" w:rsidRPr="00B85F09" w:rsidRDefault="00221645" w:rsidP="00221645">
            <w:pPr>
              <w:rPr>
                <w:rFonts w:cs="Arial"/>
                <w:b/>
                <w:spacing w:val="6"/>
              </w:rPr>
            </w:pPr>
            <w:r w:rsidRPr="00B85F09">
              <w:rPr>
                <w:rFonts w:cs="Arial"/>
                <w:b/>
                <w:spacing w:val="4"/>
              </w:rPr>
              <w:t>Intensive phase (</w:t>
            </w:r>
            <w:r w:rsidRPr="00DB621A">
              <w:rPr>
                <w:rFonts w:cs="Arial"/>
                <w:spacing w:val="4"/>
              </w:rPr>
              <w:t>2 months)</w:t>
            </w:r>
            <w:r w:rsidRPr="00B85F09">
              <w:rPr>
                <w:rFonts w:cs="Arial"/>
                <w:b/>
                <w:spacing w:val="10"/>
              </w:rPr>
              <w:t xml:space="preserve"> </w:t>
            </w:r>
          </w:p>
        </w:tc>
        <w:tc>
          <w:tcPr>
            <w:tcW w:w="2036"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221645" w:rsidRPr="00B85F09" w:rsidRDefault="00221645" w:rsidP="00221645">
            <w:pPr>
              <w:rPr>
                <w:rFonts w:cs="Arial"/>
                <w:b/>
                <w:spacing w:val="6"/>
              </w:rPr>
            </w:pPr>
            <w:r w:rsidRPr="00B85F09">
              <w:rPr>
                <w:rFonts w:cs="Arial"/>
                <w:b/>
                <w:spacing w:val="6"/>
              </w:rPr>
              <w:t xml:space="preserve">Continuation phase </w:t>
            </w:r>
            <w:r w:rsidRPr="00DB621A">
              <w:rPr>
                <w:rFonts w:cs="Arial"/>
                <w:spacing w:val="6"/>
              </w:rPr>
              <w:t>(4 months)</w:t>
            </w:r>
          </w:p>
        </w:tc>
      </w:tr>
      <w:tr w:rsidR="00221645" w:rsidRPr="009F79E4" w:rsidTr="00221645">
        <w:trPr>
          <w:trHeight w:val="20"/>
        </w:trPr>
        <w:tc>
          <w:tcPr>
            <w:tcW w:w="620" w:type="pct"/>
            <w:vMerge/>
            <w:tcBorders>
              <w:left w:val="single" w:sz="4" w:space="0" w:color="auto"/>
              <w:bottom w:val="single" w:sz="4" w:space="0" w:color="auto"/>
              <w:right w:val="single" w:sz="4" w:space="0" w:color="auto"/>
            </w:tcBorders>
            <w:shd w:val="clear" w:color="auto" w:fill="8DB3E2" w:themeFill="text2" w:themeFillTint="66"/>
          </w:tcPr>
          <w:p w:rsidR="00221645" w:rsidRPr="00B85F09" w:rsidRDefault="00221645" w:rsidP="00221645">
            <w:pPr>
              <w:rPr>
                <w:rFonts w:cs="Arial"/>
                <w:b/>
              </w:rPr>
            </w:pPr>
          </w:p>
        </w:tc>
        <w:tc>
          <w:tcPr>
            <w:tcW w:w="1135" w:type="pct"/>
            <w:tcBorders>
              <w:top w:val="single" w:sz="4" w:space="0" w:color="auto"/>
              <w:left w:val="single" w:sz="4" w:space="0" w:color="auto"/>
              <w:bottom w:val="single" w:sz="4" w:space="0" w:color="auto"/>
              <w:right w:val="single" w:sz="4" w:space="0" w:color="auto"/>
            </w:tcBorders>
            <w:shd w:val="clear" w:color="auto" w:fill="8DB3E2" w:themeFill="text2" w:themeFillTint="66"/>
          </w:tcPr>
          <w:p w:rsidR="00221645" w:rsidRPr="00B85F09" w:rsidRDefault="00221645" w:rsidP="00221645">
            <w:pPr>
              <w:jc w:val="center"/>
              <w:rPr>
                <w:rFonts w:cs="Arial"/>
                <w:b/>
              </w:rPr>
            </w:pPr>
            <w:r w:rsidRPr="00B85F09">
              <w:rPr>
                <w:rFonts w:cs="Arial"/>
                <w:b/>
                <w:spacing w:val="8"/>
              </w:rPr>
              <w:t>RHZ</w:t>
            </w:r>
            <w:r w:rsidR="00AE71F0">
              <w:rPr>
                <w:rFonts w:cs="Arial"/>
                <w:b/>
                <w:spacing w:val="14"/>
              </w:rPr>
              <w:t xml:space="preserve"> </w:t>
            </w:r>
            <w:r w:rsidR="00AE71F0">
              <w:rPr>
                <w:rFonts w:cs="Arial"/>
                <w:b/>
              </w:rPr>
              <w:t>60,30,150 tab</w:t>
            </w:r>
          </w:p>
        </w:tc>
        <w:tc>
          <w:tcPr>
            <w:tcW w:w="1209" w:type="pct"/>
            <w:tcBorders>
              <w:top w:val="single" w:sz="4" w:space="0" w:color="auto"/>
              <w:left w:val="single" w:sz="4" w:space="0" w:color="auto"/>
              <w:bottom w:val="single" w:sz="4" w:space="0" w:color="auto"/>
              <w:right w:val="single" w:sz="4" w:space="0" w:color="auto"/>
            </w:tcBorders>
            <w:shd w:val="clear" w:color="auto" w:fill="8DB3E2" w:themeFill="text2" w:themeFillTint="66"/>
          </w:tcPr>
          <w:p w:rsidR="00221645" w:rsidRPr="00B85F09" w:rsidRDefault="00221645" w:rsidP="00AE71F0">
            <w:pPr>
              <w:jc w:val="center"/>
              <w:rPr>
                <w:rFonts w:cs="Arial"/>
                <w:b/>
              </w:rPr>
            </w:pPr>
            <w:r w:rsidRPr="00B85F09">
              <w:rPr>
                <w:rFonts w:cs="Arial"/>
                <w:b/>
                <w:spacing w:val="10"/>
              </w:rPr>
              <w:t>E</w:t>
            </w:r>
            <w:r w:rsidR="00AE71F0">
              <w:rPr>
                <w:rFonts w:cs="Arial"/>
                <w:b/>
                <w:spacing w:val="10"/>
              </w:rPr>
              <w:t xml:space="preserve"> </w:t>
            </w:r>
            <w:r w:rsidRPr="00B85F09">
              <w:rPr>
                <w:rFonts w:cs="Arial"/>
                <w:b/>
              </w:rPr>
              <w:t>100</w:t>
            </w:r>
            <w:r w:rsidR="00AE71F0">
              <w:rPr>
                <w:rFonts w:cs="Arial"/>
                <w:b/>
              </w:rPr>
              <w:t xml:space="preserve"> tablet</w:t>
            </w:r>
          </w:p>
        </w:tc>
        <w:tc>
          <w:tcPr>
            <w:tcW w:w="2036" w:type="pct"/>
            <w:tcBorders>
              <w:top w:val="single" w:sz="4" w:space="0" w:color="auto"/>
              <w:left w:val="single" w:sz="4" w:space="0" w:color="auto"/>
              <w:bottom w:val="single" w:sz="4" w:space="0" w:color="auto"/>
              <w:right w:val="single" w:sz="4" w:space="0" w:color="auto"/>
            </w:tcBorders>
            <w:shd w:val="clear" w:color="auto" w:fill="8DB3E2" w:themeFill="text2" w:themeFillTint="66"/>
          </w:tcPr>
          <w:p w:rsidR="00221645" w:rsidRPr="00B85F09" w:rsidRDefault="00221645" w:rsidP="00AE71F0">
            <w:pPr>
              <w:jc w:val="center"/>
              <w:rPr>
                <w:rFonts w:cs="Arial"/>
                <w:b/>
                <w:spacing w:val="8"/>
              </w:rPr>
            </w:pPr>
            <w:r w:rsidRPr="00B85F09">
              <w:rPr>
                <w:rFonts w:cs="Arial"/>
                <w:b/>
                <w:spacing w:val="8"/>
              </w:rPr>
              <w:t>RH</w:t>
            </w:r>
            <w:r w:rsidR="00AE71F0">
              <w:rPr>
                <w:rFonts w:cs="Arial"/>
                <w:b/>
                <w:spacing w:val="8"/>
              </w:rPr>
              <w:t xml:space="preserve"> </w:t>
            </w:r>
            <w:r w:rsidRPr="00B85F09">
              <w:rPr>
                <w:rFonts w:cs="Arial"/>
                <w:b/>
              </w:rPr>
              <w:t>60,30</w:t>
            </w:r>
            <w:r w:rsidR="00AE71F0">
              <w:rPr>
                <w:rFonts w:cs="Arial"/>
                <w:b/>
              </w:rPr>
              <w:t xml:space="preserve"> table </w:t>
            </w:r>
          </w:p>
        </w:tc>
      </w:tr>
      <w:tr w:rsidR="00221645" w:rsidRPr="009F79E4" w:rsidTr="00221645">
        <w:trPr>
          <w:trHeight w:val="20"/>
        </w:trPr>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21645" w:rsidRPr="009F79E4" w:rsidRDefault="00221645" w:rsidP="00221645">
            <w:pPr>
              <w:rPr>
                <w:rFonts w:cs="Arial"/>
                <w:spacing w:val="16"/>
              </w:rPr>
            </w:pPr>
            <w:r>
              <w:rPr>
                <w:rFonts w:cs="Arial"/>
                <w:spacing w:val="16"/>
              </w:rPr>
              <w:t>4</w:t>
            </w:r>
            <w:r w:rsidRPr="009F79E4">
              <w:rPr>
                <w:rFonts w:cs="Arial"/>
                <w:spacing w:val="16"/>
              </w:rPr>
              <w:t xml:space="preserve"> to </w:t>
            </w:r>
            <w:r>
              <w:rPr>
                <w:rFonts w:cs="Arial"/>
                <w:spacing w:val="16"/>
              </w:rPr>
              <w:t>6</w:t>
            </w:r>
          </w:p>
        </w:tc>
        <w:tc>
          <w:tcPr>
            <w:tcW w:w="11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21645" w:rsidRPr="009F79E4" w:rsidRDefault="00221645" w:rsidP="00221645">
            <w:pPr>
              <w:jc w:val="center"/>
              <w:rPr>
                <w:rFonts w:cs="Arial"/>
              </w:rPr>
            </w:pPr>
            <w:r w:rsidRPr="009F79E4">
              <w:rPr>
                <w:rFonts w:cs="Arial"/>
              </w:rPr>
              <w:t>1</w:t>
            </w:r>
          </w:p>
        </w:tc>
        <w:tc>
          <w:tcPr>
            <w:tcW w:w="12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21645" w:rsidRPr="009F79E4" w:rsidRDefault="00221645" w:rsidP="00221645">
            <w:pPr>
              <w:jc w:val="center"/>
              <w:rPr>
                <w:rFonts w:cs="Arial"/>
              </w:rPr>
            </w:pPr>
            <w:r w:rsidRPr="009F79E4">
              <w:rPr>
                <w:rFonts w:cs="Arial"/>
              </w:rPr>
              <w:t>1</w:t>
            </w:r>
          </w:p>
        </w:tc>
        <w:tc>
          <w:tcPr>
            <w:tcW w:w="20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21645" w:rsidRPr="009F79E4" w:rsidRDefault="00221645" w:rsidP="00221645">
            <w:pPr>
              <w:jc w:val="center"/>
              <w:rPr>
                <w:rFonts w:cs="Arial"/>
              </w:rPr>
            </w:pPr>
            <w:r w:rsidRPr="009F79E4">
              <w:rPr>
                <w:rFonts w:cs="Arial"/>
              </w:rPr>
              <w:t>1</w:t>
            </w:r>
          </w:p>
        </w:tc>
      </w:tr>
      <w:tr w:rsidR="00221645" w:rsidRPr="009F79E4" w:rsidTr="00221645">
        <w:trPr>
          <w:trHeight w:val="20"/>
        </w:trPr>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21645" w:rsidRPr="009F79E4" w:rsidRDefault="00221645" w:rsidP="00221645">
            <w:pPr>
              <w:rPr>
                <w:rFonts w:cs="Arial"/>
                <w:spacing w:val="18"/>
              </w:rPr>
            </w:pPr>
            <w:r>
              <w:rPr>
                <w:rFonts w:cs="Arial"/>
                <w:spacing w:val="18"/>
              </w:rPr>
              <w:t>7 to 10</w:t>
            </w:r>
          </w:p>
        </w:tc>
        <w:tc>
          <w:tcPr>
            <w:tcW w:w="11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21645" w:rsidRPr="009F79E4" w:rsidRDefault="00221645" w:rsidP="00221645">
            <w:pPr>
              <w:jc w:val="center"/>
              <w:rPr>
                <w:rFonts w:cs="Arial"/>
              </w:rPr>
            </w:pPr>
            <w:r w:rsidRPr="009F79E4">
              <w:rPr>
                <w:rFonts w:cs="Arial"/>
              </w:rPr>
              <w:t>2</w:t>
            </w:r>
          </w:p>
        </w:tc>
        <w:tc>
          <w:tcPr>
            <w:tcW w:w="12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21645" w:rsidRPr="009F79E4" w:rsidRDefault="00221645" w:rsidP="00221645">
            <w:pPr>
              <w:jc w:val="center"/>
              <w:rPr>
                <w:rFonts w:cs="Arial"/>
              </w:rPr>
            </w:pPr>
            <w:r w:rsidRPr="009F79E4">
              <w:rPr>
                <w:rFonts w:cs="Arial"/>
              </w:rPr>
              <w:t>2</w:t>
            </w:r>
          </w:p>
        </w:tc>
        <w:tc>
          <w:tcPr>
            <w:tcW w:w="20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21645" w:rsidRPr="009F79E4" w:rsidRDefault="00221645" w:rsidP="00221645">
            <w:pPr>
              <w:jc w:val="center"/>
              <w:rPr>
                <w:rFonts w:cs="Arial"/>
              </w:rPr>
            </w:pPr>
            <w:r w:rsidRPr="009F79E4">
              <w:rPr>
                <w:rFonts w:cs="Arial"/>
              </w:rPr>
              <w:t>2</w:t>
            </w:r>
          </w:p>
        </w:tc>
      </w:tr>
      <w:tr w:rsidR="00221645" w:rsidRPr="009F79E4" w:rsidTr="00221645">
        <w:trPr>
          <w:trHeight w:val="20"/>
        </w:trPr>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21645" w:rsidRPr="009F79E4" w:rsidRDefault="00221645" w:rsidP="00221645">
            <w:pPr>
              <w:rPr>
                <w:rFonts w:cs="Arial"/>
                <w:spacing w:val="16"/>
              </w:rPr>
            </w:pPr>
            <w:r w:rsidRPr="009F79E4">
              <w:rPr>
                <w:rFonts w:cs="Arial"/>
                <w:spacing w:val="16"/>
              </w:rPr>
              <w:t>1</w:t>
            </w:r>
            <w:r>
              <w:rPr>
                <w:rFonts w:cs="Arial"/>
                <w:spacing w:val="16"/>
              </w:rPr>
              <w:t>1</w:t>
            </w:r>
            <w:r w:rsidRPr="009F79E4">
              <w:rPr>
                <w:rFonts w:cs="Arial"/>
                <w:spacing w:val="16"/>
              </w:rPr>
              <w:t xml:space="preserve"> to </w:t>
            </w:r>
            <w:r>
              <w:rPr>
                <w:rFonts w:cs="Arial"/>
                <w:spacing w:val="16"/>
              </w:rPr>
              <w:t>14</w:t>
            </w:r>
          </w:p>
        </w:tc>
        <w:tc>
          <w:tcPr>
            <w:tcW w:w="11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21645" w:rsidRPr="009F79E4" w:rsidRDefault="00221645" w:rsidP="00221645">
            <w:pPr>
              <w:jc w:val="center"/>
              <w:rPr>
                <w:rFonts w:cs="Arial"/>
              </w:rPr>
            </w:pPr>
            <w:r w:rsidRPr="009F79E4">
              <w:rPr>
                <w:rFonts w:cs="Arial"/>
              </w:rPr>
              <w:t>3</w:t>
            </w:r>
          </w:p>
        </w:tc>
        <w:tc>
          <w:tcPr>
            <w:tcW w:w="12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21645" w:rsidRPr="009F79E4" w:rsidRDefault="00221645" w:rsidP="00221645">
            <w:pPr>
              <w:jc w:val="center"/>
              <w:rPr>
                <w:rFonts w:cs="Arial"/>
              </w:rPr>
            </w:pPr>
            <w:r>
              <w:rPr>
                <w:rFonts w:cs="Arial"/>
              </w:rPr>
              <w:t>2</w:t>
            </w:r>
          </w:p>
        </w:tc>
        <w:tc>
          <w:tcPr>
            <w:tcW w:w="20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21645" w:rsidRPr="009F79E4" w:rsidRDefault="00221645" w:rsidP="00221645">
            <w:pPr>
              <w:jc w:val="center"/>
              <w:rPr>
                <w:rFonts w:cs="Arial"/>
              </w:rPr>
            </w:pPr>
            <w:r w:rsidRPr="009F79E4">
              <w:rPr>
                <w:rFonts w:cs="Arial"/>
              </w:rPr>
              <w:t>3</w:t>
            </w:r>
          </w:p>
        </w:tc>
      </w:tr>
      <w:tr w:rsidR="00221645" w:rsidRPr="009F79E4" w:rsidTr="00221645">
        <w:trPr>
          <w:trHeight w:val="20"/>
        </w:trPr>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21645" w:rsidRPr="009F79E4" w:rsidRDefault="00221645" w:rsidP="00221645">
            <w:pPr>
              <w:rPr>
                <w:rFonts w:cs="Arial"/>
                <w:spacing w:val="16"/>
              </w:rPr>
            </w:pPr>
            <w:r>
              <w:rPr>
                <w:rFonts w:cs="Arial"/>
                <w:spacing w:val="18"/>
              </w:rPr>
              <w:t>15 to 19</w:t>
            </w:r>
          </w:p>
        </w:tc>
        <w:tc>
          <w:tcPr>
            <w:tcW w:w="11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21645" w:rsidRPr="009F79E4" w:rsidRDefault="00221645" w:rsidP="00221645">
            <w:pPr>
              <w:jc w:val="center"/>
              <w:rPr>
                <w:rFonts w:cs="Arial"/>
              </w:rPr>
            </w:pPr>
            <w:r>
              <w:rPr>
                <w:rFonts w:cs="Arial"/>
              </w:rPr>
              <w:t>4</w:t>
            </w:r>
          </w:p>
        </w:tc>
        <w:tc>
          <w:tcPr>
            <w:tcW w:w="12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21645" w:rsidRPr="009F79E4" w:rsidRDefault="00221645" w:rsidP="00221645">
            <w:pPr>
              <w:jc w:val="center"/>
              <w:rPr>
                <w:rFonts w:cs="Arial"/>
              </w:rPr>
            </w:pPr>
            <w:r>
              <w:rPr>
                <w:rFonts w:cs="Arial"/>
              </w:rPr>
              <w:t>3</w:t>
            </w:r>
          </w:p>
        </w:tc>
        <w:tc>
          <w:tcPr>
            <w:tcW w:w="20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21645" w:rsidRPr="009F79E4" w:rsidRDefault="00221645" w:rsidP="00221645">
            <w:pPr>
              <w:jc w:val="center"/>
              <w:rPr>
                <w:rFonts w:cs="Arial"/>
              </w:rPr>
            </w:pPr>
            <w:r>
              <w:rPr>
                <w:rFonts w:cs="Arial"/>
              </w:rPr>
              <w:t>4</w:t>
            </w:r>
          </w:p>
        </w:tc>
      </w:tr>
      <w:tr w:rsidR="00221645" w:rsidRPr="009F79E4" w:rsidTr="00221645">
        <w:trPr>
          <w:trHeight w:val="20"/>
        </w:trPr>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21645" w:rsidRDefault="00221645" w:rsidP="00221645">
            <w:pPr>
              <w:rPr>
                <w:rFonts w:cs="Arial"/>
                <w:spacing w:val="18"/>
              </w:rPr>
            </w:pPr>
            <w:r>
              <w:rPr>
                <w:rFonts w:cs="Arial"/>
                <w:spacing w:val="18"/>
              </w:rPr>
              <w:t>20 to 24</w:t>
            </w:r>
          </w:p>
        </w:tc>
        <w:tc>
          <w:tcPr>
            <w:tcW w:w="11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21645" w:rsidRPr="009F79E4" w:rsidRDefault="00221645" w:rsidP="00221645">
            <w:pPr>
              <w:jc w:val="center"/>
              <w:rPr>
                <w:rFonts w:cs="Arial"/>
              </w:rPr>
            </w:pPr>
            <w:r>
              <w:rPr>
                <w:rFonts w:cs="Arial"/>
              </w:rPr>
              <w:t>5</w:t>
            </w:r>
          </w:p>
        </w:tc>
        <w:tc>
          <w:tcPr>
            <w:tcW w:w="12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21645" w:rsidRPr="009F79E4" w:rsidRDefault="00221645" w:rsidP="00221645">
            <w:pPr>
              <w:jc w:val="center"/>
              <w:rPr>
                <w:rFonts w:cs="Arial"/>
              </w:rPr>
            </w:pPr>
            <w:r>
              <w:rPr>
                <w:rFonts w:cs="Arial"/>
              </w:rPr>
              <w:t>4</w:t>
            </w:r>
          </w:p>
        </w:tc>
        <w:tc>
          <w:tcPr>
            <w:tcW w:w="20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21645" w:rsidRPr="009F79E4" w:rsidRDefault="00221645" w:rsidP="00221645">
            <w:pPr>
              <w:jc w:val="center"/>
              <w:rPr>
                <w:rFonts w:cs="Arial"/>
              </w:rPr>
            </w:pPr>
            <w:r>
              <w:rPr>
                <w:rFonts w:cs="Arial"/>
              </w:rPr>
              <w:t>5</w:t>
            </w:r>
          </w:p>
        </w:tc>
      </w:tr>
      <w:tr w:rsidR="00221645" w:rsidRPr="009F79E4" w:rsidTr="00221645">
        <w:trPr>
          <w:trHeight w:val="20"/>
        </w:trPr>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tcPr>
          <w:p w:rsidR="00221645" w:rsidRDefault="00221645" w:rsidP="00221645">
            <w:pPr>
              <w:spacing w:after="240"/>
              <w:jc w:val="center"/>
              <w:rPr>
                <w:rFonts w:cs="Arial"/>
              </w:rPr>
            </w:pPr>
            <w:r>
              <w:rPr>
                <w:rFonts w:cs="Arial"/>
              </w:rPr>
              <w:t>25+kg</w:t>
            </w:r>
          </w:p>
        </w:tc>
        <w:tc>
          <w:tcPr>
            <w:tcW w:w="4380" w:type="pct"/>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221645" w:rsidRDefault="00221645" w:rsidP="00221645">
            <w:pPr>
              <w:spacing w:after="240"/>
              <w:jc w:val="center"/>
              <w:rPr>
                <w:rFonts w:cs="Arial"/>
              </w:rPr>
            </w:pPr>
            <w:r>
              <w:rPr>
                <w:rFonts w:cs="Arial"/>
              </w:rPr>
              <w:t>Adult dosages recommended</w:t>
            </w:r>
          </w:p>
        </w:tc>
      </w:tr>
    </w:tbl>
    <w:p w:rsidR="00221645" w:rsidRPr="00507A1F" w:rsidRDefault="00221645" w:rsidP="00221645">
      <w:pPr>
        <w:autoSpaceDE w:val="0"/>
        <w:autoSpaceDN w:val="0"/>
        <w:adjustRightInd w:val="0"/>
        <w:rPr>
          <w:rFonts w:cs="Arial"/>
        </w:rPr>
      </w:pPr>
    </w:p>
    <w:tbl>
      <w:tblPr>
        <w:tblStyle w:val="TableGrid"/>
        <w:tblpPr w:leftFromText="180" w:rightFromText="180" w:vertAnchor="text" w:horzAnchor="margin" w:tblpY="129"/>
        <w:tblW w:w="5000" w:type="pct"/>
        <w:tblLook w:val="04A0" w:firstRow="1" w:lastRow="0" w:firstColumn="1" w:lastColumn="0" w:noHBand="0" w:noVBand="1"/>
      </w:tblPr>
      <w:tblGrid>
        <w:gridCol w:w="2342"/>
        <w:gridCol w:w="1789"/>
        <w:gridCol w:w="1778"/>
        <w:gridCol w:w="3333"/>
      </w:tblGrid>
      <w:tr w:rsidR="00221645" w:rsidRPr="00AE71F0" w:rsidTr="00221645">
        <w:tc>
          <w:tcPr>
            <w:tcW w:w="5000" w:type="pct"/>
            <w:gridSpan w:val="4"/>
            <w:shd w:val="clear" w:color="auto" w:fill="8DB3E2" w:themeFill="text2" w:themeFillTint="66"/>
            <w:vAlign w:val="center"/>
          </w:tcPr>
          <w:p w:rsidR="00221645" w:rsidRPr="00AE71F0" w:rsidRDefault="00AE71F0" w:rsidP="001000C0">
            <w:pPr>
              <w:spacing w:after="240"/>
              <w:rPr>
                <w:rFonts w:ascii="Times New Roman" w:hAnsi="Times New Roman"/>
                <w:b/>
              </w:rPr>
            </w:pPr>
            <w:r w:rsidRPr="00AE71F0">
              <w:rPr>
                <w:rFonts w:ascii="Times New Roman" w:hAnsi="Times New Roman"/>
                <w:b/>
              </w:rPr>
              <w:t>B</w:t>
            </w:r>
            <w:r w:rsidR="00221645" w:rsidRPr="00AE71F0">
              <w:rPr>
                <w:rFonts w:ascii="Times New Roman" w:hAnsi="Times New Roman"/>
                <w:b/>
              </w:rPr>
              <w:t>.</w:t>
            </w:r>
            <w:r w:rsidR="00221645" w:rsidRPr="00AE71F0">
              <w:rPr>
                <w:rFonts w:ascii="Times New Roman" w:hAnsi="Times New Roman"/>
              </w:rPr>
              <w:t xml:space="preserve"> </w:t>
            </w:r>
            <w:r w:rsidRPr="00AE71F0">
              <w:rPr>
                <w:rFonts w:ascii="Times New Roman" w:hAnsi="Times New Roman"/>
                <w:b/>
                <w:spacing w:val="6"/>
              </w:rPr>
              <w:t xml:space="preserve"> Pediatric FDC dosing for children </w:t>
            </w:r>
            <w:r w:rsidR="00261305">
              <w:rPr>
                <w:rFonts w:ascii="Times New Roman" w:hAnsi="Times New Roman"/>
                <w:b/>
              </w:rPr>
              <w:t xml:space="preserve">using </w:t>
            </w:r>
            <w:r w:rsidR="00221645" w:rsidRPr="00AE71F0">
              <w:rPr>
                <w:rFonts w:ascii="Times New Roman" w:hAnsi="Times New Roman"/>
                <w:b/>
              </w:rPr>
              <w:t xml:space="preserve">RHZ </w:t>
            </w:r>
            <w:r w:rsidR="00261305">
              <w:rPr>
                <w:rFonts w:ascii="Times New Roman" w:hAnsi="Times New Roman"/>
                <w:b/>
              </w:rPr>
              <w:t>(</w:t>
            </w:r>
            <w:r w:rsidR="00221645" w:rsidRPr="00AE71F0">
              <w:rPr>
                <w:rFonts w:ascii="Times New Roman" w:hAnsi="Times New Roman"/>
                <w:b/>
              </w:rPr>
              <w:t>75</w:t>
            </w:r>
            <w:r w:rsidR="00221645" w:rsidRPr="00AE71F0">
              <w:rPr>
                <w:rFonts w:ascii="Times New Roman" w:hAnsi="Times New Roman"/>
                <w:b/>
                <w:sz w:val="20"/>
              </w:rPr>
              <w:t>/50/150)</w:t>
            </w:r>
          </w:p>
        </w:tc>
      </w:tr>
      <w:tr w:rsidR="00221645" w:rsidRPr="00AE71F0" w:rsidTr="00221645">
        <w:tc>
          <w:tcPr>
            <w:tcW w:w="1267" w:type="pct"/>
            <w:vMerge w:val="restart"/>
            <w:shd w:val="clear" w:color="auto" w:fill="8DB3E2" w:themeFill="text2" w:themeFillTint="66"/>
          </w:tcPr>
          <w:p w:rsidR="00221645" w:rsidRPr="00AE71F0" w:rsidRDefault="00AE71F0" w:rsidP="00221645">
            <w:pPr>
              <w:spacing w:after="240"/>
              <w:rPr>
                <w:rFonts w:ascii="Times New Roman" w:hAnsi="Times New Roman"/>
                <w:b/>
              </w:rPr>
            </w:pPr>
            <w:r>
              <w:rPr>
                <w:rFonts w:ascii="Times New Roman" w:hAnsi="Times New Roman"/>
                <w:b/>
              </w:rPr>
              <w:t xml:space="preserve">Weight bands </w:t>
            </w:r>
          </w:p>
        </w:tc>
        <w:tc>
          <w:tcPr>
            <w:tcW w:w="1930" w:type="pct"/>
            <w:gridSpan w:val="2"/>
            <w:shd w:val="clear" w:color="auto" w:fill="8DB3E2" w:themeFill="text2" w:themeFillTint="66"/>
          </w:tcPr>
          <w:p w:rsidR="00221645" w:rsidRPr="00AE71F0" w:rsidRDefault="00221645" w:rsidP="00221645">
            <w:pPr>
              <w:spacing w:after="240"/>
              <w:jc w:val="center"/>
              <w:rPr>
                <w:rFonts w:ascii="Times New Roman" w:hAnsi="Times New Roman"/>
                <w:b/>
              </w:rPr>
            </w:pPr>
            <w:r w:rsidRPr="00AE71F0">
              <w:rPr>
                <w:rFonts w:ascii="Times New Roman" w:hAnsi="Times New Roman"/>
                <w:b/>
              </w:rPr>
              <w:t xml:space="preserve">Intensive phase </w:t>
            </w:r>
            <w:r w:rsidRPr="00AE71F0">
              <w:rPr>
                <w:rFonts w:ascii="Times New Roman" w:hAnsi="Times New Roman"/>
                <w:spacing w:val="4"/>
              </w:rPr>
              <w:t>(2 months)</w:t>
            </w:r>
          </w:p>
        </w:tc>
        <w:tc>
          <w:tcPr>
            <w:tcW w:w="1803" w:type="pct"/>
            <w:shd w:val="clear" w:color="auto" w:fill="8DB3E2" w:themeFill="text2" w:themeFillTint="66"/>
          </w:tcPr>
          <w:p w:rsidR="00221645" w:rsidRPr="00AE71F0" w:rsidRDefault="00221645" w:rsidP="00221645">
            <w:pPr>
              <w:spacing w:after="240"/>
              <w:jc w:val="left"/>
              <w:rPr>
                <w:rFonts w:ascii="Times New Roman" w:hAnsi="Times New Roman"/>
                <w:b/>
              </w:rPr>
            </w:pPr>
            <w:r w:rsidRPr="00AE71F0">
              <w:rPr>
                <w:rFonts w:ascii="Times New Roman" w:hAnsi="Times New Roman"/>
                <w:b/>
              </w:rPr>
              <w:t xml:space="preserve">continuation phase </w:t>
            </w:r>
            <w:r w:rsidRPr="00AE71F0">
              <w:rPr>
                <w:rFonts w:ascii="Times New Roman" w:hAnsi="Times New Roman"/>
                <w:spacing w:val="6"/>
              </w:rPr>
              <w:t>(4 months)</w:t>
            </w:r>
            <w:r w:rsidRPr="00AE71F0">
              <w:rPr>
                <w:rFonts w:ascii="Times New Roman" w:hAnsi="Times New Roman"/>
                <w:b/>
              </w:rPr>
              <w:t xml:space="preserve"> </w:t>
            </w:r>
          </w:p>
        </w:tc>
      </w:tr>
      <w:tr w:rsidR="00221645" w:rsidRPr="00AE71F0" w:rsidTr="00221645">
        <w:tc>
          <w:tcPr>
            <w:tcW w:w="1267" w:type="pct"/>
            <w:vMerge/>
            <w:shd w:val="clear" w:color="auto" w:fill="8DB3E2" w:themeFill="text2" w:themeFillTint="66"/>
          </w:tcPr>
          <w:p w:rsidR="00221645" w:rsidRPr="00AE71F0" w:rsidRDefault="00221645" w:rsidP="00221645">
            <w:pPr>
              <w:spacing w:after="240"/>
              <w:rPr>
                <w:rFonts w:ascii="Times New Roman" w:hAnsi="Times New Roman"/>
                <w:b/>
              </w:rPr>
            </w:pPr>
          </w:p>
        </w:tc>
        <w:tc>
          <w:tcPr>
            <w:tcW w:w="968" w:type="pct"/>
            <w:shd w:val="clear" w:color="auto" w:fill="8DB3E2" w:themeFill="text2" w:themeFillTint="66"/>
          </w:tcPr>
          <w:p w:rsidR="00221645" w:rsidRPr="00AE71F0" w:rsidRDefault="00221645" w:rsidP="00221645">
            <w:pPr>
              <w:spacing w:after="240"/>
              <w:rPr>
                <w:rFonts w:ascii="Times New Roman" w:hAnsi="Times New Roman"/>
                <w:b/>
              </w:rPr>
            </w:pPr>
            <w:r w:rsidRPr="00AE71F0">
              <w:rPr>
                <w:rFonts w:ascii="Times New Roman" w:hAnsi="Times New Roman"/>
                <w:b/>
              </w:rPr>
              <w:t>RHZ 75/50/150</w:t>
            </w:r>
            <w:r w:rsidR="00AE71F0">
              <w:rPr>
                <w:rFonts w:ascii="Times New Roman" w:hAnsi="Times New Roman"/>
                <w:b/>
              </w:rPr>
              <w:t xml:space="preserve"> tablet</w:t>
            </w:r>
          </w:p>
        </w:tc>
        <w:tc>
          <w:tcPr>
            <w:tcW w:w="962" w:type="pct"/>
            <w:shd w:val="clear" w:color="auto" w:fill="8DB3E2" w:themeFill="text2" w:themeFillTint="66"/>
          </w:tcPr>
          <w:p w:rsidR="00221645" w:rsidRPr="00AE71F0" w:rsidRDefault="00221645" w:rsidP="00221645">
            <w:pPr>
              <w:spacing w:after="240"/>
              <w:rPr>
                <w:rFonts w:ascii="Times New Roman" w:hAnsi="Times New Roman"/>
                <w:b/>
              </w:rPr>
            </w:pPr>
            <w:r w:rsidRPr="00AE71F0">
              <w:rPr>
                <w:rFonts w:ascii="Times New Roman" w:hAnsi="Times New Roman"/>
                <w:b/>
              </w:rPr>
              <w:t>E 100mg</w:t>
            </w:r>
            <w:r w:rsidR="00AE71F0">
              <w:rPr>
                <w:rFonts w:ascii="Times New Roman" w:hAnsi="Times New Roman"/>
                <w:b/>
              </w:rPr>
              <w:t xml:space="preserve"> tablet</w:t>
            </w:r>
          </w:p>
        </w:tc>
        <w:tc>
          <w:tcPr>
            <w:tcW w:w="1803" w:type="pct"/>
            <w:shd w:val="clear" w:color="auto" w:fill="8DB3E2" w:themeFill="text2" w:themeFillTint="66"/>
          </w:tcPr>
          <w:p w:rsidR="00221645" w:rsidRPr="00AE71F0" w:rsidRDefault="00221645" w:rsidP="00221645">
            <w:pPr>
              <w:spacing w:after="240"/>
              <w:rPr>
                <w:rFonts w:ascii="Times New Roman" w:hAnsi="Times New Roman"/>
                <w:b/>
              </w:rPr>
            </w:pPr>
            <w:r w:rsidRPr="00AE71F0">
              <w:rPr>
                <w:rFonts w:ascii="Times New Roman" w:hAnsi="Times New Roman"/>
                <w:b/>
              </w:rPr>
              <w:t>RH 75/50</w:t>
            </w:r>
            <w:r w:rsidR="00AE71F0">
              <w:rPr>
                <w:rFonts w:ascii="Times New Roman" w:hAnsi="Times New Roman"/>
                <w:b/>
              </w:rPr>
              <w:t xml:space="preserve"> table </w:t>
            </w:r>
          </w:p>
        </w:tc>
      </w:tr>
      <w:tr w:rsidR="00221645" w:rsidRPr="00AE71F0" w:rsidTr="00221645">
        <w:tc>
          <w:tcPr>
            <w:tcW w:w="1267" w:type="pct"/>
          </w:tcPr>
          <w:p w:rsidR="00221645" w:rsidRPr="00AE71F0" w:rsidRDefault="00221645" w:rsidP="00221645">
            <w:pPr>
              <w:spacing w:after="240"/>
              <w:jc w:val="center"/>
              <w:rPr>
                <w:rFonts w:ascii="Times New Roman" w:hAnsi="Times New Roman"/>
              </w:rPr>
            </w:pPr>
            <w:r w:rsidRPr="00AE71F0">
              <w:rPr>
                <w:rFonts w:ascii="Times New Roman" w:hAnsi="Times New Roman"/>
              </w:rPr>
              <w:t>4-7kg</w:t>
            </w:r>
          </w:p>
        </w:tc>
        <w:tc>
          <w:tcPr>
            <w:tcW w:w="968" w:type="pct"/>
          </w:tcPr>
          <w:p w:rsidR="00221645" w:rsidRPr="00AE71F0" w:rsidRDefault="00221645" w:rsidP="00221645">
            <w:pPr>
              <w:spacing w:after="240"/>
              <w:jc w:val="center"/>
              <w:rPr>
                <w:rFonts w:ascii="Times New Roman" w:hAnsi="Times New Roman"/>
              </w:rPr>
            </w:pPr>
            <w:r w:rsidRPr="00AE71F0">
              <w:rPr>
                <w:rFonts w:ascii="Times New Roman" w:hAnsi="Times New Roman"/>
              </w:rPr>
              <w:t>1</w:t>
            </w:r>
          </w:p>
        </w:tc>
        <w:tc>
          <w:tcPr>
            <w:tcW w:w="962" w:type="pct"/>
          </w:tcPr>
          <w:p w:rsidR="00221645" w:rsidRPr="00AE71F0" w:rsidRDefault="00221645" w:rsidP="00221645">
            <w:pPr>
              <w:spacing w:after="240"/>
              <w:jc w:val="center"/>
              <w:rPr>
                <w:rFonts w:ascii="Times New Roman" w:hAnsi="Times New Roman"/>
              </w:rPr>
            </w:pPr>
            <w:r w:rsidRPr="00AE71F0">
              <w:rPr>
                <w:rFonts w:ascii="Times New Roman" w:hAnsi="Times New Roman"/>
              </w:rPr>
              <w:t>1</w:t>
            </w:r>
          </w:p>
        </w:tc>
        <w:tc>
          <w:tcPr>
            <w:tcW w:w="1803" w:type="pct"/>
          </w:tcPr>
          <w:p w:rsidR="00221645" w:rsidRPr="00AE71F0" w:rsidRDefault="00221645" w:rsidP="00221645">
            <w:pPr>
              <w:spacing w:after="240"/>
              <w:jc w:val="center"/>
              <w:rPr>
                <w:rFonts w:ascii="Times New Roman" w:hAnsi="Times New Roman"/>
              </w:rPr>
            </w:pPr>
            <w:r w:rsidRPr="00AE71F0">
              <w:rPr>
                <w:rFonts w:ascii="Times New Roman" w:hAnsi="Times New Roman"/>
              </w:rPr>
              <w:t>1</w:t>
            </w:r>
          </w:p>
        </w:tc>
      </w:tr>
      <w:tr w:rsidR="00221645" w:rsidRPr="00AE71F0" w:rsidTr="00221645">
        <w:tc>
          <w:tcPr>
            <w:tcW w:w="1267" w:type="pct"/>
          </w:tcPr>
          <w:p w:rsidR="00221645" w:rsidRPr="00AE71F0" w:rsidRDefault="00221645" w:rsidP="00221645">
            <w:pPr>
              <w:spacing w:after="240"/>
              <w:jc w:val="center"/>
              <w:rPr>
                <w:rFonts w:ascii="Times New Roman" w:hAnsi="Times New Roman"/>
              </w:rPr>
            </w:pPr>
            <w:r w:rsidRPr="00AE71F0">
              <w:rPr>
                <w:rFonts w:ascii="Times New Roman" w:hAnsi="Times New Roman"/>
              </w:rPr>
              <w:t>8-11kg</w:t>
            </w:r>
          </w:p>
        </w:tc>
        <w:tc>
          <w:tcPr>
            <w:tcW w:w="968" w:type="pct"/>
          </w:tcPr>
          <w:p w:rsidR="00221645" w:rsidRPr="00AE71F0" w:rsidRDefault="00221645" w:rsidP="00221645">
            <w:pPr>
              <w:spacing w:after="240"/>
              <w:jc w:val="center"/>
              <w:rPr>
                <w:rFonts w:ascii="Times New Roman" w:hAnsi="Times New Roman"/>
              </w:rPr>
            </w:pPr>
            <w:r w:rsidRPr="00AE71F0">
              <w:rPr>
                <w:rFonts w:ascii="Times New Roman" w:hAnsi="Times New Roman"/>
              </w:rPr>
              <w:t>2</w:t>
            </w:r>
          </w:p>
        </w:tc>
        <w:tc>
          <w:tcPr>
            <w:tcW w:w="962" w:type="pct"/>
          </w:tcPr>
          <w:p w:rsidR="00221645" w:rsidRPr="00AE71F0" w:rsidRDefault="00221645" w:rsidP="00221645">
            <w:pPr>
              <w:spacing w:after="240"/>
              <w:jc w:val="center"/>
              <w:rPr>
                <w:rFonts w:ascii="Times New Roman" w:hAnsi="Times New Roman"/>
              </w:rPr>
            </w:pPr>
            <w:r w:rsidRPr="00AE71F0">
              <w:rPr>
                <w:rFonts w:ascii="Times New Roman" w:hAnsi="Times New Roman"/>
              </w:rPr>
              <w:t>2</w:t>
            </w:r>
          </w:p>
        </w:tc>
        <w:tc>
          <w:tcPr>
            <w:tcW w:w="1803" w:type="pct"/>
          </w:tcPr>
          <w:p w:rsidR="00221645" w:rsidRPr="00AE71F0" w:rsidRDefault="00221645" w:rsidP="00221645">
            <w:pPr>
              <w:spacing w:after="240"/>
              <w:jc w:val="center"/>
              <w:rPr>
                <w:rFonts w:ascii="Times New Roman" w:hAnsi="Times New Roman"/>
              </w:rPr>
            </w:pPr>
            <w:r w:rsidRPr="00AE71F0">
              <w:rPr>
                <w:rFonts w:ascii="Times New Roman" w:hAnsi="Times New Roman"/>
              </w:rPr>
              <w:t>2</w:t>
            </w:r>
          </w:p>
        </w:tc>
      </w:tr>
      <w:tr w:rsidR="00221645" w:rsidRPr="00AE71F0" w:rsidTr="00221645">
        <w:tc>
          <w:tcPr>
            <w:tcW w:w="1267" w:type="pct"/>
          </w:tcPr>
          <w:p w:rsidR="00221645" w:rsidRPr="00AE71F0" w:rsidRDefault="00221645" w:rsidP="00221645">
            <w:pPr>
              <w:spacing w:after="240"/>
              <w:jc w:val="center"/>
              <w:rPr>
                <w:rFonts w:ascii="Times New Roman" w:hAnsi="Times New Roman"/>
              </w:rPr>
            </w:pPr>
            <w:r w:rsidRPr="00AE71F0">
              <w:rPr>
                <w:rFonts w:ascii="Times New Roman" w:hAnsi="Times New Roman"/>
              </w:rPr>
              <w:t>12-15kg</w:t>
            </w:r>
          </w:p>
        </w:tc>
        <w:tc>
          <w:tcPr>
            <w:tcW w:w="968" w:type="pct"/>
          </w:tcPr>
          <w:p w:rsidR="00221645" w:rsidRPr="00AE71F0" w:rsidRDefault="00221645" w:rsidP="00221645">
            <w:pPr>
              <w:spacing w:after="240"/>
              <w:jc w:val="center"/>
              <w:rPr>
                <w:rFonts w:ascii="Times New Roman" w:hAnsi="Times New Roman"/>
              </w:rPr>
            </w:pPr>
            <w:r w:rsidRPr="00AE71F0">
              <w:rPr>
                <w:rFonts w:ascii="Times New Roman" w:hAnsi="Times New Roman"/>
              </w:rPr>
              <w:t>3</w:t>
            </w:r>
          </w:p>
        </w:tc>
        <w:tc>
          <w:tcPr>
            <w:tcW w:w="962" w:type="pct"/>
          </w:tcPr>
          <w:p w:rsidR="00221645" w:rsidRPr="00AE71F0" w:rsidRDefault="00221645" w:rsidP="00221645">
            <w:pPr>
              <w:spacing w:after="240"/>
              <w:jc w:val="center"/>
              <w:rPr>
                <w:rFonts w:ascii="Times New Roman" w:hAnsi="Times New Roman"/>
              </w:rPr>
            </w:pPr>
            <w:r w:rsidRPr="00AE71F0">
              <w:rPr>
                <w:rFonts w:ascii="Times New Roman" w:hAnsi="Times New Roman"/>
              </w:rPr>
              <w:t>3</w:t>
            </w:r>
          </w:p>
        </w:tc>
        <w:tc>
          <w:tcPr>
            <w:tcW w:w="1803" w:type="pct"/>
          </w:tcPr>
          <w:p w:rsidR="00221645" w:rsidRPr="00AE71F0" w:rsidRDefault="00221645" w:rsidP="00221645">
            <w:pPr>
              <w:spacing w:after="240"/>
              <w:jc w:val="center"/>
              <w:rPr>
                <w:rFonts w:ascii="Times New Roman" w:hAnsi="Times New Roman"/>
              </w:rPr>
            </w:pPr>
            <w:r w:rsidRPr="00AE71F0">
              <w:rPr>
                <w:rFonts w:ascii="Times New Roman" w:hAnsi="Times New Roman"/>
              </w:rPr>
              <w:t>3</w:t>
            </w:r>
          </w:p>
        </w:tc>
      </w:tr>
      <w:tr w:rsidR="00221645" w:rsidRPr="00AE71F0" w:rsidTr="00221645">
        <w:tc>
          <w:tcPr>
            <w:tcW w:w="1267" w:type="pct"/>
          </w:tcPr>
          <w:p w:rsidR="00221645" w:rsidRPr="00AE71F0" w:rsidRDefault="00221645" w:rsidP="00221645">
            <w:pPr>
              <w:spacing w:after="240"/>
              <w:jc w:val="center"/>
              <w:rPr>
                <w:rFonts w:ascii="Times New Roman" w:hAnsi="Times New Roman"/>
              </w:rPr>
            </w:pPr>
            <w:r w:rsidRPr="00AE71F0">
              <w:rPr>
                <w:rFonts w:ascii="Times New Roman" w:hAnsi="Times New Roman"/>
              </w:rPr>
              <w:t>16-24kg</w:t>
            </w:r>
          </w:p>
        </w:tc>
        <w:tc>
          <w:tcPr>
            <w:tcW w:w="968" w:type="pct"/>
          </w:tcPr>
          <w:p w:rsidR="00221645" w:rsidRPr="00AE71F0" w:rsidRDefault="00221645" w:rsidP="00221645">
            <w:pPr>
              <w:spacing w:after="240"/>
              <w:jc w:val="center"/>
              <w:rPr>
                <w:rFonts w:ascii="Times New Roman" w:hAnsi="Times New Roman"/>
              </w:rPr>
            </w:pPr>
            <w:r w:rsidRPr="00AE71F0">
              <w:rPr>
                <w:rFonts w:ascii="Times New Roman" w:hAnsi="Times New Roman"/>
              </w:rPr>
              <w:t>4</w:t>
            </w:r>
          </w:p>
        </w:tc>
        <w:tc>
          <w:tcPr>
            <w:tcW w:w="962" w:type="pct"/>
          </w:tcPr>
          <w:p w:rsidR="00221645" w:rsidRPr="00AE71F0" w:rsidRDefault="00221645" w:rsidP="00221645">
            <w:pPr>
              <w:spacing w:after="240"/>
              <w:jc w:val="center"/>
              <w:rPr>
                <w:rFonts w:ascii="Times New Roman" w:hAnsi="Times New Roman"/>
              </w:rPr>
            </w:pPr>
            <w:r w:rsidRPr="00AE71F0">
              <w:rPr>
                <w:rFonts w:ascii="Times New Roman" w:hAnsi="Times New Roman"/>
              </w:rPr>
              <w:t>4</w:t>
            </w:r>
          </w:p>
        </w:tc>
        <w:tc>
          <w:tcPr>
            <w:tcW w:w="1803" w:type="pct"/>
          </w:tcPr>
          <w:p w:rsidR="00221645" w:rsidRPr="00AE71F0" w:rsidRDefault="00221645" w:rsidP="00221645">
            <w:pPr>
              <w:spacing w:after="240"/>
              <w:jc w:val="center"/>
              <w:rPr>
                <w:rFonts w:ascii="Times New Roman" w:hAnsi="Times New Roman"/>
              </w:rPr>
            </w:pPr>
            <w:r w:rsidRPr="00AE71F0">
              <w:rPr>
                <w:rFonts w:ascii="Times New Roman" w:hAnsi="Times New Roman"/>
              </w:rPr>
              <w:t>4</w:t>
            </w:r>
          </w:p>
        </w:tc>
      </w:tr>
      <w:tr w:rsidR="00221645" w:rsidRPr="00AE71F0" w:rsidTr="00221645">
        <w:tc>
          <w:tcPr>
            <w:tcW w:w="1267" w:type="pct"/>
          </w:tcPr>
          <w:p w:rsidR="00221645" w:rsidRPr="00AE71F0" w:rsidRDefault="00221645" w:rsidP="00221645">
            <w:pPr>
              <w:spacing w:after="240"/>
              <w:jc w:val="center"/>
              <w:rPr>
                <w:rFonts w:ascii="Times New Roman" w:hAnsi="Times New Roman"/>
              </w:rPr>
            </w:pPr>
            <w:r w:rsidRPr="00AE71F0">
              <w:rPr>
                <w:rFonts w:ascii="Times New Roman" w:hAnsi="Times New Roman"/>
              </w:rPr>
              <w:t>25+kg</w:t>
            </w:r>
          </w:p>
        </w:tc>
        <w:tc>
          <w:tcPr>
            <w:tcW w:w="3733" w:type="pct"/>
            <w:gridSpan w:val="3"/>
          </w:tcPr>
          <w:p w:rsidR="00221645" w:rsidRPr="00AE71F0" w:rsidRDefault="00221645" w:rsidP="00221645">
            <w:pPr>
              <w:spacing w:after="240"/>
              <w:jc w:val="center"/>
              <w:rPr>
                <w:rFonts w:ascii="Times New Roman" w:hAnsi="Times New Roman"/>
              </w:rPr>
            </w:pPr>
            <w:r w:rsidRPr="00AE71F0">
              <w:rPr>
                <w:rFonts w:ascii="Times New Roman" w:hAnsi="Times New Roman"/>
              </w:rPr>
              <w:t>Adult dosages recommended</w:t>
            </w:r>
          </w:p>
        </w:tc>
      </w:tr>
    </w:tbl>
    <w:p w:rsidR="00221645" w:rsidRPr="00507A1F" w:rsidRDefault="00221645" w:rsidP="00221645">
      <w:pPr>
        <w:autoSpaceDE w:val="0"/>
        <w:autoSpaceDN w:val="0"/>
        <w:adjustRightInd w:val="0"/>
        <w:rPr>
          <w:rFonts w:cs="Arial"/>
        </w:rPr>
      </w:pPr>
    </w:p>
    <w:p w:rsidR="00221645" w:rsidRPr="009F79E4" w:rsidRDefault="00221645" w:rsidP="00221645">
      <w:pPr>
        <w:rPr>
          <w:rFonts w:cs="Arial"/>
          <w:b/>
        </w:rPr>
      </w:pPr>
    </w:p>
    <w:p w:rsidR="00D90533" w:rsidRDefault="00221645" w:rsidP="00A176E4">
      <w:pPr>
        <w:rPr>
          <w:rFonts w:cs="Arial"/>
          <w:spacing w:val="-1"/>
        </w:rPr>
      </w:pPr>
      <w:r w:rsidRPr="009F79E4">
        <w:rPr>
          <w:b/>
          <w:bCs/>
          <w:iCs/>
          <w:spacing w:val="-6"/>
          <w:w w:val="105"/>
        </w:rPr>
        <w:t>Corticosteroids</w:t>
      </w:r>
      <w:r>
        <w:rPr>
          <w:b/>
          <w:bCs/>
          <w:iCs/>
          <w:spacing w:val="-6"/>
          <w:w w:val="105"/>
        </w:rPr>
        <w:t xml:space="preserve">: </w:t>
      </w:r>
      <w:r w:rsidRPr="009F79E4">
        <w:rPr>
          <w:rFonts w:cs="Arial"/>
          <w:spacing w:val="5"/>
        </w:rPr>
        <w:t xml:space="preserve">Corticosteroids may be used for the management of some complicated forms of TB, e.g. TB </w:t>
      </w:r>
      <w:r w:rsidRPr="009F79E4">
        <w:rPr>
          <w:rFonts w:cs="Arial"/>
          <w:spacing w:val="-1"/>
        </w:rPr>
        <w:t>meningitis, airway obstruction by TB lymph glands, and pericardial TB</w:t>
      </w:r>
      <w:bookmarkEnd w:id="146"/>
      <w:r w:rsidR="005439AC">
        <w:rPr>
          <w:rFonts w:cs="Arial"/>
          <w:spacing w:val="-1"/>
        </w:rPr>
        <w:t xml:space="preserve"> </w:t>
      </w:r>
      <w:r w:rsidR="00A45938">
        <w:rPr>
          <w:rFonts w:cs="Arial"/>
          <w:spacing w:val="-1"/>
        </w:rPr>
        <w:t>(for</w:t>
      </w:r>
      <w:r w:rsidR="005439AC">
        <w:rPr>
          <w:rFonts w:cs="Arial"/>
          <w:spacing w:val="-1"/>
        </w:rPr>
        <w:t xml:space="preserve"> dosing see treatment of severe forms of TB in adults).</w:t>
      </w:r>
    </w:p>
    <w:p w:rsidR="00A45938" w:rsidRPr="00727BA1" w:rsidRDefault="00A45938" w:rsidP="00A176E4">
      <w:pPr>
        <w:rPr>
          <w:rFonts w:cs="Arial"/>
          <w:b/>
          <w:spacing w:val="-1"/>
          <w:highlight w:val="yellow"/>
        </w:rPr>
      </w:pPr>
      <w:r w:rsidRPr="00727BA1">
        <w:rPr>
          <w:rFonts w:cs="Arial"/>
          <w:b/>
          <w:spacing w:val="-1"/>
          <w:highlight w:val="yellow"/>
        </w:rPr>
        <w:t>Action to be done for children coming for second time of TB treatment:</w:t>
      </w:r>
    </w:p>
    <w:p w:rsidR="00A45938" w:rsidRPr="00727BA1" w:rsidRDefault="00A45938" w:rsidP="00A176E4">
      <w:pPr>
        <w:rPr>
          <w:rFonts w:cs="Arial"/>
          <w:highlight w:val="yellow"/>
        </w:rPr>
      </w:pPr>
      <w:r w:rsidRPr="00727BA1">
        <w:rPr>
          <w:rFonts w:cs="Arial"/>
          <w:highlight w:val="yellow"/>
        </w:rPr>
        <w:lastRenderedPageBreak/>
        <w:t xml:space="preserve">Children who received full course TB treatment are unlikely to relapse or </w:t>
      </w:r>
      <w:r w:rsidR="008331CD" w:rsidRPr="00727BA1">
        <w:rPr>
          <w:rFonts w:cs="Arial"/>
          <w:highlight w:val="yellow"/>
        </w:rPr>
        <w:t xml:space="preserve">to </w:t>
      </w:r>
      <w:r w:rsidRPr="00727BA1">
        <w:rPr>
          <w:rFonts w:cs="Arial"/>
          <w:highlight w:val="yellow"/>
        </w:rPr>
        <w:t>develop acquired</w:t>
      </w:r>
      <w:r w:rsidR="008331CD" w:rsidRPr="00727BA1">
        <w:rPr>
          <w:rFonts w:cs="Arial"/>
          <w:highlight w:val="yellow"/>
        </w:rPr>
        <w:t xml:space="preserve"> drug resistance as they have paucibacillary TB and are treated aggressively. Hence, They should be treated with regimen for the new even if it is their second time.</w:t>
      </w:r>
    </w:p>
    <w:p w:rsidR="008331CD" w:rsidRPr="00727BA1" w:rsidRDefault="008331CD" w:rsidP="00A176E4">
      <w:pPr>
        <w:rPr>
          <w:rFonts w:cs="Arial"/>
          <w:highlight w:val="yellow"/>
        </w:rPr>
      </w:pPr>
      <w:r w:rsidRPr="00727BA1">
        <w:rPr>
          <w:rFonts w:cs="Arial"/>
          <w:highlight w:val="yellow"/>
        </w:rPr>
        <w:t>Before putting such children on TB treatment for second time:</w:t>
      </w:r>
    </w:p>
    <w:p w:rsidR="008331CD" w:rsidRPr="00727BA1" w:rsidRDefault="008331CD" w:rsidP="00633C5F">
      <w:pPr>
        <w:pStyle w:val="ListParagraph"/>
        <w:numPr>
          <w:ilvl w:val="0"/>
          <w:numId w:val="305"/>
        </w:numPr>
        <w:rPr>
          <w:rFonts w:cs="Arial"/>
          <w:highlight w:val="yellow"/>
        </w:rPr>
      </w:pPr>
      <w:r w:rsidRPr="00727BA1">
        <w:rPr>
          <w:rFonts w:cs="Arial"/>
          <w:highlight w:val="yellow"/>
        </w:rPr>
        <w:t>Evaluate the treatment adherence of the child on previous course</w:t>
      </w:r>
    </w:p>
    <w:p w:rsidR="008331CD" w:rsidRPr="00727BA1" w:rsidRDefault="008331CD" w:rsidP="00633C5F">
      <w:pPr>
        <w:pStyle w:val="ListParagraph"/>
        <w:numPr>
          <w:ilvl w:val="0"/>
          <w:numId w:val="305"/>
        </w:numPr>
        <w:rPr>
          <w:rFonts w:cs="Arial"/>
          <w:highlight w:val="yellow"/>
        </w:rPr>
      </w:pPr>
      <w:r w:rsidRPr="00727BA1">
        <w:rPr>
          <w:rFonts w:cs="Arial"/>
          <w:highlight w:val="yellow"/>
        </w:rPr>
        <w:t xml:space="preserve">Check the administration of adequate dosage </w:t>
      </w:r>
    </w:p>
    <w:p w:rsidR="008331CD" w:rsidRPr="00727BA1" w:rsidRDefault="008331CD" w:rsidP="00633C5F">
      <w:pPr>
        <w:pStyle w:val="ListParagraph"/>
        <w:numPr>
          <w:ilvl w:val="0"/>
          <w:numId w:val="305"/>
        </w:numPr>
        <w:rPr>
          <w:rFonts w:cs="Arial"/>
          <w:highlight w:val="yellow"/>
        </w:rPr>
      </w:pPr>
      <w:r w:rsidRPr="00727BA1">
        <w:rPr>
          <w:rFonts w:cs="Arial"/>
          <w:highlight w:val="yellow"/>
        </w:rPr>
        <w:t>Evaluate for presence of contact history with Drug resistant TB case</w:t>
      </w:r>
    </w:p>
    <w:p w:rsidR="008331CD" w:rsidRPr="00727BA1" w:rsidRDefault="008331CD" w:rsidP="008331CD">
      <w:pPr>
        <w:rPr>
          <w:rFonts w:cs="Arial"/>
          <w:highlight w:val="yellow"/>
        </w:rPr>
      </w:pPr>
      <w:r w:rsidRPr="00727BA1">
        <w:rPr>
          <w:rFonts w:cs="Arial"/>
          <w:b/>
          <w:highlight w:val="yellow"/>
        </w:rPr>
        <w:t>Treatment failure in children</w:t>
      </w:r>
      <w:r w:rsidRPr="00727BA1">
        <w:rPr>
          <w:rFonts w:cs="Arial"/>
          <w:highlight w:val="yellow"/>
        </w:rPr>
        <w:t xml:space="preserve">: </w:t>
      </w:r>
    </w:p>
    <w:p w:rsidR="008331CD" w:rsidRPr="008331CD" w:rsidRDefault="008331CD" w:rsidP="008331CD">
      <w:pPr>
        <w:rPr>
          <w:rFonts w:cs="Arial"/>
        </w:rPr>
      </w:pPr>
      <w:r w:rsidRPr="00727BA1">
        <w:rPr>
          <w:rFonts w:cs="Arial"/>
          <w:highlight w:val="yellow"/>
        </w:rPr>
        <w:t xml:space="preserve">Children should not fail treatment as long as the diagnosis of TB is correct and proper treatment is administered. Hence, </w:t>
      </w:r>
      <w:r w:rsidR="00727BA1" w:rsidRPr="00727BA1">
        <w:rPr>
          <w:rFonts w:cs="Arial"/>
          <w:highlight w:val="yellow"/>
        </w:rPr>
        <w:t>re-evaluate your children to confirm the diagnosis of TB and rule out other diagnosis.</w:t>
      </w:r>
      <w:r w:rsidR="00727BA1">
        <w:rPr>
          <w:rFonts w:cs="Arial"/>
        </w:rPr>
        <w:t xml:space="preserve"> </w:t>
      </w:r>
    </w:p>
    <w:p w:rsidR="00F341AD" w:rsidRPr="00F341AD" w:rsidRDefault="00A176E4" w:rsidP="00A176E4">
      <w:pPr>
        <w:pStyle w:val="Heading2"/>
      </w:pPr>
      <w:bookmarkStart w:id="173" w:name="_Toc451446608"/>
      <w:r>
        <w:t>6.6</w:t>
      </w:r>
      <w:r w:rsidR="00F341AD" w:rsidRPr="00F341AD">
        <w:t xml:space="preserve"> T</w:t>
      </w:r>
      <w:r w:rsidR="00F7718C">
        <w:t xml:space="preserve">uberculosis in </w:t>
      </w:r>
      <w:r w:rsidR="00F341AD" w:rsidRPr="00F341AD">
        <w:t>newborn</w:t>
      </w:r>
      <w:r w:rsidR="00F7718C">
        <w:t>s</w:t>
      </w:r>
      <w:bookmarkEnd w:id="173"/>
      <w:r w:rsidR="00F341AD" w:rsidRPr="00F341AD">
        <w:t xml:space="preserve">  </w:t>
      </w:r>
    </w:p>
    <w:p w:rsidR="00F341AD" w:rsidRPr="00F341AD" w:rsidRDefault="00F341AD" w:rsidP="00F341AD">
      <w:pPr>
        <w:autoSpaceDE w:val="0"/>
        <w:autoSpaceDN w:val="0"/>
        <w:adjustRightInd w:val="0"/>
        <w:rPr>
          <w:rFonts w:cs="Arial"/>
        </w:rPr>
      </w:pPr>
      <w:r w:rsidRPr="00F341AD">
        <w:rPr>
          <w:rFonts w:cs="Arial"/>
        </w:rPr>
        <w:t xml:space="preserve">Once a pregnant woman has been on anti-TB treatment for at least 2–3 weeks, she is generally no longer infectious. If a pregnant woman with TB has been on treatment for TB for several weeks before delivery, it is less likely that the baby will become infected. The risk is highest if a mother is diagnosed at the time of delivery or shortly thereafter. </w:t>
      </w:r>
    </w:p>
    <w:p w:rsidR="00F341AD" w:rsidRPr="00F341AD" w:rsidRDefault="00F341AD" w:rsidP="00F341AD">
      <w:pPr>
        <w:autoSpaceDE w:val="0"/>
        <w:autoSpaceDN w:val="0"/>
        <w:adjustRightInd w:val="0"/>
        <w:rPr>
          <w:rFonts w:cs="Arial"/>
        </w:rPr>
      </w:pPr>
      <w:r w:rsidRPr="00F341AD">
        <w:rPr>
          <w:rFonts w:cs="Arial"/>
        </w:rPr>
        <w:t>If a pregnant woman is found to have pulmonary TB shortly before delivery, then the baby, and if possible, the placenta, should be investigated for evidence of congenital TB infection. If the result is positive, the baby should be treated with full course of standard TB treatment.</w:t>
      </w:r>
    </w:p>
    <w:p w:rsidR="00D90533" w:rsidRDefault="00F341AD" w:rsidP="00015227">
      <w:pPr>
        <w:autoSpaceDE w:val="0"/>
        <w:autoSpaceDN w:val="0"/>
        <w:adjustRightInd w:val="0"/>
        <w:rPr>
          <w:rFonts w:cs="Arial"/>
        </w:rPr>
      </w:pPr>
      <w:r w:rsidRPr="00F341AD">
        <w:rPr>
          <w:rFonts w:cs="Arial"/>
        </w:rPr>
        <w:t xml:space="preserve">If the newborn is asymptomatic, he/she should receive IPT for months, followed by BCG immunization. Breastfeeding can be safely continued during this period. </w:t>
      </w:r>
    </w:p>
    <w:p w:rsidR="005439AC" w:rsidRDefault="005439AC">
      <w:pPr>
        <w:spacing w:after="0" w:line="240" w:lineRule="auto"/>
        <w:jc w:val="left"/>
        <w:rPr>
          <w:rFonts w:cs="Arial"/>
        </w:rPr>
      </w:pPr>
      <w:r>
        <w:rPr>
          <w:rFonts w:cs="Arial"/>
        </w:rPr>
        <w:br w:type="page"/>
      </w:r>
    </w:p>
    <w:p w:rsidR="005439AC" w:rsidRDefault="005439AC" w:rsidP="00015227">
      <w:pPr>
        <w:autoSpaceDE w:val="0"/>
        <w:autoSpaceDN w:val="0"/>
        <w:adjustRightInd w:val="0"/>
        <w:rPr>
          <w:rFonts w:cs="Arial"/>
        </w:rPr>
      </w:pPr>
    </w:p>
    <w:p w:rsidR="007D0AC1" w:rsidRPr="00F035CA" w:rsidRDefault="002C0374" w:rsidP="007D0AC1">
      <w:pPr>
        <w:pStyle w:val="Heading1"/>
        <w:framePr w:wrap="around" w:x="1223" w:y="314"/>
      </w:pPr>
      <w:bookmarkStart w:id="174" w:name="_Toc442642126"/>
      <w:bookmarkStart w:id="175" w:name="_Toc442642351"/>
      <w:bookmarkStart w:id="176" w:name="_Toc451446609"/>
      <w:r>
        <w:rPr>
          <w:rStyle w:val="Style11ptBold"/>
          <w:b/>
          <w:bCs/>
          <w:sz w:val="28"/>
          <w:szCs w:val="24"/>
        </w:rPr>
        <w:t>7</w:t>
      </w:r>
      <w:r w:rsidR="00132FD1">
        <w:rPr>
          <w:rStyle w:val="Style11ptBold"/>
          <w:b/>
          <w:bCs/>
          <w:sz w:val="28"/>
          <w:szCs w:val="24"/>
        </w:rPr>
        <w:t>.</w:t>
      </w:r>
      <w:r w:rsidR="007D0AC1" w:rsidRPr="00F035CA">
        <w:rPr>
          <w:rStyle w:val="Style11ptBold"/>
          <w:b/>
          <w:bCs/>
          <w:sz w:val="28"/>
          <w:szCs w:val="24"/>
        </w:rPr>
        <w:t xml:space="preserve"> </w:t>
      </w:r>
      <w:r w:rsidR="007D0AC1">
        <w:rPr>
          <w:rStyle w:val="Style11ptBold"/>
          <w:b/>
          <w:bCs/>
          <w:sz w:val="28"/>
          <w:szCs w:val="24"/>
        </w:rPr>
        <w:t>Mangement</w:t>
      </w:r>
      <w:r w:rsidR="007D0AC1" w:rsidRPr="00F035CA">
        <w:rPr>
          <w:rStyle w:val="Style11ptBold"/>
          <w:b/>
          <w:bCs/>
          <w:sz w:val="28"/>
          <w:szCs w:val="24"/>
        </w:rPr>
        <w:t xml:space="preserve"> </w:t>
      </w:r>
      <w:r w:rsidR="00484A61">
        <w:rPr>
          <w:rStyle w:val="Style11ptBold"/>
          <w:b/>
          <w:bCs/>
          <w:sz w:val="28"/>
          <w:szCs w:val="24"/>
        </w:rPr>
        <w:t xml:space="preserve">OF </w:t>
      </w:r>
      <w:r w:rsidR="007D0AC1" w:rsidRPr="00F035CA">
        <w:rPr>
          <w:rStyle w:val="Style11ptBold"/>
          <w:b/>
          <w:bCs/>
          <w:sz w:val="28"/>
          <w:szCs w:val="24"/>
        </w:rPr>
        <w:t>DRUG RESISTANT TUBERCULOSIS</w:t>
      </w:r>
      <w:bookmarkEnd w:id="174"/>
      <w:bookmarkEnd w:id="175"/>
      <w:bookmarkEnd w:id="176"/>
    </w:p>
    <w:p w:rsidR="00D90533" w:rsidRDefault="00D90533" w:rsidP="00015227">
      <w:pPr>
        <w:autoSpaceDE w:val="0"/>
        <w:autoSpaceDN w:val="0"/>
        <w:adjustRightInd w:val="0"/>
        <w:rPr>
          <w:rFonts w:cs="Arial"/>
        </w:rPr>
      </w:pPr>
    </w:p>
    <w:p w:rsidR="00E10A37" w:rsidRPr="00F035CA" w:rsidRDefault="00E10A37" w:rsidP="00336796">
      <w:pPr>
        <w:tabs>
          <w:tab w:val="left" w:pos="3303"/>
        </w:tabs>
        <w:rPr>
          <w:b/>
          <w:szCs w:val="24"/>
        </w:rPr>
      </w:pPr>
      <w:r w:rsidRPr="00F035CA">
        <w:rPr>
          <w:b/>
          <w:szCs w:val="24"/>
        </w:rPr>
        <w:t>TOTAL TIME FOR THIS UNIT: -</w:t>
      </w:r>
    </w:p>
    <w:p w:rsidR="00E10A37" w:rsidRPr="00F035CA" w:rsidRDefault="00E10A37" w:rsidP="00336796">
      <w:pPr>
        <w:tabs>
          <w:tab w:val="left" w:pos="3303"/>
        </w:tabs>
        <w:rPr>
          <w:b/>
          <w:szCs w:val="24"/>
        </w:rPr>
      </w:pPr>
      <w:r w:rsidRPr="00F035CA">
        <w:rPr>
          <w:b/>
          <w:szCs w:val="24"/>
        </w:rPr>
        <w:t>LEARNING OBJECTIVES</w:t>
      </w:r>
    </w:p>
    <w:p w:rsidR="00E10A37" w:rsidRPr="00F035CA" w:rsidRDefault="00E10A37" w:rsidP="00336796">
      <w:pPr>
        <w:tabs>
          <w:tab w:val="left" w:pos="3303"/>
        </w:tabs>
        <w:rPr>
          <w:szCs w:val="24"/>
        </w:rPr>
      </w:pPr>
      <w:r w:rsidRPr="00F035CA">
        <w:rPr>
          <w:szCs w:val="24"/>
        </w:rPr>
        <w:t xml:space="preserve">       By the end of this unit, participants will be able to: </w:t>
      </w:r>
    </w:p>
    <w:p w:rsidR="00E10A37" w:rsidRPr="00F035CA" w:rsidRDefault="00632521" w:rsidP="00BE223A">
      <w:pPr>
        <w:numPr>
          <w:ilvl w:val="0"/>
          <w:numId w:val="9"/>
        </w:numPr>
        <w:spacing w:after="0"/>
        <w:rPr>
          <w:szCs w:val="24"/>
        </w:rPr>
      </w:pPr>
      <w:r w:rsidRPr="00F035CA">
        <w:rPr>
          <w:szCs w:val="24"/>
        </w:rPr>
        <w:t>D</w:t>
      </w:r>
      <w:r w:rsidR="0077462B">
        <w:rPr>
          <w:szCs w:val="24"/>
        </w:rPr>
        <w:t xml:space="preserve">iscuss the basics of  </w:t>
      </w:r>
      <w:r w:rsidRPr="00F035CA">
        <w:rPr>
          <w:szCs w:val="24"/>
        </w:rPr>
        <w:t xml:space="preserve">Drug-Resistant </w:t>
      </w:r>
      <w:r w:rsidR="00E10A37" w:rsidRPr="00F035CA">
        <w:rPr>
          <w:szCs w:val="24"/>
        </w:rPr>
        <w:t>TB</w:t>
      </w:r>
      <w:r w:rsidR="0077462B">
        <w:rPr>
          <w:szCs w:val="24"/>
        </w:rPr>
        <w:t xml:space="preserve">  </w:t>
      </w:r>
    </w:p>
    <w:p w:rsidR="00E10A37" w:rsidRPr="00F035CA" w:rsidRDefault="00991D9C" w:rsidP="00BE223A">
      <w:pPr>
        <w:numPr>
          <w:ilvl w:val="0"/>
          <w:numId w:val="9"/>
        </w:numPr>
        <w:spacing w:after="0"/>
        <w:rPr>
          <w:szCs w:val="24"/>
        </w:rPr>
      </w:pPr>
      <w:r>
        <w:rPr>
          <w:szCs w:val="24"/>
        </w:rPr>
        <w:t xml:space="preserve">Describe the </w:t>
      </w:r>
      <w:r w:rsidRPr="00F035CA">
        <w:rPr>
          <w:szCs w:val="24"/>
        </w:rPr>
        <w:t xml:space="preserve">DR-TB </w:t>
      </w:r>
      <w:r>
        <w:rPr>
          <w:szCs w:val="24"/>
        </w:rPr>
        <w:t xml:space="preserve">case finding strategy  </w:t>
      </w:r>
    </w:p>
    <w:p w:rsidR="00E10A37" w:rsidRPr="00F035CA" w:rsidRDefault="00E10A37" w:rsidP="00BE223A">
      <w:pPr>
        <w:numPr>
          <w:ilvl w:val="0"/>
          <w:numId w:val="9"/>
        </w:numPr>
        <w:spacing w:after="0"/>
        <w:rPr>
          <w:szCs w:val="24"/>
        </w:rPr>
      </w:pPr>
      <w:r w:rsidRPr="00F035CA">
        <w:rPr>
          <w:szCs w:val="24"/>
        </w:rPr>
        <w:t>D</w:t>
      </w:r>
      <w:r w:rsidR="00D548F6">
        <w:rPr>
          <w:szCs w:val="24"/>
        </w:rPr>
        <w:t>i</w:t>
      </w:r>
      <w:r w:rsidRPr="00F035CA">
        <w:rPr>
          <w:szCs w:val="24"/>
        </w:rPr>
        <w:t>sc</w:t>
      </w:r>
      <w:r w:rsidR="00D548F6">
        <w:rPr>
          <w:szCs w:val="24"/>
        </w:rPr>
        <w:t>uss</w:t>
      </w:r>
      <w:r w:rsidR="00B92728">
        <w:rPr>
          <w:szCs w:val="24"/>
        </w:rPr>
        <w:t xml:space="preserve"> </w:t>
      </w:r>
      <w:r w:rsidR="003D2806" w:rsidRPr="00F035CA">
        <w:rPr>
          <w:szCs w:val="24"/>
        </w:rPr>
        <w:t>DR-TB</w:t>
      </w:r>
      <w:r w:rsidR="003D2806">
        <w:rPr>
          <w:szCs w:val="24"/>
        </w:rPr>
        <w:t xml:space="preserve"> </w:t>
      </w:r>
      <w:r w:rsidR="00D548F6">
        <w:rPr>
          <w:szCs w:val="24"/>
        </w:rPr>
        <w:t>treatment</w:t>
      </w:r>
      <w:r w:rsidR="00991D9C">
        <w:rPr>
          <w:szCs w:val="24"/>
        </w:rPr>
        <w:t xml:space="preserve"> </w:t>
      </w:r>
      <w:r w:rsidR="00D548F6">
        <w:rPr>
          <w:szCs w:val="24"/>
        </w:rPr>
        <w:t>in Ethiopia</w:t>
      </w:r>
    </w:p>
    <w:p w:rsidR="00EB4386" w:rsidRPr="00F035CA" w:rsidRDefault="00EB4386" w:rsidP="00991D9C">
      <w:pPr>
        <w:spacing w:after="0"/>
        <w:rPr>
          <w:szCs w:val="24"/>
        </w:rPr>
      </w:pPr>
    </w:p>
    <w:p w:rsidR="00105906" w:rsidRPr="00F035CA" w:rsidRDefault="002C0374" w:rsidP="00346743">
      <w:pPr>
        <w:pStyle w:val="Heading2"/>
      </w:pPr>
      <w:bookmarkStart w:id="177" w:name="_Toc451446610"/>
      <w:bookmarkStart w:id="178" w:name="_Toc442642127"/>
      <w:bookmarkStart w:id="179" w:name="_Toc442642352"/>
      <w:r>
        <w:t>7</w:t>
      </w:r>
      <w:r w:rsidR="00346743">
        <w:t>.1 Introduction</w:t>
      </w:r>
      <w:r w:rsidR="00E2031D">
        <w:t xml:space="preserve"> and</w:t>
      </w:r>
      <w:r w:rsidR="00346743">
        <w:t xml:space="preserve"> </w:t>
      </w:r>
      <w:r w:rsidR="00E2031D" w:rsidRPr="00996203">
        <w:t>Clinical manifestations of DR-TB</w:t>
      </w:r>
      <w:bookmarkEnd w:id="177"/>
      <w:r w:rsidR="00E2031D">
        <w:t xml:space="preserve"> </w:t>
      </w:r>
      <w:bookmarkEnd w:id="178"/>
      <w:bookmarkEnd w:id="179"/>
    </w:p>
    <w:p w:rsidR="00D550BE" w:rsidRPr="00132FD1" w:rsidRDefault="00C973FA" w:rsidP="00D550BE">
      <w:pPr>
        <w:spacing w:before="100" w:beforeAutospacing="1" w:afterAutospacing="1" w:line="360" w:lineRule="auto"/>
        <w:contextualSpacing/>
      </w:pPr>
      <w:bookmarkStart w:id="180" w:name="_Toc388019643"/>
      <w:r w:rsidRPr="00132FD1">
        <w:t>R</w:t>
      </w:r>
      <w:r w:rsidR="001944BA" w:rsidRPr="00132FD1">
        <w:t>esistance</w:t>
      </w:r>
      <w:r w:rsidR="00D550BE" w:rsidRPr="00132FD1">
        <w:t xml:space="preserve"> </w:t>
      </w:r>
      <w:r w:rsidR="001944BA" w:rsidRPr="00132FD1">
        <w:t xml:space="preserve">to a drug </w:t>
      </w:r>
      <w:r w:rsidR="00D550BE" w:rsidRPr="00132FD1">
        <w:t xml:space="preserve">is </w:t>
      </w:r>
      <w:r w:rsidR="009F3159" w:rsidRPr="00132FD1">
        <w:t xml:space="preserve">said to occur when </w:t>
      </w:r>
      <w:r w:rsidR="00D550BE" w:rsidRPr="00132FD1">
        <w:t xml:space="preserve">a strain of Mycobacterium tuberculosis </w:t>
      </w:r>
      <w:r w:rsidR="009F3159" w:rsidRPr="00132FD1">
        <w:t xml:space="preserve">failed to be </w:t>
      </w:r>
      <w:r w:rsidR="00D550BE" w:rsidRPr="00132FD1">
        <w:t xml:space="preserve">killed </w:t>
      </w:r>
      <w:r w:rsidR="00E07F71" w:rsidRPr="00132FD1">
        <w:t>by administration of</w:t>
      </w:r>
      <w:r w:rsidR="00D550BE" w:rsidRPr="00132FD1">
        <w:t xml:space="preserve"> one or more anti-TB drugs</w:t>
      </w:r>
      <w:r w:rsidR="00535BB7" w:rsidRPr="00132FD1">
        <w:t xml:space="preserve">. </w:t>
      </w:r>
      <w:r w:rsidR="00132FD1" w:rsidRPr="00132FD1">
        <w:t xml:space="preserve">The </w:t>
      </w:r>
      <w:r w:rsidR="00D550BE" w:rsidRPr="00132FD1">
        <w:t>laboratory t</w:t>
      </w:r>
      <w:r w:rsidR="00C0055A" w:rsidRPr="00132FD1">
        <w:t xml:space="preserve">echnique used to perform resistance testing is </w:t>
      </w:r>
      <w:r w:rsidR="00D550BE" w:rsidRPr="00132FD1">
        <w:t>called drug susceptibility test (DST).</w:t>
      </w:r>
    </w:p>
    <w:p w:rsidR="00996203" w:rsidRPr="00996203" w:rsidRDefault="00996203" w:rsidP="00996203">
      <w:bookmarkStart w:id="181" w:name="_Toc372575296"/>
      <w:bookmarkStart w:id="182" w:name="_Toc372575655"/>
      <w:bookmarkStart w:id="183" w:name="_Toc372575911"/>
      <w:bookmarkStart w:id="184" w:name="_Toc388019649"/>
      <w:bookmarkStart w:id="185" w:name="_Toc312319991"/>
      <w:bookmarkStart w:id="186" w:name="_Toc372575295"/>
      <w:bookmarkStart w:id="187" w:name="_Toc372575654"/>
      <w:bookmarkStart w:id="188" w:name="_Toc372575910"/>
      <w:bookmarkStart w:id="189" w:name="_Toc388019644"/>
      <w:bookmarkEnd w:id="180"/>
      <w:r w:rsidRPr="00E2031D">
        <w:rPr>
          <w:b/>
          <w:i/>
        </w:rPr>
        <w:t>Clinical manifestations of DR-TB</w:t>
      </w:r>
      <w:bookmarkEnd w:id="181"/>
      <w:bookmarkEnd w:id="182"/>
      <w:bookmarkEnd w:id="183"/>
      <w:bookmarkEnd w:id="184"/>
      <w:r w:rsidR="00E2031D">
        <w:t xml:space="preserve">: </w:t>
      </w:r>
      <w:r w:rsidRPr="00996203">
        <w:t>There are no differences in the clinical manifestations of Drug resistant TB from the susceptible ones. Cough of two or more weeks is the main symptom with or without fever, chest and/or back pains, hemoptysis, and significant weight loss.</w:t>
      </w:r>
    </w:p>
    <w:p w:rsidR="003A449D" w:rsidRDefault="00996203" w:rsidP="00996203">
      <w:r w:rsidRPr="00996203">
        <w:t xml:space="preserve">Patients with Drug resistant form of clinical TB can never be differentiated from those with the drug susceptible TB using clinical evaluation, conventional smear AFB tests or Chest X-ray. </w:t>
      </w:r>
      <w:r w:rsidR="00BB08B1">
        <w:t xml:space="preserve"> </w:t>
      </w:r>
    </w:p>
    <w:p w:rsidR="00F035CA" w:rsidRPr="00DE1E5E" w:rsidRDefault="00DE1E5E" w:rsidP="00DE1E5E">
      <w:pPr>
        <w:pStyle w:val="Heading2"/>
      </w:pPr>
      <w:bookmarkStart w:id="190" w:name="_Toc378604558"/>
      <w:bookmarkStart w:id="191" w:name="_Toc372575306"/>
      <w:bookmarkStart w:id="192" w:name="_Toc372575665"/>
      <w:bookmarkStart w:id="193" w:name="_Toc372575921"/>
      <w:bookmarkStart w:id="194" w:name="_Toc388019648"/>
      <w:bookmarkStart w:id="195" w:name="_Toc442642128"/>
      <w:bookmarkStart w:id="196" w:name="_Toc442642353"/>
      <w:bookmarkStart w:id="197" w:name="_Toc451446611"/>
      <w:bookmarkEnd w:id="185"/>
      <w:bookmarkEnd w:id="186"/>
      <w:bookmarkEnd w:id="187"/>
      <w:bookmarkEnd w:id="188"/>
      <w:bookmarkEnd w:id="189"/>
      <w:bookmarkEnd w:id="190"/>
      <w:r w:rsidRPr="00DE1E5E">
        <w:t>7</w:t>
      </w:r>
      <w:r w:rsidR="003D1B53" w:rsidRPr="00DE1E5E">
        <w:t xml:space="preserve">.2 </w:t>
      </w:r>
      <w:r w:rsidR="00F035CA" w:rsidRPr="00DE1E5E">
        <w:t xml:space="preserve"> </w:t>
      </w:r>
      <w:r w:rsidR="00E95551">
        <w:t xml:space="preserve"> </w:t>
      </w:r>
      <w:r w:rsidR="00F035CA" w:rsidRPr="00DE1E5E">
        <w:t xml:space="preserve">Diagnosis in </w:t>
      </w:r>
      <w:bookmarkEnd w:id="191"/>
      <w:bookmarkEnd w:id="192"/>
      <w:bookmarkEnd w:id="193"/>
      <w:bookmarkEnd w:id="194"/>
      <w:bookmarkEnd w:id="195"/>
      <w:bookmarkEnd w:id="196"/>
      <w:r w:rsidR="00975CF6" w:rsidRPr="00BB08B1">
        <w:rPr>
          <w:lang w:bidi="en-US"/>
        </w:rPr>
        <w:t>DR-TB</w:t>
      </w:r>
      <w:bookmarkEnd w:id="197"/>
    </w:p>
    <w:p w:rsidR="00F035CA" w:rsidRPr="00F035CA" w:rsidRDefault="00975CF6" w:rsidP="00F035CA">
      <w:pPr>
        <w:spacing w:before="100" w:beforeAutospacing="1" w:afterAutospacing="1" w:line="360" w:lineRule="auto"/>
        <w:contextualSpacing/>
        <w:rPr>
          <w:lang w:bidi="en-US"/>
        </w:rPr>
      </w:pPr>
      <w:r w:rsidRPr="00975CF6">
        <w:rPr>
          <w:lang w:val="en-GB"/>
        </w:rPr>
        <w:t>S</w:t>
      </w:r>
      <w:r w:rsidR="00382EDC" w:rsidRPr="00975CF6">
        <w:rPr>
          <w:lang w:val="en-GB"/>
        </w:rPr>
        <w:t xml:space="preserve">ystematic </w:t>
      </w:r>
      <w:r>
        <w:rPr>
          <w:lang w:val="en-GB"/>
        </w:rPr>
        <w:t xml:space="preserve">targeted </w:t>
      </w:r>
      <w:r w:rsidR="00996203" w:rsidRPr="00975CF6">
        <w:rPr>
          <w:lang w:val="en-GB"/>
        </w:rPr>
        <w:t>screening for drug resistance among high risk patient groups</w:t>
      </w:r>
      <w:r w:rsidR="00996203">
        <w:rPr>
          <w:lang w:val="en-GB"/>
        </w:rPr>
        <w:t xml:space="preserve"> is</w:t>
      </w:r>
      <w:r w:rsidR="0016350C">
        <w:rPr>
          <w:lang w:val="en-GB"/>
        </w:rPr>
        <w:t xml:space="preserve"> the </w:t>
      </w:r>
      <w:r w:rsidR="00996203">
        <w:rPr>
          <w:lang w:val="en-GB"/>
        </w:rPr>
        <w:t xml:space="preserve">recommended case finding </w:t>
      </w:r>
      <w:r w:rsidR="0016350C">
        <w:rPr>
          <w:lang w:val="en-GB"/>
        </w:rPr>
        <w:t>strategy at the moment.</w:t>
      </w:r>
    </w:p>
    <w:p w:rsidR="00BB08B1" w:rsidRDefault="00BB08B1" w:rsidP="00BB08B1">
      <w:pPr>
        <w:spacing w:after="0" w:line="360" w:lineRule="auto"/>
        <w:rPr>
          <w:lang w:bidi="en-US"/>
        </w:rPr>
      </w:pPr>
      <w:r w:rsidRPr="00BB08B1">
        <w:rPr>
          <w:lang w:bidi="en-US"/>
        </w:rPr>
        <w:t>Assess all presumed or diagnosed TB cases for:</w:t>
      </w:r>
    </w:p>
    <w:p w:rsidR="00BB08B1" w:rsidRPr="00BB08B1" w:rsidRDefault="00BB08B1" w:rsidP="00DD456F">
      <w:pPr>
        <w:pStyle w:val="ListParagraph"/>
        <w:numPr>
          <w:ilvl w:val="0"/>
          <w:numId w:val="138"/>
        </w:numPr>
        <w:spacing w:line="360" w:lineRule="auto"/>
        <w:rPr>
          <w:lang w:bidi="en-US"/>
        </w:rPr>
      </w:pPr>
      <w:r w:rsidRPr="00BB08B1">
        <w:rPr>
          <w:lang w:bidi="en-US"/>
        </w:rPr>
        <w:t>History of prior TB treatment for more than one month;</w:t>
      </w:r>
    </w:p>
    <w:p w:rsidR="00BB08B1" w:rsidRPr="00BB08B1" w:rsidRDefault="00BB08B1" w:rsidP="00DD456F">
      <w:pPr>
        <w:pStyle w:val="ListParagraph"/>
        <w:numPr>
          <w:ilvl w:val="0"/>
          <w:numId w:val="138"/>
        </w:numPr>
        <w:spacing w:line="360" w:lineRule="auto"/>
        <w:rPr>
          <w:lang w:bidi="en-US"/>
        </w:rPr>
      </w:pPr>
      <w:r w:rsidRPr="00BB08B1">
        <w:rPr>
          <w:lang w:bidi="en-US"/>
        </w:rPr>
        <w:t>History of close contact with presumptive or confirmed DR-TB cases;</w:t>
      </w:r>
    </w:p>
    <w:p w:rsidR="00BB08B1" w:rsidRPr="00BB08B1" w:rsidRDefault="00BB08B1" w:rsidP="00DD456F">
      <w:pPr>
        <w:pStyle w:val="ListParagraph"/>
        <w:numPr>
          <w:ilvl w:val="0"/>
          <w:numId w:val="138"/>
        </w:numPr>
        <w:spacing w:line="360" w:lineRule="auto"/>
        <w:rPr>
          <w:lang w:bidi="en-US"/>
        </w:rPr>
      </w:pPr>
      <w:r w:rsidRPr="00BB08B1">
        <w:rPr>
          <w:lang w:bidi="en-US"/>
        </w:rPr>
        <w:t>Living or working in high risk settings for DR-TB like health institutions, prisons, homeless shelters and other congregated settings; or</w:t>
      </w:r>
    </w:p>
    <w:p w:rsidR="00823DFC" w:rsidRDefault="00BB08B1" w:rsidP="00DD456F">
      <w:pPr>
        <w:pStyle w:val="ListParagraph"/>
        <w:numPr>
          <w:ilvl w:val="0"/>
          <w:numId w:val="138"/>
        </w:numPr>
        <w:spacing w:line="360" w:lineRule="auto"/>
        <w:rPr>
          <w:lang w:bidi="en-US"/>
        </w:rPr>
      </w:pPr>
      <w:r w:rsidRPr="00BB08B1">
        <w:rPr>
          <w:lang w:bidi="en-US"/>
        </w:rPr>
        <w:t>Unsatisfactory response to standard TB treatment as presented by failure of smear conversion to negative after end of intensive phase</w:t>
      </w:r>
    </w:p>
    <w:p w:rsidR="00F035CA" w:rsidRDefault="00260970" w:rsidP="00B342EB">
      <w:pPr>
        <w:spacing w:before="100" w:beforeAutospacing="1" w:afterAutospacing="1" w:line="360" w:lineRule="auto"/>
        <w:contextualSpacing/>
        <w:rPr>
          <w:lang w:bidi="en-US"/>
        </w:rPr>
      </w:pPr>
      <w:r>
        <w:rPr>
          <w:lang w:bidi="en-US"/>
        </w:rPr>
        <w:lastRenderedPageBreak/>
        <w:t>Table</w:t>
      </w:r>
      <w:r w:rsidR="00F035CA" w:rsidRPr="00F035CA">
        <w:rPr>
          <w:lang w:bidi="en-US"/>
        </w:rPr>
        <w:t xml:space="preserve"> shows presumptive DR-TB cases categorized by the level of risk for development of DR-TB as high risk or moderate risk. </w:t>
      </w:r>
    </w:p>
    <w:tbl>
      <w:tblPr>
        <w:tblStyle w:val="MediumShading1-Accent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2"/>
        <w:gridCol w:w="3475"/>
        <w:gridCol w:w="4005"/>
      </w:tblGrid>
      <w:tr w:rsidR="00775848" w:rsidRPr="00D617C9" w:rsidTr="00470EAC">
        <w:trPr>
          <w:cnfStyle w:val="000000100000" w:firstRow="0" w:lastRow="0" w:firstColumn="0" w:lastColumn="0" w:oddVBand="0" w:evenVBand="0" w:oddHBand="1" w:evenHBand="0" w:firstRowFirstColumn="0" w:firstRowLastColumn="0" w:lastRowFirstColumn="0" w:lastRowLastColumn="0"/>
          <w:trHeight w:hRule="exact" w:val="542"/>
        </w:trPr>
        <w:tc>
          <w:tcPr>
            <w:cnfStyle w:val="000010000000" w:firstRow="0" w:lastRow="0" w:firstColumn="0" w:lastColumn="0" w:oddVBand="1" w:evenVBand="0" w:oddHBand="0" w:evenHBand="0" w:firstRowFirstColumn="0" w:firstRowLastColumn="0" w:lastRowFirstColumn="0" w:lastRowLastColumn="0"/>
            <w:tcW w:w="953" w:type="pct"/>
            <w:tcBorders>
              <w:right w:val="none" w:sz="0" w:space="0" w:color="auto"/>
            </w:tcBorders>
            <w:shd w:val="clear" w:color="auto" w:fill="95B3D7" w:themeFill="accent1" w:themeFillTint="99"/>
          </w:tcPr>
          <w:p w:rsidR="00775848" w:rsidRPr="00D617C9" w:rsidRDefault="00775848" w:rsidP="00775848">
            <w:pPr>
              <w:spacing w:after="0"/>
              <w:contextualSpacing/>
              <w:rPr>
                <w:rFonts w:ascii="Times New Roman" w:eastAsia="Times New Roman" w:hAnsi="Times New Roman"/>
                <w:b/>
              </w:rPr>
            </w:pPr>
            <w:r w:rsidRPr="00D617C9">
              <w:rPr>
                <w:rFonts w:ascii="Times New Roman" w:eastAsia="Times New Roman" w:hAnsi="Times New Roman"/>
                <w:b/>
              </w:rPr>
              <w:t xml:space="preserve">Risk for TB Drug resistance </w:t>
            </w:r>
          </w:p>
        </w:tc>
        <w:tc>
          <w:tcPr>
            <w:tcW w:w="1880" w:type="pct"/>
            <w:tcBorders>
              <w:left w:val="none" w:sz="0" w:space="0" w:color="auto"/>
              <w:right w:val="none" w:sz="0" w:space="0" w:color="auto"/>
            </w:tcBorders>
            <w:shd w:val="clear" w:color="auto" w:fill="95B3D7" w:themeFill="accent1" w:themeFillTint="99"/>
          </w:tcPr>
          <w:p w:rsidR="00775848" w:rsidRPr="00D617C9" w:rsidRDefault="00775848" w:rsidP="00775848">
            <w:pPr>
              <w:spacing w:after="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rPr>
            </w:pPr>
            <w:r w:rsidRPr="00D617C9">
              <w:rPr>
                <w:rFonts w:ascii="Times New Roman" w:eastAsia="Times New Roman" w:hAnsi="Times New Roman"/>
                <w:b/>
              </w:rPr>
              <w:t xml:space="preserve">  Risk group  by TB type</w:t>
            </w:r>
          </w:p>
        </w:tc>
        <w:tc>
          <w:tcPr>
            <w:cnfStyle w:val="000010000000" w:firstRow="0" w:lastRow="0" w:firstColumn="0" w:lastColumn="0" w:oddVBand="1" w:evenVBand="0" w:oddHBand="0" w:evenHBand="0" w:firstRowFirstColumn="0" w:firstRowLastColumn="0" w:lastRowFirstColumn="0" w:lastRowLastColumn="0"/>
            <w:tcW w:w="2167" w:type="pct"/>
            <w:tcBorders>
              <w:left w:val="none" w:sz="0" w:space="0" w:color="auto"/>
            </w:tcBorders>
            <w:shd w:val="clear" w:color="auto" w:fill="95B3D7" w:themeFill="accent1" w:themeFillTint="99"/>
          </w:tcPr>
          <w:p w:rsidR="00775848" w:rsidRPr="00D617C9" w:rsidRDefault="00775848" w:rsidP="00775848">
            <w:pPr>
              <w:spacing w:after="0"/>
              <w:contextualSpacing/>
              <w:rPr>
                <w:rFonts w:ascii="Times New Roman" w:eastAsia="Times New Roman" w:hAnsi="Times New Roman"/>
                <w:b/>
              </w:rPr>
            </w:pPr>
            <w:r w:rsidRPr="00D617C9">
              <w:rPr>
                <w:rFonts w:ascii="Times New Roman" w:eastAsia="Times New Roman" w:hAnsi="Times New Roman"/>
                <w:b/>
              </w:rPr>
              <w:t>Action to be taken</w:t>
            </w:r>
          </w:p>
        </w:tc>
      </w:tr>
      <w:tr w:rsidR="00775848" w:rsidRPr="00D617C9" w:rsidTr="00470EAC">
        <w:trPr>
          <w:cnfStyle w:val="000000010000" w:firstRow="0" w:lastRow="0" w:firstColumn="0" w:lastColumn="0" w:oddVBand="0" w:evenVBand="0" w:oddHBand="0" w:evenHBand="1" w:firstRowFirstColumn="0" w:firstRowLastColumn="0" w:lastRowFirstColumn="0" w:lastRowLastColumn="0"/>
          <w:trHeight w:hRule="exact" w:val="1073"/>
        </w:trPr>
        <w:tc>
          <w:tcPr>
            <w:cnfStyle w:val="000010000000" w:firstRow="0" w:lastRow="0" w:firstColumn="0" w:lastColumn="0" w:oddVBand="1" w:evenVBand="0" w:oddHBand="0" w:evenHBand="0" w:firstRowFirstColumn="0" w:firstRowLastColumn="0" w:lastRowFirstColumn="0" w:lastRowLastColumn="0"/>
            <w:tcW w:w="953" w:type="pct"/>
            <w:vMerge w:val="restart"/>
            <w:tcBorders>
              <w:right w:val="none" w:sz="0" w:space="0" w:color="auto"/>
            </w:tcBorders>
            <w:shd w:val="clear" w:color="auto" w:fill="auto"/>
          </w:tcPr>
          <w:p w:rsidR="00775848" w:rsidRPr="00D617C9" w:rsidRDefault="00775848" w:rsidP="00775848">
            <w:pPr>
              <w:spacing w:after="0"/>
              <w:contextualSpacing/>
              <w:rPr>
                <w:rFonts w:ascii="Times New Roman" w:eastAsia="Times New Roman" w:hAnsi="Times New Roman"/>
              </w:rPr>
            </w:pPr>
            <w:r w:rsidRPr="00D617C9">
              <w:rPr>
                <w:rFonts w:ascii="Times New Roman" w:eastAsia="Times New Roman" w:hAnsi="Times New Roman"/>
              </w:rPr>
              <w:t>High</w:t>
            </w:r>
          </w:p>
          <w:p w:rsidR="00775848" w:rsidRPr="00D617C9" w:rsidRDefault="00775848" w:rsidP="00775848">
            <w:pPr>
              <w:spacing w:after="0"/>
              <w:contextualSpacing/>
              <w:rPr>
                <w:rFonts w:ascii="Times New Roman" w:eastAsia="Times New Roman" w:hAnsi="Times New Roman"/>
              </w:rPr>
            </w:pPr>
            <w:r w:rsidRPr="00D617C9">
              <w:rPr>
                <w:rFonts w:ascii="Times New Roman" w:eastAsia="Times New Roman" w:hAnsi="Times New Roman"/>
              </w:rPr>
              <w:t>(40-80%)</w:t>
            </w:r>
          </w:p>
        </w:tc>
        <w:tc>
          <w:tcPr>
            <w:tcW w:w="1880" w:type="pct"/>
            <w:tcBorders>
              <w:left w:val="none" w:sz="0" w:space="0" w:color="auto"/>
              <w:right w:val="none" w:sz="0" w:space="0" w:color="auto"/>
            </w:tcBorders>
            <w:shd w:val="clear" w:color="auto" w:fill="auto"/>
          </w:tcPr>
          <w:p w:rsidR="00775848" w:rsidRPr="00D617C9" w:rsidRDefault="00775848" w:rsidP="00775848">
            <w:pPr>
              <w:spacing w:after="0"/>
              <w:contextualSpacing/>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rPr>
            </w:pPr>
            <w:r w:rsidRPr="00D617C9">
              <w:rPr>
                <w:rFonts w:ascii="Times New Roman" w:eastAsia="Times New Roman" w:hAnsi="Times New Roman"/>
              </w:rPr>
              <w:t>- Failure of re-treatment for TB</w:t>
            </w:r>
          </w:p>
          <w:p w:rsidR="00775848" w:rsidRPr="00D617C9" w:rsidRDefault="00775848" w:rsidP="00775848">
            <w:pPr>
              <w:spacing w:after="0"/>
              <w:contextualSpacing/>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rPr>
            </w:pPr>
            <w:r w:rsidRPr="00D617C9">
              <w:rPr>
                <w:rFonts w:ascii="Times New Roman" w:eastAsia="Times New Roman" w:hAnsi="Times New Roman"/>
              </w:rPr>
              <w:t>- Symptomatic close contacts of confirmed/presumed DR-TB cases</w:t>
            </w:r>
          </w:p>
        </w:tc>
        <w:tc>
          <w:tcPr>
            <w:cnfStyle w:val="000010000000" w:firstRow="0" w:lastRow="0" w:firstColumn="0" w:lastColumn="0" w:oddVBand="1" w:evenVBand="0" w:oddHBand="0" w:evenHBand="0" w:firstRowFirstColumn="0" w:firstRowLastColumn="0" w:lastRowFirstColumn="0" w:lastRowLastColumn="0"/>
            <w:tcW w:w="2167" w:type="pct"/>
            <w:tcBorders>
              <w:left w:val="none" w:sz="0" w:space="0" w:color="auto"/>
            </w:tcBorders>
            <w:shd w:val="clear" w:color="auto" w:fill="auto"/>
          </w:tcPr>
          <w:p w:rsidR="00775848" w:rsidRPr="00D617C9" w:rsidRDefault="00775848" w:rsidP="00775848">
            <w:pPr>
              <w:spacing w:after="0"/>
              <w:contextualSpacing/>
              <w:rPr>
                <w:rFonts w:ascii="Times New Roman" w:eastAsia="Times New Roman" w:hAnsi="Times New Roman"/>
              </w:rPr>
            </w:pPr>
            <w:r w:rsidRPr="00D617C9">
              <w:rPr>
                <w:rFonts w:ascii="Times New Roman" w:eastAsia="Times New Roman" w:hAnsi="Times New Roman"/>
              </w:rPr>
              <w:t>- Perform Rapid DST</w:t>
            </w:r>
          </w:p>
          <w:p w:rsidR="00775848" w:rsidRPr="00D617C9" w:rsidRDefault="00775848" w:rsidP="00775848">
            <w:pPr>
              <w:spacing w:after="0"/>
              <w:contextualSpacing/>
              <w:rPr>
                <w:rFonts w:ascii="Times New Roman" w:eastAsia="Times New Roman" w:hAnsi="Times New Roman"/>
              </w:rPr>
            </w:pPr>
            <w:r w:rsidRPr="00D617C9">
              <w:rPr>
                <w:rFonts w:ascii="Times New Roman" w:eastAsia="Times New Roman" w:hAnsi="Times New Roman"/>
              </w:rPr>
              <w:t>- If not clinically stable, consider SLD treatment by the MDR-TB panel team decision</w:t>
            </w:r>
          </w:p>
        </w:tc>
      </w:tr>
      <w:tr w:rsidR="00775848" w:rsidRPr="00D617C9" w:rsidTr="00470EAC">
        <w:trPr>
          <w:cnfStyle w:val="000000100000" w:firstRow="0" w:lastRow="0" w:firstColumn="0" w:lastColumn="0" w:oddVBand="0" w:evenVBand="0" w:oddHBand="1" w:evenHBand="0" w:firstRowFirstColumn="0" w:firstRowLastColumn="0" w:lastRowFirstColumn="0" w:lastRowLastColumn="0"/>
          <w:trHeight w:hRule="exact" w:val="1577"/>
        </w:trPr>
        <w:tc>
          <w:tcPr>
            <w:cnfStyle w:val="000010000000" w:firstRow="0" w:lastRow="0" w:firstColumn="0" w:lastColumn="0" w:oddVBand="1" w:evenVBand="0" w:oddHBand="0" w:evenHBand="0" w:firstRowFirstColumn="0" w:firstRowLastColumn="0" w:lastRowFirstColumn="0" w:lastRowLastColumn="0"/>
            <w:tcW w:w="953" w:type="pct"/>
            <w:vMerge/>
            <w:tcBorders>
              <w:right w:val="none" w:sz="0" w:space="0" w:color="auto"/>
            </w:tcBorders>
            <w:shd w:val="clear" w:color="auto" w:fill="auto"/>
          </w:tcPr>
          <w:p w:rsidR="00775848" w:rsidRPr="00D617C9" w:rsidRDefault="00775848" w:rsidP="00775848">
            <w:pPr>
              <w:spacing w:after="0"/>
              <w:contextualSpacing/>
              <w:rPr>
                <w:rFonts w:ascii="Times New Roman" w:eastAsia="Times New Roman" w:hAnsi="Times New Roman"/>
              </w:rPr>
            </w:pPr>
          </w:p>
        </w:tc>
        <w:tc>
          <w:tcPr>
            <w:tcW w:w="1880" w:type="pct"/>
            <w:tcBorders>
              <w:left w:val="none" w:sz="0" w:space="0" w:color="auto"/>
              <w:right w:val="none" w:sz="0" w:space="0" w:color="auto"/>
            </w:tcBorders>
            <w:shd w:val="clear" w:color="auto" w:fill="auto"/>
          </w:tcPr>
          <w:p w:rsidR="00775848" w:rsidRPr="00D617C9" w:rsidRDefault="00775848" w:rsidP="00775848">
            <w:pPr>
              <w:spacing w:after="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D617C9">
              <w:rPr>
                <w:rFonts w:ascii="Times New Roman" w:eastAsia="Times New Roman" w:hAnsi="Times New Roman"/>
              </w:rPr>
              <w:t>- Failure of New TB regimen</w:t>
            </w:r>
          </w:p>
          <w:p w:rsidR="00775848" w:rsidRPr="00D617C9" w:rsidRDefault="00775848" w:rsidP="00775848">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p w:rsidR="00775848" w:rsidRPr="00D617C9" w:rsidRDefault="00775848" w:rsidP="00775848">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p w:rsidR="00775848" w:rsidRPr="00D617C9" w:rsidRDefault="00775848" w:rsidP="00775848">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p w:rsidR="00775848" w:rsidRPr="00D617C9" w:rsidRDefault="00775848" w:rsidP="00775848">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p w:rsidR="00775848" w:rsidRPr="00D617C9" w:rsidRDefault="00775848" w:rsidP="00775848">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p w:rsidR="00775848" w:rsidRPr="00D617C9" w:rsidRDefault="00775848" w:rsidP="00775848">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p w:rsidR="00775848" w:rsidRPr="00D617C9" w:rsidRDefault="00775848" w:rsidP="00775848">
            <w:pPr>
              <w:tabs>
                <w:tab w:val="left" w:pos="1164"/>
              </w:tabs>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D617C9">
              <w:rPr>
                <w:rFonts w:ascii="Times New Roman" w:eastAsia="Times New Roman" w:hAnsi="Times New Roman"/>
              </w:rPr>
              <w:tab/>
            </w:r>
          </w:p>
        </w:tc>
        <w:tc>
          <w:tcPr>
            <w:cnfStyle w:val="000010000000" w:firstRow="0" w:lastRow="0" w:firstColumn="0" w:lastColumn="0" w:oddVBand="1" w:evenVBand="0" w:oddHBand="0" w:evenHBand="0" w:firstRowFirstColumn="0" w:firstRowLastColumn="0" w:lastRowFirstColumn="0" w:lastRowLastColumn="0"/>
            <w:tcW w:w="2167" w:type="pct"/>
            <w:tcBorders>
              <w:left w:val="none" w:sz="0" w:space="0" w:color="auto"/>
            </w:tcBorders>
            <w:shd w:val="clear" w:color="auto" w:fill="auto"/>
          </w:tcPr>
          <w:p w:rsidR="00775848" w:rsidRPr="00D617C9" w:rsidRDefault="00775848" w:rsidP="00775848">
            <w:pPr>
              <w:spacing w:after="0"/>
              <w:contextualSpacing/>
              <w:rPr>
                <w:rFonts w:ascii="Times New Roman" w:eastAsia="Times New Roman" w:hAnsi="Times New Roman"/>
              </w:rPr>
            </w:pPr>
            <w:r w:rsidRPr="00D617C9">
              <w:rPr>
                <w:rFonts w:ascii="Times New Roman" w:eastAsia="Times New Roman" w:hAnsi="Times New Roman"/>
              </w:rPr>
              <w:t>- Perform Rapid DST</w:t>
            </w:r>
          </w:p>
          <w:p w:rsidR="00775848" w:rsidRPr="00D617C9" w:rsidRDefault="00775848" w:rsidP="00775848">
            <w:pPr>
              <w:spacing w:after="0"/>
              <w:contextualSpacing/>
              <w:rPr>
                <w:rFonts w:ascii="Times New Roman" w:eastAsia="Times New Roman" w:hAnsi="Times New Roman"/>
              </w:rPr>
            </w:pPr>
            <w:r w:rsidRPr="00D617C9">
              <w:rPr>
                <w:rFonts w:ascii="Times New Roman" w:eastAsia="Times New Roman" w:hAnsi="Times New Roman"/>
              </w:rPr>
              <w:t>- As around 60% of such patients in Ethiopia remains to be susceptible to at least to Rifampicin, start re-treat</w:t>
            </w:r>
            <w:r w:rsidRPr="00D617C9">
              <w:rPr>
                <w:rFonts w:ascii="Times New Roman" w:eastAsia="Times New Roman" w:hAnsi="Times New Roman"/>
              </w:rPr>
              <w:softHyphen/>
              <w:t>ment regimen awaiting DST result for further decision</w:t>
            </w:r>
          </w:p>
        </w:tc>
      </w:tr>
      <w:tr w:rsidR="00775848" w:rsidRPr="00D617C9" w:rsidTr="00470EAC">
        <w:trPr>
          <w:cnfStyle w:val="000000010000" w:firstRow="0" w:lastRow="0" w:firstColumn="0" w:lastColumn="0" w:oddVBand="0" w:evenVBand="0" w:oddHBand="0" w:evenHBand="1" w:firstRowFirstColumn="0" w:firstRowLastColumn="0" w:lastRowFirstColumn="0" w:lastRowLastColumn="0"/>
          <w:trHeight w:hRule="exact" w:val="3197"/>
        </w:trPr>
        <w:tc>
          <w:tcPr>
            <w:cnfStyle w:val="000010000000" w:firstRow="0" w:lastRow="0" w:firstColumn="0" w:lastColumn="0" w:oddVBand="1" w:evenVBand="0" w:oddHBand="0" w:evenHBand="0" w:firstRowFirstColumn="0" w:firstRowLastColumn="0" w:lastRowFirstColumn="0" w:lastRowLastColumn="0"/>
            <w:tcW w:w="953" w:type="pct"/>
            <w:tcBorders>
              <w:right w:val="none" w:sz="0" w:space="0" w:color="auto"/>
            </w:tcBorders>
            <w:shd w:val="clear" w:color="auto" w:fill="auto"/>
          </w:tcPr>
          <w:p w:rsidR="00775848" w:rsidRPr="00D617C9" w:rsidRDefault="00775848" w:rsidP="00775848">
            <w:pPr>
              <w:spacing w:after="0"/>
              <w:contextualSpacing/>
              <w:rPr>
                <w:rFonts w:ascii="Times New Roman" w:eastAsia="Times New Roman" w:hAnsi="Times New Roman"/>
              </w:rPr>
            </w:pPr>
            <w:r w:rsidRPr="00D617C9">
              <w:rPr>
                <w:rFonts w:ascii="Times New Roman" w:eastAsia="Times New Roman" w:hAnsi="Times New Roman"/>
              </w:rPr>
              <w:t>Medium</w:t>
            </w:r>
          </w:p>
          <w:p w:rsidR="00775848" w:rsidRPr="00D617C9" w:rsidRDefault="00775848" w:rsidP="00775848">
            <w:pPr>
              <w:spacing w:after="0"/>
              <w:contextualSpacing/>
              <w:rPr>
                <w:rFonts w:ascii="Times New Roman" w:eastAsia="Times New Roman" w:hAnsi="Times New Roman"/>
              </w:rPr>
            </w:pPr>
            <w:r w:rsidRPr="00D617C9">
              <w:rPr>
                <w:rFonts w:ascii="Times New Roman" w:eastAsia="Times New Roman" w:hAnsi="Times New Roman"/>
              </w:rPr>
              <w:t>(10-20%)</w:t>
            </w:r>
          </w:p>
        </w:tc>
        <w:tc>
          <w:tcPr>
            <w:tcW w:w="1880" w:type="pct"/>
            <w:tcBorders>
              <w:left w:val="none" w:sz="0" w:space="0" w:color="auto"/>
              <w:right w:val="none" w:sz="0" w:space="0" w:color="auto"/>
            </w:tcBorders>
            <w:shd w:val="clear" w:color="auto" w:fill="auto"/>
          </w:tcPr>
          <w:p w:rsidR="00775848" w:rsidRPr="00D617C9" w:rsidRDefault="00775848" w:rsidP="00775848">
            <w:pPr>
              <w:spacing w:after="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rPr>
            </w:pPr>
            <w:r w:rsidRPr="00D617C9">
              <w:rPr>
                <w:rFonts w:ascii="Times New Roman" w:eastAsia="Times New Roman" w:hAnsi="Times New Roman"/>
              </w:rPr>
              <w:t>- Relapse of TB disease</w:t>
            </w:r>
          </w:p>
          <w:p w:rsidR="00775848" w:rsidRPr="00D617C9" w:rsidRDefault="00775848" w:rsidP="00775848">
            <w:pPr>
              <w:spacing w:after="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rPr>
            </w:pPr>
            <w:r w:rsidRPr="00D617C9">
              <w:rPr>
                <w:rFonts w:ascii="Times New Roman" w:eastAsia="Times New Roman" w:hAnsi="Times New Roman"/>
              </w:rPr>
              <w:t>- Return after loss to follow up</w:t>
            </w:r>
          </w:p>
          <w:p w:rsidR="00775848" w:rsidRPr="00D617C9" w:rsidRDefault="00775848" w:rsidP="00775848">
            <w:pPr>
              <w:spacing w:after="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rPr>
            </w:pPr>
            <w:r w:rsidRPr="00D617C9">
              <w:rPr>
                <w:rFonts w:ascii="Times New Roman" w:eastAsia="Times New Roman" w:hAnsi="Times New Roman"/>
              </w:rPr>
              <w:t>- New TB patient who remain sputum smear positive at 2</w:t>
            </w:r>
            <w:r w:rsidRPr="00D617C9">
              <w:rPr>
                <w:rFonts w:ascii="Times New Roman" w:eastAsia="Times New Roman" w:hAnsi="Times New Roman"/>
                <w:vertAlign w:val="superscript"/>
              </w:rPr>
              <w:t>nd</w:t>
            </w:r>
            <w:r w:rsidRPr="00D617C9">
              <w:rPr>
                <w:rFonts w:ascii="Times New Roman" w:eastAsia="Times New Roman" w:hAnsi="Times New Roman"/>
              </w:rPr>
              <w:t xml:space="preserve"> month of treatment</w:t>
            </w:r>
          </w:p>
          <w:p w:rsidR="00775848" w:rsidRPr="00D617C9" w:rsidRDefault="00775848" w:rsidP="00775848">
            <w:pPr>
              <w:spacing w:after="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rPr>
            </w:pPr>
            <w:r w:rsidRPr="00D617C9">
              <w:rPr>
                <w:rFonts w:ascii="Times New Roman" w:eastAsia="Times New Roman" w:hAnsi="Times New Roman"/>
              </w:rPr>
              <w:t>- presumptive/confirmed TB in patients from congregated settings (prison, homeless shelters, refugee camps, high DR-TB prevalent area)</w:t>
            </w:r>
          </w:p>
          <w:p w:rsidR="00775848" w:rsidRPr="00D617C9" w:rsidRDefault="00775848" w:rsidP="00775848">
            <w:pPr>
              <w:spacing w:after="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rPr>
            </w:pPr>
            <w:r w:rsidRPr="00D617C9">
              <w:rPr>
                <w:rFonts w:ascii="Times New Roman" w:eastAsia="Times New Roman" w:hAnsi="Times New Roman"/>
              </w:rPr>
              <w:t>- presumptive or confirmed TB in Health care workers</w:t>
            </w:r>
          </w:p>
          <w:p w:rsidR="00775848" w:rsidRPr="00D617C9" w:rsidRDefault="00775848" w:rsidP="00775848">
            <w:pPr>
              <w:spacing w:after="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rPr>
            </w:pPr>
            <w:r w:rsidRPr="00D617C9">
              <w:rPr>
                <w:rFonts w:ascii="Times New Roman" w:eastAsia="Times New Roman" w:hAnsi="Times New Roman"/>
              </w:rPr>
              <w:t xml:space="preserve">- Other previously treated case  </w:t>
            </w:r>
          </w:p>
        </w:tc>
        <w:tc>
          <w:tcPr>
            <w:cnfStyle w:val="000010000000" w:firstRow="0" w:lastRow="0" w:firstColumn="0" w:lastColumn="0" w:oddVBand="1" w:evenVBand="0" w:oddHBand="0" w:evenHBand="0" w:firstRowFirstColumn="0" w:firstRowLastColumn="0" w:lastRowFirstColumn="0" w:lastRowLastColumn="0"/>
            <w:tcW w:w="2167" w:type="pct"/>
            <w:tcBorders>
              <w:left w:val="none" w:sz="0" w:space="0" w:color="auto"/>
            </w:tcBorders>
            <w:shd w:val="clear" w:color="auto" w:fill="auto"/>
          </w:tcPr>
          <w:p w:rsidR="00775848" w:rsidRPr="00D617C9" w:rsidRDefault="00775848" w:rsidP="00775848">
            <w:pPr>
              <w:spacing w:after="0"/>
              <w:contextualSpacing/>
              <w:rPr>
                <w:rFonts w:ascii="Times New Roman" w:eastAsia="Times New Roman" w:hAnsi="Times New Roman"/>
              </w:rPr>
            </w:pPr>
            <w:r w:rsidRPr="00D617C9">
              <w:rPr>
                <w:rFonts w:ascii="Times New Roman" w:eastAsia="Times New Roman" w:hAnsi="Times New Roman"/>
              </w:rPr>
              <w:t>- Perform Rapid DST</w:t>
            </w:r>
          </w:p>
          <w:p w:rsidR="00775848" w:rsidRPr="00D617C9" w:rsidRDefault="00775848" w:rsidP="00775848">
            <w:pPr>
              <w:spacing w:after="0"/>
              <w:contextualSpacing/>
              <w:rPr>
                <w:rFonts w:ascii="Times New Roman" w:eastAsia="Times New Roman" w:hAnsi="Times New Roman"/>
              </w:rPr>
            </w:pPr>
            <w:r w:rsidRPr="00D617C9">
              <w:rPr>
                <w:rFonts w:ascii="Times New Roman" w:eastAsia="Times New Roman" w:hAnsi="Times New Roman"/>
              </w:rPr>
              <w:t>- Treat with First-Line anti- TB regimen till DST result is available</w:t>
            </w:r>
          </w:p>
          <w:p w:rsidR="00775848" w:rsidRPr="00D617C9" w:rsidRDefault="00775848" w:rsidP="00775848">
            <w:pPr>
              <w:spacing w:after="0"/>
              <w:contextualSpacing/>
              <w:rPr>
                <w:rFonts w:ascii="Times New Roman" w:eastAsia="Times New Roman" w:hAnsi="Times New Roman"/>
              </w:rPr>
            </w:pPr>
          </w:p>
          <w:p w:rsidR="00775848" w:rsidRPr="00D617C9" w:rsidRDefault="00775848" w:rsidP="00775848">
            <w:pPr>
              <w:spacing w:after="0"/>
              <w:contextualSpacing/>
              <w:rPr>
                <w:rFonts w:ascii="Times New Roman" w:eastAsia="Times New Roman" w:hAnsi="Times New Roman"/>
              </w:rPr>
            </w:pPr>
          </w:p>
          <w:p w:rsidR="00775848" w:rsidRPr="00D617C9" w:rsidRDefault="00775848" w:rsidP="00775848">
            <w:pPr>
              <w:spacing w:after="0"/>
              <w:contextualSpacing/>
              <w:rPr>
                <w:rFonts w:ascii="Times New Roman" w:eastAsia="Times New Roman" w:hAnsi="Times New Roman"/>
              </w:rPr>
            </w:pPr>
          </w:p>
          <w:p w:rsidR="00775848" w:rsidRPr="00D617C9" w:rsidRDefault="00775848" w:rsidP="00775848">
            <w:pPr>
              <w:spacing w:after="0"/>
              <w:contextualSpacing/>
              <w:rPr>
                <w:rFonts w:ascii="Times New Roman" w:eastAsia="Times New Roman" w:hAnsi="Times New Roman"/>
              </w:rPr>
            </w:pPr>
          </w:p>
          <w:p w:rsidR="00775848" w:rsidRPr="00D617C9" w:rsidRDefault="00775848" w:rsidP="00775848">
            <w:pPr>
              <w:spacing w:after="0"/>
              <w:contextualSpacing/>
              <w:rPr>
                <w:rFonts w:ascii="Times New Roman" w:eastAsia="Times New Roman" w:hAnsi="Times New Roman"/>
              </w:rPr>
            </w:pPr>
          </w:p>
          <w:p w:rsidR="00775848" w:rsidRPr="00D617C9" w:rsidRDefault="00775848" w:rsidP="00775848">
            <w:pPr>
              <w:spacing w:after="0"/>
              <w:contextualSpacing/>
              <w:rPr>
                <w:rFonts w:ascii="Times New Roman" w:eastAsia="Times New Roman" w:hAnsi="Times New Roman"/>
              </w:rPr>
            </w:pPr>
          </w:p>
        </w:tc>
      </w:tr>
    </w:tbl>
    <w:p w:rsidR="009344D8" w:rsidRDefault="009344D8" w:rsidP="009344D8">
      <w:pPr>
        <w:rPr>
          <w:rFonts w:cs="Arial"/>
          <w:b/>
        </w:rPr>
      </w:pPr>
    </w:p>
    <w:p w:rsidR="009344D8" w:rsidRPr="00C31B3A" w:rsidRDefault="009344D8" w:rsidP="00C31B3A">
      <w:pPr>
        <w:rPr>
          <w:rFonts w:cs="Arial"/>
          <w:b/>
        </w:rPr>
      </w:pPr>
      <w:r w:rsidRPr="009F79E4">
        <w:rPr>
          <w:rFonts w:cs="Arial"/>
          <w:b/>
        </w:rPr>
        <w:t>Suspect Identification and Referral Procedures</w:t>
      </w:r>
      <w:r w:rsidR="00A12DB9">
        <w:rPr>
          <w:rFonts w:cs="Arial"/>
          <w:b/>
        </w:rPr>
        <w:t xml:space="preserve"> for DR-TB case finding:</w:t>
      </w:r>
    </w:p>
    <w:p w:rsidR="009344D8" w:rsidRPr="009F79E4" w:rsidRDefault="009344D8" w:rsidP="00DD456F">
      <w:pPr>
        <w:pStyle w:val="ListParagraph"/>
        <w:numPr>
          <w:ilvl w:val="0"/>
          <w:numId w:val="144"/>
        </w:numPr>
        <w:spacing w:line="276" w:lineRule="auto"/>
        <w:rPr>
          <w:rFonts w:cs="Arial"/>
        </w:rPr>
      </w:pPr>
      <w:r w:rsidRPr="009F79E4">
        <w:rPr>
          <w:rFonts w:cs="Arial"/>
        </w:rPr>
        <w:t>Identify TB patients meeting the criteria for Presumptive DR-TB.</w:t>
      </w:r>
    </w:p>
    <w:p w:rsidR="009344D8" w:rsidRPr="009F79E4" w:rsidRDefault="009344D8" w:rsidP="00DD456F">
      <w:pPr>
        <w:pStyle w:val="ListParagraph"/>
        <w:numPr>
          <w:ilvl w:val="0"/>
          <w:numId w:val="144"/>
        </w:numPr>
        <w:spacing w:line="276" w:lineRule="auto"/>
        <w:rPr>
          <w:rFonts w:cs="Arial"/>
        </w:rPr>
      </w:pPr>
      <w:r w:rsidRPr="009F79E4">
        <w:rPr>
          <w:rFonts w:cs="Arial"/>
        </w:rPr>
        <w:t xml:space="preserve">Educate </w:t>
      </w:r>
      <w:r w:rsidR="0055394E">
        <w:rPr>
          <w:rFonts w:cs="Arial"/>
        </w:rPr>
        <w:t xml:space="preserve">the patient on basics of DR-TB </w:t>
      </w:r>
      <w:r w:rsidRPr="009F79E4">
        <w:rPr>
          <w:rFonts w:cs="Arial"/>
        </w:rPr>
        <w:t>and need for contact investigation.</w:t>
      </w:r>
    </w:p>
    <w:p w:rsidR="009344D8" w:rsidRPr="009F79E4" w:rsidRDefault="009344D8" w:rsidP="00DD456F">
      <w:pPr>
        <w:pStyle w:val="ListParagraph"/>
        <w:numPr>
          <w:ilvl w:val="0"/>
          <w:numId w:val="144"/>
        </w:numPr>
        <w:spacing w:line="276" w:lineRule="auto"/>
        <w:rPr>
          <w:rFonts w:cs="Arial"/>
        </w:rPr>
      </w:pPr>
      <w:r w:rsidRPr="009F79E4">
        <w:rPr>
          <w:rFonts w:cs="Arial"/>
        </w:rPr>
        <w:t xml:space="preserve">Inform </w:t>
      </w:r>
      <w:r w:rsidR="00C97232">
        <w:rPr>
          <w:rFonts w:cs="Arial"/>
        </w:rPr>
        <w:t>the patient for the need for performing</w:t>
      </w:r>
      <w:r w:rsidRPr="009F79E4">
        <w:rPr>
          <w:rFonts w:cs="Arial"/>
        </w:rPr>
        <w:t xml:space="preserve"> DST </w:t>
      </w:r>
      <w:r w:rsidR="00C97232">
        <w:rPr>
          <w:rFonts w:cs="Arial"/>
        </w:rPr>
        <w:t>to</w:t>
      </w:r>
      <w:r w:rsidRPr="009F79E4">
        <w:rPr>
          <w:rFonts w:cs="Arial"/>
        </w:rPr>
        <w:t xml:space="preserve"> confirm the diagnosis.</w:t>
      </w:r>
    </w:p>
    <w:p w:rsidR="009344D8" w:rsidRPr="009F79E4" w:rsidRDefault="009344D8" w:rsidP="00DD456F">
      <w:pPr>
        <w:pStyle w:val="ListParagraph"/>
        <w:numPr>
          <w:ilvl w:val="0"/>
          <w:numId w:val="144"/>
        </w:numPr>
        <w:spacing w:line="276" w:lineRule="auto"/>
        <w:rPr>
          <w:rFonts w:cs="Arial"/>
        </w:rPr>
      </w:pPr>
      <w:r w:rsidRPr="009F79E4">
        <w:rPr>
          <w:rFonts w:cs="Arial"/>
        </w:rPr>
        <w:t>Arrange sputum sample transport to the designated laboratory.</w:t>
      </w:r>
    </w:p>
    <w:p w:rsidR="009344D8" w:rsidRPr="009F79E4" w:rsidRDefault="009344D8" w:rsidP="00DD456F">
      <w:pPr>
        <w:pStyle w:val="ListParagraph"/>
        <w:numPr>
          <w:ilvl w:val="0"/>
          <w:numId w:val="144"/>
        </w:numPr>
        <w:spacing w:line="276" w:lineRule="auto"/>
        <w:rPr>
          <w:rFonts w:cs="Arial"/>
        </w:rPr>
      </w:pPr>
      <w:r w:rsidRPr="009F79E4">
        <w:rPr>
          <w:rFonts w:cs="Arial"/>
        </w:rPr>
        <w:t xml:space="preserve">Treat patient as per the national TBL guideline </w:t>
      </w:r>
      <w:r w:rsidR="003C1B27" w:rsidRPr="009F79E4">
        <w:rPr>
          <w:rFonts w:cs="Arial"/>
        </w:rPr>
        <w:t>until</w:t>
      </w:r>
      <w:r w:rsidRPr="009F79E4">
        <w:rPr>
          <w:rFonts w:cs="Arial"/>
        </w:rPr>
        <w:t xml:space="preserve"> result is ready and counsel on improving infection control measures at household level.</w:t>
      </w:r>
    </w:p>
    <w:p w:rsidR="009344D8" w:rsidRPr="009F79E4" w:rsidRDefault="009344D8" w:rsidP="00DD456F">
      <w:pPr>
        <w:pStyle w:val="ListParagraph"/>
        <w:numPr>
          <w:ilvl w:val="0"/>
          <w:numId w:val="144"/>
        </w:numPr>
        <w:spacing w:line="276" w:lineRule="auto"/>
        <w:rPr>
          <w:rFonts w:cs="Arial"/>
        </w:rPr>
      </w:pPr>
      <w:r w:rsidRPr="009F79E4">
        <w:rPr>
          <w:rFonts w:cs="Arial"/>
        </w:rPr>
        <w:t>Collect the DST result and decide on the subsequent management.</w:t>
      </w:r>
    </w:p>
    <w:p w:rsidR="009344D8" w:rsidRDefault="009344D8" w:rsidP="00DD456F">
      <w:pPr>
        <w:pStyle w:val="ListParagraph"/>
        <w:numPr>
          <w:ilvl w:val="0"/>
          <w:numId w:val="144"/>
        </w:numPr>
        <w:spacing w:line="276" w:lineRule="auto"/>
        <w:rPr>
          <w:rFonts w:cs="Arial"/>
        </w:rPr>
      </w:pPr>
      <w:r w:rsidRPr="009F79E4">
        <w:rPr>
          <w:rFonts w:cs="Arial"/>
        </w:rPr>
        <w:t xml:space="preserve">Facilitate early referral of </w:t>
      </w:r>
      <w:r w:rsidR="0055394E" w:rsidRPr="009F79E4">
        <w:rPr>
          <w:rFonts w:cs="Arial"/>
        </w:rPr>
        <w:t xml:space="preserve">confirmed DR-TB </w:t>
      </w:r>
      <w:r w:rsidRPr="009F79E4">
        <w:rPr>
          <w:rFonts w:cs="Arial"/>
        </w:rPr>
        <w:t xml:space="preserve">cases to the designated DR-TB </w:t>
      </w:r>
      <w:r w:rsidR="0055394E">
        <w:rPr>
          <w:rFonts w:cs="Arial"/>
        </w:rPr>
        <w:t>TIC</w:t>
      </w:r>
      <w:r w:rsidRPr="009F79E4">
        <w:rPr>
          <w:rFonts w:cs="Arial"/>
        </w:rPr>
        <w:t>.</w:t>
      </w:r>
    </w:p>
    <w:p w:rsidR="004050DB" w:rsidRDefault="00F50A30" w:rsidP="00103D82">
      <w:pPr>
        <w:rPr>
          <w:rFonts w:cs="Arial"/>
        </w:rPr>
      </w:pPr>
      <w:r w:rsidRPr="00103D82">
        <w:rPr>
          <w:rFonts w:cs="Arial"/>
          <w:b/>
        </w:rPr>
        <w:t>Arranging referral of confirmed cases</w:t>
      </w:r>
      <w:r>
        <w:rPr>
          <w:rFonts w:cs="Arial"/>
        </w:rPr>
        <w:t>: DR-TB patients may be diagnosed at regular outpatient clinic</w:t>
      </w:r>
      <w:r w:rsidR="003C1B27">
        <w:rPr>
          <w:rFonts w:cs="Arial"/>
        </w:rPr>
        <w:t>s,</w:t>
      </w:r>
      <w:r>
        <w:rPr>
          <w:rFonts w:cs="Arial"/>
        </w:rPr>
        <w:t xml:space="preserve"> inpatient department</w:t>
      </w:r>
      <w:r w:rsidR="003C1B27">
        <w:rPr>
          <w:rFonts w:cs="Arial"/>
        </w:rPr>
        <w:t>, and/or under-five clinic</w:t>
      </w:r>
      <w:r>
        <w:rPr>
          <w:rFonts w:cs="Arial"/>
        </w:rPr>
        <w:t xml:space="preserve">. </w:t>
      </w:r>
      <w:r w:rsidR="006C6596">
        <w:rPr>
          <w:rFonts w:cs="Arial"/>
        </w:rPr>
        <w:t xml:space="preserve">The linkage of </w:t>
      </w:r>
      <w:r>
        <w:rPr>
          <w:rFonts w:cs="Arial"/>
        </w:rPr>
        <w:t xml:space="preserve">all RR/MDR-TB diagnosed cases </w:t>
      </w:r>
      <w:r w:rsidR="005A50E2">
        <w:rPr>
          <w:rFonts w:cs="Arial"/>
        </w:rPr>
        <w:t xml:space="preserve">within the health facility </w:t>
      </w:r>
      <w:r>
        <w:rPr>
          <w:rFonts w:cs="Arial"/>
        </w:rPr>
        <w:t>must be</w:t>
      </w:r>
      <w:r w:rsidR="005A50E2">
        <w:rPr>
          <w:rFonts w:cs="Arial"/>
        </w:rPr>
        <w:t xml:space="preserve"> </w:t>
      </w:r>
      <w:r w:rsidR="006C6596">
        <w:rPr>
          <w:rFonts w:cs="Arial"/>
        </w:rPr>
        <w:t>arranged and facilitated by the TB focal at TB clinic</w:t>
      </w:r>
      <w:r>
        <w:rPr>
          <w:rFonts w:cs="Arial"/>
        </w:rPr>
        <w:t xml:space="preserve">. </w:t>
      </w:r>
    </w:p>
    <w:p w:rsidR="006C6596" w:rsidRDefault="006C6596" w:rsidP="00103D82">
      <w:pPr>
        <w:rPr>
          <w:rFonts w:cs="Arial"/>
        </w:rPr>
      </w:pPr>
      <w:r>
        <w:rPr>
          <w:rFonts w:cs="Arial"/>
        </w:rPr>
        <w:t>Steps on arranging referral for confirmed RR/MDRTB to TIC:</w:t>
      </w:r>
    </w:p>
    <w:p w:rsidR="006C6596" w:rsidRDefault="006C6596" w:rsidP="00633C5F">
      <w:pPr>
        <w:pStyle w:val="ListParagraph"/>
        <w:numPr>
          <w:ilvl w:val="0"/>
          <w:numId w:val="282"/>
        </w:numPr>
        <w:rPr>
          <w:rFonts w:cs="Arial"/>
        </w:rPr>
      </w:pPr>
      <w:r>
        <w:rPr>
          <w:rFonts w:cs="Arial"/>
        </w:rPr>
        <w:t>All diagnosed RR/MDRTB cases from OPDs and inpatient departments should be  clinic linked to TB clinic;</w:t>
      </w:r>
    </w:p>
    <w:p w:rsidR="006C6596" w:rsidRDefault="006C6596" w:rsidP="00633C5F">
      <w:pPr>
        <w:pStyle w:val="ListParagraph"/>
        <w:numPr>
          <w:ilvl w:val="0"/>
          <w:numId w:val="282"/>
        </w:numPr>
        <w:rPr>
          <w:rFonts w:cs="Arial"/>
        </w:rPr>
      </w:pPr>
      <w:r>
        <w:rPr>
          <w:rFonts w:cs="Arial"/>
        </w:rPr>
        <w:t xml:space="preserve">The TB focal record all RR/MDRTB cases on </w:t>
      </w:r>
      <w:r w:rsidR="000D61BE">
        <w:rPr>
          <w:rFonts w:cs="Arial"/>
        </w:rPr>
        <w:t>“</w:t>
      </w:r>
      <w:r w:rsidRPr="002F3977">
        <w:rPr>
          <w:rFonts w:cs="Arial"/>
          <w:i/>
        </w:rPr>
        <w:t>UNIT TB register</w:t>
      </w:r>
      <w:r w:rsidR="000D61BE">
        <w:rPr>
          <w:rFonts w:cs="Arial"/>
        </w:rPr>
        <w:t>”</w:t>
      </w:r>
      <w:r>
        <w:rPr>
          <w:rFonts w:cs="Arial"/>
        </w:rPr>
        <w:t xml:space="preserve"> using red colour to differentiate them from drug susceptible patients;</w:t>
      </w:r>
      <w:r w:rsidR="009A0E68">
        <w:rPr>
          <w:rFonts w:cs="Arial"/>
        </w:rPr>
        <w:t xml:space="preserve"> Note that, these patient should be </w:t>
      </w:r>
      <w:r w:rsidR="009A0E68">
        <w:rPr>
          <w:rFonts w:cs="Arial"/>
        </w:rPr>
        <w:lastRenderedPageBreak/>
        <w:t>counted only on case finding report of the facility either as RR-TB and MDR-TB case and do not count them on drug susceptible TB reporting.</w:t>
      </w:r>
    </w:p>
    <w:p w:rsidR="006C6596" w:rsidRDefault="006C6596" w:rsidP="00633C5F">
      <w:pPr>
        <w:pStyle w:val="ListParagraph"/>
        <w:numPr>
          <w:ilvl w:val="0"/>
          <w:numId w:val="282"/>
        </w:numPr>
        <w:rPr>
          <w:rFonts w:cs="Arial"/>
        </w:rPr>
      </w:pPr>
      <w:r>
        <w:rPr>
          <w:rFonts w:cs="Arial"/>
        </w:rPr>
        <w:t>Then, the TB focal counsel the patient on the management of the DR-TB and assist the patient to select the nearest/convenient T</w:t>
      </w:r>
      <w:r w:rsidR="009A0E68">
        <w:rPr>
          <w:rFonts w:cs="Arial"/>
        </w:rPr>
        <w:t>IC</w:t>
      </w:r>
      <w:r>
        <w:rPr>
          <w:rFonts w:cs="Arial"/>
        </w:rPr>
        <w:t xml:space="preserve"> to continue with MDRTB treatment</w:t>
      </w:r>
    </w:p>
    <w:p w:rsidR="006C6596" w:rsidRPr="006C6596" w:rsidRDefault="009A0E68" w:rsidP="00633C5F">
      <w:pPr>
        <w:pStyle w:val="ListParagraph"/>
        <w:numPr>
          <w:ilvl w:val="0"/>
          <w:numId w:val="282"/>
        </w:numPr>
        <w:rPr>
          <w:rFonts w:cs="Arial"/>
        </w:rPr>
      </w:pPr>
      <w:r>
        <w:rPr>
          <w:rFonts w:cs="Arial"/>
        </w:rPr>
        <w:t>See Recording and recording section to demonstrate on how to record and report such care.</w:t>
      </w:r>
    </w:p>
    <w:p w:rsidR="00B62BB5" w:rsidRDefault="00B62BB5">
      <w:pPr>
        <w:spacing w:after="0" w:line="240" w:lineRule="auto"/>
        <w:jc w:val="left"/>
        <w:rPr>
          <w:rFonts w:eastAsia="Times New Roman"/>
          <w:b/>
          <w:bCs/>
          <w:smallCaps/>
          <w:color w:val="241AEA"/>
        </w:rPr>
      </w:pPr>
      <w:bookmarkStart w:id="198" w:name="_Toc374993298"/>
    </w:p>
    <w:p w:rsidR="007D2E7D" w:rsidRPr="009F79E4" w:rsidRDefault="00B92728" w:rsidP="007D2E7D">
      <w:pPr>
        <w:pStyle w:val="Heading2"/>
      </w:pPr>
      <w:bookmarkStart w:id="199" w:name="_Toc442642131"/>
      <w:bookmarkStart w:id="200" w:name="_Toc442642356"/>
      <w:bookmarkStart w:id="201" w:name="_Toc451446612"/>
      <w:r>
        <w:t>7</w:t>
      </w:r>
      <w:r w:rsidR="00734B9E">
        <w:t>.</w:t>
      </w:r>
      <w:r w:rsidR="00E11DD5">
        <w:t>3</w:t>
      </w:r>
      <w:r w:rsidR="00734B9E" w:rsidRPr="00477BB3">
        <w:t xml:space="preserve"> </w:t>
      </w:r>
      <w:bookmarkStart w:id="202" w:name="_Toc442197504"/>
      <w:bookmarkStart w:id="203" w:name="_Toc443170141"/>
      <w:bookmarkStart w:id="204" w:name="_Toc374684346"/>
      <w:bookmarkStart w:id="205" w:name="_Toc375056127"/>
      <w:bookmarkStart w:id="206" w:name="_Toc388019679"/>
      <w:bookmarkStart w:id="207" w:name="_Toc391568763"/>
      <w:bookmarkEnd w:id="199"/>
      <w:bookmarkEnd w:id="200"/>
      <w:r>
        <w:t xml:space="preserve"> </w:t>
      </w:r>
      <w:r w:rsidR="007D2E7D" w:rsidRPr="009F79E4">
        <w:t>MDR-TB Treatment Regimens in Ethiopia</w:t>
      </w:r>
      <w:bookmarkEnd w:id="201"/>
      <w:bookmarkEnd w:id="202"/>
      <w:bookmarkEnd w:id="203"/>
    </w:p>
    <w:p w:rsidR="00103D82" w:rsidRDefault="00EA476B" w:rsidP="007D2E7D">
      <w:pPr>
        <w:rPr>
          <w:rFonts w:cs="Arial"/>
          <w:bCs/>
        </w:rPr>
      </w:pPr>
      <w:r>
        <w:rPr>
          <w:rFonts w:cs="Arial"/>
          <w:bCs/>
        </w:rPr>
        <w:t xml:space="preserve">Any Second line Anti-TB </w:t>
      </w:r>
      <w:r w:rsidR="005C5F5E">
        <w:rPr>
          <w:rFonts w:cs="Arial"/>
          <w:bCs/>
        </w:rPr>
        <w:t xml:space="preserve">regimen for DR-TB treatment should be constructed based on the </w:t>
      </w:r>
      <w:r>
        <w:rPr>
          <w:rFonts w:cs="Arial"/>
          <w:bCs/>
        </w:rPr>
        <w:t>principles</w:t>
      </w:r>
      <w:r w:rsidR="005C5F5E">
        <w:rPr>
          <w:rFonts w:cs="Arial"/>
          <w:bCs/>
        </w:rPr>
        <w:t xml:space="preserve"> of regimen construction</w:t>
      </w:r>
      <w:r>
        <w:rPr>
          <w:rFonts w:cs="Arial"/>
          <w:bCs/>
        </w:rPr>
        <w:t xml:space="preserve"> as</w:t>
      </w:r>
      <w:r w:rsidR="005C5F5E">
        <w:rPr>
          <w:rFonts w:cs="Arial"/>
          <w:bCs/>
        </w:rPr>
        <w:t xml:space="preserve"> provided in the national PMDT guideline.</w:t>
      </w:r>
    </w:p>
    <w:p w:rsidR="007D2E7D" w:rsidRPr="009F79E4" w:rsidRDefault="007D2E7D" w:rsidP="007D2E7D">
      <w:pPr>
        <w:rPr>
          <w:rFonts w:cs="Arial"/>
          <w:bCs/>
        </w:rPr>
      </w:pPr>
      <w:r w:rsidRPr="009F79E4">
        <w:rPr>
          <w:rFonts w:cs="Arial"/>
          <w:bCs/>
        </w:rPr>
        <w:t xml:space="preserve">In Ethiopian context, </w:t>
      </w:r>
      <w:r w:rsidR="001403F1">
        <w:rPr>
          <w:rFonts w:cs="Arial"/>
          <w:bCs/>
        </w:rPr>
        <w:t xml:space="preserve">the </w:t>
      </w:r>
      <w:r w:rsidR="005F1A6B">
        <w:rPr>
          <w:rFonts w:cs="Arial"/>
          <w:bCs/>
        </w:rPr>
        <w:t>s</w:t>
      </w:r>
      <w:r w:rsidRPr="009F79E4">
        <w:rPr>
          <w:rFonts w:cs="Arial"/>
          <w:bCs/>
        </w:rPr>
        <w:t xml:space="preserve">tandardized </w:t>
      </w:r>
      <w:r w:rsidR="001403F1">
        <w:rPr>
          <w:rFonts w:cs="Arial"/>
          <w:bCs/>
        </w:rPr>
        <w:t xml:space="preserve">DR-TB </w:t>
      </w:r>
      <w:r w:rsidRPr="009F79E4">
        <w:rPr>
          <w:rFonts w:cs="Arial"/>
          <w:bCs/>
        </w:rPr>
        <w:t xml:space="preserve">regimen </w:t>
      </w:r>
      <w:r w:rsidR="001403F1">
        <w:rPr>
          <w:rFonts w:cs="Arial"/>
          <w:bCs/>
        </w:rPr>
        <w:t>for</w:t>
      </w:r>
      <w:r w:rsidRPr="009F79E4">
        <w:rPr>
          <w:rFonts w:cs="Arial"/>
          <w:bCs/>
        </w:rPr>
        <w:t xml:space="preserve"> </w:t>
      </w:r>
      <w:r>
        <w:rPr>
          <w:rFonts w:cs="Arial"/>
          <w:bCs/>
        </w:rPr>
        <w:t>a</w:t>
      </w:r>
      <w:r w:rsidRPr="009F79E4">
        <w:rPr>
          <w:rFonts w:cs="Arial"/>
          <w:bCs/>
        </w:rPr>
        <w:t xml:space="preserve"> newly </w:t>
      </w:r>
      <w:r w:rsidR="00103D82">
        <w:rPr>
          <w:rFonts w:cs="Arial"/>
          <w:bCs/>
        </w:rPr>
        <w:t>diagnosed MDR-TB patient is</w:t>
      </w:r>
      <w:r w:rsidR="005F1A6B">
        <w:rPr>
          <w:rFonts w:cs="Arial"/>
          <w:bCs/>
        </w:rPr>
        <w:t>:</w:t>
      </w:r>
      <w:r>
        <w:rPr>
          <w:rFonts w:cs="Arial"/>
          <w:bCs/>
        </w:rPr>
        <w:t xml:space="preserve"> </w:t>
      </w:r>
    </w:p>
    <w:p w:rsidR="007D2E7D" w:rsidRPr="009F79E4" w:rsidRDefault="007D2E7D" w:rsidP="007D2E7D">
      <w:pPr>
        <w:rPr>
          <w:rFonts w:cs="Arial"/>
          <w:bCs/>
        </w:rPr>
      </w:pPr>
      <w:r w:rsidRPr="009F79E4">
        <w:rPr>
          <w:noProof/>
        </w:rPr>
        <mc:AlternateContent>
          <mc:Choice Requires="wps">
            <w:drawing>
              <wp:anchor distT="0" distB="0" distL="114300" distR="114300" simplePos="0" relativeHeight="251952640" behindDoc="0" locked="0" layoutInCell="1" allowOverlap="1" wp14:anchorId="09F5E9FD" wp14:editId="3A1E4E00">
                <wp:simplePos x="0" y="0"/>
                <wp:positionH relativeFrom="column">
                  <wp:posOffset>254635</wp:posOffset>
                </wp:positionH>
                <wp:positionV relativeFrom="paragraph">
                  <wp:posOffset>50800</wp:posOffset>
                </wp:positionV>
                <wp:extent cx="3905250" cy="896620"/>
                <wp:effectExtent l="57150" t="38100" r="76200" b="104775"/>
                <wp:wrapSquare wrapText="bothSides"/>
                <wp:docPr id="90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05250" cy="896620"/>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916991" w:rsidRPr="002919A2" w:rsidRDefault="00916991" w:rsidP="007D2E7D">
                            <w:pPr>
                              <w:spacing w:line="360" w:lineRule="auto"/>
                              <w:jc w:val="center"/>
                              <w:rPr>
                                <w:b/>
                                <w:i/>
                                <w:w w:val="105"/>
                                <w:lang w:bidi="en-US"/>
                              </w:rPr>
                            </w:pPr>
                            <w:r w:rsidRPr="002919A2">
                              <w:rPr>
                                <w:b/>
                                <w:i/>
                                <w:w w:val="105"/>
                                <w:lang w:bidi="en-US"/>
                              </w:rPr>
                              <w:t>Intensive phase: 8 Z-Cm</w:t>
                            </w:r>
                            <w:r w:rsidRPr="002919A2">
                              <w:rPr>
                                <w:b/>
                                <w:i/>
                                <w:w w:val="105"/>
                                <w:vertAlign w:val="subscript"/>
                                <w:lang w:bidi="en-US"/>
                              </w:rPr>
                              <w:t>6</w:t>
                            </w:r>
                            <w:r>
                              <w:rPr>
                                <w:b/>
                                <w:i/>
                                <w:w w:val="105"/>
                                <w:lang w:bidi="en-US"/>
                              </w:rPr>
                              <w:t>-Lfx–Pto</w:t>
                            </w:r>
                            <w:r w:rsidRPr="002919A2">
                              <w:rPr>
                                <w:b/>
                                <w:i/>
                                <w:w w:val="105"/>
                                <w:lang w:bidi="en-US"/>
                              </w:rPr>
                              <w:t>-Cs</w:t>
                            </w:r>
                          </w:p>
                          <w:p w:rsidR="00916991" w:rsidRPr="00D67801" w:rsidRDefault="00916991" w:rsidP="007D2E7D">
                            <w:pPr>
                              <w:spacing w:line="360" w:lineRule="auto"/>
                              <w:jc w:val="center"/>
                              <w:rPr>
                                <w:b/>
                                <w:i/>
                                <w:w w:val="105"/>
                                <w:lang w:bidi="en-US"/>
                              </w:rPr>
                            </w:pPr>
                            <w:r w:rsidRPr="002919A2">
                              <w:rPr>
                                <w:b/>
                                <w:i/>
                                <w:w w:val="105"/>
                                <w:lang w:bidi="en-US"/>
                              </w:rPr>
                              <w:t>Continuation phase: 12</w:t>
                            </w:r>
                            <w:r>
                              <w:rPr>
                                <w:b/>
                                <w:i/>
                                <w:w w:val="105"/>
                                <w:lang w:bidi="en-US"/>
                              </w:rPr>
                              <w:t xml:space="preserve"> </w:t>
                            </w:r>
                            <w:r w:rsidRPr="002919A2">
                              <w:rPr>
                                <w:b/>
                                <w:i/>
                                <w:w w:val="105"/>
                                <w:lang w:bidi="en-US"/>
                              </w:rPr>
                              <w:t>Z-Lfx–Pto-Cs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xt Box 5" o:spid="_x0000_s1195" type="#_x0000_t202" style="position:absolute;left:0;text-align:left;margin-left:20.05pt;margin-top:4pt;width:307.5pt;height:70.6pt;z-index:2519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" fillcolor="#a7bfde [1620]" strokecolor="#4579b8 [3044]">
                <v:fill color2="#e4ecf5 [500]" rotate="t" angle="180" colors="0 #a3c4ff;22938f #bfd5ff;1 #e5eeff" focus="100%" type="gradient"/>
                <v:shadow on="t" color="black" opacity="24903f" origin=",.5" offset="0,.55556mm"/>
                <v:path arrowok="t"/>
                <v:textbox style="mso-fit-shape-to-text:t">
                  <w:txbxContent>
                    <w:p w:rsidR="00916991" w:rsidRPr="002919A2" w:rsidRDefault="00916991" w:rsidP="007D2E7D">
                      <w:pPr>
                        <w:spacing w:line="360" w:lineRule="auto"/>
                        <w:jc w:val="center"/>
                        <w:rPr>
                          <w:b/>
                          <w:i/>
                          <w:w w:val="105"/>
                          <w:lang w:bidi="en-US"/>
                        </w:rPr>
                      </w:pPr>
                      <w:r w:rsidRPr="002919A2">
                        <w:rPr>
                          <w:b/>
                          <w:i/>
                          <w:w w:val="105"/>
                          <w:lang w:bidi="en-US"/>
                        </w:rPr>
                        <w:t>Intensive phase: 8 Z-Cm</w:t>
                      </w:r>
                      <w:r w:rsidRPr="002919A2">
                        <w:rPr>
                          <w:b/>
                          <w:i/>
                          <w:w w:val="105"/>
                          <w:vertAlign w:val="subscript"/>
                          <w:lang w:bidi="en-US"/>
                        </w:rPr>
                        <w:t>6</w:t>
                      </w:r>
                      <w:r>
                        <w:rPr>
                          <w:b/>
                          <w:i/>
                          <w:w w:val="105"/>
                          <w:lang w:bidi="en-US"/>
                        </w:rPr>
                        <w:t>-Lfx–</w:t>
                      </w:r>
                      <w:proofErr w:type="spellStart"/>
                      <w:r>
                        <w:rPr>
                          <w:b/>
                          <w:i/>
                          <w:w w:val="105"/>
                          <w:lang w:bidi="en-US"/>
                        </w:rPr>
                        <w:t>Pto</w:t>
                      </w:r>
                      <w:proofErr w:type="spellEnd"/>
                      <w:r w:rsidRPr="002919A2">
                        <w:rPr>
                          <w:b/>
                          <w:i/>
                          <w:w w:val="105"/>
                          <w:lang w:bidi="en-US"/>
                        </w:rPr>
                        <w:t>-Cs</w:t>
                      </w:r>
                    </w:p>
                    <w:p w:rsidR="00916991" w:rsidRPr="00D67801" w:rsidRDefault="00916991" w:rsidP="007D2E7D">
                      <w:pPr>
                        <w:spacing w:line="360" w:lineRule="auto"/>
                        <w:jc w:val="center"/>
                        <w:rPr>
                          <w:b/>
                          <w:i/>
                          <w:w w:val="105"/>
                          <w:lang w:bidi="en-US"/>
                        </w:rPr>
                      </w:pPr>
                      <w:r w:rsidRPr="002919A2">
                        <w:rPr>
                          <w:b/>
                          <w:i/>
                          <w:w w:val="105"/>
                          <w:lang w:bidi="en-US"/>
                        </w:rPr>
                        <w:t>Continuation phase: 12</w:t>
                      </w:r>
                      <w:r>
                        <w:rPr>
                          <w:b/>
                          <w:i/>
                          <w:w w:val="105"/>
                          <w:lang w:bidi="en-US"/>
                        </w:rPr>
                        <w:t xml:space="preserve"> </w:t>
                      </w:r>
                      <w:r w:rsidRPr="002919A2">
                        <w:rPr>
                          <w:b/>
                          <w:i/>
                          <w:w w:val="105"/>
                          <w:lang w:bidi="en-US"/>
                        </w:rPr>
                        <w:t>Z-</w:t>
                      </w:r>
                      <w:proofErr w:type="spellStart"/>
                      <w:r w:rsidRPr="002919A2">
                        <w:rPr>
                          <w:b/>
                          <w:i/>
                          <w:w w:val="105"/>
                          <w:lang w:bidi="en-US"/>
                        </w:rPr>
                        <w:t>Lfx</w:t>
                      </w:r>
                      <w:proofErr w:type="spellEnd"/>
                      <w:r w:rsidRPr="002919A2">
                        <w:rPr>
                          <w:b/>
                          <w:i/>
                          <w:w w:val="105"/>
                          <w:lang w:bidi="en-US"/>
                        </w:rPr>
                        <w:t>–</w:t>
                      </w:r>
                      <w:proofErr w:type="spellStart"/>
                      <w:r w:rsidRPr="002919A2">
                        <w:rPr>
                          <w:b/>
                          <w:i/>
                          <w:w w:val="105"/>
                          <w:lang w:bidi="en-US"/>
                        </w:rPr>
                        <w:t>Pto</w:t>
                      </w:r>
                      <w:proofErr w:type="spellEnd"/>
                      <w:r w:rsidRPr="002919A2">
                        <w:rPr>
                          <w:b/>
                          <w:i/>
                          <w:w w:val="105"/>
                          <w:lang w:bidi="en-US"/>
                        </w:rPr>
                        <w:t>-Cs</w:t>
                      </w:r>
                    </w:p>
                  </w:txbxContent>
                </v:textbox>
                <w10:wrap type="square"/>
              </v:shape>
            </w:pict>
          </mc:Fallback>
        </mc:AlternateContent>
      </w:r>
    </w:p>
    <w:p w:rsidR="007D2E7D" w:rsidRPr="009F79E4" w:rsidRDefault="007D2E7D" w:rsidP="007D2E7D">
      <w:pPr>
        <w:rPr>
          <w:rFonts w:cs="Arial"/>
          <w:bCs/>
        </w:rPr>
      </w:pPr>
    </w:p>
    <w:p w:rsidR="007D2E7D" w:rsidRPr="009F79E4" w:rsidRDefault="007D2E7D" w:rsidP="007D2E7D">
      <w:pPr>
        <w:rPr>
          <w:rFonts w:cs="Arial"/>
          <w:bCs/>
        </w:rPr>
      </w:pPr>
    </w:p>
    <w:p w:rsidR="007D2E7D" w:rsidRDefault="007D2E7D" w:rsidP="007D2E7D">
      <w:pPr>
        <w:rPr>
          <w:rFonts w:cs="Arial"/>
          <w:bCs/>
        </w:rPr>
      </w:pPr>
    </w:p>
    <w:p w:rsidR="007D2E7D" w:rsidRPr="00D25EEC" w:rsidRDefault="00103D82" w:rsidP="007D2E7D">
      <w:pPr>
        <w:rPr>
          <w:rFonts w:cs="Arial"/>
          <w:bCs/>
        </w:rPr>
      </w:pPr>
      <w:r>
        <w:rPr>
          <w:rFonts w:cs="Arial"/>
          <w:bCs/>
        </w:rPr>
        <w:t xml:space="preserve">If the MDRTB patient has any one of the </w:t>
      </w:r>
      <w:r w:rsidR="007D2E7D">
        <w:rPr>
          <w:rFonts w:cs="Arial"/>
          <w:bCs/>
        </w:rPr>
        <w:t xml:space="preserve">following </w:t>
      </w:r>
      <w:r>
        <w:rPr>
          <w:rFonts w:cs="Arial"/>
          <w:bCs/>
        </w:rPr>
        <w:t>condition, the regimen may need either drug or dose modification</w:t>
      </w:r>
      <w:r w:rsidR="007D2E7D" w:rsidRPr="00D25EEC">
        <w:rPr>
          <w:rFonts w:cs="Arial"/>
          <w:bCs/>
        </w:rPr>
        <w:t>:</w:t>
      </w:r>
    </w:p>
    <w:p w:rsidR="007D2E7D" w:rsidRPr="00D25EEC" w:rsidRDefault="00C42273" w:rsidP="00DD456F">
      <w:pPr>
        <w:pStyle w:val="ListParagraph"/>
        <w:numPr>
          <w:ilvl w:val="0"/>
          <w:numId w:val="145"/>
        </w:numPr>
        <w:spacing w:line="276" w:lineRule="auto"/>
        <w:rPr>
          <w:rFonts w:cs="Arial"/>
          <w:bCs/>
        </w:rPr>
      </w:pPr>
      <w:r w:rsidRPr="00C42273">
        <w:rPr>
          <w:rFonts w:cs="Arial"/>
          <w:bCs/>
          <w:lang w:val="en-US"/>
        </w:rPr>
        <w:t xml:space="preserve">Patient with </w:t>
      </w:r>
      <w:r w:rsidR="007D2E7D" w:rsidRPr="00D25EEC">
        <w:rPr>
          <w:rFonts w:cs="Arial"/>
          <w:bCs/>
        </w:rPr>
        <w:t>History of previous exposure to second-line anti-TB drugs</w:t>
      </w:r>
    </w:p>
    <w:p w:rsidR="007D2E7D" w:rsidRPr="00D25EEC" w:rsidRDefault="007D2E7D" w:rsidP="00DD456F">
      <w:pPr>
        <w:pStyle w:val="ListParagraph"/>
        <w:numPr>
          <w:ilvl w:val="0"/>
          <w:numId w:val="145"/>
        </w:numPr>
        <w:spacing w:line="276" w:lineRule="auto"/>
        <w:rPr>
          <w:rFonts w:cs="Arial"/>
          <w:bCs/>
        </w:rPr>
      </w:pPr>
      <w:r w:rsidRPr="00D25EEC">
        <w:rPr>
          <w:rFonts w:cs="Arial"/>
          <w:bCs/>
        </w:rPr>
        <w:t>Patient who is household contact of a patient with DR-TB</w:t>
      </w:r>
    </w:p>
    <w:p w:rsidR="007D2E7D" w:rsidRPr="00D25EEC" w:rsidRDefault="007D2E7D" w:rsidP="00DD456F">
      <w:pPr>
        <w:pStyle w:val="ListParagraph"/>
        <w:numPr>
          <w:ilvl w:val="0"/>
          <w:numId w:val="145"/>
        </w:numPr>
        <w:spacing w:line="276" w:lineRule="auto"/>
        <w:rPr>
          <w:rFonts w:cs="Arial"/>
          <w:bCs/>
        </w:rPr>
      </w:pPr>
      <w:r w:rsidRPr="00D25EEC">
        <w:rPr>
          <w:rFonts w:cs="Arial"/>
          <w:bCs/>
        </w:rPr>
        <w:t xml:space="preserve">Children </w:t>
      </w:r>
    </w:p>
    <w:p w:rsidR="007D2E7D" w:rsidRPr="00D25EEC" w:rsidRDefault="007D2E7D" w:rsidP="00DD456F">
      <w:pPr>
        <w:pStyle w:val="ListParagraph"/>
        <w:numPr>
          <w:ilvl w:val="0"/>
          <w:numId w:val="145"/>
        </w:numPr>
        <w:spacing w:line="276" w:lineRule="auto"/>
        <w:rPr>
          <w:rFonts w:cs="Arial"/>
          <w:bCs/>
        </w:rPr>
      </w:pPr>
      <w:r w:rsidRPr="00D25EEC">
        <w:rPr>
          <w:rFonts w:cs="Arial"/>
          <w:bCs/>
        </w:rPr>
        <w:t>Pregnant</w:t>
      </w:r>
    </w:p>
    <w:p w:rsidR="007D2E7D" w:rsidRPr="00D25EEC" w:rsidRDefault="00C42273" w:rsidP="00DD456F">
      <w:pPr>
        <w:pStyle w:val="ListParagraph"/>
        <w:numPr>
          <w:ilvl w:val="0"/>
          <w:numId w:val="145"/>
        </w:numPr>
        <w:spacing w:line="276" w:lineRule="auto"/>
        <w:rPr>
          <w:rFonts w:cs="Arial"/>
          <w:bCs/>
        </w:rPr>
      </w:pPr>
      <w:r>
        <w:rPr>
          <w:rFonts w:cs="Arial"/>
          <w:bCs/>
        </w:rPr>
        <w:t xml:space="preserve">Patient with </w:t>
      </w:r>
      <w:r w:rsidR="007D2E7D" w:rsidRPr="00D25EEC">
        <w:rPr>
          <w:rFonts w:cs="Arial"/>
          <w:bCs/>
        </w:rPr>
        <w:t>Co-morbid diseases (Chronic renal dysfunction, HIV, Liver disease)</w:t>
      </w:r>
    </w:p>
    <w:p w:rsidR="007D2E7D" w:rsidRPr="009F79E4" w:rsidRDefault="007D2E7D" w:rsidP="007D2E7D">
      <w:pPr>
        <w:rPr>
          <w:rFonts w:cs="Arial"/>
          <w:b/>
          <w:bCs/>
        </w:rPr>
      </w:pPr>
      <w:r w:rsidRPr="009F79E4">
        <w:rPr>
          <w:rFonts w:cs="Arial"/>
          <w:b/>
          <w:bCs/>
        </w:rPr>
        <w:t xml:space="preserve">Phases and duration of treatment MDR TB </w:t>
      </w:r>
    </w:p>
    <w:p w:rsidR="00103D82" w:rsidRDefault="007D2E7D" w:rsidP="007D2E7D">
      <w:pPr>
        <w:rPr>
          <w:rFonts w:cs="Arial"/>
          <w:bCs/>
        </w:rPr>
      </w:pPr>
      <w:r w:rsidRPr="009F79E4">
        <w:rPr>
          <w:rFonts w:cs="Arial"/>
          <w:b/>
          <w:bCs/>
        </w:rPr>
        <w:t>Intensive phase</w:t>
      </w:r>
      <w:r w:rsidRPr="009F79E4">
        <w:rPr>
          <w:rFonts w:cs="Arial"/>
          <w:bCs/>
        </w:rPr>
        <w:t xml:space="preserve">: refers to the initial period of treatment when maximal bacillary load reduction is aimed. This period is noted by the presence of an injectable drug. </w:t>
      </w:r>
    </w:p>
    <w:p w:rsidR="007D2E7D" w:rsidRPr="009F79E4" w:rsidRDefault="007D2E7D" w:rsidP="007D2E7D">
      <w:pPr>
        <w:rPr>
          <w:rFonts w:cs="Arial"/>
          <w:bCs/>
        </w:rPr>
      </w:pPr>
      <w:r w:rsidRPr="009F79E4">
        <w:rPr>
          <w:rFonts w:cs="Arial"/>
          <w:b/>
          <w:bCs/>
        </w:rPr>
        <w:t>Continuation phase</w:t>
      </w:r>
      <w:r w:rsidRPr="009F79E4">
        <w:rPr>
          <w:rFonts w:cs="Arial"/>
          <w:bCs/>
        </w:rPr>
        <w:t>: refers to the period where the injectable drug is discontinued and patient continues to take oral drugs. The duration of treatment is guided by culture conversion.</w:t>
      </w:r>
    </w:p>
    <w:p w:rsidR="007D2E7D" w:rsidRPr="009F79E4" w:rsidRDefault="007D2E7D" w:rsidP="007D2E7D">
      <w:pPr>
        <w:rPr>
          <w:rFonts w:cs="Arial"/>
          <w:b/>
          <w:bCs/>
          <w:i/>
        </w:rPr>
      </w:pPr>
      <w:r w:rsidRPr="009F79E4">
        <w:rPr>
          <w:rFonts w:cs="Arial"/>
          <w:b/>
          <w:bCs/>
          <w:i/>
        </w:rPr>
        <w:t>D</w:t>
      </w:r>
      <w:r w:rsidR="00D143DD">
        <w:rPr>
          <w:rFonts w:cs="Arial"/>
          <w:b/>
          <w:bCs/>
          <w:i/>
        </w:rPr>
        <w:t>etermining the d</w:t>
      </w:r>
      <w:r w:rsidRPr="009F79E4">
        <w:rPr>
          <w:rFonts w:cs="Arial"/>
          <w:b/>
          <w:bCs/>
          <w:i/>
        </w:rPr>
        <w:t xml:space="preserve">uration of the injectable phase of </w:t>
      </w:r>
      <w:r w:rsidR="00D143DD">
        <w:rPr>
          <w:rFonts w:cs="Arial"/>
          <w:b/>
          <w:bCs/>
          <w:i/>
        </w:rPr>
        <w:t>treatment:</w:t>
      </w:r>
    </w:p>
    <w:p w:rsidR="007D2E7D" w:rsidRPr="009F79E4" w:rsidRDefault="007D2E7D" w:rsidP="007D2E7D">
      <w:pPr>
        <w:rPr>
          <w:rFonts w:cs="Arial"/>
          <w:bCs/>
        </w:rPr>
      </w:pPr>
      <w:r w:rsidRPr="009F79E4">
        <w:rPr>
          <w:rFonts w:cs="Arial"/>
          <w:bCs/>
        </w:rPr>
        <w:t xml:space="preserve">The injectable should be continued for at least eight months </w:t>
      </w:r>
      <w:r w:rsidR="00AB6696">
        <w:rPr>
          <w:rFonts w:cs="Arial"/>
          <w:bCs/>
        </w:rPr>
        <w:t>or</w:t>
      </w:r>
      <w:r w:rsidRPr="009F79E4">
        <w:rPr>
          <w:rFonts w:cs="Arial"/>
          <w:bCs/>
        </w:rPr>
        <w:t xml:space="preserve"> at least four months after the patient becomes culture-negative—whichever is longer. </w:t>
      </w:r>
    </w:p>
    <w:p w:rsidR="007D2E7D" w:rsidRPr="009F79E4" w:rsidRDefault="007D2E7D" w:rsidP="007D2E7D">
      <w:pPr>
        <w:rPr>
          <w:rFonts w:cs="Arial"/>
          <w:bCs/>
        </w:rPr>
      </w:pPr>
      <w:r w:rsidRPr="009F79E4">
        <w:rPr>
          <w:rFonts w:cs="Arial"/>
          <w:bCs/>
        </w:rPr>
        <w:t xml:space="preserve">In cases where culture results is not available, Clinicians </w:t>
      </w:r>
      <w:r w:rsidR="009F60A0">
        <w:rPr>
          <w:rFonts w:cs="Arial"/>
          <w:bCs/>
        </w:rPr>
        <w:t xml:space="preserve">must present the case to the panel team meeting to decide on the length of administration of injectable by </w:t>
      </w:r>
      <w:r w:rsidRPr="009F79E4">
        <w:rPr>
          <w:rFonts w:cs="Arial"/>
          <w:bCs/>
        </w:rPr>
        <w:t>review</w:t>
      </w:r>
      <w:r w:rsidR="009F60A0">
        <w:rPr>
          <w:rFonts w:cs="Arial"/>
          <w:bCs/>
        </w:rPr>
        <w:t>ing the general condition of the patients, results from follow up AFB</w:t>
      </w:r>
      <w:r w:rsidRPr="009F79E4">
        <w:rPr>
          <w:rFonts w:cs="Arial"/>
          <w:bCs/>
        </w:rPr>
        <w:t xml:space="preserve"> smears, </w:t>
      </w:r>
      <w:r w:rsidR="009F60A0">
        <w:rPr>
          <w:rFonts w:cs="Arial"/>
          <w:bCs/>
        </w:rPr>
        <w:t xml:space="preserve">and </w:t>
      </w:r>
      <w:r w:rsidRPr="009F79E4">
        <w:rPr>
          <w:rFonts w:cs="Arial"/>
          <w:bCs/>
        </w:rPr>
        <w:t>X-rays</w:t>
      </w:r>
      <w:r w:rsidR="009F60A0">
        <w:rPr>
          <w:rFonts w:cs="Arial"/>
          <w:bCs/>
        </w:rPr>
        <w:t>.</w:t>
      </w:r>
      <w:r w:rsidRPr="009F79E4">
        <w:rPr>
          <w:rFonts w:cs="Arial"/>
          <w:bCs/>
        </w:rPr>
        <w:t xml:space="preserve"> </w:t>
      </w:r>
      <w:r w:rsidR="00D143DD" w:rsidRPr="00D143DD">
        <w:rPr>
          <w:rFonts w:cs="Arial"/>
          <w:bCs/>
          <w:i/>
        </w:rPr>
        <w:t>The decision of the panel to end the intensive phase must be recorded on treatment card of the patient.</w:t>
      </w:r>
    </w:p>
    <w:p w:rsidR="007D2E7D" w:rsidRPr="00D143DD" w:rsidRDefault="00D143DD" w:rsidP="007D2E7D">
      <w:pPr>
        <w:rPr>
          <w:rFonts w:cs="Arial"/>
          <w:b/>
          <w:bCs/>
          <w:i/>
        </w:rPr>
      </w:pPr>
      <w:r w:rsidRPr="00D143DD">
        <w:rPr>
          <w:rFonts w:cs="Arial"/>
          <w:b/>
          <w:bCs/>
          <w:i/>
        </w:rPr>
        <w:t>Determining the t</w:t>
      </w:r>
      <w:r w:rsidR="007D2E7D" w:rsidRPr="00D143DD">
        <w:rPr>
          <w:rFonts w:cs="Arial"/>
          <w:b/>
          <w:bCs/>
          <w:i/>
        </w:rPr>
        <w:t>ot</w:t>
      </w:r>
      <w:r>
        <w:rPr>
          <w:rFonts w:cs="Arial"/>
          <w:b/>
          <w:bCs/>
          <w:i/>
        </w:rPr>
        <w:t>al duration of MDR-TB treatment:</w:t>
      </w:r>
    </w:p>
    <w:p w:rsidR="007D2E7D" w:rsidRPr="009F79E4" w:rsidRDefault="002C13F8" w:rsidP="007D2E7D">
      <w:pPr>
        <w:rPr>
          <w:rFonts w:cs="Arial"/>
          <w:bCs/>
        </w:rPr>
      </w:pPr>
      <w:r>
        <w:rPr>
          <w:rFonts w:cs="Arial"/>
          <w:bCs/>
        </w:rPr>
        <w:t xml:space="preserve">Second line </w:t>
      </w:r>
      <w:r w:rsidR="007D2E7D" w:rsidRPr="009F79E4">
        <w:rPr>
          <w:rFonts w:cs="Arial"/>
          <w:bCs/>
        </w:rPr>
        <w:t>Treatment should continue for a minimum of 20 months</w:t>
      </w:r>
      <w:r>
        <w:rPr>
          <w:rFonts w:cs="Arial"/>
          <w:bCs/>
        </w:rPr>
        <w:t xml:space="preserve"> or</w:t>
      </w:r>
      <w:r w:rsidR="007D2E7D" w:rsidRPr="009F79E4">
        <w:rPr>
          <w:rFonts w:cs="Arial"/>
          <w:bCs/>
        </w:rPr>
        <w:t xml:space="preserve"> at least 18 m</w:t>
      </w:r>
      <w:r>
        <w:rPr>
          <w:rFonts w:cs="Arial"/>
          <w:bCs/>
        </w:rPr>
        <w:t xml:space="preserve">onths after the patient has converted </w:t>
      </w:r>
      <w:r w:rsidR="007D2E7D" w:rsidRPr="009F79E4">
        <w:rPr>
          <w:rFonts w:cs="Arial"/>
          <w:bCs/>
        </w:rPr>
        <w:t xml:space="preserve">culture-negative—whichever is longer. </w:t>
      </w:r>
    </w:p>
    <w:p w:rsidR="007D2E7D" w:rsidRDefault="008978B5" w:rsidP="007D2E7D">
      <w:pPr>
        <w:rPr>
          <w:rFonts w:cs="Arial"/>
          <w:bCs/>
        </w:rPr>
      </w:pPr>
      <w:r>
        <w:rPr>
          <w:rFonts w:cs="Arial"/>
          <w:bCs/>
        </w:rPr>
        <w:lastRenderedPageBreak/>
        <w:t>S</w:t>
      </w:r>
      <w:r w:rsidR="002C13F8">
        <w:rPr>
          <w:rFonts w:cs="Arial"/>
          <w:bCs/>
        </w:rPr>
        <w:t>ome</w:t>
      </w:r>
      <w:r w:rsidR="007D2E7D" w:rsidRPr="009F79E4">
        <w:rPr>
          <w:rFonts w:cs="Arial"/>
          <w:bCs/>
        </w:rPr>
        <w:t xml:space="preserve"> patients with extensive pulmonary disease may require </w:t>
      </w:r>
      <w:r w:rsidR="00D14055">
        <w:rPr>
          <w:rFonts w:cs="Arial"/>
          <w:bCs/>
        </w:rPr>
        <w:t xml:space="preserve">prolonged </w:t>
      </w:r>
      <w:r w:rsidR="007D2E7D" w:rsidRPr="009F79E4">
        <w:rPr>
          <w:rFonts w:cs="Arial"/>
          <w:bCs/>
        </w:rPr>
        <w:t xml:space="preserve">treatment </w:t>
      </w:r>
      <w:r w:rsidR="00D14055">
        <w:rPr>
          <w:rFonts w:cs="Arial"/>
          <w:bCs/>
        </w:rPr>
        <w:t>up to 24 months or even longer based on the expert clinician decision.</w:t>
      </w:r>
    </w:p>
    <w:p w:rsidR="005B7C17" w:rsidRDefault="005B7C17" w:rsidP="007D2E7D">
      <w:pPr>
        <w:rPr>
          <w:rFonts w:cs="Arial"/>
          <w:bCs/>
        </w:rPr>
      </w:pPr>
      <w:r>
        <w:rPr>
          <w:rFonts w:cs="Arial"/>
          <w:bCs/>
        </w:rPr>
        <w:t>If patients do not have follow up culture results to guide on the total duration of treatment, the panel team must review the case at end of 20 months of treatment and decide on completion of treatment.</w:t>
      </w:r>
      <w:r w:rsidRPr="005B7C17">
        <w:rPr>
          <w:rFonts w:cs="Arial"/>
          <w:bCs/>
          <w:i/>
        </w:rPr>
        <w:t xml:space="preserve"> </w:t>
      </w:r>
      <w:r w:rsidRPr="00D143DD">
        <w:rPr>
          <w:rFonts w:cs="Arial"/>
          <w:bCs/>
          <w:i/>
        </w:rPr>
        <w:t>The decision of the panel to end the intensive phase must be recorded on treatment card of the patient.</w:t>
      </w:r>
    </w:p>
    <w:p w:rsidR="005B7C17" w:rsidRDefault="00E11DD5" w:rsidP="00CE1FAA">
      <w:pPr>
        <w:pStyle w:val="Heading2"/>
      </w:pPr>
      <w:bookmarkStart w:id="208" w:name="_Toc451446613"/>
      <w:r>
        <w:t xml:space="preserve">7.4 </w:t>
      </w:r>
      <w:r w:rsidR="0048495B" w:rsidRPr="0048495B">
        <w:t xml:space="preserve">Monitoring </w:t>
      </w:r>
      <w:r w:rsidR="005B7C17">
        <w:t xml:space="preserve">of response </w:t>
      </w:r>
      <w:r w:rsidR="0048495B" w:rsidRPr="0048495B">
        <w:t>during treatment with SLDs</w:t>
      </w:r>
      <w:bookmarkEnd w:id="208"/>
    </w:p>
    <w:p w:rsidR="00447B0E" w:rsidRPr="009F79E4" w:rsidRDefault="005B7C17" w:rsidP="00447B0E">
      <w:pPr>
        <w:rPr>
          <w:rFonts w:cs="Arial"/>
        </w:rPr>
      </w:pPr>
      <w:r>
        <w:rPr>
          <w:rFonts w:cs="Arial"/>
          <w:bCs/>
        </w:rPr>
        <w:t>P</w:t>
      </w:r>
      <w:r w:rsidR="00A43A1A">
        <w:rPr>
          <w:rFonts w:cs="Arial"/>
          <w:bCs/>
        </w:rPr>
        <w:t xml:space="preserve">atients receiving </w:t>
      </w:r>
      <w:r w:rsidR="00447B0E">
        <w:rPr>
          <w:rFonts w:cs="Arial"/>
          <w:bCs/>
        </w:rPr>
        <w:t xml:space="preserve">SLDs </w:t>
      </w:r>
      <w:r w:rsidR="00A43A1A">
        <w:rPr>
          <w:rFonts w:cs="Arial"/>
          <w:bCs/>
        </w:rPr>
        <w:t>treatment</w:t>
      </w:r>
      <w:r w:rsidR="00447B0E">
        <w:rPr>
          <w:rFonts w:cs="Arial"/>
          <w:bCs/>
        </w:rPr>
        <w:t xml:space="preserve"> </w:t>
      </w:r>
      <w:r w:rsidR="00A43A1A">
        <w:rPr>
          <w:rFonts w:cs="Arial"/>
          <w:bCs/>
        </w:rPr>
        <w:t xml:space="preserve">should be monitored </w:t>
      </w:r>
      <w:r w:rsidR="00956D2C">
        <w:rPr>
          <w:rFonts w:cs="Arial"/>
          <w:bCs/>
        </w:rPr>
        <w:t xml:space="preserve">daily </w:t>
      </w:r>
      <w:r w:rsidR="00A43A1A">
        <w:rPr>
          <w:rFonts w:cs="Arial"/>
          <w:bCs/>
        </w:rPr>
        <w:t>for</w:t>
      </w:r>
      <w:r w:rsidR="00956D2C">
        <w:rPr>
          <w:rFonts w:cs="Arial"/>
          <w:bCs/>
        </w:rPr>
        <w:t xml:space="preserve"> adherence and adverse </w:t>
      </w:r>
      <w:r w:rsidR="004E0798">
        <w:rPr>
          <w:rFonts w:cs="Arial"/>
          <w:bCs/>
        </w:rPr>
        <w:t xml:space="preserve">drug </w:t>
      </w:r>
      <w:r w:rsidR="00956D2C">
        <w:rPr>
          <w:rFonts w:cs="Arial"/>
          <w:bCs/>
        </w:rPr>
        <w:t>reaction</w:t>
      </w:r>
      <w:r w:rsidR="004E0798">
        <w:rPr>
          <w:rFonts w:cs="Arial"/>
          <w:bCs/>
        </w:rPr>
        <w:t>s</w:t>
      </w:r>
      <w:r w:rsidR="00F43BC3">
        <w:rPr>
          <w:rFonts w:cs="Arial"/>
          <w:bCs/>
        </w:rPr>
        <w:t xml:space="preserve"> at TFC level</w:t>
      </w:r>
      <w:r w:rsidR="00956D2C">
        <w:rPr>
          <w:rFonts w:cs="Arial"/>
          <w:bCs/>
        </w:rPr>
        <w:t xml:space="preserve">. In addition, </w:t>
      </w:r>
      <w:r w:rsidR="004E0798">
        <w:rPr>
          <w:rFonts w:cs="Arial"/>
          <w:bCs/>
        </w:rPr>
        <w:t>they</w:t>
      </w:r>
      <w:r w:rsidR="00C62718">
        <w:rPr>
          <w:rFonts w:cs="Arial"/>
          <w:bCs/>
        </w:rPr>
        <w:t xml:space="preserve"> need to have </w:t>
      </w:r>
      <w:r w:rsidR="00447B0E" w:rsidRPr="009F79E4">
        <w:rPr>
          <w:rFonts w:cs="Arial"/>
        </w:rPr>
        <w:t xml:space="preserve">scheduled </w:t>
      </w:r>
      <w:r w:rsidR="00C62718">
        <w:rPr>
          <w:rFonts w:cs="Arial"/>
        </w:rPr>
        <w:t xml:space="preserve">clinical </w:t>
      </w:r>
      <w:r w:rsidR="00447B0E" w:rsidRPr="009F79E4">
        <w:rPr>
          <w:rFonts w:cs="Arial"/>
        </w:rPr>
        <w:t>evaluat</w:t>
      </w:r>
      <w:r w:rsidR="00447B0E">
        <w:rPr>
          <w:rFonts w:cs="Arial"/>
        </w:rPr>
        <w:t xml:space="preserve">ion </w:t>
      </w:r>
      <w:r w:rsidR="00103D82">
        <w:rPr>
          <w:rFonts w:cs="Arial"/>
        </w:rPr>
        <w:t xml:space="preserve">for response </w:t>
      </w:r>
      <w:r w:rsidR="00447B0E">
        <w:rPr>
          <w:rFonts w:cs="Arial"/>
        </w:rPr>
        <w:t>by an experienced clinician</w:t>
      </w:r>
      <w:r w:rsidR="004E0798">
        <w:rPr>
          <w:rFonts w:cs="Arial"/>
        </w:rPr>
        <w:t xml:space="preserve"> </w:t>
      </w:r>
      <w:r>
        <w:rPr>
          <w:rFonts w:cs="Arial"/>
        </w:rPr>
        <w:t>and laboratory</w:t>
      </w:r>
      <w:r w:rsidR="004E0798">
        <w:rPr>
          <w:rFonts w:cs="Arial"/>
        </w:rPr>
        <w:t xml:space="preserve"> monitoring </w:t>
      </w:r>
      <w:r w:rsidR="00103D82">
        <w:rPr>
          <w:rFonts w:cs="Arial"/>
        </w:rPr>
        <w:t>tests</w:t>
      </w:r>
      <w:r w:rsidR="00F43BC3">
        <w:rPr>
          <w:rFonts w:cs="Arial"/>
        </w:rPr>
        <w:t xml:space="preserve"> at TICs level</w:t>
      </w:r>
      <w:r>
        <w:rPr>
          <w:rFonts w:cs="Arial"/>
        </w:rPr>
        <w:t>.</w:t>
      </w:r>
      <w:r w:rsidR="00447B0E" w:rsidRPr="009F79E4">
        <w:rPr>
          <w:rFonts w:cs="Arial"/>
        </w:rPr>
        <w:t xml:space="preserve">  </w:t>
      </w:r>
    </w:p>
    <w:p w:rsidR="00CE1FAA" w:rsidRPr="00CE1FAA" w:rsidRDefault="005B7C17" w:rsidP="00447B0E">
      <w:pPr>
        <w:rPr>
          <w:rFonts w:cs="Arial"/>
          <w:b/>
        </w:rPr>
      </w:pPr>
      <w:r w:rsidRPr="00CE1FAA">
        <w:rPr>
          <w:rFonts w:cs="Arial"/>
          <w:b/>
        </w:rPr>
        <w:t>Monitoring at TIC level:</w:t>
      </w:r>
    </w:p>
    <w:p w:rsidR="00DE066F" w:rsidRPr="00CE1FAA" w:rsidRDefault="00270C83" w:rsidP="00447B0E">
      <w:pPr>
        <w:rPr>
          <w:rFonts w:cs="Arial"/>
          <w:b/>
          <w:i/>
        </w:rPr>
      </w:pPr>
      <w:r>
        <w:rPr>
          <w:rFonts w:cs="Arial"/>
        </w:rPr>
        <w:t xml:space="preserve"> Once the patient is stabilized for two to four weeks period at TIC level, </w:t>
      </w:r>
      <w:r w:rsidR="00DE066F">
        <w:rPr>
          <w:rFonts w:cs="Arial"/>
        </w:rPr>
        <w:t>he/she</w:t>
      </w:r>
      <w:r w:rsidR="00704038">
        <w:rPr>
          <w:rFonts w:cs="Arial"/>
        </w:rPr>
        <w:t xml:space="preserve"> can </w:t>
      </w:r>
      <w:r>
        <w:rPr>
          <w:rFonts w:cs="Arial"/>
        </w:rPr>
        <w:t>be linked to the ident</w:t>
      </w:r>
      <w:r w:rsidR="00DE066F">
        <w:rPr>
          <w:rFonts w:cs="Arial"/>
        </w:rPr>
        <w:t xml:space="preserve">ified TFC to continue treatment. </w:t>
      </w:r>
    </w:p>
    <w:p w:rsidR="00DE066F" w:rsidRDefault="00DE066F" w:rsidP="00447B0E">
      <w:pPr>
        <w:rPr>
          <w:rFonts w:cs="Arial"/>
        </w:rPr>
      </w:pPr>
      <w:r>
        <w:rPr>
          <w:rFonts w:cs="Arial"/>
        </w:rPr>
        <w:t>The</w:t>
      </w:r>
      <w:r w:rsidR="00270C83">
        <w:rPr>
          <w:rFonts w:cs="Arial"/>
        </w:rPr>
        <w:t xml:space="preserve"> TIC will </w:t>
      </w:r>
      <w:r>
        <w:rPr>
          <w:rFonts w:cs="Arial"/>
        </w:rPr>
        <w:t xml:space="preserve">continue to </w:t>
      </w:r>
      <w:r w:rsidR="00270C83">
        <w:rPr>
          <w:rFonts w:cs="Arial"/>
        </w:rPr>
        <w:t>be responsible for</w:t>
      </w:r>
      <w:r>
        <w:rPr>
          <w:rFonts w:cs="Arial"/>
        </w:rPr>
        <w:t>:</w:t>
      </w:r>
    </w:p>
    <w:p w:rsidR="00DE066F" w:rsidRPr="002752E9" w:rsidRDefault="00DE066F" w:rsidP="00633C5F">
      <w:pPr>
        <w:pStyle w:val="ListParagraph"/>
        <w:numPr>
          <w:ilvl w:val="0"/>
          <w:numId w:val="289"/>
        </w:numPr>
        <w:rPr>
          <w:rFonts w:cs="Arial"/>
          <w:i/>
        </w:rPr>
      </w:pPr>
      <w:r>
        <w:rPr>
          <w:rFonts w:cs="Arial"/>
        </w:rPr>
        <w:t>For conducting</w:t>
      </w:r>
      <w:r w:rsidRPr="00DE066F">
        <w:rPr>
          <w:rFonts w:cs="Arial"/>
        </w:rPr>
        <w:t xml:space="preserve"> </w:t>
      </w:r>
      <w:r w:rsidR="00270C83" w:rsidRPr="00DE066F">
        <w:rPr>
          <w:rFonts w:cs="Arial"/>
        </w:rPr>
        <w:t>scheduled monitoring of treatment response</w:t>
      </w:r>
      <w:r>
        <w:rPr>
          <w:rFonts w:cs="Arial"/>
        </w:rPr>
        <w:t>:</w:t>
      </w:r>
      <w:r w:rsidRPr="00DE066F">
        <w:rPr>
          <w:rFonts w:cs="Arial"/>
        </w:rPr>
        <w:t xml:space="preserve"> </w:t>
      </w:r>
      <w:r w:rsidR="002752E9">
        <w:rPr>
          <w:rFonts w:cs="Arial"/>
        </w:rPr>
        <w:t xml:space="preserve"> </w:t>
      </w:r>
      <w:r w:rsidRPr="002752E9">
        <w:rPr>
          <w:rFonts w:cs="Arial"/>
          <w:i/>
        </w:rPr>
        <w:t>Patients need to see their physician on monthly basis during the injectable phase and every one to three months during the continuation phase of treatment depending on the feasibility of arranging follow up visits.</w:t>
      </w:r>
    </w:p>
    <w:p w:rsidR="00DE066F" w:rsidRDefault="00DE066F" w:rsidP="00633C5F">
      <w:pPr>
        <w:pStyle w:val="ListParagraph"/>
        <w:numPr>
          <w:ilvl w:val="0"/>
          <w:numId w:val="289"/>
        </w:numPr>
        <w:rPr>
          <w:rFonts w:cs="Arial"/>
        </w:rPr>
      </w:pPr>
      <w:r>
        <w:rPr>
          <w:rFonts w:cs="Arial"/>
        </w:rPr>
        <w:t>To receive any referral from TFC for consultation and inpatient admissions</w:t>
      </w:r>
    </w:p>
    <w:p w:rsidR="00DE066F" w:rsidRDefault="00DE066F" w:rsidP="00633C5F">
      <w:pPr>
        <w:pStyle w:val="ListParagraph"/>
        <w:numPr>
          <w:ilvl w:val="0"/>
          <w:numId w:val="289"/>
        </w:numPr>
        <w:rPr>
          <w:rFonts w:cs="Arial"/>
        </w:rPr>
      </w:pPr>
      <w:r>
        <w:rPr>
          <w:rFonts w:cs="Arial"/>
        </w:rPr>
        <w:t xml:space="preserve">To make any major decisions like discontinuing or change of a second line drug or  regimen </w:t>
      </w:r>
    </w:p>
    <w:p w:rsidR="008971BB" w:rsidRDefault="008971BB" w:rsidP="00633C5F">
      <w:pPr>
        <w:pStyle w:val="ListParagraph"/>
        <w:numPr>
          <w:ilvl w:val="0"/>
          <w:numId w:val="289"/>
        </w:numPr>
        <w:rPr>
          <w:rFonts w:cs="Arial"/>
        </w:rPr>
      </w:pPr>
      <w:r>
        <w:rPr>
          <w:rFonts w:cs="Arial"/>
        </w:rPr>
        <w:t>Defining period of injectable and final outcome of treatment</w:t>
      </w:r>
    </w:p>
    <w:p w:rsidR="008971BB" w:rsidRDefault="008971BB" w:rsidP="00633C5F">
      <w:pPr>
        <w:pStyle w:val="ListParagraph"/>
        <w:numPr>
          <w:ilvl w:val="0"/>
          <w:numId w:val="289"/>
        </w:numPr>
        <w:rPr>
          <w:rFonts w:cs="Arial"/>
        </w:rPr>
      </w:pPr>
      <w:r>
        <w:rPr>
          <w:rFonts w:cs="Arial"/>
        </w:rPr>
        <w:t>Performance reporting on DR-TB using HMIS reporting tool.</w:t>
      </w:r>
    </w:p>
    <w:p w:rsidR="00447B0E" w:rsidRPr="009F79E4" w:rsidRDefault="00447B0E" w:rsidP="00447B0E">
      <w:pPr>
        <w:rPr>
          <w:rFonts w:cs="Arial"/>
        </w:rPr>
      </w:pPr>
      <w:r w:rsidRPr="009F79E4">
        <w:rPr>
          <w:rFonts w:cs="Arial"/>
        </w:rPr>
        <w:t>During scheduled evaluation, Clinicians are expected to evaluate their patients for:</w:t>
      </w:r>
    </w:p>
    <w:p w:rsidR="00447B0E" w:rsidRPr="009F79E4" w:rsidRDefault="00C75673" w:rsidP="00DD456F">
      <w:pPr>
        <w:numPr>
          <w:ilvl w:val="0"/>
          <w:numId w:val="194"/>
        </w:numPr>
        <w:spacing w:after="0"/>
        <w:contextualSpacing/>
        <w:rPr>
          <w:rFonts w:cs="Arial"/>
          <w:lang w:val="en-GB"/>
        </w:rPr>
      </w:pPr>
      <w:r>
        <w:rPr>
          <w:rFonts w:cs="Arial"/>
          <w:lang w:val="en-GB"/>
        </w:rPr>
        <w:t>P</w:t>
      </w:r>
      <w:r w:rsidR="00447B0E" w:rsidRPr="009F79E4">
        <w:rPr>
          <w:rFonts w:cs="Arial"/>
          <w:lang w:val="en-GB"/>
        </w:rPr>
        <w:t>ersistence or reappearance of symptoms of TB including weight</w:t>
      </w:r>
      <w:r w:rsidR="00447B0E">
        <w:rPr>
          <w:rFonts w:cs="Arial"/>
          <w:lang w:val="en-GB"/>
        </w:rPr>
        <w:t xml:space="preserve"> monitoring</w:t>
      </w:r>
    </w:p>
    <w:p w:rsidR="00447B0E" w:rsidRPr="009F79E4" w:rsidRDefault="00447B0E" w:rsidP="00DD456F">
      <w:pPr>
        <w:numPr>
          <w:ilvl w:val="0"/>
          <w:numId w:val="194"/>
        </w:numPr>
        <w:spacing w:after="0"/>
        <w:contextualSpacing/>
        <w:rPr>
          <w:rFonts w:cs="Arial"/>
          <w:lang w:val="en-GB"/>
        </w:rPr>
      </w:pPr>
      <w:r>
        <w:rPr>
          <w:rFonts w:cs="Arial"/>
          <w:lang w:val="en-GB"/>
        </w:rPr>
        <w:t>T</w:t>
      </w:r>
      <w:r w:rsidRPr="009F79E4">
        <w:rPr>
          <w:rFonts w:cs="Arial"/>
          <w:lang w:val="en-GB"/>
        </w:rPr>
        <w:t xml:space="preserve">reatment </w:t>
      </w:r>
      <w:r>
        <w:rPr>
          <w:rFonts w:cs="Arial"/>
          <w:lang w:val="en-GB"/>
        </w:rPr>
        <w:t xml:space="preserve">adherence </w:t>
      </w:r>
      <w:r w:rsidRPr="009F79E4">
        <w:rPr>
          <w:rFonts w:cs="Arial"/>
          <w:lang w:val="en-GB"/>
        </w:rPr>
        <w:t xml:space="preserve">by reviewing </w:t>
      </w:r>
      <w:r>
        <w:rPr>
          <w:rFonts w:cs="Arial"/>
          <w:lang w:val="en-GB"/>
        </w:rPr>
        <w:t>the “treatment supporter card”</w:t>
      </w:r>
    </w:p>
    <w:p w:rsidR="00447B0E" w:rsidRPr="009F79E4" w:rsidRDefault="00C75673" w:rsidP="00DD456F">
      <w:pPr>
        <w:numPr>
          <w:ilvl w:val="0"/>
          <w:numId w:val="194"/>
        </w:numPr>
        <w:spacing w:after="0"/>
        <w:contextualSpacing/>
        <w:rPr>
          <w:rFonts w:cs="Arial"/>
          <w:lang w:val="en-GB"/>
        </w:rPr>
      </w:pPr>
      <w:r>
        <w:rPr>
          <w:rFonts w:cs="Arial"/>
          <w:lang w:val="en-GB"/>
        </w:rPr>
        <w:t>R</w:t>
      </w:r>
      <w:r w:rsidR="00447B0E">
        <w:rPr>
          <w:rFonts w:cs="Arial"/>
          <w:lang w:val="en-GB"/>
        </w:rPr>
        <w:t xml:space="preserve">isk for developing acquired </w:t>
      </w:r>
      <w:r w:rsidR="00447B0E" w:rsidRPr="009F79E4">
        <w:rPr>
          <w:rFonts w:cs="Arial"/>
          <w:lang w:val="en-GB"/>
        </w:rPr>
        <w:t>drug resistance</w:t>
      </w:r>
      <w:r w:rsidR="00447B0E">
        <w:rPr>
          <w:rFonts w:cs="Arial"/>
          <w:lang w:val="en-GB"/>
        </w:rPr>
        <w:t>,</w:t>
      </w:r>
      <w:r w:rsidR="00447B0E" w:rsidRPr="009F79E4">
        <w:rPr>
          <w:rFonts w:cs="Arial"/>
          <w:lang w:val="en-GB"/>
        </w:rPr>
        <w:t xml:space="preserve"> and need for </w:t>
      </w:r>
      <w:r>
        <w:rPr>
          <w:rFonts w:cs="Arial"/>
          <w:lang w:val="en-GB"/>
        </w:rPr>
        <w:t>second line DST</w:t>
      </w:r>
    </w:p>
    <w:p w:rsidR="00447B0E" w:rsidRPr="009F79E4" w:rsidRDefault="00C75673" w:rsidP="00DD456F">
      <w:pPr>
        <w:numPr>
          <w:ilvl w:val="0"/>
          <w:numId w:val="194"/>
        </w:numPr>
        <w:spacing w:after="0"/>
        <w:contextualSpacing/>
        <w:rPr>
          <w:rFonts w:cs="Arial"/>
          <w:lang w:val="en-GB"/>
        </w:rPr>
      </w:pPr>
      <w:r>
        <w:rPr>
          <w:rFonts w:cs="Arial"/>
          <w:lang w:val="en-GB"/>
        </w:rPr>
        <w:t>O</w:t>
      </w:r>
      <w:r w:rsidR="00447B0E">
        <w:rPr>
          <w:rFonts w:cs="Arial"/>
          <w:lang w:val="en-GB"/>
        </w:rPr>
        <w:t>ccurrence</w:t>
      </w:r>
      <w:r w:rsidR="00447B0E" w:rsidRPr="009F79E4">
        <w:rPr>
          <w:rFonts w:cs="Arial"/>
          <w:lang w:val="en-GB"/>
        </w:rPr>
        <w:t xml:space="preserve"> of Adverse drug reaction, and</w:t>
      </w:r>
    </w:p>
    <w:p w:rsidR="0048495B" w:rsidRPr="00280836" w:rsidRDefault="00447B0E" w:rsidP="00DD456F">
      <w:pPr>
        <w:numPr>
          <w:ilvl w:val="0"/>
          <w:numId w:val="194"/>
        </w:numPr>
        <w:spacing w:after="0"/>
        <w:contextualSpacing/>
        <w:rPr>
          <w:rFonts w:cs="Arial"/>
          <w:lang w:val="en-GB"/>
        </w:rPr>
      </w:pPr>
      <w:r w:rsidRPr="009F79E4">
        <w:rPr>
          <w:rFonts w:cs="Arial"/>
          <w:lang w:val="en-GB"/>
        </w:rPr>
        <w:t>Development of TB complications.</w:t>
      </w:r>
    </w:p>
    <w:p w:rsidR="00FB59A1" w:rsidRPr="00B62BB5" w:rsidRDefault="007D2E7D" w:rsidP="00FB59A1">
      <w:pPr>
        <w:spacing w:before="100" w:beforeAutospacing="1" w:afterAutospacing="1" w:line="360" w:lineRule="auto"/>
        <w:contextualSpacing/>
        <w:rPr>
          <w:b/>
        </w:rPr>
      </w:pPr>
      <w:r w:rsidRPr="009F79E4">
        <w:rPr>
          <w:rFonts w:cs="Arial"/>
          <w:bCs/>
        </w:rPr>
        <w:t xml:space="preserve"> </w:t>
      </w:r>
      <w:r w:rsidR="00CE1FAA">
        <w:rPr>
          <w:b/>
        </w:rPr>
        <w:t>Table</w:t>
      </w:r>
      <w:r w:rsidR="00FB59A1" w:rsidRPr="00B62BB5">
        <w:rPr>
          <w:b/>
        </w:rPr>
        <w:t xml:space="preserve">: Schedule for clinical and laboratory monitoring  </w:t>
      </w:r>
    </w:p>
    <w:tbl>
      <w:tblPr>
        <w:tblStyle w:val="TableGrid2"/>
        <w:tblW w:w="5000" w:type="pct"/>
        <w:tblLook w:val="04A0" w:firstRow="1" w:lastRow="0" w:firstColumn="1" w:lastColumn="0" w:noHBand="0" w:noVBand="1"/>
      </w:tblPr>
      <w:tblGrid>
        <w:gridCol w:w="2447"/>
        <w:gridCol w:w="1712"/>
        <w:gridCol w:w="2519"/>
        <w:gridCol w:w="2564"/>
      </w:tblGrid>
      <w:tr w:rsidR="00FB59A1" w:rsidRPr="00280836" w:rsidTr="00CE1FAA">
        <w:tc>
          <w:tcPr>
            <w:tcW w:w="1324" w:type="pct"/>
            <w:shd w:val="clear" w:color="auto" w:fill="C6D9F1" w:themeFill="text2" w:themeFillTint="33"/>
          </w:tcPr>
          <w:p w:rsidR="00FB59A1" w:rsidRPr="00280836" w:rsidRDefault="00FB59A1" w:rsidP="00470EAC">
            <w:pPr>
              <w:spacing w:after="0" w:line="360" w:lineRule="auto"/>
              <w:rPr>
                <w:rFonts w:ascii="Times New Roman" w:eastAsiaTheme="minorEastAsia" w:hAnsi="Times New Roman" w:cs="Times New Roman"/>
                <w:b/>
                <w:w w:val="105"/>
                <w:sz w:val="20"/>
                <w:szCs w:val="20"/>
              </w:rPr>
            </w:pPr>
            <w:r w:rsidRPr="00280836">
              <w:rPr>
                <w:rFonts w:ascii="Times New Roman" w:eastAsiaTheme="minorEastAsia" w:hAnsi="Times New Roman" w:cs="Times New Roman"/>
                <w:b/>
                <w:w w:val="105"/>
                <w:sz w:val="20"/>
                <w:szCs w:val="20"/>
              </w:rPr>
              <w:t>Parameter</w:t>
            </w:r>
          </w:p>
        </w:tc>
        <w:tc>
          <w:tcPr>
            <w:tcW w:w="926" w:type="pct"/>
            <w:shd w:val="clear" w:color="auto" w:fill="C6D9F1" w:themeFill="text2" w:themeFillTint="33"/>
          </w:tcPr>
          <w:p w:rsidR="00FB59A1" w:rsidRPr="00280836" w:rsidRDefault="00FB59A1" w:rsidP="00470EAC">
            <w:pPr>
              <w:spacing w:after="0" w:line="360" w:lineRule="auto"/>
              <w:rPr>
                <w:rFonts w:ascii="Times New Roman" w:eastAsiaTheme="minorEastAsia" w:hAnsi="Times New Roman" w:cs="Times New Roman"/>
                <w:b/>
                <w:w w:val="105"/>
                <w:sz w:val="20"/>
                <w:szCs w:val="20"/>
              </w:rPr>
            </w:pPr>
            <w:r w:rsidRPr="00280836">
              <w:rPr>
                <w:rFonts w:ascii="Times New Roman" w:eastAsiaTheme="minorEastAsia" w:hAnsi="Times New Roman" w:cs="Times New Roman"/>
                <w:b/>
                <w:w w:val="105"/>
                <w:sz w:val="20"/>
                <w:szCs w:val="20"/>
              </w:rPr>
              <w:t>Baseline</w:t>
            </w:r>
          </w:p>
        </w:tc>
        <w:tc>
          <w:tcPr>
            <w:tcW w:w="1363" w:type="pct"/>
            <w:shd w:val="clear" w:color="auto" w:fill="C6D9F1" w:themeFill="text2" w:themeFillTint="33"/>
          </w:tcPr>
          <w:p w:rsidR="00FB59A1" w:rsidRPr="00280836" w:rsidRDefault="00FB59A1" w:rsidP="00470EAC">
            <w:pPr>
              <w:spacing w:after="0" w:line="360" w:lineRule="auto"/>
              <w:rPr>
                <w:rFonts w:ascii="Times New Roman" w:eastAsiaTheme="minorEastAsia" w:hAnsi="Times New Roman" w:cs="Times New Roman"/>
                <w:b/>
                <w:w w:val="105"/>
                <w:sz w:val="20"/>
                <w:szCs w:val="20"/>
              </w:rPr>
            </w:pPr>
            <w:r w:rsidRPr="00280836">
              <w:rPr>
                <w:rFonts w:ascii="Times New Roman" w:eastAsiaTheme="minorEastAsia" w:hAnsi="Times New Roman" w:cs="Times New Roman"/>
                <w:b/>
                <w:w w:val="105"/>
                <w:sz w:val="20"/>
                <w:szCs w:val="20"/>
              </w:rPr>
              <w:t xml:space="preserve">Intensive phase </w:t>
            </w:r>
          </w:p>
        </w:tc>
        <w:tc>
          <w:tcPr>
            <w:tcW w:w="1387" w:type="pct"/>
            <w:shd w:val="clear" w:color="auto" w:fill="C6D9F1" w:themeFill="text2" w:themeFillTint="33"/>
          </w:tcPr>
          <w:p w:rsidR="00FB59A1" w:rsidRPr="00280836" w:rsidRDefault="00FB59A1" w:rsidP="00470EAC">
            <w:pPr>
              <w:spacing w:after="0" w:line="360" w:lineRule="auto"/>
              <w:rPr>
                <w:rFonts w:ascii="Times New Roman" w:eastAsiaTheme="minorEastAsia" w:hAnsi="Times New Roman" w:cs="Times New Roman"/>
                <w:b/>
                <w:w w:val="105"/>
                <w:sz w:val="20"/>
                <w:szCs w:val="20"/>
              </w:rPr>
            </w:pPr>
            <w:r w:rsidRPr="00280836">
              <w:rPr>
                <w:rFonts w:ascii="Times New Roman" w:eastAsiaTheme="minorEastAsia" w:hAnsi="Times New Roman" w:cs="Times New Roman"/>
                <w:b/>
                <w:w w:val="105"/>
                <w:sz w:val="20"/>
                <w:szCs w:val="20"/>
              </w:rPr>
              <w:t xml:space="preserve">Continuation phase </w:t>
            </w:r>
          </w:p>
        </w:tc>
      </w:tr>
      <w:tr w:rsidR="00FB59A1" w:rsidRPr="00280836" w:rsidTr="00CE1FAA">
        <w:trPr>
          <w:trHeight w:val="296"/>
        </w:trPr>
        <w:tc>
          <w:tcPr>
            <w:tcW w:w="1324" w:type="pct"/>
            <w:shd w:val="clear" w:color="auto" w:fill="auto"/>
          </w:tcPr>
          <w:p w:rsidR="00FB59A1" w:rsidRPr="00280836" w:rsidRDefault="00FB59A1" w:rsidP="00470EAC">
            <w:pPr>
              <w:spacing w:after="0" w:line="360" w:lineRule="auto"/>
              <w:rPr>
                <w:rFonts w:ascii="Times New Roman" w:eastAsiaTheme="minorEastAsia" w:hAnsi="Times New Roman" w:cs="Times New Roman"/>
                <w:w w:val="105"/>
                <w:sz w:val="20"/>
                <w:szCs w:val="20"/>
              </w:rPr>
            </w:pPr>
            <w:r w:rsidRPr="00280836">
              <w:rPr>
                <w:rFonts w:ascii="Times New Roman" w:eastAsiaTheme="minorEastAsia" w:hAnsi="Times New Roman" w:cs="Times New Roman"/>
                <w:w w:val="105"/>
                <w:sz w:val="20"/>
                <w:szCs w:val="20"/>
              </w:rPr>
              <w:t>Clinical assessment</w:t>
            </w:r>
          </w:p>
        </w:tc>
        <w:tc>
          <w:tcPr>
            <w:tcW w:w="926" w:type="pct"/>
            <w:shd w:val="clear" w:color="auto" w:fill="auto"/>
          </w:tcPr>
          <w:p w:rsidR="00FB59A1" w:rsidRPr="00280836" w:rsidRDefault="00FB59A1" w:rsidP="00470EAC">
            <w:pPr>
              <w:spacing w:after="0" w:line="360" w:lineRule="auto"/>
              <w:rPr>
                <w:rFonts w:ascii="Times New Roman" w:eastAsiaTheme="minorEastAsia" w:hAnsi="Times New Roman" w:cs="Times New Roman"/>
                <w:w w:val="105"/>
                <w:sz w:val="20"/>
                <w:szCs w:val="20"/>
              </w:rPr>
            </w:pPr>
            <w:r w:rsidRPr="00280836">
              <w:rPr>
                <w:rFonts w:ascii="Times New Roman" w:eastAsiaTheme="minorEastAsia" w:hAnsi="Times New Roman" w:cs="Times New Roman"/>
                <w:w w:val="105"/>
                <w:sz w:val="20"/>
                <w:szCs w:val="20"/>
              </w:rPr>
              <w:t>√</w:t>
            </w:r>
          </w:p>
        </w:tc>
        <w:tc>
          <w:tcPr>
            <w:tcW w:w="1363" w:type="pct"/>
            <w:shd w:val="clear" w:color="auto" w:fill="auto"/>
          </w:tcPr>
          <w:p w:rsidR="00FB59A1" w:rsidRPr="00280836" w:rsidRDefault="00FB59A1" w:rsidP="00470EAC">
            <w:pPr>
              <w:spacing w:after="0" w:line="360" w:lineRule="auto"/>
              <w:rPr>
                <w:rFonts w:ascii="Times New Roman" w:eastAsiaTheme="minorEastAsia" w:hAnsi="Times New Roman" w:cs="Times New Roman"/>
                <w:w w:val="105"/>
                <w:sz w:val="20"/>
                <w:szCs w:val="20"/>
              </w:rPr>
            </w:pPr>
            <w:r w:rsidRPr="00280836">
              <w:rPr>
                <w:rFonts w:ascii="Times New Roman" w:eastAsiaTheme="minorEastAsia" w:hAnsi="Times New Roman" w:cs="Times New Roman"/>
                <w:w w:val="105"/>
                <w:sz w:val="20"/>
                <w:szCs w:val="20"/>
              </w:rPr>
              <w:t>Monthly</w:t>
            </w:r>
          </w:p>
        </w:tc>
        <w:tc>
          <w:tcPr>
            <w:tcW w:w="1387" w:type="pct"/>
            <w:shd w:val="clear" w:color="auto" w:fill="auto"/>
          </w:tcPr>
          <w:p w:rsidR="00FB59A1" w:rsidRPr="00280836" w:rsidRDefault="00FB59A1" w:rsidP="00470EAC">
            <w:pPr>
              <w:spacing w:after="0" w:line="360" w:lineRule="auto"/>
              <w:rPr>
                <w:rFonts w:ascii="Times New Roman" w:eastAsiaTheme="minorEastAsia" w:hAnsi="Times New Roman" w:cs="Times New Roman"/>
                <w:w w:val="105"/>
                <w:sz w:val="20"/>
                <w:szCs w:val="20"/>
              </w:rPr>
            </w:pPr>
            <w:r w:rsidRPr="00280836">
              <w:rPr>
                <w:rFonts w:ascii="Times New Roman" w:eastAsiaTheme="minorEastAsia" w:hAnsi="Times New Roman" w:cs="Times New Roman"/>
                <w:w w:val="105"/>
                <w:sz w:val="20"/>
                <w:szCs w:val="20"/>
              </w:rPr>
              <w:t xml:space="preserve">Monthly </w:t>
            </w:r>
          </w:p>
        </w:tc>
      </w:tr>
      <w:tr w:rsidR="00FB59A1" w:rsidRPr="00280836" w:rsidTr="00CE1FAA">
        <w:trPr>
          <w:trHeight w:val="314"/>
        </w:trPr>
        <w:tc>
          <w:tcPr>
            <w:tcW w:w="1324" w:type="pct"/>
            <w:shd w:val="clear" w:color="auto" w:fill="auto"/>
          </w:tcPr>
          <w:p w:rsidR="00FB59A1" w:rsidRPr="00280836" w:rsidRDefault="00FB59A1" w:rsidP="00470EAC">
            <w:pPr>
              <w:spacing w:after="0" w:line="360" w:lineRule="auto"/>
              <w:rPr>
                <w:rFonts w:ascii="Times New Roman" w:eastAsiaTheme="minorEastAsia" w:hAnsi="Times New Roman" w:cs="Times New Roman"/>
                <w:w w:val="105"/>
                <w:sz w:val="20"/>
                <w:szCs w:val="20"/>
              </w:rPr>
            </w:pPr>
            <w:r w:rsidRPr="00280836">
              <w:rPr>
                <w:rFonts w:ascii="Times New Roman" w:eastAsiaTheme="minorEastAsia" w:hAnsi="Times New Roman" w:cs="Times New Roman"/>
                <w:w w:val="105"/>
                <w:sz w:val="20"/>
                <w:szCs w:val="20"/>
              </w:rPr>
              <w:t xml:space="preserve">Audiometry </w:t>
            </w:r>
          </w:p>
        </w:tc>
        <w:tc>
          <w:tcPr>
            <w:tcW w:w="926" w:type="pct"/>
            <w:shd w:val="clear" w:color="auto" w:fill="auto"/>
          </w:tcPr>
          <w:p w:rsidR="00FB59A1" w:rsidRPr="00280836" w:rsidRDefault="00FB59A1" w:rsidP="00470EAC">
            <w:pPr>
              <w:spacing w:after="0" w:line="360" w:lineRule="auto"/>
              <w:rPr>
                <w:rFonts w:ascii="Times New Roman" w:eastAsiaTheme="minorEastAsia" w:hAnsi="Times New Roman" w:cs="Times New Roman"/>
                <w:w w:val="105"/>
                <w:sz w:val="20"/>
                <w:szCs w:val="20"/>
              </w:rPr>
            </w:pPr>
            <w:r w:rsidRPr="00280836">
              <w:rPr>
                <w:rFonts w:ascii="Times New Roman" w:eastAsiaTheme="minorEastAsia" w:hAnsi="Times New Roman" w:cs="Times New Roman"/>
                <w:w w:val="105"/>
                <w:sz w:val="20"/>
                <w:szCs w:val="20"/>
              </w:rPr>
              <w:t>√</w:t>
            </w:r>
          </w:p>
        </w:tc>
        <w:tc>
          <w:tcPr>
            <w:tcW w:w="1363" w:type="pct"/>
            <w:shd w:val="clear" w:color="auto" w:fill="auto"/>
          </w:tcPr>
          <w:p w:rsidR="00FB59A1" w:rsidRPr="00280836" w:rsidRDefault="00FB59A1" w:rsidP="00470EAC">
            <w:pPr>
              <w:spacing w:after="0" w:line="360" w:lineRule="auto"/>
              <w:rPr>
                <w:rFonts w:ascii="Times New Roman" w:eastAsiaTheme="minorEastAsia" w:hAnsi="Times New Roman" w:cs="Times New Roman"/>
                <w:w w:val="105"/>
                <w:sz w:val="20"/>
                <w:szCs w:val="20"/>
              </w:rPr>
            </w:pPr>
            <w:r w:rsidRPr="00280836">
              <w:rPr>
                <w:rFonts w:ascii="Times New Roman" w:eastAsiaTheme="minorEastAsia" w:hAnsi="Times New Roman" w:cs="Times New Roman"/>
                <w:w w:val="105"/>
                <w:sz w:val="20"/>
                <w:szCs w:val="20"/>
              </w:rPr>
              <w:t>4</w:t>
            </w:r>
            <w:r w:rsidRPr="00280836">
              <w:rPr>
                <w:rFonts w:ascii="Times New Roman" w:eastAsiaTheme="minorEastAsia" w:hAnsi="Times New Roman" w:cs="Times New Roman"/>
                <w:w w:val="105"/>
                <w:sz w:val="20"/>
                <w:szCs w:val="20"/>
                <w:vertAlign w:val="superscript"/>
              </w:rPr>
              <w:t>th</w:t>
            </w:r>
            <w:r w:rsidRPr="00280836">
              <w:rPr>
                <w:rFonts w:ascii="Times New Roman" w:eastAsiaTheme="minorEastAsia" w:hAnsi="Times New Roman" w:cs="Times New Roman"/>
                <w:w w:val="105"/>
                <w:sz w:val="20"/>
                <w:szCs w:val="20"/>
              </w:rPr>
              <w:t xml:space="preserve">  month </w:t>
            </w:r>
          </w:p>
        </w:tc>
        <w:tc>
          <w:tcPr>
            <w:tcW w:w="1387" w:type="pct"/>
            <w:shd w:val="clear" w:color="auto" w:fill="auto"/>
          </w:tcPr>
          <w:p w:rsidR="00FB59A1" w:rsidRPr="00280836" w:rsidRDefault="00FB59A1" w:rsidP="00470EAC">
            <w:pPr>
              <w:spacing w:after="0" w:line="360" w:lineRule="auto"/>
              <w:rPr>
                <w:rFonts w:ascii="Times New Roman" w:eastAsiaTheme="minorEastAsia" w:hAnsi="Times New Roman" w:cs="Times New Roman"/>
                <w:w w:val="105"/>
                <w:sz w:val="20"/>
                <w:szCs w:val="20"/>
              </w:rPr>
            </w:pPr>
            <w:r w:rsidRPr="00280836">
              <w:rPr>
                <w:rFonts w:ascii="Times New Roman" w:eastAsiaTheme="minorEastAsia" w:hAnsi="Times New Roman" w:cs="Times New Roman"/>
                <w:w w:val="105"/>
                <w:sz w:val="20"/>
                <w:szCs w:val="20"/>
              </w:rPr>
              <w:t xml:space="preserve">If clinically indicated </w:t>
            </w:r>
          </w:p>
        </w:tc>
      </w:tr>
      <w:tr w:rsidR="00FB59A1" w:rsidRPr="00280836" w:rsidTr="00CE1FAA">
        <w:trPr>
          <w:trHeight w:val="314"/>
        </w:trPr>
        <w:tc>
          <w:tcPr>
            <w:tcW w:w="1324" w:type="pct"/>
            <w:shd w:val="clear" w:color="auto" w:fill="auto"/>
          </w:tcPr>
          <w:p w:rsidR="00FB59A1" w:rsidRPr="00280836" w:rsidRDefault="00FB59A1" w:rsidP="00470EAC">
            <w:pPr>
              <w:spacing w:after="0" w:line="360" w:lineRule="auto"/>
              <w:rPr>
                <w:rFonts w:ascii="Times New Roman" w:eastAsiaTheme="minorEastAsia" w:hAnsi="Times New Roman" w:cs="Times New Roman"/>
                <w:w w:val="105"/>
                <w:sz w:val="20"/>
                <w:szCs w:val="20"/>
              </w:rPr>
            </w:pPr>
            <w:r w:rsidRPr="00280836">
              <w:rPr>
                <w:rFonts w:ascii="Times New Roman" w:eastAsiaTheme="minorEastAsia" w:hAnsi="Times New Roman" w:cs="Times New Roman"/>
                <w:w w:val="105"/>
                <w:sz w:val="20"/>
                <w:szCs w:val="20"/>
              </w:rPr>
              <w:t>Simple hearing test</w:t>
            </w:r>
          </w:p>
        </w:tc>
        <w:tc>
          <w:tcPr>
            <w:tcW w:w="926" w:type="pct"/>
            <w:shd w:val="clear" w:color="auto" w:fill="auto"/>
          </w:tcPr>
          <w:p w:rsidR="00FB59A1" w:rsidRPr="00280836" w:rsidRDefault="00FB59A1" w:rsidP="00470EAC">
            <w:pPr>
              <w:spacing w:after="0" w:line="360" w:lineRule="auto"/>
              <w:rPr>
                <w:rFonts w:ascii="Times New Roman" w:eastAsiaTheme="minorEastAsia" w:hAnsi="Times New Roman" w:cs="Times New Roman"/>
                <w:w w:val="105"/>
                <w:sz w:val="20"/>
                <w:szCs w:val="20"/>
              </w:rPr>
            </w:pPr>
            <w:r w:rsidRPr="00280836">
              <w:rPr>
                <w:rFonts w:ascii="Times New Roman" w:eastAsiaTheme="minorEastAsia" w:hAnsi="Times New Roman" w:cs="Times New Roman"/>
                <w:w w:val="105"/>
                <w:sz w:val="20"/>
                <w:szCs w:val="20"/>
              </w:rPr>
              <w:t>√</w:t>
            </w:r>
          </w:p>
        </w:tc>
        <w:tc>
          <w:tcPr>
            <w:tcW w:w="1363" w:type="pct"/>
            <w:shd w:val="clear" w:color="auto" w:fill="auto"/>
          </w:tcPr>
          <w:p w:rsidR="00FB59A1" w:rsidRPr="00280836" w:rsidRDefault="00FB59A1" w:rsidP="00470EAC">
            <w:pPr>
              <w:spacing w:after="0" w:line="360" w:lineRule="auto"/>
              <w:rPr>
                <w:rFonts w:ascii="Times New Roman" w:eastAsiaTheme="minorEastAsia" w:hAnsi="Times New Roman" w:cs="Times New Roman"/>
                <w:w w:val="105"/>
                <w:sz w:val="20"/>
                <w:szCs w:val="20"/>
              </w:rPr>
            </w:pPr>
            <w:r w:rsidRPr="00280836">
              <w:rPr>
                <w:rFonts w:ascii="Times New Roman" w:eastAsiaTheme="minorEastAsia" w:hAnsi="Times New Roman" w:cs="Times New Roman"/>
                <w:w w:val="105"/>
                <w:sz w:val="20"/>
                <w:szCs w:val="20"/>
              </w:rPr>
              <w:t xml:space="preserve">Monthly </w:t>
            </w:r>
          </w:p>
        </w:tc>
        <w:tc>
          <w:tcPr>
            <w:tcW w:w="1387" w:type="pct"/>
            <w:shd w:val="clear" w:color="auto" w:fill="auto"/>
          </w:tcPr>
          <w:p w:rsidR="00FB59A1" w:rsidRPr="00280836" w:rsidRDefault="00FB59A1" w:rsidP="00470EAC">
            <w:pPr>
              <w:spacing w:after="0" w:line="360" w:lineRule="auto"/>
              <w:rPr>
                <w:rFonts w:ascii="Times New Roman" w:eastAsiaTheme="minorEastAsia" w:hAnsi="Times New Roman" w:cs="Times New Roman"/>
                <w:w w:val="105"/>
                <w:sz w:val="20"/>
                <w:szCs w:val="20"/>
              </w:rPr>
            </w:pPr>
            <w:r w:rsidRPr="00280836">
              <w:rPr>
                <w:rFonts w:ascii="Times New Roman" w:eastAsiaTheme="minorEastAsia" w:hAnsi="Times New Roman" w:cs="Times New Roman"/>
                <w:w w:val="105"/>
                <w:sz w:val="20"/>
                <w:szCs w:val="20"/>
              </w:rPr>
              <w:t>If clinically indicated</w:t>
            </w:r>
          </w:p>
        </w:tc>
      </w:tr>
      <w:tr w:rsidR="00FB59A1" w:rsidRPr="00280836" w:rsidTr="00CE1FAA">
        <w:tc>
          <w:tcPr>
            <w:tcW w:w="1324" w:type="pct"/>
            <w:shd w:val="clear" w:color="auto" w:fill="auto"/>
          </w:tcPr>
          <w:p w:rsidR="00FB59A1" w:rsidRPr="00280836" w:rsidRDefault="00FB59A1" w:rsidP="00470EAC">
            <w:pPr>
              <w:spacing w:after="0" w:line="360" w:lineRule="auto"/>
              <w:rPr>
                <w:rFonts w:ascii="Times New Roman" w:eastAsiaTheme="minorEastAsia" w:hAnsi="Times New Roman" w:cs="Times New Roman"/>
                <w:w w:val="105"/>
                <w:sz w:val="20"/>
                <w:szCs w:val="20"/>
              </w:rPr>
            </w:pPr>
            <w:r w:rsidRPr="00280836">
              <w:rPr>
                <w:rFonts w:ascii="Times New Roman" w:eastAsiaTheme="minorEastAsia" w:hAnsi="Times New Roman" w:cs="Times New Roman"/>
                <w:w w:val="105"/>
                <w:sz w:val="20"/>
                <w:szCs w:val="20"/>
              </w:rPr>
              <w:t>Sputum smear</w:t>
            </w:r>
          </w:p>
        </w:tc>
        <w:tc>
          <w:tcPr>
            <w:tcW w:w="926" w:type="pct"/>
            <w:shd w:val="clear" w:color="auto" w:fill="auto"/>
          </w:tcPr>
          <w:p w:rsidR="00FB59A1" w:rsidRPr="00280836" w:rsidRDefault="00FB59A1" w:rsidP="00470EAC">
            <w:pPr>
              <w:spacing w:after="0" w:line="360" w:lineRule="auto"/>
              <w:rPr>
                <w:rFonts w:ascii="Times New Roman" w:eastAsiaTheme="minorEastAsia" w:hAnsi="Times New Roman" w:cs="Times New Roman"/>
                <w:w w:val="105"/>
                <w:sz w:val="20"/>
                <w:szCs w:val="20"/>
              </w:rPr>
            </w:pPr>
            <w:r w:rsidRPr="00280836">
              <w:rPr>
                <w:rFonts w:ascii="Times New Roman" w:eastAsiaTheme="minorEastAsia" w:hAnsi="Times New Roman" w:cs="Times New Roman"/>
                <w:w w:val="105"/>
                <w:sz w:val="20"/>
                <w:szCs w:val="20"/>
              </w:rPr>
              <w:t>√</w:t>
            </w:r>
          </w:p>
        </w:tc>
        <w:tc>
          <w:tcPr>
            <w:tcW w:w="1363" w:type="pct"/>
            <w:shd w:val="clear" w:color="auto" w:fill="auto"/>
          </w:tcPr>
          <w:p w:rsidR="00FB59A1" w:rsidRPr="00280836" w:rsidRDefault="00FB59A1" w:rsidP="00470EAC">
            <w:pPr>
              <w:spacing w:after="0" w:line="360" w:lineRule="auto"/>
              <w:rPr>
                <w:rFonts w:ascii="Times New Roman" w:eastAsiaTheme="minorEastAsia" w:hAnsi="Times New Roman" w:cs="Times New Roman"/>
                <w:w w:val="105"/>
                <w:sz w:val="20"/>
                <w:szCs w:val="20"/>
              </w:rPr>
            </w:pPr>
            <w:r w:rsidRPr="00280836">
              <w:rPr>
                <w:rFonts w:ascii="Times New Roman" w:eastAsiaTheme="minorEastAsia" w:hAnsi="Times New Roman" w:cs="Times New Roman"/>
                <w:w w:val="105"/>
                <w:sz w:val="20"/>
                <w:szCs w:val="20"/>
              </w:rPr>
              <w:t>Monthly</w:t>
            </w:r>
          </w:p>
        </w:tc>
        <w:tc>
          <w:tcPr>
            <w:tcW w:w="1387" w:type="pct"/>
            <w:shd w:val="clear" w:color="auto" w:fill="auto"/>
          </w:tcPr>
          <w:p w:rsidR="00FB59A1" w:rsidRPr="00280836" w:rsidRDefault="00FB59A1" w:rsidP="00470EAC">
            <w:pPr>
              <w:spacing w:after="0" w:line="360" w:lineRule="auto"/>
              <w:rPr>
                <w:rFonts w:ascii="Times New Roman" w:eastAsiaTheme="minorEastAsia" w:hAnsi="Times New Roman" w:cs="Times New Roman"/>
                <w:w w:val="105"/>
                <w:sz w:val="20"/>
                <w:szCs w:val="20"/>
              </w:rPr>
            </w:pPr>
            <w:r w:rsidRPr="00280836">
              <w:rPr>
                <w:rFonts w:ascii="Times New Roman" w:eastAsiaTheme="minorEastAsia" w:hAnsi="Times New Roman" w:cs="Times New Roman"/>
                <w:w w:val="105"/>
                <w:sz w:val="20"/>
                <w:szCs w:val="20"/>
              </w:rPr>
              <w:t>Monthly</w:t>
            </w:r>
          </w:p>
        </w:tc>
      </w:tr>
      <w:tr w:rsidR="00FB59A1" w:rsidRPr="00280836" w:rsidTr="00CE1FAA">
        <w:tc>
          <w:tcPr>
            <w:tcW w:w="1324" w:type="pct"/>
            <w:shd w:val="clear" w:color="auto" w:fill="auto"/>
          </w:tcPr>
          <w:p w:rsidR="00FB59A1" w:rsidRPr="00280836" w:rsidRDefault="00FB59A1" w:rsidP="00470EAC">
            <w:pPr>
              <w:spacing w:after="0" w:line="360" w:lineRule="auto"/>
              <w:rPr>
                <w:rFonts w:ascii="Times New Roman" w:eastAsiaTheme="minorEastAsia" w:hAnsi="Times New Roman" w:cs="Times New Roman"/>
                <w:w w:val="105"/>
                <w:sz w:val="20"/>
                <w:szCs w:val="20"/>
              </w:rPr>
            </w:pPr>
            <w:r w:rsidRPr="00280836">
              <w:rPr>
                <w:rFonts w:ascii="Times New Roman" w:eastAsiaTheme="minorEastAsia" w:hAnsi="Times New Roman" w:cs="Times New Roman"/>
                <w:w w:val="105"/>
                <w:sz w:val="20"/>
                <w:szCs w:val="20"/>
              </w:rPr>
              <w:t xml:space="preserve">Sputum culture </w:t>
            </w:r>
          </w:p>
        </w:tc>
        <w:tc>
          <w:tcPr>
            <w:tcW w:w="926" w:type="pct"/>
            <w:shd w:val="clear" w:color="auto" w:fill="auto"/>
          </w:tcPr>
          <w:p w:rsidR="00FB59A1" w:rsidRPr="00280836" w:rsidRDefault="00FB59A1" w:rsidP="00470EAC">
            <w:pPr>
              <w:spacing w:after="0" w:line="360" w:lineRule="auto"/>
              <w:rPr>
                <w:rFonts w:ascii="Times New Roman" w:eastAsiaTheme="minorEastAsia" w:hAnsi="Times New Roman" w:cs="Times New Roman"/>
                <w:w w:val="105"/>
                <w:sz w:val="20"/>
                <w:szCs w:val="20"/>
              </w:rPr>
            </w:pPr>
            <w:r w:rsidRPr="00280836">
              <w:rPr>
                <w:rFonts w:ascii="Times New Roman" w:eastAsiaTheme="minorEastAsia" w:hAnsi="Times New Roman" w:cs="Times New Roman"/>
                <w:w w:val="105"/>
                <w:sz w:val="20"/>
                <w:szCs w:val="20"/>
              </w:rPr>
              <w:t>√</w:t>
            </w:r>
          </w:p>
        </w:tc>
        <w:tc>
          <w:tcPr>
            <w:tcW w:w="1363" w:type="pct"/>
            <w:shd w:val="clear" w:color="auto" w:fill="auto"/>
          </w:tcPr>
          <w:p w:rsidR="00FB59A1" w:rsidRPr="00280836" w:rsidRDefault="00FB59A1" w:rsidP="00470EAC">
            <w:pPr>
              <w:spacing w:after="0" w:line="360" w:lineRule="auto"/>
              <w:rPr>
                <w:rFonts w:ascii="Times New Roman" w:eastAsiaTheme="minorEastAsia" w:hAnsi="Times New Roman" w:cs="Times New Roman"/>
                <w:w w:val="105"/>
                <w:sz w:val="20"/>
                <w:szCs w:val="20"/>
              </w:rPr>
            </w:pPr>
            <w:r w:rsidRPr="00280836">
              <w:rPr>
                <w:rFonts w:ascii="Times New Roman" w:eastAsiaTheme="minorEastAsia" w:hAnsi="Times New Roman" w:cs="Times New Roman"/>
                <w:w w:val="105"/>
                <w:sz w:val="20"/>
                <w:szCs w:val="20"/>
              </w:rPr>
              <w:t>Monthly</w:t>
            </w:r>
          </w:p>
        </w:tc>
        <w:tc>
          <w:tcPr>
            <w:tcW w:w="1387" w:type="pct"/>
            <w:shd w:val="clear" w:color="auto" w:fill="auto"/>
          </w:tcPr>
          <w:p w:rsidR="00FB59A1" w:rsidRPr="00280836" w:rsidRDefault="00FB59A1" w:rsidP="00EF031B">
            <w:pPr>
              <w:spacing w:after="0" w:line="360" w:lineRule="auto"/>
              <w:rPr>
                <w:rFonts w:ascii="Times New Roman" w:eastAsiaTheme="minorEastAsia" w:hAnsi="Times New Roman" w:cs="Times New Roman"/>
                <w:w w:val="105"/>
                <w:sz w:val="20"/>
                <w:szCs w:val="20"/>
              </w:rPr>
            </w:pPr>
            <w:r w:rsidRPr="00280836">
              <w:rPr>
                <w:rFonts w:ascii="Times New Roman" w:eastAsiaTheme="minorEastAsia" w:hAnsi="Times New Roman" w:cs="Times New Roman"/>
                <w:w w:val="105"/>
                <w:sz w:val="20"/>
                <w:szCs w:val="20"/>
              </w:rPr>
              <w:t>Every</w:t>
            </w:r>
            <w:r w:rsidR="00EF031B" w:rsidRPr="00280836">
              <w:rPr>
                <w:rFonts w:ascii="Times New Roman" w:eastAsiaTheme="minorEastAsia" w:hAnsi="Times New Roman" w:cs="Times New Roman"/>
                <w:w w:val="105"/>
                <w:sz w:val="20"/>
                <w:szCs w:val="20"/>
              </w:rPr>
              <w:t xml:space="preserve"> </w:t>
            </w:r>
            <w:r w:rsidRPr="00280836">
              <w:rPr>
                <w:rFonts w:ascii="Times New Roman" w:eastAsiaTheme="minorEastAsia" w:hAnsi="Times New Roman" w:cs="Times New Roman"/>
                <w:w w:val="105"/>
                <w:sz w:val="20"/>
                <w:szCs w:val="20"/>
              </w:rPr>
              <w:t>1-3 months</w:t>
            </w:r>
          </w:p>
        </w:tc>
      </w:tr>
      <w:tr w:rsidR="00535337" w:rsidRPr="00280836" w:rsidTr="00CE1FAA">
        <w:tc>
          <w:tcPr>
            <w:tcW w:w="1324" w:type="pct"/>
            <w:shd w:val="clear" w:color="auto" w:fill="auto"/>
          </w:tcPr>
          <w:p w:rsidR="00535337" w:rsidRPr="00280836" w:rsidRDefault="00535337" w:rsidP="00470EAC">
            <w:pPr>
              <w:spacing w:after="0" w:line="360" w:lineRule="auto"/>
              <w:rPr>
                <w:rFonts w:ascii="Times New Roman" w:eastAsiaTheme="minorEastAsia" w:hAnsi="Times New Roman" w:cs="Times New Roman"/>
                <w:w w:val="105"/>
                <w:sz w:val="20"/>
                <w:szCs w:val="20"/>
              </w:rPr>
            </w:pPr>
            <w:r w:rsidRPr="00280836">
              <w:rPr>
                <w:rFonts w:ascii="Times New Roman" w:eastAsiaTheme="minorEastAsia" w:hAnsi="Times New Roman" w:cs="Times New Roman"/>
                <w:w w:val="105"/>
                <w:sz w:val="20"/>
                <w:szCs w:val="20"/>
              </w:rPr>
              <w:t>Second line DST</w:t>
            </w:r>
          </w:p>
        </w:tc>
        <w:tc>
          <w:tcPr>
            <w:tcW w:w="926" w:type="pct"/>
            <w:shd w:val="clear" w:color="auto" w:fill="auto"/>
          </w:tcPr>
          <w:p w:rsidR="00535337" w:rsidRPr="00280836" w:rsidRDefault="00535337" w:rsidP="00470EAC">
            <w:pPr>
              <w:spacing w:after="0" w:line="360" w:lineRule="auto"/>
              <w:rPr>
                <w:rFonts w:ascii="Times New Roman" w:eastAsiaTheme="minorEastAsia" w:hAnsi="Times New Roman" w:cs="Times New Roman"/>
                <w:w w:val="105"/>
                <w:sz w:val="20"/>
                <w:szCs w:val="20"/>
              </w:rPr>
            </w:pPr>
            <w:r w:rsidRPr="00280836">
              <w:rPr>
                <w:rFonts w:ascii="Times New Roman" w:eastAsiaTheme="minorEastAsia" w:hAnsi="Times New Roman" w:cs="Times New Roman"/>
                <w:w w:val="105"/>
                <w:sz w:val="20"/>
                <w:szCs w:val="20"/>
              </w:rPr>
              <w:t>√</w:t>
            </w:r>
          </w:p>
        </w:tc>
        <w:tc>
          <w:tcPr>
            <w:tcW w:w="1363" w:type="pct"/>
            <w:shd w:val="clear" w:color="auto" w:fill="auto"/>
          </w:tcPr>
          <w:p w:rsidR="00535337" w:rsidRPr="00280836" w:rsidRDefault="00FC1F45" w:rsidP="00470EAC">
            <w:pPr>
              <w:spacing w:after="0" w:line="360" w:lineRule="auto"/>
              <w:rPr>
                <w:rFonts w:ascii="Times New Roman" w:eastAsiaTheme="minorEastAsia" w:hAnsi="Times New Roman" w:cs="Times New Roman"/>
                <w:w w:val="105"/>
                <w:sz w:val="20"/>
                <w:szCs w:val="20"/>
              </w:rPr>
            </w:pPr>
            <w:r w:rsidRPr="00280836">
              <w:rPr>
                <w:rFonts w:ascii="Times New Roman" w:eastAsiaTheme="minorEastAsia" w:hAnsi="Times New Roman" w:cs="Times New Roman"/>
                <w:w w:val="105"/>
                <w:sz w:val="20"/>
                <w:szCs w:val="20"/>
              </w:rPr>
              <w:t>If culture remain positive at end of fourth month</w:t>
            </w:r>
          </w:p>
        </w:tc>
        <w:tc>
          <w:tcPr>
            <w:tcW w:w="1387" w:type="pct"/>
            <w:shd w:val="clear" w:color="auto" w:fill="auto"/>
          </w:tcPr>
          <w:p w:rsidR="00535337" w:rsidRPr="00280836" w:rsidRDefault="00617299" w:rsidP="00EF031B">
            <w:pPr>
              <w:spacing w:after="0" w:line="360" w:lineRule="auto"/>
              <w:rPr>
                <w:rFonts w:ascii="Times New Roman" w:eastAsiaTheme="minorEastAsia" w:hAnsi="Times New Roman" w:cs="Times New Roman"/>
                <w:w w:val="105"/>
                <w:sz w:val="20"/>
                <w:szCs w:val="20"/>
              </w:rPr>
            </w:pPr>
            <w:r w:rsidRPr="00280836">
              <w:rPr>
                <w:rFonts w:ascii="Times New Roman" w:eastAsiaTheme="minorEastAsia" w:hAnsi="Times New Roman" w:cs="Times New Roman"/>
                <w:w w:val="105"/>
                <w:sz w:val="20"/>
                <w:szCs w:val="20"/>
              </w:rPr>
              <w:t>Evidence of DR-TB  treatment failure</w:t>
            </w:r>
          </w:p>
        </w:tc>
      </w:tr>
      <w:tr w:rsidR="00FB59A1" w:rsidRPr="00280836" w:rsidTr="00CE1FAA">
        <w:tc>
          <w:tcPr>
            <w:tcW w:w="1324" w:type="pct"/>
            <w:shd w:val="clear" w:color="auto" w:fill="auto"/>
          </w:tcPr>
          <w:p w:rsidR="00FB59A1" w:rsidRPr="00280836" w:rsidRDefault="00FB59A1" w:rsidP="00470EAC">
            <w:pPr>
              <w:spacing w:after="0" w:line="360" w:lineRule="auto"/>
              <w:rPr>
                <w:rFonts w:ascii="Times New Roman" w:hAnsi="Times New Roman" w:cs="Times New Roman"/>
                <w:w w:val="105"/>
                <w:sz w:val="20"/>
                <w:szCs w:val="20"/>
              </w:rPr>
            </w:pPr>
            <w:r w:rsidRPr="00280836">
              <w:rPr>
                <w:rFonts w:ascii="Times New Roman" w:hAnsi="Times New Roman" w:cs="Times New Roman"/>
                <w:w w:val="105"/>
                <w:sz w:val="20"/>
                <w:szCs w:val="20"/>
              </w:rPr>
              <w:t>Liver function tests</w:t>
            </w:r>
          </w:p>
        </w:tc>
        <w:tc>
          <w:tcPr>
            <w:tcW w:w="926" w:type="pct"/>
            <w:shd w:val="clear" w:color="auto" w:fill="auto"/>
          </w:tcPr>
          <w:p w:rsidR="00FB59A1" w:rsidRPr="00280836" w:rsidRDefault="00FB59A1" w:rsidP="00470EAC">
            <w:pPr>
              <w:spacing w:after="0" w:line="360" w:lineRule="auto"/>
              <w:rPr>
                <w:rFonts w:ascii="Times New Roman" w:hAnsi="Times New Roman" w:cs="Times New Roman"/>
                <w:w w:val="105"/>
                <w:sz w:val="20"/>
                <w:szCs w:val="20"/>
              </w:rPr>
            </w:pPr>
            <w:r w:rsidRPr="00280836">
              <w:rPr>
                <w:rFonts w:ascii="Times New Roman" w:eastAsiaTheme="minorEastAsia" w:hAnsi="Times New Roman" w:cs="Times New Roman"/>
                <w:w w:val="105"/>
                <w:sz w:val="20"/>
                <w:szCs w:val="20"/>
              </w:rPr>
              <w:t>√</w:t>
            </w:r>
          </w:p>
        </w:tc>
        <w:tc>
          <w:tcPr>
            <w:tcW w:w="1363" w:type="pct"/>
            <w:shd w:val="clear" w:color="auto" w:fill="auto"/>
          </w:tcPr>
          <w:p w:rsidR="00FB59A1" w:rsidRPr="00280836" w:rsidRDefault="00FB59A1" w:rsidP="00470EAC">
            <w:pPr>
              <w:spacing w:after="0" w:line="360" w:lineRule="auto"/>
              <w:rPr>
                <w:rFonts w:ascii="Times New Roman" w:hAnsi="Times New Roman" w:cs="Times New Roman"/>
                <w:w w:val="105"/>
                <w:sz w:val="20"/>
                <w:szCs w:val="20"/>
              </w:rPr>
            </w:pPr>
            <w:r w:rsidRPr="00280836">
              <w:rPr>
                <w:rFonts w:ascii="Times New Roman" w:eastAsiaTheme="minorEastAsia" w:hAnsi="Times New Roman" w:cs="Times New Roman"/>
                <w:w w:val="105"/>
                <w:sz w:val="20"/>
                <w:szCs w:val="20"/>
              </w:rPr>
              <w:t>If clinically indicated</w:t>
            </w:r>
          </w:p>
        </w:tc>
        <w:tc>
          <w:tcPr>
            <w:tcW w:w="1387" w:type="pct"/>
            <w:shd w:val="clear" w:color="auto" w:fill="auto"/>
          </w:tcPr>
          <w:p w:rsidR="00FB59A1" w:rsidRPr="00280836" w:rsidRDefault="00FB59A1" w:rsidP="00470EAC">
            <w:pPr>
              <w:spacing w:after="0" w:line="360" w:lineRule="auto"/>
              <w:rPr>
                <w:rFonts w:ascii="Times New Roman" w:hAnsi="Times New Roman" w:cs="Times New Roman"/>
                <w:w w:val="105"/>
                <w:sz w:val="20"/>
                <w:szCs w:val="20"/>
              </w:rPr>
            </w:pPr>
            <w:r w:rsidRPr="00280836">
              <w:rPr>
                <w:rFonts w:ascii="Times New Roman" w:eastAsiaTheme="minorEastAsia" w:hAnsi="Times New Roman" w:cs="Times New Roman"/>
                <w:w w:val="105"/>
                <w:sz w:val="20"/>
                <w:szCs w:val="20"/>
              </w:rPr>
              <w:t>If clinically indicated</w:t>
            </w:r>
          </w:p>
        </w:tc>
      </w:tr>
      <w:tr w:rsidR="00FB59A1" w:rsidRPr="00280836" w:rsidTr="00CE1FAA">
        <w:tc>
          <w:tcPr>
            <w:tcW w:w="1324" w:type="pct"/>
            <w:shd w:val="clear" w:color="auto" w:fill="auto"/>
          </w:tcPr>
          <w:p w:rsidR="00FB59A1" w:rsidRPr="00280836" w:rsidRDefault="00FB59A1" w:rsidP="00470EAC">
            <w:pPr>
              <w:spacing w:after="0" w:line="360" w:lineRule="auto"/>
              <w:rPr>
                <w:rFonts w:ascii="Times New Roman" w:eastAsiaTheme="minorEastAsia" w:hAnsi="Times New Roman" w:cs="Times New Roman"/>
                <w:w w:val="105"/>
                <w:sz w:val="20"/>
                <w:szCs w:val="20"/>
              </w:rPr>
            </w:pPr>
            <w:r w:rsidRPr="00280836">
              <w:rPr>
                <w:rFonts w:ascii="Times New Roman" w:eastAsiaTheme="minorEastAsia" w:hAnsi="Times New Roman" w:cs="Times New Roman"/>
                <w:w w:val="105"/>
                <w:sz w:val="20"/>
                <w:szCs w:val="20"/>
              </w:rPr>
              <w:t>Serum Creatinine</w:t>
            </w:r>
          </w:p>
        </w:tc>
        <w:tc>
          <w:tcPr>
            <w:tcW w:w="926" w:type="pct"/>
            <w:shd w:val="clear" w:color="auto" w:fill="auto"/>
          </w:tcPr>
          <w:p w:rsidR="00FB59A1" w:rsidRPr="00280836" w:rsidRDefault="00FB59A1" w:rsidP="00470EAC">
            <w:pPr>
              <w:spacing w:after="0" w:line="360" w:lineRule="auto"/>
              <w:rPr>
                <w:rFonts w:ascii="Times New Roman" w:eastAsiaTheme="minorEastAsia" w:hAnsi="Times New Roman" w:cs="Times New Roman"/>
                <w:w w:val="105"/>
                <w:sz w:val="20"/>
                <w:szCs w:val="20"/>
              </w:rPr>
            </w:pPr>
            <w:r w:rsidRPr="00280836">
              <w:rPr>
                <w:rFonts w:ascii="Times New Roman" w:eastAsiaTheme="minorEastAsia" w:hAnsi="Times New Roman" w:cs="Times New Roman"/>
                <w:w w:val="105"/>
                <w:sz w:val="20"/>
                <w:szCs w:val="20"/>
              </w:rPr>
              <w:t>√</w:t>
            </w:r>
          </w:p>
        </w:tc>
        <w:tc>
          <w:tcPr>
            <w:tcW w:w="1363" w:type="pct"/>
            <w:shd w:val="clear" w:color="auto" w:fill="auto"/>
          </w:tcPr>
          <w:p w:rsidR="00FB59A1" w:rsidRPr="00280836" w:rsidRDefault="00FB59A1" w:rsidP="00470EAC">
            <w:pPr>
              <w:spacing w:after="0" w:line="360" w:lineRule="auto"/>
              <w:rPr>
                <w:rFonts w:ascii="Times New Roman" w:eastAsiaTheme="minorEastAsia" w:hAnsi="Times New Roman" w:cs="Times New Roman"/>
                <w:w w:val="105"/>
                <w:sz w:val="20"/>
                <w:szCs w:val="20"/>
              </w:rPr>
            </w:pPr>
            <w:r w:rsidRPr="00280836">
              <w:rPr>
                <w:rFonts w:ascii="Times New Roman" w:eastAsiaTheme="minorEastAsia" w:hAnsi="Times New Roman" w:cs="Times New Roman"/>
                <w:w w:val="105"/>
                <w:sz w:val="20"/>
                <w:szCs w:val="20"/>
              </w:rPr>
              <w:t>Monthly</w:t>
            </w:r>
          </w:p>
        </w:tc>
        <w:tc>
          <w:tcPr>
            <w:tcW w:w="1387" w:type="pct"/>
            <w:shd w:val="clear" w:color="auto" w:fill="auto"/>
          </w:tcPr>
          <w:p w:rsidR="00FB59A1" w:rsidRPr="00280836" w:rsidRDefault="00FB59A1" w:rsidP="00470EAC">
            <w:pPr>
              <w:spacing w:after="0" w:line="360" w:lineRule="auto"/>
              <w:rPr>
                <w:rFonts w:ascii="Times New Roman" w:eastAsiaTheme="minorEastAsia" w:hAnsi="Times New Roman" w:cs="Times New Roman"/>
                <w:w w:val="105"/>
                <w:sz w:val="20"/>
                <w:szCs w:val="20"/>
              </w:rPr>
            </w:pPr>
            <w:r w:rsidRPr="00280836">
              <w:rPr>
                <w:rFonts w:ascii="Times New Roman" w:eastAsiaTheme="minorEastAsia" w:hAnsi="Times New Roman" w:cs="Times New Roman"/>
                <w:w w:val="105"/>
                <w:sz w:val="20"/>
                <w:szCs w:val="20"/>
              </w:rPr>
              <w:t xml:space="preserve">If clinically indicated </w:t>
            </w:r>
          </w:p>
        </w:tc>
      </w:tr>
      <w:tr w:rsidR="00FB59A1" w:rsidRPr="00280836" w:rsidTr="00CE1FAA">
        <w:tc>
          <w:tcPr>
            <w:tcW w:w="1324" w:type="pct"/>
            <w:shd w:val="clear" w:color="auto" w:fill="auto"/>
          </w:tcPr>
          <w:p w:rsidR="00FB59A1" w:rsidRPr="00280836" w:rsidRDefault="00FB59A1" w:rsidP="00470EAC">
            <w:pPr>
              <w:spacing w:after="0" w:line="360" w:lineRule="auto"/>
              <w:rPr>
                <w:rFonts w:ascii="Times New Roman" w:eastAsiaTheme="minorEastAsia" w:hAnsi="Times New Roman" w:cs="Times New Roman"/>
                <w:w w:val="105"/>
                <w:sz w:val="20"/>
                <w:szCs w:val="20"/>
              </w:rPr>
            </w:pPr>
            <w:r w:rsidRPr="00280836">
              <w:rPr>
                <w:rFonts w:ascii="Times New Roman" w:eastAsiaTheme="minorEastAsia" w:hAnsi="Times New Roman" w:cs="Times New Roman"/>
                <w:w w:val="105"/>
                <w:sz w:val="20"/>
                <w:szCs w:val="20"/>
              </w:rPr>
              <w:lastRenderedPageBreak/>
              <w:t>Serum potassium</w:t>
            </w:r>
          </w:p>
        </w:tc>
        <w:tc>
          <w:tcPr>
            <w:tcW w:w="926" w:type="pct"/>
            <w:shd w:val="clear" w:color="auto" w:fill="auto"/>
          </w:tcPr>
          <w:p w:rsidR="00FB59A1" w:rsidRPr="00280836" w:rsidRDefault="00FB59A1" w:rsidP="00470EAC">
            <w:pPr>
              <w:spacing w:after="0" w:line="360" w:lineRule="auto"/>
              <w:rPr>
                <w:rFonts w:ascii="Times New Roman" w:eastAsiaTheme="minorEastAsia" w:hAnsi="Times New Roman" w:cs="Times New Roman"/>
                <w:w w:val="105"/>
                <w:sz w:val="20"/>
                <w:szCs w:val="20"/>
              </w:rPr>
            </w:pPr>
            <w:r w:rsidRPr="00280836">
              <w:rPr>
                <w:rFonts w:ascii="Times New Roman" w:eastAsiaTheme="minorEastAsia" w:hAnsi="Times New Roman" w:cs="Times New Roman"/>
                <w:w w:val="105"/>
                <w:sz w:val="20"/>
                <w:szCs w:val="20"/>
              </w:rPr>
              <w:t>√</w:t>
            </w:r>
          </w:p>
        </w:tc>
        <w:tc>
          <w:tcPr>
            <w:tcW w:w="1363" w:type="pct"/>
            <w:shd w:val="clear" w:color="auto" w:fill="auto"/>
          </w:tcPr>
          <w:p w:rsidR="00FB59A1" w:rsidRPr="00280836" w:rsidRDefault="00FB59A1" w:rsidP="00470EAC">
            <w:pPr>
              <w:spacing w:after="0" w:line="360" w:lineRule="auto"/>
              <w:rPr>
                <w:rFonts w:ascii="Times New Roman" w:eastAsiaTheme="minorEastAsia" w:hAnsi="Times New Roman" w:cs="Times New Roman"/>
                <w:w w:val="105"/>
                <w:sz w:val="20"/>
                <w:szCs w:val="20"/>
              </w:rPr>
            </w:pPr>
            <w:r w:rsidRPr="00280836">
              <w:rPr>
                <w:rFonts w:ascii="Times New Roman" w:eastAsiaTheme="minorEastAsia" w:hAnsi="Times New Roman" w:cs="Times New Roman"/>
                <w:w w:val="105"/>
                <w:sz w:val="20"/>
                <w:szCs w:val="20"/>
              </w:rPr>
              <w:t>Monthly</w:t>
            </w:r>
          </w:p>
        </w:tc>
        <w:tc>
          <w:tcPr>
            <w:tcW w:w="1387" w:type="pct"/>
            <w:shd w:val="clear" w:color="auto" w:fill="auto"/>
          </w:tcPr>
          <w:p w:rsidR="00FB59A1" w:rsidRPr="00280836" w:rsidRDefault="00FB59A1" w:rsidP="00470EAC">
            <w:pPr>
              <w:spacing w:after="0" w:line="360" w:lineRule="auto"/>
              <w:rPr>
                <w:rFonts w:ascii="Times New Roman" w:eastAsiaTheme="minorEastAsia" w:hAnsi="Times New Roman" w:cs="Times New Roman"/>
                <w:w w:val="105"/>
                <w:sz w:val="20"/>
                <w:szCs w:val="20"/>
              </w:rPr>
            </w:pPr>
            <w:r w:rsidRPr="00280836">
              <w:rPr>
                <w:rFonts w:ascii="Times New Roman" w:eastAsiaTheme="minorEastAsia" w:hAnsi="Times New Roman" w:cs="Times New Roman"/>
                <w:w w:val="105"/>
                <w:sz w:val="20"/>
                <w:szCs w:val="20"/>
              </w:rPr>
              <w:t xml:space="preserve">If clinically indicated </w:t>
            </w:r>
          </w:p>
        </w:tc>
      </w:tr>
      <w:tr w:rsidR="00FB59A1" w:rsidRPr="00280836" w:rsidTr="00CE1FAA">
        <w:tc>
          <w:tcPr>
            <w:tcW w:w="1324" w:type="pct"/>
            <w:shd w:val="clear" w:color="auto" w:fill="auto"/>
          </w:tcPr>
          <w:p w:rsidR="00FB59A1" w:rsidRPr="00280836" w:rsidRDefault="00FB59A1" w:rsidP="00470EAC">
            <w:pPr>
              <w:spacing w:after="0" w:line="360" w:lineRule="auto"/>
              <w:rPr>
                <w:rFonts w:ascii="Times New Roman" w:eastAsiaTheme="minorEastAsia" w:hAnsi="Times New Roman" w:cs="Times New Roman"/>
                <w:w w:val="105"/>
                <w:sz w:val="20"/>
                <w:szCs w:val="20"/>
              </w:rPr>
            </w:pPr>
            <w:r w:rsidRPr="00280836">
              <w:rPr>
                <w:rFonts w:ascii="Times New Roman" w:eastAsiaTheme="minorEastAsia" w:hAnsi="Times New Roman" w:cs="Times New Roman"/>
                <w:w w:val="105"/>
                <w:sz w:val="20"/>
                <w:szCs w:val="20"/>
              </w:rPr>
              <w:t>Thyroid stimulating hormone (TSH)</w:t>
            </w:r>
          </w:p>
        </w:tc>
        <w:tc>
          <w:tcPr>
            <w:tcW w:w="926" w:type="pct"/>
            <w:shd w:val="clear" w:color="auto" w:fill="auto"/>
          </w:tcPr>
          <w:p w:rsidR="00FB59A1" w:rsidRPr="00280836" w:rsidRDefault="00FB59A1" w:rsidP="00470EAC">
            <w:pPr>
              <w:spacing w:after="0" w:line="360" w:lineRule="auto"/>
              <w:rPr>
                <w:rFonts w:ascii="Times New Roman" w:eastAsiaTheme="minorEastAsia" w:hAnsi="Times New Roman" w:cs="Times New Roman"/>
                <w:w w:val="105"/>
                <w:sz w:val="20"/>
                <w:szCs w:val="20"/>
              </w:rPr>
            </w:pPr>
            <w:r w:rsidRPr="00280836">
              <w:rPr>
                <w:rFonts w:ascii="Times New Roman" w:eastAsiaTheme="minorEastAsia" w:hAnsi="Times New Roman" w:cs="Times New Roman"/>
                <w:w w:val="105"/>
                <w:sz w:val="20"/>
                <w:szCs w:val="20"/>
              </w:rPr>
              <w:t>√</w:t>
            </w:r>
          </w:p>
        </w:tc>
        <w:tc>
          <w:tcPr>
            <w:tcW w:w="1363" w:type="pct"/>
            <w:shd w:val="clear" w:color="auto" w:fill="auto"/>
          </w:tcPr>
          <w:p w:rsidR="00FB59A1" w:rsidRPr="00280836" w:rsidRDefault="00FB59A1" w:rsidP="00470EAC">
            <w:pPr>
              <w:spacing w:after="0" w:line="360" w:lineRule="auto"/>
              <w:rPr>
                <w:rFonts w:ascii="Times New Roman" w:eastAsiaTheme="minorEastAsia" w:hAnsi="Times New Roman" w:cs="Times New Roman"/>
                <w:w w:val="105"/>
                <w:sz w:val="20"/>
                <w:szCs w:val="20"/>
              </w:rPr>
            </w:pPr>
            <w:r w:rsidRPr="00280836">
              <w:rPr>
                <w:rFonts w:ascii="Times New Roman" w:eastAsiaTheme="minorEastAsia" w:hAnsi="Times New Roman" w:cs="Times New Roman"/>
                <w:w w:val="105"/>
                <w:sz w:val="20"/>
                <w:szCs w:val="20"/>
              </w:rPr>
              <w:t>3</w:t>
            </w:r>
            <w:r w:rsidRPr="00280836">
              <w:rPr>
                <w:rFonts w:ascii="Times New Roman" w:eastAsiaTheme="minorEastAsia" w:hAnsi="Times New Roman" w:cs="Times New Roman"/>
                <w:w w:val="105"/>
                <w:sz w:val="20"/>
                <w:szCs w:val="20"/>
                <w:vertAlign w:val="superscript"/>
              </w:rPr>
              <w:t>rd</w:t>
            </w:r>
            <w:r w:rsidRPr="00280836">
              <w:rPr>
                <w:rFonts w:ascii="Times New Roman" w:eastAsiaTheme="minorEastAsia" w:hAnsi="Times New Roman" w:cs="Times New Roman"/>
                <w:w w:val="105"/>
                <w:sz w:val="20"/>
                <w:szCs w:val="20"/>
              </w:rPr>
              <w:t xml:space="preserve"> and 6</w:t>
            </w:r>
            <w:r w:rsidRPr="00280836">
              <w:rPr>
                <w:rFonts w:ascii="Times New Roman" w:eastAsiaTheme="minorEastAsia" w:hAnsi="Times New Roman" w:cs="Times New Roman"/>
                <w:w w:val="105"/>
                <w:sz w:val="20"/>
                <w:szCs w:val="20"/>
                <w:vertAlign w:val="superscript"/>
              </w:rPr>
              <w:t>th</w:t>
            </w:r>
            <w:r w:rsidRPr="00280836">
              <w:rPr>
                <w:rFonts w:ascii="Times New Roman" w:eastAsiaTheme="minorEastAsia" w:hAnsi="Times New Roman" w:cs="Times New Roman"/>
                <w:w w:val="105"/>
                <w:sz w:val="20"/>
                <w:szCs w:val="20"/>
              </w:rPr>
              <w:t xml:space="preserve"> month </w:t>
            </w:r>
          </w:p>
        </w:tc>
        <w:tc>
          <w:tcPr>
            <w:tcW w:w="1387" w:type="pct"/>
            <w:shd w:val="clear" w:color="auto" w:fill="auto"/>
          </w:tcPr>
          <w:p w:rsidR="00FB59A1" w:rsidRPr="00280836" w:rsidRDefault="00FB59A1" w:rsidP="00470EAC">
            <w:pPr>
              <w:spacing w:after="0" w:line="360" w:lineRule="auto"/>
              <w:rPr>
                <w:rFonts w:ascii="Times New Roman" w:eastAsiaTheme="minorEastAsia" w:hAnsi="Times New Roman" w:cs="Times New Roman"/>
                <w:w w:val="105"/>
                <w:sz w:val="20"/>
                <w:szCs w:val="20"/>
              </w:rPr>
            </w:pPr>
            <w:r w:rsidRPr="00280836">
              <w:rPr>
                <w:rFonts w:ascii="Times New Roman" w:eastAsiaTheme="minorEastAsia" w:hAnsi="Times New Roman" w:cs="Times New Roman"/>
                <w:w w:val="105"/>
                <w:sz w:val="20"/>
                <w:szCs w:val="20"/>
              </w:rPr>
              <w:t xml:space="preserve">Every 6 months </w:t>
            </w:r>
          </w:p>
        </w:tc>
      </w:tr>
      <w:tr w:rsidR="00FB59A1" w:rsidRPr="00280836" w:rsidTr="00CE1FAA">
        <w:trPr>
          <w:trHeight w:val="305"/>
        </w:trPr>
        <w:tc>
          <w:tcPr>
            <w:tcW w:w="1324" w:type="pct"/>
            <w:shd w:val="clear" w:color="auto" w:fill="auto"/>
          </w:tcPr>
          <w:p w:rsidR="00FB59A1" w:rsidRPr="00280836" w:rsidRDefault="00FB59A1" w:rsidP="00470EAC">
            <w:pPr>
              <w:spacing w:after="0" w:line="360" w:lineRule="auto"/>
              <w:rPr>
                <w:rFonts w:ascii="Times New Roman" w:hAnsi="Times New Roman" w:cs="Times New Roman"/>
                <w:w w:val="105"/>
                <w:sz w:val="20"/>
                <w:szCs w:val="20"/>
              </w:rPr>
            </w:pPr>
            <w:r w:rsidRPr="00280836">
              <w:rPr>
                <w:rFonts w:ascii="Times New Roman" w:hAnsi="Times New Roman" w:cs="Times New Roman"/>
                <w:w w:val="105"/>
                <w:sz w:val="20"/>
                <w:szCs w:val="20"/>
              </w:rPr>
              <w:t>HIV testing</w:t>
            </w:r>
          </w:p>
        </w:tc>
        <w:tc>
          <w:tcPr>
            <w:tcW w:w="926" w:type="pct"/>
            <w:shd w:val="clear" w:color="auto" w:fill="auto"/>
          </w:tcPr>
          <w:p w:rsidR="00FB59A1" w:rsidRPr="00280836" w:rsidRDefault="00FB59A1" w:rsidP="00470EAC">
            <w:pPr>
              <w:spacing w:after="0" w:line="360" w:lineRule="auto"/>
              <w:rPr>
                <w:rFonts w:ascii="Times New Roman" w:hAnsi="Times New Roman" w:cs="Times New Roman"/>
                <w:w w:val="105"/>
                <w:sz w:val="20"/>
                <w:szCs w:val="20"/>
              </w:rPr>
            </w:pPr>
            <w:r w:rsidRPr="00280836">
              <w:rPr>
                <w:rFonts w:ascii="Times New Roman" w:eastAsiaTheme="minorEastAsia" w:hAnsi="Times New Roman" w:cs="Times New Roman"/>
                <w:w w:val="105"/>
                <w:sz w:val="20"/>
                <w:szCs w:val="20"/>
              </w:rPr>
              <w:t>√</w:t>
            </w:r>
          </w:p>
        </w:tc>
        <w:tc>
          <w:tcPr>
            <w:tcW w:w="1363" w:type="pct"/>
            <w:shd w:val="clear" w:color="auto" w:fill="auto"/>
          </w:tcPr>
          <w:p w:rsidR="00FB59A1" w:rsidRPr="00280836" w:rsidRDefault="00FB59A1" w:rsidP="00470EAC">
            <w:pPr>
              <w:spacing w:after="0" w:line="360" w:lineRule="auto"/>
              <w:rPr>
                <w:sz w:val="20"/>
                <w:szCs w:val="20"/>
              </w:rPr>
            </w:pPr>
            <w:r w:rsidRPr="00280836">
              <w:rPr>
                <w:rFonts w:ascii="Times New Roman" w:eastAsiaTheme="minorEastAsia" w:hAnsi="Times New Roman" w:cs="Times New Roman"/>
                <w:w w:val="105"/>
                <w:sz w:val="20"/>
                <w:szCs w:val="20"/>
              </w:rPr>
              <w:t>If clinically indicated</w:t>
            </w:r>
          </w:p>
        </w:tc>
        <w:tc>
          <w:tcPr>
            <w:tcW w:w="1387" w:type="pct"/>
            <w:shd w:val="clear" w:color="auto" w:fill="auto"/>
          </w:tcPr>
          <w:p w:rsidR="00FB59A1" w:rsidRPr="00280836" w:rsidRDefault="00FB59A1" w:rsidP="00470EAC">
            <w:pPr>
              <w:spacing w:after="0" w:line="360" w:lineRule="auto"/>
              <w:rPr>
                <w:sz w:val="20"/>
                <w:szCs w:val="20"/>
              </w:rPr>
            </w:pPr>
            <w:r w:rsidRPr="00280836">
              <w:rPr>
                <w:rFonts w:ascii="Times New Roman" w:eastAsiaTheme="minorEastAsia" w:hAnsi="Times New Roman" w:cs="Times New Roman"/>
                <w:w w:val="105"/>
                <w:sz w:val="20"/>
                <w:szCs w:val="20"/>
              </w:rPr>
              <w:t>If clinically indicated</w:t>
            </w:r>
          </w:p>
        </w:tc>
      </w:tr>
      <w:tr w:rsidR="00FB59A1" w:rsidRPr="00280836" w:rsidTr="00CE1FAA">
        <w:trPr>
          <w:trHeight w:val="251"/>
        </w:trPr>
        <w:tc>
          <w:tcPr>
            <w:tcW w:w="1324" w:type="pct"/>
            <w:shd w:val="clear" w:color="auto" w:fill="auto"/>
          </w:tcPr>
          <w:p w:rsidR="00FB59A1" w:rsidRPr="00280836" w:rsidRDefault="00FB59A1" w:rsidP="00CE1FAA">
            <w:pPr>
              <w:spacing w:after="0" w:line="360" w:lineRule="auto"/>
              <w:rPr>
                <w:rFonts w:ascii="Times New Roman" w:hAnsi="Times New Roman" w:cs="Times New Roman"/>
                <w:w w:val="105"/>
                <w:sz w:val="20"/>
                <w:szCs w:val="20"/>
              </w:rPr>
            </w:pPr>
            <w:r w:rsidRPr="00280836">
              <w:rPr>
                <w:rFonts w:ascii="Times New Roman" w:hAnsi="Times New Roman" w:cs="Times New Roman"/>
                <w:w w:val="105"/>
                <w:sz w:val="20"/>
                <w:szCs w:val="20"/>
              </w:rPr>
              <w:t>Pregnancy test</w:t>
            </w:r>
            <w:r w:rsidR="00CE1FAA">
              <w:rPr>
                <w:rFonts w:ascii="Times New Roman" w:hAnsi="Times New Roman" w:cs="Times New Roman"/>
                <w:w w:val="105"/>
                <w:sz w:val="20"/>
                <w:szCs w:val="20"/>
              </w:rPr>
              <w:t xml:space="preserve"> </w:t>
            </w:r>
            <w:r w:rsidR="00CE1FAA" w:rsidRPr="00280836">
              <w:rPr>
                <w:rFonts w:ascii="Times New Roman" w:eastAsiaTheme="minorEastAsia" w:hAnsi="Times New Roman" w:cs="Times New Roman"/>
                <w:w w:val="105"/>
                <w:sz w:val="20"/>
                <w:szCs w:val="20"/>
              </w:rPr>
              <w:t xml:space="preserve">(15-49 </w:t>
            </w:r>
            <w:r w:rsidR="00CE1FAA">
              <w:rPr>
                <w:rFonts w:ascii="Times New Roman" w:eastAsiaTheme="minorEastAsia" w:hAnsi="Times New Roman" w:cs="Times New Roman"/>
                <w:w w:val="105"/>
                <w:sz w:val="20"/>
                <w:szCs w:val="20"/>
              </w:rPr>
              <w:t>yrs)</w:t>
            </w:r>
          </w:p>
        </w:tc>
        <w:tc>
          <w:tcPr>
            <w:tcW w:w="926" w:type="pct"/>
            <w:shd w:val="clear" w:color="auto" w:fill="auto"/>
          </w:tcPr>
          <w:p w:rsidR="00FB59A1" w:rsidRPr="00280836" w:rsidRDefault="00FB59A1" w:rsidP="00CE1FAA">
            <w:pPr>
              <w:spacing w:after="0" w:line="360" w:lineRule="auto"/>
              <w:rPr>
                <w:rFonts w:ascii="Times New Roman" w:eastAsiaTheme="minorEastAsia" w:hAnsi="Times New Roman" w:cs="Times New Roman"/>
                <w:w w:val="105"/>
                <w:sz w:val="20"/>
                <w:szCs w:val="20"/>
              </w:rPr>
            </w:pPr>
            <w:r w:rsidRPr="00280836">
              <w:rPr>
                <w:rFonts w:ascii="Times New Roman" w:eastAsiaTheme="minorEastAsia" w:hAnsi="Times New Roman" w:cs="Times New Roman"/>
                <w:w w:val="105"/>
                <w:sz w:val="20"/>
                <w:szCs w:val="20"/>
              </w:rPr>
              <w:t xml:space="preserve">√ </w:t>
            </w:r>
          </w:p>
        </w:tc>
        <w:tc>
          <w:tcPr>
            <w:tcW w:w="1363" w:type="pct"/>
            <w:shd w:val="clear" w:color="auto" w:fill="auto"/>
          </w:tcPr>
          <w:p w:rsidR="00FB59A1" w:rsidRPr="00280836" w:rsidRDefault="00FB59A1" w:rsidP="00470EAC">
            <w:pPr>
              <w:spacing w:after="0" w:line="360" w:lineRule="auto"/>
              <w:rPr>
                <w:sz w:val="20"/>
                <w:szCs w:val="20"/>
              </w:rPr>
            </w:pPr>
            <w:r w:rsidRPr="00280836">
              <w:rPr>
                <w:rFonts w:ascii="Times New Roman" w:eastAsiaTheme="minorEastAsia" w:hAnsi="Times New Roman" w:cs="Times New Roman"/>
                <w:w w:val="105"/>
                <w:sz w:val="20"/>
                <w:szCs w:val="20"/>
              </w:rPr>
              <w:t>If clinically indicated</w:t>
            </w:r>
          </w:p>
        </w:tc>
        <w:tc>
          <w:tcPr>
            <w:tcW w:w="1387" w:type="pct"/>
            <w:shd w:val="clear" w:color="auto" w:fill="auto"/>
          </w:tcPr>
          <w:p w:rsidR="00FB59A1" w:rsidRPr="00280836" w:rsidRDefault="00FB59A1" w:rsidP="00470EAC">
            <w:pPr>
              <w:spacing w:after="0" w:line="360" w:lineRule="auto"/>
              <w:rPr>
                <w:sz w:val="20"/>
                <w:szCs w:val="20"/>
              </w:rPr>
            </w:pPr>
            <w:r w:rsidRPr="00280836">
              <w:rPr>
                <w:rFonts w:ascii="Times New Roman" w:eastAsiaTheme="minorEastAsia" w:hAnsi="Times New Roman" w:cs="Times New Roman"/>
                <w:w w:val="105"/>
                <w:sz w:val="20"/>
                <w:szCs w:val="20"/>
              </w:rPr>
              <w:t>If clinically indicated</w:t>
            </w:r>
          </w:p>
        </w:tc>
      </w:tr>
      <w:tr w:rsidR="00FB59A1" w:rsidRPr="00280836" w:rsidTr="00CE1FAA">
        <w:trPr>
          <w:trHeight w:val="287"/>
        </w:trPr>
        <w:tc>
          <w:tcPr>
            <w:tcW w:w="1324" w:type="pct"/>
            <w:shd w:val="clear" w:color="auto" w:fill="auto"/>
          </w:tcPr>
          <w:p w:rsidR="00FB59A1" w:rsidRPr="00280836" w:rsidRDefault="00FB59A1" w:rsidP="00470EAC">
            <w:pPr>
              <w:spacing w:after="0" w:line="360" w:lineRule="auto"/>
              <w:rPr>
                <w:rFonts w:ascii="Times New Roman" w:hAnsi="Times New Roman" w:cs="Times New Roman"/>
                <w:w w:val="105"/>
                <w:sz w:val="20"/>
                <w:szCs w:val="20"/>
              </w:rPr>
            </w:pPr>
            <w:r w:rsidRPr="00280836">
              <w:rPr>
                <w:rFonts w:ascii="Times New Roman" w:hAnsi="Times New Roman" w:cs="Times New Roman"/>
                <w:w w:val="105"/>
                <w:sz w:val="20"/>
                <w:szCs w:val="20"/>
              </w:rPr>
              <w:t>CBC</w:t>
            </w:r>
          </w:p>
        </w:tc>
        <w:tc>
          <w:tcPr>
            <w:tcW w:w="926" w:type="pct"/>
            <w:shd w:val="clear" w:color="auto" w:fill="auto"/>
          </w:tcPr>
          <w:p w:rsidR="00FB59A1" w:rsidRPr="00280836" w:rsidRDefault="00FB59A1" w:rsidP="00470EAC">
            <w:pPr>
              <w:spacing w:after="0" w:line="360" w:lineRule="auto"/>
              <w:rPr>
                <w:rFonts w:ascii="Times New Roman" w:hAnsi="Times New Roman" w:cs="Times New Roman"/>
                <w:w w:val="105"/>
                <w:sz w:val="20"/>
                <w:szCs w:val="20"/>
              </w:rPr>
            </w:pPr>
            <w:r w:rsidRPr="00280836">
              <w:rPr>
                <w:rFonts w:ascii="Times New Roman" w:eastAsiaTheme="minorEastAsia" w:hAnsi="Times New Roman" w:cs="Times New Roman"/>
                <w:w w:val="105"/>
                <w:sz w:val="20"/>
                <w:szCs w:val="20"/>
              </w:rPr>
              <w:t>If HIV or Anemia</w:t>
            </w:r>
          </w:p>
        </w:tc>
        <w:tc>
          <w:tcPr>
            <w:tcW w:w="1363" w:type="pct"/>
            <w:shd w:val="clear" w:color="auto" w:fill="auto"/>
          </w:tcPr>
          <w:p w:rsidR="00FB59A1" w:rsidRPr="00280836" w:rsidRDefault="00FB59A1" w:rsidP="00470EAC">
            <w:pPr>
              <w:spacing w:after="0" w:line="360" w:lineRule="auto"/>
              <w:rPr>
                <w:sz w:val="20"/>
                <w:szCs w:val="20"/>
              </w:rPr>
            </w:pPr>
            <w:r w:rsidRPr="00280836">
              <w:rPr>
                <w:rFonts w:ascii="Times New Roman" w:eastAsiaTheme="minorEastAsia" w:hAnsi="Times New Roman" w:cs="Times New Roman"/>
                <w:w w:val="105"/>
                <w:sz w:val="20"/>
                <w:szCs w:val="20"/>
              </w:rPr>
              <w:t>If clinically indicated</w:t>
            </w:r>
          </w:p>
        </w:tc>
        <w:tc>
          <w:tcPr>
            <w:tcW w:w="1387" w:type="pct"/>
            <w:shd w:val="clear" w:color="auto" w:fill="auto"/>
          </w:tcPr>
          <w:p w:rsidR="00FB59A1" w:rsidRPr="00280836" w:rsidRDefault="00FB59A1" w:rsidP="00470EAC">
            <w:pPr>
              <w:spacing w:after="0" w:line="360" w:lineRule="auto"/>
              <w:rPr>
                <w:sz w:val="20"/>
                <w:szCs w:val="20"/>
              </w:rPr>
            </w:pPr>
            <w:r w:rsidRPr="00280836">
              <w:rPr>
                <w:rFonts w:ascii="Times New Roman" w:eastAsiaTheme="minorEastAsia" w:hAnsi="Times New Roman" w:cs="Times New Roman"/>
                <w:w w:val="105"/>
                <w:sz w:val="20"/>
                <w:szCs w:val="20"/>
              </w:rPr>
              <w:t>If clinically indicated</w:t>
            </w:r>
          </w:p>
        </w:tc>
      </w:tr>
      <w:tr w:rsidR="00FB59A1" w:rsidRPr="00280836" w:rsidTr="00CE1FAA">
        <w:tc>
          <w:tcPr>
            <w:tcW w:w="1324" w:type="pct"/>
            <w:shd w:val="clear" w:color="auto" w:fill="auto"/>
          </w:tcPr>
          <w:p w:rsidR="00FB59A1" w:rsidRPr="00280836" w:rsidRDefault="00FB59A1" w:rsidP="00470EAC">
            <w:pPr>
              <w:spacing w:after="0" w:line="360" w:lineRule="auto"/>
              <w:rPr>
                <w:rFonts w:ascii="Times New Roman" w:eastAsiaTheme="minorEastAsia" w:hAnsi="Times New Roman" w:cs="Times New Roman"/>
                <w:w w:val="105"/>
                <w:sz w:val="20"/>
                <w:szCs w:val="20"/>
              </w:rPr>
            </w:pPr>
            <w:r w:rsidRPr="00280836">
              <w:rPr>
                <w:rFonts w:ascii="Times New Roman" w:eastAsiaTheme="minorEastAsia" w:hAnsi="Times New Roman" w:cs="Times New Roman"/>
                <w:w w:val="105"/>
                <w:sz w:val="20"/>
                <w:szCs w:val="20"/>
              </w:rPr>
              <w:t>Chest X-ray</w:t>
            </w:r>
          </w:p>
        </w:tc>
        <w:tc>
          <w:tcPr>
            <w:tcW w:w="926" w:type="pct"/>
            <w:shd w:val="clear" w:color="auto" w:fill="auto"/>
          </w:tcPr>
          <w:p w:rsidR="00FB59A1" w:rsidRPr="00280836" w:rsidRDefault="00FB59A1" w:rsidP="00470EAC">
            <w:pPr>
              <w:spacing w:after="0" w:line="360" w:lineRule="auto"/>
              <w:rPr>
                <w:rFonts w:ascii="Times New Roman" w:eastAsiaTheme="minorEastAsia" w:hAnsi="Times New Roman" w:cs="Times New Roman"/>
                <w:w w:val="105"/>
                <w:sz w:val="20"/>
                <w:szCs w:val="20"/>
              </w:rPr>
            </w:pPr>
            <w:r w:rsidRPr="00280836">
              <w:rPr>
                <w:rFonts w:ascii="Times New Roman" w:eastAsiaTheme="minorEastAsia" w:hAnsi="Times New Roman" w:cs="Times New Roman"/>
                <w:w w:val="105"/>
                <w:sz w:val="20"/>
                <w:szCs w:val="20"/>
              </w:rPr>
              <w:t>√</w:t>
            </w:r>
          </w:p>
        </w:tc>
        <w:tc>
          <w:tcPr>
            <w:tcW w:w="1363" w:type="pct"/>
            <w:shd w:val="clear" w:color="auto" w:fill="auto"/>
          </w:tcPr>
          <w:p w:rsidR="00FB59A1" w:rsidRPr="00280836" w:rsidRDefault="00FB59A1" w:rsidP="00470EAC">
            <w:pPr>
              <w:spacing w:after="0" w:line="360" w:lineRule="auto"/>
              <w:rPr>
                <w:rFonts w:ascii="Times New Roman" w:eastAsiaTheme="minorEastAsia" w:hAnsi="Times New Roman" w:cs="Times New Roman"/>
                <w:w w:val="105"/>
                <w:sz w:val="20"/>
                <w:szCs w:val="20"/>
              </w:rPr>
            </w:pPr>
            <w:r w:rsidRPr="00280836">
              <w:rPr>
                <w:rFonts w:ascii="Times New Roman" w:eastAsiaTheme="minorEastAsia" w:hAnsi="Times New Roman" w:cs="Times New Roman"/>
                <w:w w:val="105"/>
                <w:sz w:val="20"/>
                <w:szCs w:val="20"/>
              </w:rPr>
              <w:t xml:space="preserve">End of Intensive phase </w:t>
            </w:r>
          </w:p>
        </w:tc>
        <w:tc>
          <w:tcPr>
            <w:tcW w:w="1387" w:type="pct"/>
            <w:shd w:val="clear" w:color="auto" w:fill="auto"/>
          </w:tcPr>
          <w:p w:rsidR="00FB59A1" w:rsidRPr="00280836" w:rsidRDefault="00FB59A1" w:rsidP="00470EAC">
            <w:pPr>
              <w:spacing w:after="0" w:line="360" w:lineRule="auto"/>
              <w:rPr>
                <w:rFonts w:ascii="Times New Roman" w:eastAsiaTheme="minorEastAsia" w:hAnsi="Times New Roman" w:cs="Times New Roman"/>
                <w:w w:val="105"/>
                <w:sz w:val="20"/>
                <w:szCs w:val="20"/>
              </w:rPr>
            </w:pPr>
            <w:r w:rsidRPr="00280836">
              <w:rPr>
                <w:rFonts w:ascii="Times New Roman" w:eastAsiaTheme="minorEastAsia" w:hAnsi="Times New Roman" w:cs="Times New Roman"/>
                <w:w w:val="105"/>
                <w:sz w:val="20"/>
                <w:szCs w:val="20"/>
              </w:rPr>
              <w:t xml:space="preserve">End of treatment  </w:t>
            </w:r>
          </w:p>
        </w:tc>
      </w:tr>
    </w:tbl>
    <w:p w:rsidR="0095003F" w:rsidRDefault="0095003F" w:rsidP="00E823A6"/>
    <w:p w:rsidR="00E823A6" w:rsidRPr="0095003F" w:rsidRDefault="00E823A6" w:rsidP="00E823A6">
      <w:pPr>
        <w:rPr>
          <w:b/>
        </w:rPr>
      </w:pPr>
      <w:r w:rsidRPr="0095003F">
        <w:rPr>
          <w:b/>
        </w:rPr>
        <w:t xml:space="preserve">Monitoring at TFC level: </w:t>
      </w:r>
    </w:p>
    <w:p w:rsidR="0018349E" w:rsidRDefault="00E823A6" w:rsidP="00E823A6">
      <w:r>
        <w:t>Criteria for linking patient to TFC are</w:t>
      </w:r>
      <w:r w:rsidR="0018349E">
        <w:t>:</w:t>
      </w:r>
    </w:p>
    <w:p w:rsidR="0018349E" w:rsidRPr="0018349E" w:rsidRDefault="00E823A6" w:rsidP="00633C5F">
      <w:pPr>
        <w:pStyle w:val="ListParagraph"/>
        <w:numPr>
          <w:ilvl w:val="0"/>
          <w:numId w:val="290"/>
        </w:numPr>
        <w:rPr>
          <w:rFonts w:eastAsia="Guardi-Roman"/>
        </w:rPr>
      </w:pPr>
      <w:r>
        <w:t>DR-TB patient with stable clinical condition</w:t>
      </w:r>
      <w:r w:rsidR="0018349E">
        <w:t>,</w:t>
      </w:r>
      <w:r>
        <w:t xml:space="preserve"> and </w:t>
      </w:r>
    </w:p>
    <w:p w:rsidR="00E823A6" w:rsidRPr="00E823A6" w:rsidRDefault="00E823A6" w:rsidP="00633C5F">
      <w:pPr>
        <w:pStyle w:val="ListParagraph"/>
        <w:numPr>
          <w:ilvl w:val="0"/>
          <w:numId w:val="290"/>
        </w:numPr>
        <w:rPr>
          <w:rFonts w:eastAsia="Guardi-Roman"/>
        </w:rPr>
      </w:pPr>
      <w:r>
        <w:t xml:space="preserve">demonstrating satisfactory adherence to treatment  </w:t>
      </w:r>
    </w:p>
    <w:p w:rsidR="00E823A6" w:rsidRDefault="0018349E" w:rsidP="00E823A6">
      <w:r>
        <w:t>Steps to link a patient to TFC:</w:t>
      </w:r>
    </w:p>
    <w:p w:rsidR="0018349E" w:rsidRPr="0018349E" w:rsidRDefault="0018349E" w:rsidP="0018349E">
      <w:pPr>
        <w:rPr>
          <w:rFonts w:eastAsia="Guardi-Roman"/>
        </w:rPr>
      </w:pPr>
      <w:r>
        <w:rPr>
          <w:rFonts w:eastAsia="Guardi-Roman"/>
        </w:rPr>
        <w:t xml:space="preserve">The panel team at TIC level must identify the preferred TFC with the patient during pre-treatment evaluation and start the necessary arrangement as follows: </w:t>
      </w:r>
    </w:p>
    <w:p w:rsidR="0018349E" w:rsidRDefault="0018349E" w:rsidP="00633C5F">
      <w:pPr>
        <w:pStyle w:val="ListParagraph"/>
        <w:numPr>
          <w:ilvl w:val="0"/>
          <w:numId w:val="291"/>
        </w:numPr>
        <w:rPr>
          <w:rFonts w:eastAsia="Guardi-Roman"/>
        </w:rPr>
      </w:pPr>
      <w:r>
        <w:rPr>
          <w:rFonts w:eastAsia="Guardi-Roman"/>
        </w:rPr>
        <w:t>Identify the TFC and communicate with the zonal/woreda TB focal person about the patient conditions and plan to continue treatment at the local TB clinic</w:t>
      </w:r>
    </w:p>
    <w:p w:rsidR="0018349E" w:rsidRDefault="0018349E" w:rsidP="00633C5F">
      <w:pPr>
        <w:pStyle w:val="ListParagraph"/>
        <w:numPr>
          <w:ilvl w:val="0"/>
          <w:numId w:val="291"/>
        </w:numPr>
        <w:rPr>
          <w:rFonts w:eastAsia="Guardi-Roman"/>
        </w:rPr>
      </w:pPr>
      <w:r>
        <w:rPr>
          <w:rFonts w:eastAsia="Guardi-Roman"/>
        </w:rPr>
        <w:t>Assess the Patients if he/she fulfils the discharge criteria from TIC</w:t>
      </w:r>
    </w:p>
    <w:p w:rsidR="0018349E" w:rsidRDefault="0018349E" w:rsidP="00633C5F">
      <w:pPr>
        <w:pStyle w:val="ListParagraph"/>
        <w:numPr>
          <w:ilvl w:val="0"/>
          <w:numId w:val="291"/>
        </w:numPr>
        <w:rPr>
          <w:rFonts w:eastAsia="Guardi-Roman"/>
        </w:rPr>
      </w:pPr>
      <w:r>
        <w:rPr>
          <w:rFonts w:eastAsia="Guardi-Roman"/>
        </w:rPr>
        <w:t>Prepare a copy of patient’s treatment card and treatment supporter card</w:t>
      </w:r>
    </w:p>
    <w:p w:rsidR="0018349E" w:rsidRDefault="0018349E" w:rsidP="00633C5F">
      <w:pPr>
        <w:pStyle w:val="ListParagraph"/>
        <w:numPr>
          <w:ilvl w:val="0"/>
          <w:numId w:val="291"/>
        </w:numPr>
        <w:rPr>
          <w:rFonts w:eastAsia="Guardi-Roman"/>
        </w:rPr>
      </w:pPr>
      <w:r>
        <w:rPr>
          <w:rFonts w:eastAsia="Guardi-Roman"/>
        </w:rPr>
        <w:t>Orient the patient and the supporter on next steps when they are linked to TFCs</w:t>
      </w:r>
    </w:p>
    <w:p w:rsidR="0018349E" w:rsidRDefault="0018349E" w:rsidP="00633C5F">
      <w:pPr>
        <w:pStyle w:val="ListParagraph"/>
        <w:numPr>
          <w:ilvl w:val="0"/>
          <w:numId w:val="291"/>
        </w:numPr>
        <w:rPr>
          <w:rFonts w:eastAsia="Guardi-Roman"/>
        </w:rPr>
      </w:pPr>
      <w:r>
        <w:rPr>
          <w:rFonts w:eastAsia="Guardi-Roman"/>
        </w:rPr>
        <w:t>Develop care plan for the patient by TIC when the patient continues treatment at the TFC level (including drug dispensing to the TFC, mentoring support and catchment area meeting…)</w:t>
      </w:r>
    </w:p>
    <w:p w:rsidR="0018349E" w:rsidRDefault="00F37CD1" w:rsidP="00633C5F">
      <w:pPr>
        <w:pStyle w:val="ListParagraph"/>
        <w:numPr>
          <w:ilvl w:val="0"/>
          <w:numId w:val="291"/>
        </w:numPr>
        <w:rPr>
          <w:rFonts w:eastAsia="Guardi-Roman"/>
        </w:rPr>
      </w:pPr>
      <w:r>
        <w:rPr>
          <w:rFonts w:eastAsia="Guardi-Roman"/>
        </w:rPr>
        <w:t>Link the patient with the TB focal at TFC</w:t>
      </w:r>
      <w:r w:rsidR="004120B0">
        <w:rPr>
          <w:rFonts w:eastAsia="Guardi-Roman"/>
        </w:rPr>
        <w:t>,</w:t>
      </w:r>
      <w:r>
        <w:rPr>
          <w:rFonts w:eastAsia="Guardi-Roman"/>
        </w:rPr>
        <w:t xml:space="preserve"> and discuss on the individual case scenario and develop care-plan together</w:t>
      </w:r>
      <w:r w:rsidR="004120B0">
        <w:rPr>
          <w:rFonts w:eastAsia="Guardi-Roman"/>
        </w:rPr>
        <w:t>.</w:t>
      </w:r>
    </w:p>
    <w:p w:rsidR="004120B0" w:rsidRDefault="004120B0" w:rsidP="004120B0">
      <w:pPr>
        <w:rPr>
          <w:rFonts w:eastAsia="Guardi-Roman"/>
        </w:rPr>
      </w:pPr>
      <w:r>
        <w:rPr>
          <w:rFonts w:eastAsia="Guardi-Roman"/>
        </w:rPr>
        <w:t>At TFC level, the TB focal and other clinical staffs are responsible:</w:t>
      </w:r>
    </w:p>
    <w:p w:rsidR="004120B0" w:rsidRDefault="004120B0" w:rsidP="00633C5F">
      <w:pPr>
        <w:pStyle w:val="ListParagraph"/>
        <w:numPr>
          <w:ilvl w:val="0"/>
          <w:numId w:val="292"/>
        </w:numPr>
        <w:rPr>
          <w:rFonts w:eastAsia="Guardi-Roman"/>
        </w:rPr>
      </w:pPr>
      <w:r>
        <w:rPr>
          <w:rFonts w:eastAsia="Guardi-Roman"/>
        </w:rPr>
        <w:t xml:space="preserve">To administer daily injection( If in intensive phase) and observe the morning treatment dose </w:t>
      </w:r>
    </w:p>
    <w:p w:rsidR="004120B0" w:rsidRDefault="004120B0" w:rsidP="00633C5F">
      <w:pPr>
        <w:pStyle w:val="ListParagraph"/>
        <w:numPr>
          <w:ilvl w:val="0"/>
          <w:numId w:val="292"/>
        </w:numPr>
        <w:rPr>
          <w:rFonts w:eastAsia="Guardi-Roman"/>
        </w:rPr>
      </w:pPr>
      <w:r>
        <w:rPr>
          <w:rFonts w:eastAsia="Guardi-Roman"/>
        </w:rPr>
        <w:t>Dispense the evening dose, and ensure the proper administration of the medicines under supervision of the “treatment supporter” at home and check the treatment supporter card.</w:t>
      </w:r>
    </w:p>
    <w:p w:rsidR="004120B0" w:rsidRDefault="004120B0" w:rsidP="00633C5F">
      <w:pPr>
        <w:pStyle w:val="ListParagraph"/>
        <w:numPr>
          <w:ilvl w:val="0"/>
          <w:numId w:val="292"/>
        </w:numPr>
        <w:rPr>
          <w:rFonts w:eastAsia="Guardi-Roman"/>
        </w:rPr>
      </w:pPr>
      <w:r>
        <w:rPr>
          <w:rFonts w:eastAsia="Guardi-Roman"/>
        </w:rPr>
        <w:t>Screen for common adverse effects of the Second line drugs regularly:</w:t>
      </w:r>
    </w:p>
    <w:p w:rsidR="00813204" w:rsidRPr="0095003F" w:rsidRDefault="004120B0" w:rsidP="0095003F">
      <w:pPr>
        <w:pStyle w:val="ListParagraph"/>
        <w:rPr>
          <w:rFonts w:eastAsia="Guardi-Roman"/>
        </w:rPr>
      </w:pPr>
      <w:r>
        <w:rPr>
          <w:rFonts w:eastAsia="Guardi-Roman"/>
        </w:rPr>
        <w:t xml:space="preserve">Ask for </w:t>
      </w:r>
      <w:r w:rsidR="00813204">
        <w:rPr>
          <w:rFonts w:eastAsia="Guardi-Roman"/>
        </w:rPr>
        <w:t xml:space="preserve">following symptoms </w:t>
      </w:r>
      <w:r>
        <w:rPr>
          <w:rFonts w:eastAsia="Guardi-Roman"/>
        </w:rPr>
        <w:t>at least weekly</w:t>
      </w:r>
      <w:r w:rsidR="00813204">
        <w:rPr>
          <w:rFonts w:eastAsia="Guardi-Roman"/>
        </w:rPr>
        <w:t>:</w:t>
      </w:r>
    </w:p>
    <w:p w:rsidR="00813204" w:rsidRDefault="00813204" w:rsidP="00633C5F">
      <w:pPr>
        <w:pStyle w:val="ListParagraph"/>
        <w:numPr>
          <w:ilvl w:val="0"/>
          <w:numId w:val="293"/>
        </w:numPr>
        <w:rPr>
          <w:rFonts w:eastAsia="Guardi-Roman"/>
        </w:rPr>
      </w:pPr>
      <w:r>
        <w:rPr>
          <w:rFonts w:eastAsia="Guardi-Roman"/>
        </w:rPr>
        <w:t>Muscle cramp and unusual weakness and fatigue</w:t>
      </w:r>
    </w:p>
    <w:p w:rsidR="00813204" w:rsidRDefault="00813204" w:rsidP="00633C5F">
      <w:pPr>
        <w:pStyle w:val="ListParagraph"/>
        <w:numPr>
          <w:ilvl w:val="0"/>
          <w:numId w:val="293"/>
        </w:numPr>
        <w:rPr>
          <w:rFonts w:eastAsia="Guardi-Roman"/>
        </w:rPr>
      </w:pPr>
      <w:r>
        <w:rPr>
          <w:rFonts w:eastAsia="Guardi-Roman"/>
        </w:rPr>
        <w:t>Slow mood, difficulty of falling asleep, loss of appetite..</w:t>
      </w:r>
    </w:p>
    <w:p w:rsidR="00813204" w:rsidRDefault="00813204" w:rsidP="00633C5F">
      <w:pPr>
        <w:pStyle w:val="ListParagraph"/>
        <w:numPr>
          <w:ilvl w:val="0"/>
          <w:numId w:val="293"/>
        </w:numPr>
        <w:rPr>
          <w:rFonts w:eastAsia="Guardi-Roman"/>
        </w:rPr>
      </w:pPr>
      <w:r>
        <w:rPr>
          <w:rFonts w:eastAsia="Guardi-Roman"/>
        </w:rPr>
        <w:t>Recent change in behaviour</w:t>
      </w:r>
      <w:r w:rsidR="00C5378B">
        <w:rPr>
          <w:rFonts w:eastAsia="Guardi-Roman"/>
        </w:rPr>
        <w:t xml:space="preserve"> and </w:t>
      </w:r>
      <w:r>
        <w:rPr>
          <w:rFonts w:eastAsia="Guardi-Roman"/>
        </w:rPr>
        <w:t>mood</w:t>
      </w:r>
    </w:p>
    <w:p w:rsidR="00C5378B" w:rsidRDefault="00C5378B" w:rsidP="00633C5F">
      <w:pPr>
        <w:pStyle w:val="ListParagraph"/>
        <w:numPr>
          <w:ilvl w:val="0"/>
          <w:numId w:val="293"/>
        </w:numPr>
        <w:rPr>
          <w:rFonts w:eastAsia="Guardi-Roman"/>
        </w:rPr>
      </w:pPr>
      <w:r>
        <w:rPr>
          <w:rFonts w:eastAsia="Guardi-Roman"/>
        </w:rPr>
        <w:t>Pain and/or recent swelling over joints</w:t>
      </w:r>
    </w:p>
    <w:p w:rsidR="00C5378B" w:rsidRDefault="00C5378B" w:rsidP="00633C5F">
      <w:pPr>
        <w:pStyle w:val="ListParagraph"/>
        <w:numPr>
          <w:ilvl w:val="0"/>
          <w:numId w:val="294"/>
        </w:numPr>
        <w:rPr>
          <w:rFonts w:eastAsia="Guardi-Roman"/>
        </w:rPr>
      </w:pPr>
      <w:r>
        <w:rPr>
          <w:rFonts w:eastAsia="Guardi-Roman"/>
        </w:rPr>
        <w:t>Refer patients suspected of developing serious adverse events like hypokalaemia, hypothyroidism, psychosis..</w:t>
      </w:r>
    </w:p>
    <w:p w:rsidR="00C5378B" w:rsidRDefault="00C5378B" w:rsidP="00633C5F">
      <w:pPr>
        <w:pStyle w:val="ListParagraph"/>
        <w:numPr>
          <w:ilvl w:val="0"/>
          <w:numId w:val="294"/>
        </w:numPr>
        <w:rPr>
          <w:rFonts w:eastAsia="Guardi-Roman"/>
        </w:rPr>
      </w:pPr>
      <w:r>
        <w:rPr>
          <w:rFonts w:eastAsia="Guardi-Roman"/>
        </w:rPr>
        <w:t>Arrange/Assist patient to conduct scheduled visits to TIC</w:t>
      </w:r>
    </w:p>
    <w:p w:rsidR="00C5378B" w:rsidRDefault="00C5378B" w:rsidP="00633C5F">
      <w:pPr>
        <w:pStyle w:val="ListParagraph"/>
        <w:numPr>
          <w:ilvl w:val="0"/>
          <w:numId w:val="294"/>
        </w:numPr>
        <w:rPr>
          <w:rFonts w:eastAsia="Guardi-Roman"/>
        </w:rPr>
      </w:pPr>
      <w:r>
        <w:rPr>
          <w:rFonts w:eastAsia="Guardi-Roman"/>
        </w:rPr>
        <w:t xml:space="preserve">Conduct contact tracing, evaluation and quarterly follow up of all household and close contacts of the patients within three months’ time before time of diagnosis. </w:t>
      </w:r>
      <w:r w:rsidR="006132C3">
        <w:rPr>
          <w:rFonts w:eastAsia="Guardi-Roman"/>
        </w:rPr>
        <w:t>See A</w:t>
      </w:r>
      <w:r w:rsidR="006132C3" w:rsidRPr="00F759CC">
        <w:rPr>
          <w:rFonts w:eastAsia="Guardi-Roman"/>
        </w:rPr>
        <w:t>nnex</w:t>
      </w:r>
      <w:r w:rsidR="00F759CC">
        <w:rPr>
          <w:rFonts w:eastAsia="Guardi-Roman"/>
        </w:rPr>
        <w:t xml:space="preserve"> 3 for checklist for clinical monitoring of MDRTB patients at TFC.</w:t>
      </w:r>
    </w:p>
    <w:p w:rsidR="00D509D5" w:rsidRDefault="00D509D5" w:rsidP="00D509D5">
      <w:pPr>
        <w:rPr>
          <w:rFonts w:eastAsia="Guardi-Roman"/>
          <w:i/>
        </w:rPr>
      </w:pPr>
      <w:r>
        <w:rPr>
          <w:rFonts w:eastAsia="Guardi-Roman"/>
        </w:rPr>
        <w:lastRenderedPageBreak/>
        <w:t xml:space="preserve">In addition, the TB focal at TFC, must keep the “DR-TB follow up register” updated and produce report regularly and submit a copy to woreda health office and TIC on patient status on treatment. </w:t>
      </w:r>
      <w:r w:rsidRPr="00D509D5">
        <w:rPr>
          <w:rFonts w:eastAsia="Guardi-Roman"/>
          <w:i/>
        </w:rPr>
        <w:t>Note that the reporting unit for MDRTB treatment using HMIS reporting forms is the TIC not the TFC.</w:t>
      </w:r>
    </w:p>
    <w:p w:rsidR="00B62BB5" w:rsidRPr="00B62BB5" w:rsidRDefault="005C3733" w:rsidP="009221DD">
      <w:pPr>
        <w:pStyle w:val="Heading2"/>
        <w:rPr>
          <w:rFonts w:eastAsia="Guardi-Roman"/>
          <w:w w:val="105"/>
          <w:lang w:bidi="en-US"/>
        </w:rPr>
      </w:pPr>
      <w:bookmarkStart w:id="209" w:name="_Toc451446614"/>
      <w:r>
        <w:rPr>
          <w:rFonts w:eastAsia="Guardi-Roman"/>
          <w:w w:val="105"/>
          <w:lang w:bidi="en-US"/>
        </w:rPr>
        <w:t>7.5</w:t>
      </w:r>
      <w:r w:rsidR="00B62BB5" w:rsidRPr="00B62BB5">
        <w:rPr>
          <w:rFonts w:eastAsia="Guardi-Roman"/>
          <w:w w:val="105"/>
          <w:lang w:bidi="en-US"/>
        </w:rPr>
        <w:t xml:space="preserve"> Management of Mono- and Poly-Drug Resistant TB cases</w:t>
      </w:r>
      <w:bookmarkEnd w:id="204"/>
      <w:bookmarkEnd w:id="205"/>
      <w:bookmarkEnd w:id="206"/>
      <w:bookmarkEnd w:id="207"/>
      <w:bookmarkEnd w:id="209"/>
      <w:r w:rsidR="00B62BB5" w:rsidRPr="00B62BB5">
        <w:rPr>
          <w:rFonts w:eastAsia="Guardi-Roman"/>
          <w:w w:val="105"/>
          <w:lang w:bidi="en-US"/>
        </w:rPr>
        <w:t xml:space="preserve"> </w:t>
      </w:r>
    </w:p>
    <w:p w:rsidR="00B62BB5" w:rsidRPr="00B62BB5" w:rsidRDefault="00B62BB5" w:rsidP="00B62BB5">
      <w:pPr>
        <w:spacing w:before="100" w:beforeAutospacing="1" w:afterAutospacing="1" w:line="360" w:lineRule="auto"/>
      </w:pPr>
      <w:r w:rsidRPr="00B62BB5">
        <w:t xml:space="preserve">In Ethiopia, access to full first line DST may not </w:t>
      </w:r>
      <w:r w:rsidR="009D617C">
        <w:t xml:space="preserve">be </w:t>
      </w:r>
      <w:r w:rsidRPr="00B62BB5">
        <w:t xml:space="preserve">obtained routinely to inform </w:t>
      </w:r>
      <w:r w:rsidR="009D617C">
        <w:t xml:space="preserve">about </w:t>
      </w:r>
      <w:r w:rsidRPr="00B62BB5">
        <w:t>the full drug resistant pattern</w:t>
      </w:r>
      <w:r w:rsidR="006443ED">
        <w:t xml:space="preserve"> limiting the diagnosis mon</w:t>
      </w:r>
      <w:r w:rsidR="00AB6696">
        <w:t>o-</w:t>
      </w:r>
      <w:r w:rsidR="006443ED">
        <w:t xml:space="preserve"> and poly DR-TB cases</w:t>
      </w:r>
      <w:r w:rsidRPr="00B62BB5">
        <w:t>.</w:t>
      </w:r>
    </w:p>
    <w:p w:rsidR="00B62BB5" w:rsidRPr="00B62BB5" w:rsidRDefault="00B62BB5" w:rsidP="00B62BB5">
      <w:pPr>
        <w:spacing w:before="100" w:beforeAutospacing="1" w:afterAutospacing="1" w:line="360" w:lineRule="auto"/>
      </w:pPr>
      <w:r w:rsidRPr="00B62BB5">
        <w:rPr>
          <w:b/>
        </w:rPr>
        <w:t>INH Resistant TB</w:t>
      </w:r>
      <w:r w:rsidRPr="00B62BB5">
        <w:t xml:space="preserve">: the commonest scenario will be information about INH resistance from LPA at reference lab. Hence, there will be incomplete data to suggest specific regimens for INH resistance as it may be combined with either or all of S, E &amp; Z. </w:t>
      </w:r>
    </w:p>
    <w:p w:rsidR="00B62BB5" w:rsidRPr="00B62BB5" w:rsidRDefault="00B62BB5" w:rsidP="00B62BB5">
      <w:pPr>
        <w:spacing w:before="100" w:beforeAutospacing="1" w:afterAutospacing="1" w:line="360" w:lineRule="auto"/>
      </w:pPr>
      <w:r w:rsidRPr="00B62BB5">
        <w:rPr>
          <w:b/>
        </w:rPr>
        <w:t>Registration and Management</w:t>
      </w:r>
      <w:r w:rsidRPr="00B62BB5">
        <w:t xml:space="preserve">: Patients with INH resistance follow case definitions and classification system as susceptible TB case and are registered on the Unit TB Register (Drug susceptible TB register) with </w:t>
      </w:r>
      <w:r w:rsidR="00736BAE" w:rsidRPr="00E42312">
        <w:rPr>
          <w:u w:val="single"/>
        </w:rPr>
        <w:t xml:space="preserve">red color pen and </w:t>
      </w:r>
      <w:r w:rsidRPr="00E42312">
        <w:rPr>
          <w:u w:val="single"/>
        </w:rPr>
        <w:t xml:space="preserve">additional </w:t>
      </w:r>
      <w:r w:rsidR="00E42312">
        <w:rPr>
          <w:u w:val="single"/>
        </w:rPr>
        <w:t>reminder on “R</w:t>
      </w:r>
      <w:r w:rsidRPr="00E42312">
        <w:rPr>
          <w:u w:val="single"/>
        </w:rPr>
        <w:t>emark</w:t>
      </w:r>
      <w:r w:rsidR="00E42312">
        <w:rPr>
          <w:u w:val="single"/>
        </w:rPr>
        <w:t xml:space="preserve"> column”</w:t>
      </w:r>
      <w:r w:rsidRPr="00B62BB5">
        <w:t xml:space="preserve">. Such patients should receive RHZE for 9 months without any change in regimen during continuation phase. </w:t>
      </w:r>
    </w:p>
    <w:p w:rsidR="005506EE" w:rsidRDefault="00B62BB5" w:rsidP="003054C4">
      <w:pPr>
        <w:spacing w:before="100" w:beforeAutospacing="1" w:afterAutospacing="1" w:line="360" w:lineRule="auto"/>
        <w:rPr>
          <w:lang w:bidi="en-US"/>
        </w:rPr>
      </w:pPr>
      <w:r w:rsidRPr="00B62BB5">
        <w:rPr>
          <w:b/>
        </w:rPr>
        <w:t>Patient Monitoring and outcome</w:t>
      </w:r>
      <w:r w:rsidRPr="00B62BB5">
        <w:t xml:space="preserve">: </w:t>
      </w:r>
      <w:r w:rsidR="00256353" w:rsidRPr="00256353">
        <w:rPr>
          <w:lang w:bidi="en-US"/>
        </w:rPr>
        <w:t xml:space="preserve">These patients are advised to be monitored similarly as Drug susceptible TB. </w:t>
      </w:r>
    </w:p>
    <w:p w:rsidR="005506EE" w:rsidRDefault="00256353" w:rsidP="00633C5F">
      <w:pPr>
        <w:pStyle w:val="ListParagraph"/>
        <w:numPr>
          <w:ilvl w:val="0"/>
          <w:numId w:val="283"/>
        </w:numPr>
        <w:spacing w:line="360" w:lineRule="auto"/>
        <w:rPr>
          <w:lang w:bidi="en-US"/>
        </w:rPr>
      </w:pPr>
      <w:r w:rsidRPr="00256353">
        <w:rPr>
          <w:lang w:bidi="en-US"/>
        </w:rPr>
        <w:t>Do Xpert MTB/RIF test at the baseline, second, third</w:t>
      </w:r>
      <w:r w:rsidR="00CD6BE2">
        <w:rPr>
          <w:lang w:bidi="en-US"/>
        </w:rPr>
        <w:t xml:space="preserve"> and fifth</w:t>
      </w:r>
      <w:r w:rsidRPr="00256353">
        <w:rPr>
          <w:lang w:bidi="en-US"/>
        </w:rPr>
        <w:t xml:space="preserve"> month of treatment</w:t>
      </w:r>
      <w:r w:rsidR="00CD6BE2">
        <w:rPr>
          <w:lang w:bidi="en-US"/>
        </w:rPr>
        <w:t xml:space="preserve"> to check for possible amplification of resistance to rifampicin</w:t>
      </w:r>
      <w:r w:rsidRPr="00256353">
        <w:rPr>
          <w:lang w:bidi="en-US"/>
        </w:rPr>
        <w:t>.</w:t>
      </w:r>
      <w:r w:rsidR="00CD6BE2">
        <w:rPr>
          <w:lang w:bidi="en-US"/>
        </w:rPr>
        <w:t xml:space="preserve"> </w:t>
      </w:r>
    </w:p>
    <w:p w:rsidR="005506EE" w:rsidRDefault="00256353" w:rsidP="00633C5F">
      <w:pPr>
        <w:pStyle w:val="ListParagraph"/>
        <w:numPr>
          <w:ilvl w:val="0"/>
          <w:numId w:val="283"/>
        </w:numPr>
        <w:spacing w:line="360" w:lineRule="auto"/>
        <w:rPr>
          <w:lang w:bidi="en-US"/>
        </w:rPr>
      </w:pPr>
      <w:r w:rsidRPr="00256353">
        <w:rPr>
          <w:lang w:bidi="en-US"/>
        </w:rPr>
        <w:t>If the DST shows resistance to rifampicin, STOP first line anti-TB treatment and switch over to SLD treatment.</w:t>
      </w:r>
    </w:p>
    <w:p w:rsidR="005506EE" w:rsidRDefault="00256353" w:rsidP="00633C5F">
      <w:pPr>
        <w:pStyle w:val="ListParagraph"/>
        <w:numPr>
          <w:ilvl w:val="0"/>
          <w:numId w:val="283"/>
        </w:numPr>
        <w:spacing w:line="360" w:lineRule="auto"/>
        <w:rPr>
          <w:lang w:bidi="en-US"/>
        </w:rPr>
      </w:pPr>
      <w:r w:rsidRPr="00256353">
        <w:rPr>
          <w:lang w:bidi="en-US"/>
        </w:rPr>
        <w:t>If the DST shows susceptibility to rifampicin at specified time, continue first line anti-TB treatment and continue monitoring treatment response with AFB smear at second, fifth and end of treatment.</w:t>
      </w:r>
      <w:r w:rsidR="00432699">
        <w:rPr>
          <w:lang w:bidi="en-US"/>
        </w:rPr>
        <w:t xml:space="preserve"> </w:t>
      </w:r>
    </w:p>
    <w:p w:rsidR="00B21E3E" w:rsidRPr="00B21E3E" w:rsidRDefault="00B21E3E" w:rsidP="00B21E3E">
      <w:pPr>
        <w:spacing w:before="240" w:line="360" w:lineRule="auto"/>
        <w:rPr>
          <w:lang w:bidi="en-US"/>
        </w:rPr>
      </w:pPr>
      <w:r w:rsidRPr="00B21E3E">
        <w:rPr>
          <w:b/>
          <w:lang w:bidi="en-US"/>
        </w:rPr>
        <w:t>Post treatment follow up</w:t>
      </w:r>
      <w:r w:rsidRPr="00B21E3E">
        <w:rPr>
          <w:lang w:bidi="en-US"/>
        </w:rPr>
        <w:t xml:space="preserve">: As INH resistant cases may amplify resistance for rifampicin and present back as </w:t>
      </w:r>
      <w:r w:rsidR="00CD6BE2">
        <w:rPr>
          <w:lang w:bidi="en-US"/>
        </w:rPr>
        <w:t xml:space="preserve">an </w:t>
      </w:r>
      <w:r w:rsidRPr="00B21E3E">
        <w:rPr>
          <w:lang w:bidi="en-US"/>
        </w:rPr>
        <w:t>early relapse case with MDR-TB after completion of the nine month regimen,</w:t>
      </w:r>
      <w:r w:rsidR="00CD6BE2">
        <w:rPr>
          <w:lang w:bidi="en-US"/>
        </w:rPr>
        <w:t xml:space="preserve"> post treatment follow up should be </w:t>
      </w:r>
      <w:r w:rsidRPr="00B21E3E">
        <w:rPr>
          <w:lang w:bidi="en-US"/>
        </w:rPr>
        <w:t>arrange</w:t>
      </w:r>
      <w:r w:rsidR="00CD6BE2">
        <w:rPr>
          <w:lang w:bidi="en-US"/>
        </w:rPr>
        <w:t>d</w:t>
      </w:r>
      <w:r w:rsidRPr="00B21E3E">
        <w:rPr>
          <w:lang w:bidi="en-US"/>
        </w:rPr>
        <w:t xml:space="preserve"> </w:t>
      </w:r>
      <w:r w:rsidR="00CD6BE2" w:rsidRPr="00B21E3E">
        <w:rPr>
          <w:lang w:bidi="en-US"/>
        </w:rPr>
        <w:t>at month three and six after release from treatment</w:t>
      </w:r>
      <w:r w:rsidR="00CD6BE2">
        <w:rPr>
          <w:lang w:bidi="en-US"/>
        </w:rPr>
        <w:t xml:space="preserve">. During post treatment follow up, the health care worker should assess the patient using </w:t>
      </w:r>
      <w:r w:rsidRPr="00B21E3E">
        <w:rPr>
          <w:lang w:bidi="en-US"/>
        </w:rPr>
        <w:t xml:space="preserve">clinical symptom-based </w:t>
      </w:r>
      <w:r w:rsidR="00CD6BE2">
        <w:rPr>
          <w:lang w:bidi="en-US"/>
        </w:rPr>
        <w:t>screening for TB, a</w:t>
      </w:r>
      <w:r w:rsidRPr="00B21E3E">
        <w:rPr>
          <w:lang w:bidi="en-US"/>
        </w:rPr>
        <w:t>nd</w:t>
      </w:r>
      <w:r w:rsidR="00CD6BE2">
        <w:rPr>
          <w:lang w:bidi="en-US"/>
        </w:rPr>
        <w:t xml:space="preserve"> </w:t>
      </w:r>
      <w:r w:rsidRPr="00B21E3E">
        <w:rPr>
          <w:lang w:bidi="en-US"/>
        </w:rPr>
        <w:t>Do</w:t>
      </w:r>
      <w:r w:rsidR="00CD6BE2">
        <w:rPr>
          <w:lang w:bidi="en-US"/>
        </w:rPr>
        <w:t xml:space="preserve"> </w:t>
      </w:r>
      <w:r w:rsidRPr="00B21E3E">
        <w:rPr>
          <w:lang w:bidi="en-US"/>
        </w:rPr>
        <w:t xml:space="preserve">bacteriologic evaluation </w:t>
      </w:r>
      <w:r w:rsidR="00CD6BE2">
        <w:rPr>
          <w:lang w:bidi="en-US"/>
        </w:rPr>
        <w:t>Xpert MTB/RIF assay if they</w:t>
      </w:r>
      <w:r w:rsidRPr="00B21E3E">
        <w:rPr>
          <w:lang w:bidi="en-US"/>
        </w:rPr>
        <w:t xml:space="preserve"> become symptomatic.</w:t>
      </w:r>
    </w:p>
    <w:p w:rsidR="00477BB3" w:rsidRPr="00C02BC2" w:rsidRDefault="002C3FD8" w:rsidP="00C02BC2">
      <w:pPr>
        <w:spacing w:after="0" w:line="240" w:lineRule="auto"/>
        <w:jc w:val="left"/>
        <w:rPr>
          <w:sz w:val="2"/>
          <w:szCs w:val="24"/>
        </w:rPr>
      </w:pPr>
      <w:r>
        <w:rPr>
          <w:sz w:val="2"/>
          <w:szCs w:val="24"/>
        </w:rPr>
        <w:br w:type="page"/>
      </w:r>
    </w:p>
    <w:p w:rsidR="00477BB3" w:rsidRPr="00477BB3" w:rsidRDefault="00733A5D" w:rsidP="00943BB5">
      <w:pPr>
        <w:pStyle w:val="Heading1"/>
        <w:framePr w:wrap="around"/>
      </w:pPr>
      <w:bookmarkStart w:id="210" w:name="_Toc451446615"/>
      <w:bookmarkStart w:id="211" w:name="_Toc323325739"/>
      <w:r>
        <w:lastRenderedPageBreak/>
        <w:t xml:space="preserve">8. </w:t>
      </w:r>
      <w:r w:rsidR="009221DD" w:rsidRPr="009221DD">
        <w:t>TB/HIV COLLABORATIVE ACTIVITIES</w:t>
      </w:r>
      <w:bookmarkEnd w:id="210"/>
    </w:p>
    <w:p w:rsidR="002A35D5" w:rsidRDefault="002A35D5" w:rsidP="003F2D98">
      <w:pPr>
        <w:rPr>
          <w:b/>
        </w:rPr>
      </w:pPr>
    </w:p>
    <w:p w:rsidR="003F2D98" w:rsidRPr="00726618" w:rsidRDefault="003F2D98" w:rsidP="003F2D98">
      <w:pPr>
        <w:rPr>
          <w:b/>
        </w:rPr>
      </w:pPr>
      <w:r w:rsidRPr="00726618">
        <w:rPr>
          <w:b/>
        </w:rPr>
        <w:t xml:space="preserve">TIME ALLOTTED: </w:t>
      </w:r>
    </w:p>
    <w:p w:rsidR="003F2D98" w:rsidRPr="00477BB3" w:rsidRDefault="003F2D98" w:rsidP="003F2D98">
      <w:pPr>
        <w:tabs>
          <w:tab w:val="left" w:pos="3303"/>
        </w:tabs>
        <w:rPr>
          <w:b/>
          <w:sz w:val="22"/>
          <w:szCs w:val="24"/>
        </w:rPr>
      </w:pPr>
      <w:r w:rsidRPr="00477BB3">
        <w:rPr>
          <w:b/>
          <w:sz w:val="22"/>
          <w:szCs w:val="24"/>
        </w:rPr>
        <w:t>LEARNING OBJECTIVES</w:t>
      </w:r>
    </w:p>
    <w:p w:rsidR="00617366" w:rsidRPr="00477BB3" w:rsidRDefault="00617366" w:rsidP="00617366">
      <w:pPr>
        <w:tabs>
          <w:tab w:val="left" w:pos="3303"/>
        </w:tabs>
        <w:rPr>
          <w:szCs w:val="24"/>
        </w:rPr>
      </w:pPr>
      <w:r w:rsidRPr="00477BB3">
        <w:rPr>
          <w:szCs w:val="24"/>
        </w:rPr>
        <w:t xml:space="preserve">By the end of this unit, participants will be able to explain: </w:t>
      </w:r>
    </w:p>
    <w:p w:rsidR="00617366" w:rsidRPr="00477BB3" w:rsidRDefault="00617366" w:rsidP="00617366">
      <w:pPr>
        <w:numPr>
          <w:ilvl w:val="0"/>
          <w:numId w:val="9"/>
        </w:numPr>
        <w:spacing w:line="240" w:lineRule="auto"/>
        <w:rPr>
          <w:color w:val="000000"/>
          <w:szCs w:val="24"/>
        </w:rPr>
      </w:pPr>
      <w:r w:rsidRPr="00477BB3">
        <w:rPr>
          <w:color w:val="000000"/>
          <w:szCs w:val="24"/>
        </w:rPr>
        <w:t>Impacts of HIV/AIDS on TB control</w:t>
      </w:r>
    </w:p>
    <w:p w:rsidR="00617366" w:rsidRPr="00477BB3" w:rsidRDefault="00617366" w:rsidP="00617366">
      <w:pPr>
        <w:numPr>
          <w:ilvl w:val="0"/>
          <w:numId w:val="9"/>
        </w:numPr>
        <w:spacing w:line="240" w:lineRule="auto"/>
        <w:rPr>
          <w:color w:val="000000"/>
          <w:szCs w:val="24"/>
        </w:rPr>
      </w:pPr>
      <w:r w:rsidRPr="00477BB3">
        <w:rPr>
          <w:color w:val="000000"/>
          <w:szCs w:val="24"/>
        </w:rPr>
        <w:t xml:space="preserve">Impacts of TB on HIV/AIDS </w:t>
      </w:r>
    </w:p>
    <w:p w:rsidR="00617366" w:rsidRDefault="00617366" w:rsidP="00617366">
      <w:pPr>
        <w:numPr>
          <w:ilvl w:val="0"/>
          <w:numId w:val="9"/>
        </w:numPr>
        <w:spacing w:line="240" w:lineRule="auto"/>
        <w:rPr>
          <w:color w:val="000000"/>
          <w:szCs w:val="24"/>
        </w:rPr>
      </w:pPr>
      <w:r w:rsidRPr="00477BB3">
        <w:rPr>
          <w:color w:val="000000"/>
          <w:szCs w:val="24"/>
        </w:rPr>
        <w:t>Rationale for TB/HIV Collaboration</w:t>
      </w:r>
    </w:p>
    <w:p w:rsidR="00617366" w:rsidRDefault="00617366" w:rsidP="00617366">
      <w:pPr>
        <w:numPr>
          <w:ilvl w:val="0"/>
          <w:numId w:val="9"/>
        </w:numPr>
        <w:spacing w:line="240" w:lineRule="auto"/>
        <w:rPr>
          <w:color w:val="000000"/>
          <w:szCs w:val="24"/>
        </w:rPr>
      </w:pPr>
      <w:r>
        <w:rPr>
          <w:color w:val="000000"/>
          <w:szCs w:val="24"/>
        </w:rPr>
        <w:t>Clinical management of patients with TB/HIV co infection</w:t>
      </w:r>
    </w:p>
    <w:p w:rsidR="00617366" w:rsidRPr="00B65454" w:rsidRDefault="00617366" w:rsidP="00617366">
      <w:pPr>
        <w:numPr>
          <w:ilvl w:val="0"/>
          <w:numId w:val="9"/>
        </w:numPr>
        <w:spacing w:line="240" w:lineRule="auto"/>
        <w:rPr>
          <w:color w:val="000000"/>
          <w:szCs w:val="24"/>
        </w:rPr>
      </w:pPr>
      <w:r>
        <w:rPr>
          <w:color w:val="000000"/>
          <w:szCs w:val="24"/>
        </w:rPr>
        <w:t xml:space="preserve">Principles of TB prevention among HIV positive people </w:t>
      </w:r>
    </w:p>
    <w:tbl>
      <w:tblPr>
        <w:tblpPr w:leftFromText="180" w:rightFromText="180" w:vertAnchor="text" w:horzAnchor="margin" w:tblpY="313"/>
        <w:tblW w:w="9000"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3720"/>
        <w:gridCol w:w="5280"/>
      </w:tblGrid>
      <w:tr w:rsidR="00617366" w:rsidRPr="00D43714" w:rsidTr="00617366">
        <w:trPr>
          <w:trHeight w:val="4580"/>
        </w:trPr>
        <w:tc>
          <w:tcPr>
            <w:tcW w:w="3720" w:type="dxa"/>
          </w:tcPr>
          <w:p w:rsidR="00617366" w:rsidRPr="00D43714" w:rsidRDefault="00617366" w:rsidP="00617366">
            <w:pPr>
              <w:spacing w:line="360" w:lineRule="auto"/>
              <w:rPr>
                <w:lang w:val="en-GB"/>
              </w:rPr>
            </w:pPr>
            <w:r>
              <w:rPr>
                <w:i/>
                <w:noProof/>
              </w:rPr>
              <w:drawing>
                <wp:inline distT="0" distB="0" distL="0" distR="0" wp14:anchorId="1DAC21FF" wp14:editId="6FA0FF63">
                  <wp:extent cx="1232535" cy="1916430"/>
                  <wp:effectExtent l="0" t="0" r="5715" b="7620"/>
                  <wp:docPr id="10" name="Picture 10" descr="Kato stilll thin and reading dissemented 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Kato stilll thin and reading dissemented TB"/>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2535" cy="1916430"/>
                          </a:xfrm>
                          <a:prstGeom prst="rect">
                            <a:avLst/>
                          </a:prstGeom>
                          <a:noFill/>
                          <a:ln>
                            <a:noFill/>
                          </a:ln>
                        </pic:spPr>
                      </pic:pic>
                    </a:graphicData>
                  </a:graphic>
                </wp:inline>
              </w:drawing>
            </w:r>
          </w:p>
        </w:tc>
        <w:tc>
          <w:tcPr>
            <w:tcW w:w="5280" w:type="dxa"/>
          </w:tcPr>
          <w:p w:rsidR="00617366" w:rsidRPr="00D43714" w:rsidRDefault="00617366" w:rsidP="00617366">
            <w:pPr>
              <w:spacing w:line="360" w:lineRule="auto"/>
              <w:rPr>
                <w:lang w:val="en-GB"/>
              </w:rPr>
            </w:pPr>
          </w:p>
          <w:p w:rsidR="00617366" w:rsidRPr="00D43714" w:rsidRDefault="00617366" w:rsidP="00617366">
            <w:pPr>
              <w:spacing w:line="360" w:lineRule="auto"/>
              <w:rPr>
                <w:lang w:val="en-GB"/>
              </w:rPr>
            </w:pPr>
            <w:r w:rsidRPr="00D43714">
              <w:rPr>
                <w:lang w:val="en-GB"/>
              </w:rPr>
              <w:t>Hailu is a 27 years o</w:t>
            </w:r>
            <w:r>
              <w:rPr>
                <w:lang w:val="en-GB"/>
              </w:rPr>
              <w:t xml:space="preserve">ld man, </w:t>
            </w:r>
            <w:r w:rsidRPr="00D43714">
              <w:rPr>
                <w:lang w:val="en-GB"/>
              </w:rPr>
              <w:t>who is HIV positive and diagnosed with pulmonary tuberculosis. His CD4 count is  600cells/mm3</w:t>
            </w:r>
          </w:p>
          <w:p w:rsidR="00617366" w:rsidRPr="00D43714" w:rsidRDefault="00617366" w:rsidP="00617366">
            <w:pPr>
              <w:spacing w:line="360" w:lineRule="auto"/>
              <w:rPr>
                <w:lang w:val="en-GB"/>
              </w:rPr>
            </w:pPr>
          </w:p>
          <w:p w:rsidR="00617366" w:rsidRDefault="00617366" w:rsidP="00617366">
            <w:pPr>
              <w:spacing w:line="360" w:lineRule="auto"/>
              <w:rPr>
                <w:lang w:val="en-GB"/>
              </w:rPr>
            </w:pPr>
            <w:r>
              <w:rPr>
                <w:lang w:val="en-GB"/>
              </w:rPr>
              <w:t>What additional information would you like to know?</w:t>
            </w:r>
          </w:p>
          <w:p w:rsidR="00617366" w:rsidRDefault="00617366" w:rsidP="00617366">
            <w:pPr>
              <w:spacing w:line="360" w:lineRule="auto"/>
              <w:rPr>
                <w:lang w:val="en-GB"/>
              </w:rPr>
            </w:pPr>
            <w:r>
              <w:rPr>
                <w:lang w:val="en-GB"/>
              </w:rPr>
              <w:t>How would you manage him?</w:t>
            </w:r>
          </w:p>
          <w:p w:rsidR="00617366" w:rsidRPr="0094377A" w:rsidRDefault="0094377A" w:rsidP="0094377A">
            <w:pPr>
              <w:spacing w:line="360" w:lineRule="auto"/>
              <w:rPr>
                <w:i/>
                <w:lang w:val="en-GB"/>
              </w:rPr>
            </w:pPr>
            <w:r w:rsidRPr="0094377A">
              <w:rPr>
                <w:i/>
                <w:lang w:val="en-GB"/>
              </w:rPr>
              <w:t>Discuss on your response later after completion of the section</w:t>
            </w:r>
          </w:p>
        </w:tc>
      </w:tr>
    </w:tbl>
    <w:p w:rsidR="00617366" w:rsidRDefault="00617366" w:rsidP="00617366"/>
    <w:p w:rsidR="00617366" w:rsidRPr="00477BB3" w:rsidRDefault="00617366" w:rsidP="00617366">
      <w:pPr>
        <w:pStyle w:val="Heading2"/>
      </w:pPr>
      <w:bookmarkStart w:id="212" w:name="_Toc443426533"/>
      <w:bookmarkStart w:id="213" w:name="_Toc451446616"/>
      <w:r>
        <w:t xml:space="preserve">8.1 </w:t>
      </w:r>
      <w:r w:rsidRPr="00477BB3">
        <w:t>Introduction</w:t>
      </w:r>
      <w:bookmarkEnd w:id="212"/>
      <w:bookmarkEnd w:id="213"/>
    </w:p>
    <w:p w:rsidR="00617366" w:rsidRPr="00E46FF4" w:rsidRDefault="00617366" w:rsidP="00617366">
      <w:pPr>
        <w:autoSpaceDE w:val="0"/>
        <w:autoSpaceDN w:val="0"/>
        <w:adjustRightInd w:val="0"/>
        <w:spacing w:after="0" w:line="240" w:lineRule="auto"/>
        <w:rPr>
          <w:rFonts w:eastAsia="Times New Roman"/>
          <w:color w:val="1A171B"/>
          <w:szCs w:val="24"/>
        </w:rPr>
      </w:pPr>
      <w:r w:rsidRPr="005540FB">
        <w:rPr>
          <w:rFonts w:eastAsia="Times New Roman"/>
          <w:color w:val="1A171B"/>
          <w:szCs w:val="24"/>
        </w:rPr>
        <w:t>HIV infection leads to progressive immunodeficiency and increased susceptibility to infections, including TB. As HIV infection progresses, CD4 lymphocytes decline in number and function. The immune system is less able to prevent the growth and local spread of Mycobacterium tuberculosis, leading to the progression of recent or latent TB infection to active TB disease.</w:t>
      </w:r>
      <w:r w:rsidRPr="00EC0EF6">
        <w:rPr>
          <w:rFonts w:eastAsia="Times New Roman"/>
          <w:color w:val="1A171B"/>
          <w:szCs w:val="24"/>
        </w:rPr>
        <w:t xml:space="preserve"> </w:t>
      </w:r>
      <w:r w:rsidRPr="00E46FF4">
        <w:rPr>
          <w:rFonts w:eastAsia="Times New Roman"/>
          <w:color w:val="1A171B"/>
          <w:szCs w:val="24"/>
        </w:rPr>
        <w:t xml:space="preserve">The life time risk of HIV positive individuals to develop TB is 50% and the annual risk 10%.  In Ethiopia, among TB patients tested for HIV, in 2012, 15% were HIV positives. </w:t>
      </w:r>
    </w:p>
    <w:p w:rsidR="00617366" w:rsidRDefault="00617366" w:rsidP="00617366">
      <w:pPr>
        <w:autoSpaceDE w:val="0"/>
        <w:autoSpaceDN w:val="0"/>
        <w:adjustRightInd w:val="0"/>
        <w:spacing w:after="0" w:line="240" w:lineRule="auto"/>
        <w:rPr>
          <w:rFonts w:eastAsia="Times New Roman"/>
          <w:color w:val="1A171B"/>
          <w:szCs w:val="24"/>
        </w:rPr>
      </w:pPr>
    </w:p>
    <w:p w:rsidR="00617366" w:rsidRPr="005540FB" w:rsidRDefault="00617366" w:rsidP="00617366">
      <w:pPr>
        <w:autoSpaceDE w:val="0"/>
        <w:autoSpaceDN w:val="0"/>
        <w:adjustRightInd w:val="0"/>
        <w:spacing w:after="0" w:line="240" w:lineRule="auto"/>
        <w:rPr>
          <w:rFonts w:eastAsia="Times New Roman"/>
          <w:color w:val="1A171B"/>
          <w:szCs w:val="24"/>
        </w:rPr>
      </w:pPr>
      <w:r w:rsidRPr="005540FB">
        <w:rPr>
          <w:rFonts w:eastAsia="Times New Roman"/>
          <w:color w:val="1A171B"/>
          <w:szCs w:val="24"/>
        </w:rPr>
        <w:t xml:space="preserve">HIV not only increases the number of TB cases but also alters the clinical course of TB disease. Although tuberculosis can occur at any point in the course of progression of HIV infection, the clinical pattern of disease changes. As HIV related immune suppression increases, there are increasing numbers of smear negative pulmonary TB, extra-pulmonary </w:t>
      </w:r>
      <w:r w:rsidRPr="005540FB">
        <w:rPr>
          <w:rFonts w:eastAsia="Times New Roman"/>
          <w:color w:val="1A171B"/>
          <w:szCs w:val="24"/>
        </w:rPr>
        <w:lastRenderedPageBreak/>
        <w:t>TB and disseminated TB cases. TB is also more difficult to diagnose as immunosuppression progresses. Co-infected patients have an increased mortality due to rapid disease progression, late diagnosis and other opportunistic infections.</w:t>
      </w:r>
    </w:p>
    <w:p w:rsidR="00617366" w:rsidRDefault="00617366" w:rsidP="00617366">
      <w:pPr>
        <w:autoSpaceDE w:val="0"/>
        <w:autoSpaceDN w:val="0"/>
        <w:adjustRightInd w:val="0"/>
        <w:spacing w:after="0" w:line="240" w:lineRule="auto"/>
        <w:rPr>
          <w:rFonts w:eastAsia="Times New Roman"/>
          <w:color w:val="1A171B"/>
          <w:szCs w:val="24"/>
        </w:rPr>
      </w:pPr>
    </w:p>
    <w:p w:rsidR="00617366" w:rsidRPr="005540FB" w:rsidRDefault="00617366" w:rsidP="00617366">
      <w:pPr>
        <w:autoSpaceDE w:val="0"/>
        <w:autoSpaceDN w:val="0"/>
        <w:adjustRightInd w:val="0"/>
        <w:spacing w:after="0" w:line="240" w:lineRule="auto"/>
        <w:rPr>
          <w:rFonts w:eastAsia="Times New Roman"/>
          <w:color w:val="1A171B"/>
          <w:szCs w:val="24"/>
        </w:rPr>
      </w:pPr>
      <w:r w:rsidRPr="005540FB">
        <w:rPr>
          <w:rFonts w:eastAsia="Times New Roman"/>
          <w:color w:val="1A171B"/>
          <w:szCs w:val="24"/>
        </w:rPr>
        <w:t>Appropriate TB case management including the provision of comprehensive HIV care to the co-infected patient will l prolong the lives of people living with HIV and AIDS, minimize the negative effects of TB on the course of HIV and interrupt the transmission of M. tuberculosis.</w:t>
      </w:r>
    </w:p>
    <w:p w:rsidR="00617366" w:rsidRDefault="00617366" w:rsidP="00617366">
      <w:pPr>
        <w:autoSpaceDE w:val="0"/>
        <w:autoSpaceDN w:val="0"/>
        <w:adjustRightInd w:val="0"/>
        <w:spacing w:after="0" w:line="240" w:lineRule="auto"/>
        <w:rPr>
          <w:rFonts w:eastAsia="Times New Roman" w:cs="Calibri"/>
        </w:rPr>
      </w:pPr>
    </w:p>
    <w:p w:rsidR="00617366" w:rsidRPr="00E46FF4" w:rsidRDefault="00617366" w:rsidP="002C0237">
      <w:pPr>
        <w:pStyle w:val="Heading3"/>
      </w:pPr>
      <w:r w:rsidRPr="00E46FF4">
        <w:t xml:space="preserve">8.1.1 </w:t>
      </w:r>
      <w:r>
        <w:t>Impacts of HIV on TB</w:t>
      </w:r>
    </w:p>
    <w:p w:rsidR="00F37E65" w:rsidRPr="00F37E65" w:rsidRDefault="00F37E65" w:rsidP="00F37E65">
      <w:pPr>
        <w:rPr>
          <w:rFonts w:eastAsia="Times New Roman"/>
          <w:color w:val="1A171B"/>
          <w:szCs w:val="24"/>
        </w:rPr>
      </w:pPr>
      <w:r w:rsidRPr="00F37E65">
        <w:rPr>
          <w:rFonts w:eastAsia="Times New Roman"/>
          <w:color w:val="1A171B"/>
          <w:szCs w:val="24"/>
        </w:rPr>
        <w:t>The consequences</w:t>
      </w:r>
      <w:r>
        <w:rPr>
          <w:rFonts w:eastAsia="Times New Roman"/>
          <w:color w:val="1A171B"/>
          <w:szCs w:val="24"/>
        </w:rPr>
        <w:t xml:space="preserve"> of HIV on TB</w:t>
      </w:r>
      <w:r w:rsidRPr="00F37E65">
        <w:rPr>
          <w:rFonts w:eastAsia="Times New Roman"/>
          <w:color w:val="1A171B"/>
          <w:szCs w:val="24"/>
        </w:rPr>
        <w:t xml:space="preserve"> include the following:</w:t>
      </w:r>
    </w:p>
    <w:p w:rsidR="00F37E65" w:rsidRDefault="00F37E65" w:rsidP="00633C5F">
      <w:pPr>
        <w:pStyle w:val="ListParagraph"/>
        <w:numPr>
          <w:ilvl w:val="0"/>
          <w:numId w:val="300"/>
        </w:numPr>
        <w:rPr>
          <w:color w:val="1A171B"/>
          <w:szCs w:val="24"/>
        </w:rPr>
      </w:pPr>
      <w:r w:rsidRPr="00F37E65">
        <w:rPr>
          <w:color w:val="1A171B"/>
          <w:szCs w:val="24"/>
        </w:rPr>
        <w:t>Over</w:t>
      </w:r>
      <w:r>
        <w:rPr>
          <w:color w:val="1A171B"/>
          <w:szCs w:val="24"/>
        </w:rPr>
        <w:t>-</w:t>
      </w:r>
      <w:r w:rsidRPr="00F37E65">
        <w:rPr>
          <w:color w:val="1A171B"/>
          <w:szCs w:val="24"/>
        </w:rPr>
        <w:t>diagnosis of sputum smear-negative PTB (due to difficulties in diagnosis)</w:t>
      </w:r>
    </w:p>
    <w:p w:rsidR="00F37E65" w:rsidRDefault="00F37E65" w:rsidP="00633C5F">
      <w:pPr>
        <w:pStyle w:val="ListParagraph"/>
        <w:numPr>
          <w:ilvl w:val="0"/>
          <w:numId w:val="300"/>
        </w:numPr>
        <w:rPr>
          <w:color w:val="1A171B"/>
          <w:szCs w:val="24"/>
        </w:rPr>
      </w:pPr>
      <w:r w:rsidRPr="00F37E65">
        <w:rPr>
          <w:color w:val="1A171B"/>
          <w:szCs w:val="24"/>
        </w:rPr>
        <w:t>Under</w:t>
      </w:r>
      <w:r>
        <w:rPr>
          <w:color w:val="1A171B"/>
          <w:szCs w:val="24"/>
        </w:rPr>
        <w:t>-</w:t>
      </w:r>
      <w:r w:rsidRPr="00F37E65">
        <w:rPr>
          <w:color w:val="1A171B"/>
          <w:szCs w:val="24"/>
        </w:rPr>
        <w:t>diagnosis of sputum smear-positive PTB (due to excess laboratory workload)</w:t>
      </w:r>
    </w:p>
    <w:p w:rsidR="00F37E65" w:rsidRDefault="00F37E65" w:rsidP="00633C5F">
      <w:pPr>
        <w:pStyle w:val="ListParagraph"/>
        <w:numPr>
          <w:ilvl w:val="0"/>
          <w:numId w:val="300"/>
        </w:numPr>
        <w:rPr>
          <w:color w:val="1A171B"/>
          <w:szCs w:val="24"/>
        </w:rPr>
      </w:pPr>
      <w:r w:rsidRPr="00F37E65">
        <w:rPr>
          <w:color w:val="1A171B"/>
          <w:szCs w:val="24"/>
        </w:rPr>
        <w:t>inadequate supe</w:t>
      </w:r>
      <w:r>
        <w:rPr>
          <w:color w:val="1A171B"/>
          <w:szCs w:val="24"/>
        </w:rPr>
        <w:t>rvision of anti-TB chemotherapy</w:t>
      </w:r>
    </w:p>
    <w:p w:rsidR="00F37E65" w:rsidRDefault="00F37E65" w:rsidP="00633C5F">
      <w:pPr>
        <w:numPr>
          <w:ilvl w:val="0"/>
          <w:numId w:val="300"/>
        </w:numPr>
        <w:rPr>
          <w:rFonts w:eastAsia="Times New Roman"/>
          <w:color w:val="1A171B"/>
          <w:szCs w:val="24"/>
        </w:rPr>
      </w:pPr>
      <w:r w:rsidRPr="00F37E65">
        <w:rPr>
          <w:rFonts w:eastAsia="Times New Roman"/>
          <w:color w:val="1A171B"/>
          <w:szCs w:val="24"/>
        </w:rPr>
        <w:t>High morbidity and mortality during treatment, due to other OIs</w:t>
      </w:r>
    </w:p>
    <w:p w:rsidR="00F37E65" w:rsidRPr="00F37E65" w:rsidRDefault="00F37E65" w:rsidP="00633C5F">
      <w:pPr>
        <w:numPr>
          <w:ilvl w:val="0"/>
          <w:numId w:val="300"/>
        </w:numPr>
        <w:rPr>
          <w:rFonts w:eastAsia="Times New Roman"/>
          <w:color w:val="1A171B"/>
          <w:szCs w:val="24"/>
        </w:rPr>
      </w:pPr>
      <w:r w:rsidRPr="00F37E65">
        <w:rPr>
          <w:rFonts w:eastAsia="Times New Roman"/>
          <w:color w:val="1A171B"/>
          <w:szCs w:val="24"/>
        </w:rPr>
        <w:t>high default rates be</w:t>
      </w:r>
      <w:r>
        <w:rPr>
          <w:rFonts w:eastAsia="Times New Roman"/>
          <w:color w:val="1A171B"/>
          <w:szCs w:val="24"/>
        </w:rPr>
        <w:t>cause of adverse drug reactions</w:t>
      </w:r>
    </w:p>
    <w:p w:rsidR="00F86F78" w:rsidRPr="00F86F78" w:rsidRDefault="00F37E65" w:rsidP="00F86F78">
      <w:pPr>
        <w:numPr>
          <w:ilvl w:val="0"/>
          <w:numId w:val="195"/>
        </w:numPr>
        <w:rPr>
          <w:rFonts w:eastAsia="Times New Roman"/>
          <w:color w:val="1A171B"/>
          <w:szCs w:val="24"/>
        </w:rPr>
      </w:pPr>
      <w:r>
        <w:rPr>
          <w:color w:val="1A171B"/>
          <w:szCs w:val="24"/>
        </w:rPr>
        <w:t>high rates of TB recurrence</w:t>
      </w:r>
      <w:r w:rsidR="00F86F78">
        <w:rPr>
          <w:color w:val="1A171B"/>
          <w:szCs w:val="24"/>
        </w:rPr>
        <w:t xml:space="preserve"> and relapse</w:t>
      </w:r>
    </w:p>
    <w:p w:rsidR="00F37E65" w:rsidRPr="00F86F78" w:rsidRDefault="00F86F78" w:rsidP="00F86F78">
      <w:pPr>
        <w:numPr>
          <w:ilvl w:val="0"/>
          <w:numId w:val="195"/>
        </w:numPr>
        <w:rPr>
          <w:rFonts w:eastAsia="Times New Roman"/>
          <w:color w:val="1A171B"/>
          <w:szCs w:val="24"/>
        </w:rPr>
      </w:pPr>
      <w:r w:rsidRPr="00ED74F9">
        <w:rPr>
          <w:rFonts w:eastAsia="Times New Roman"/>
          <w:color w:val="1A171B"/>
          <w:szCs w:val="24"/>
          <w:lang w:val="en-GB"/>
        </w:rPr>
        <w:t>Poor adherence due to pill burden, drug-drug interaction, adverse effects,</w:t>
      </w:r>
      <w:r>
        <w:rPr>
          <w:rFonts w:eastAsia="Times New Roman"/>
          <w:color w:val="1A171B"/>
          <w:szCs w:val="24"/>
          <w:lang w:val="en-GB"/>
        </w:rPr>
        <w:t xml:space="preserve"> s</w:t>
      </w:r>
      <w:r w:rsidRPr="00ED74F9">
        <w:rPr>
          <w:rFonts w:eastAsia="Times New Roman"/>
          <w:color w:val="1A171B"/>
          <w:szCs w:val="24"/>
          <w:lang w:val="en-GB"/>
        </w:rPr>
        <w:t>tigma and discrimination</w:t>
      </w:r>
    </w:p>
    <w:p w:rsidR="00617366" w:rsidRPr="00E46FF4" w:rsidRDefault="00617366" w:rsidP="002C0237">
      <w:pPr>
        <w:pStyle w:val="Heading3"/>
      </w:pPr>
      <w:r w:rsidRPr="00E46FF4">
        <w:t>8.1.2 Impact of TB on HIV</w:t>
      </w:r>
    </w:p>
    <w:p w:rsidR="00617366" w:rsidRPr="00E46FF4" w:rsidRDefault="00617366" w:rsidP="00617366">
      <w:pPr>
        <w:rPr>
          <w:rFonts w:eastAsia="Times New Roman"/>
          <w:color w:val="1A171B"/>
          <w:szCs w:val="24"/>
        </w:rPr>
      </w:pPr>
      <w:r w:rsidRPr="00E46FF4">
        <w:rPr>
          <w:rFonts w:eastAsia="Times New Roman"/>
          <w:color w:val="1A171B"/>
          <w:szCs w:val="24"/>
        </w:rPr>
        <w:t xml:space="preserve">In an individual infected with HIV, the occurrence of active TB may affect </w:t>
      </w:r>
      <w:r w:rsidR="00AB6696">
        <w:rPr>
          <w:rFonts w:eastAsia="Times New Roman"/>
          <w:color w:val="1A171B"/>
          <w:szCs w:val="24"/>
        </w:rPr>
        <w:t xml:space="preserve">the patient </w:t>
      </w:r>
      <w:r w:rsidRPr="00E46FF4">
        <w:rPr>
          <w:rFonts w:eastAsia="Times New Roman"/>
          <w:color w:val="1A171B"/>
          <w:szCs w:val="24"/>
        </w:rPr>
        <w:t>in many ways:</w:t>
      </w:r>
    </w:p>
    <w:p w:rsidR="00617366" w:rsidRPr="00AB5204" w:rsidRDefault="00617366" w:rsidP="00DD456F">
      <w:pPr>
        <w:pStyle w:val="ListParagraph"/>
        <w:numPr>
          <w:ilvl w:val="0"/>
          <w:numId w:val="196"/>
        </w:numPr>
        <w:rPr>
          <w:color w:val="1A171B"/>
          <w:szCs w:val="24"/>
        </w:rPr>
      </w:pPr>
      <w:r w:rsidRPr="00AB5204">
        <w:rPr>
          <w:color w:val="1A171B"/>
          <w:szCs w:val="24"/>
        </w:rPr>
        <w:t xml:space="preserve">TB increases HIV replication, which leads to increased viral load. This results in more rapid progression of HIV disease &amp; the occurrence of other OIs. </w:t>
      </w:r>
    </w:p>
    <w:p w:rsidR="00617366" w:rsidRDefault="00617366" w:rsidP="00DD456F">
      <w:pPr>
        <w:pStyle w:val="ListParagraph"/>
        <w:numPr>
          <w:ilvl w:val="0"/>
          <w:numId w:val="196"/>
        </w:numPr>
        <w:rPr>
          <w:color w:val="1A171B"/>
          <w:szCs w:val="24"/>
        </w:rPr>
      </w:pPr>
      <w:r w:rsidRPr="00AB5204">
        <w:rPr>
          <w:color w:val="1A171B"/>
          <w:szCs w:val="24"/>
        </w:rPr>
        <w:t>The management of TB and HIV co-infected individual is challenging because of:</w:t>
      </w:r>
      <w:r w:rsidR="002D2A6C">
        <w:rPr>
          <w:color w:val="1A171B"/>
          <w:szCs w:val="24"/>
        </w:rPr>
        <w:t xml:space="preserve"> poor adherence due to</w:t>
      </w:r>
      <w:r w:rsidRPr="00AB5204">
        <w:rPr>
          <w:color w:val="1A171B"/>
          <w:szCs w:val="24"/>
        </w:rPr>
        <w:t xml:space="preserve"> pill burden, increase adverse effect,</w:t>
      </w:r>
      <w:r>
        <w:rPr>
          <w:color w:val="1A171B"/>
          <w:szCs w:val="24"/>
        </w:rPr>
        <w:t xml:space="preserve"> drug-drug interaction and IRIS.</w:t>
      </w:r>
    </w:p>
    <w:p w:rsidR="00617366" w:rsidRPr="00AB5204" w:rsidRDefault="00617366" w:rsidP="00DD456F">
      <w:pPr>
        <w:pStyle w:val="ListParagraph"/>
        <w:numPr>
          <w:ilvl w:val="0"/>
          <w:numId w:val="196"/>
        </w:numPr>
        <w:rPr>
          <w:color w:val="1A171B"/>
          <w:szCs w:val="24"/>
        </w:rPr>
      </w:pPr>
      <w:r w:rsidRPr="00AB5204">
        <w:rPr>
          <w:color w:val="1A171B"/>
          <w:szCs w:val="24"/>
        </w:rPr>
        <w:t xml:space="preserve">TB is a leading cause of morbidity &amp; mortality among people living with HIV. </w:t>
      </w:r>
    </w:p>
    <w:p w:rsidR="00617366" w:rsidRDefault="00617366" w:rsidP="00617366">
      <w:pPr>
        <w:pStyle w:val="Heading2"/>
      </w:pPr>
      <w:bookmarkStart w:id="214" w:name="_Toc443426534"/>
      <w:bookmarkStart w:id="215" w:name="_Toc451446617"/>
      <w:r w:rsidRPr="00E46FF4">
        <w:t>8.2 Nationally Recommended TB/HIV Collaborative Activities</w:t>
      </w:r>
      <w:bookmarkEnd w:id="214"/>
      <w:bookmarkEnd w:id="215"/>
    </w:p>
    <w:p w:rsidR="00617366" w:rsidRPr="00E2503F" w:rsidRDefault="00617366" w:rsidP="00617366">
      <w:r>
        <w:t xml:space="preserve">TB/HIV collaborative activities are the frame work for integrating the programmatic and clinical management of HIV and TB co-infection with aim to reduce the diseases burden, maximize the resource required and provide integrated patient care at facility level. The collaborative activities are categorized into three: </w:t>
      </w:r>
    </w:p>
    <w:p w:rsidR="00617366" w:rsidRPr="00F0671B" w:rsidRDefault="00617366" w:rsidP="00DD456F">
      <w:pPr>
        <w:pStyle w:val="ListParagraph"/>
        <w:numPr>
          <w:ilvl w:val="2"/>
          <w:numId w:val="214"/>
        </w:numPr>
        <w:ind w:left="90"/>
      </w:pPr>
      <w:r w:rsidRPr="00E464E9">
        <w:rPr>
          <w:b/>
        </w:rPr>
        <w:t xml:space="preserve"> Strengthen the Mechanisms for integrated TB and HIV services delivery</w:t>
      </w:r>
      <w:r>
        <w:t xml:space="preserve">  </w:t>
      </w:r>
    </w:p>
    <w:p w:rsidR="00617366" w:rsidRPr="009F79E4" w:rsidRDefault="00617366" w:rsidP="00DD456F">
      <w:pPr>
        <w:pStyle w:val="ListParagraph"/>
        <w:numPr>
          <w:ilvl w:val="0"/>
          <w:numId w:val="88"/>
        </w:numPr>
        <w:spacing w:line="276" w:lineRule="auto"/>
      </w:pPr>
      <w:r w:rsidRPr="009F79E4">
        <w:t>Strengthen the coordination mechanism for integrated TB/HIV services at all levels;</w:t>
      </w:r>
    </w:p>
    <w:p w:rsidR="00617366" w:rsidRPr="009F79E4" w:rsidRDefault="00617366" w:rsidP="00DD456F">
      <w:pPr>
        <w:pStyle w:val="ListParagraph"/>
        <w:numPr>
          <w:ilvl w:val="0"/>
          <w:numId w:val="88"/>
        </w:numPr>
        <w:spacing w:line="276" w:lineRule="auto"/>
      </w:pPr>
      <w:r w:rsidRPr="009F79E4">
        <w:t>Conduct surveillance to determine HIV burden among TB patients and TB burden  among HIV patients;</w:t>
      </w:r>
    </w:p>
    <w:p w:rsidR="00617366" w:rsidRPr="009F79E4" w:rsidRDefault="00617366" w:rsidP="00DD456F">
      <w:pPr>
        <w:pStyle w:val="ListParagraph"/>
        <w:numPr>
          <w:ilvl w:val="0"/>
          <w:numId w:val="88"/>
        </w:numPr>
        <w:spacing w:line="276" w:lineRule="auto"/>
      </w:pPr>
      <w:r w:rsidRPr="009F79E4">
        <w:t>Carry out joint TB/HIV planning for integrated TB and HIV services delivery;</w:t>
      </w:r>
    </w:p>
    <w:p w:rsidR="00617366" w:rsidRPr="00AA180C" w:rsidRDefault="00617366" w:rsidP="00DD456F">
      <w:pPr>
        <w:pStyle w:val="ListParagraph"/>
        <w:numPr>
          <w:ilvl w:val="0"/>
          <w:numId w:val="88"/>
        </w:numPr>
        <w:spacing w:line="276" w:lineRule="auto"/>
      </w:pPr>
      <w:r w:rsidRPr="009F79E4">
        <w:t>Conduct monitoring and evaluation of collaborative TB/HIV activities.</w:t>
      </w:r>
    </w:p>
    <w:p w:rsidR="00617366" w:rsidRPr="00E464E9" w:rsidRDefault="00617366" w:rsidP="00DD456F">
      <w:pPr>
        <w:pStyle w:val="ListParagraph"/>
        <w:numPr>
          <w:ilvl w:val="2"/>
          <w:numId w:val="214"/>
        </w:numPr>
        <w:ind w:left="180"/>
        <w:rPr>
          <w:b/>
        </w:rPr>
      </w:pPr>
      <w:r w:rsidRPr="00E464E9">
        <w:rPr>
          <w:b/>
        </w:rPr>
        <w:t>Decrease the burden of TB among HIV patients</w:t>
      </w:r>
      <w:r w:rsidRPr="00D223DC">
        <w:t xml:space="preserve"> </w:t>
      </w:r>
      <w:r>
        <w:t xml:space="preserve">with </w:t>
      </w:r>
      <w:r w:rsidRPr="00F0671B">
        <w:t>three I’s</w:t>
      </w:r>
    </w:p>
    <w:p w:rsidR="00617366" w:rsidRPr="00D223DC" w:rsidRDefault="00617366" w:rsidP="00DD456F">
      <w:pPr>
        <w:pStyle w:val="ListParagraph"/>
        <w:numPr>
          <w:ilvl w:val="0"/>
          <w:numId w:val="89"/>
        </w:numPr>
        <w:rPr>
          <w:color w:val="1A171B"/>
          <w:szCs w:val="24"/>
        </w:rPr>
      </w:pPr>
      <w:r w:rsidRPr="00D223DC">
        <w:rPr>
          <w:color w:val="1A171B"/>
          <w:szCs w:val="24"/>
        </w:rPr>
        <w:t xml:space="preserve">Intensify TB case finding </w:t>
      </w:r>
      <w:r>
        <w:rPr>
          <w:color w:val="1A171B"/>
          <w:szCs w:val="24"/>
        </w:rPr>
        <w:t>and ensure quality TB treatment</w:t>
      </w:r>
    </w:p>
    <w:p w:rsidR="00617366" w:rsidRDefault="00617366" w:rsidP="00DD456F">
      <w:pPr>
        <w:pStyle w:val="ListParagraph"/>
        <w:numPr>
          <w:ilvl w:val="0"/>
          <w:numId w:val="89"/>
        </w:numPr>
        <w:rPr>
          <w:color w:val="1A171B"/>
          <w:szCs w:val="24"/>
        </w:rPr>
      </w:pPr>
      <w:r w:rsidRPr="00D223DC">
        <w:rPr>
          <w:color w:val="1A171B"/>
          <w:szCs w:val="24"/>
        </w:rPr>
        <w:t>Initiate TB prevention</w:t>
      </w:r>
    </w:p>
    <w:p w:rsidR="00617366" w:rsidRDefault="00617366" w:rsidP="00DD456F">
      <w:pPr>
        <w:pStyle w:val="ListParagraph"/>
        <w:numPr>
          <w:ilvl w:val="1"/>
          <w:numId w:val="89"/>
        </w:numPr>
        <w:rPr>
          <w:color w:val="1A171B"/>
          <w:szCs w:val="24"/>
        </w:rPr>
      </w:pPr>
      <w:r>
        <w:rPr>
          <w:color w:val="1A171B"/>
          <w:szCs w:val="24"/>
        </w:rPr>
        <w:t xml:space="preserve"> E</w:t>
      </w:r>
      <w:r w:rsidRPr="00D223DC">
        <w:rPr>
          <w:color w:val="1A171B"/>
          <w:szCs w:val="24"/>
        </w:rPr>
        <w:t>arlier initiation of ART and</w:t>
      </w:r>
    </w:p>
    <w:p w:rsidR="00617366" w:rsidRPr="00D223DC" w:rsidRDefault="00617366" w:rsidP="00DD456F">
      <w:pPr>
        <w:pStyle w:val="ListParagraph"/>
        <w:numPr>
          <w:ilvl w:val="1"/>
          <w:numId w:val="89"/>
        </w:numPr>
        <w:rPr>
          <w:color w:val="1A171B"/>
          <w:szCs w:val="24"/>
        </w:rPr>
      </w:pPr>
      <w:r w:rsidRPr="00D223DC">
        <w:rPr>
          <w:color w:val="1A171B"/>
          <w:szCs w:val="24"/>
        </w:rPr>
        <w:lastRenderedPageBreak/>
        <w:t xml:space="preserve"> Isoniazid preventi</w:t>
      </w:r>
      <w:r>
        <w:rPr>
          <w:color w:val="1A171B"/>
          <w:szCs w:val="24"/>
        </w:rPr>
        <w:t>ve therapy</w:t>
      </w:r>
    </w:p>
    <w:p w:rsidR="00617366" w:rsidRPr="00D223DC" w:rsidRDefault="00617366" w:rsidP="00DD456F">
      <w:pPr>
        <w:pStyle w:val="ListParagraph"/>
        <w:numPr>
          <w:ilvl w:val="0"/>
          <w:numId w:val="89"/>
        </w:numPr>
        <w:rPr>
          <w:color w:val="1A171B"/>
          <w:szCs w:val="24"/>
        </w:rPr>
      </w:pPr>
      <w:r w:rsidRPr="00D223DC">
        <w:rPr>
          <w:color w:val="1A171B"/>
          <w:szCs w:val="24"/>
        </w:rPr>
        <w:t>Ensure Tuberculosis infection control in hea</w:t>
      </w:r>
      <w:r>
        <w:rPr>
          <w:color w:val="1A171B"/>
          <w:szCs w:val="24"/>
        </w:rPr>
        <w:t>lthcare and congregate settings</w:t>
      </w:r>
    </w:p>
    <w:p w:rsidR="00617366" w:rsidRPr="00F0671B" w:rsidRDefault="00617366" w:rsidP="00617366">
      <w:r w:rsidRPr="00D223DC">
        <w:rPr>
          <w:b/>
        </w:rPr>
        <w:t>C. Decrease the burden of HIV among TB patients</w:t>
      </w:r>
      <w:r>
        <w:rPr>
          <w:b/>
        </w:rPr>
        <w:t xml:space="preserve"> </w:t>
      </w:r>
      <w:r>
        <w:t xml:space="preserve"> </w:t>
      </w:r>
    </w:p>
    <w:p w:rsidR="00617366" w:rsidRPr="00F5358C" w:rsidRDefault="00617366" w:rsidP="00DD456F">
      <w:pPr>
        <w:pStyle w:val="ListParagraph"/>
        <w:numPr>
          <w:ilvl w:val="0"/>
          <w:numId w:val="90"/>
        </w:numPr>
        <w:rPr>
          <w:color w:val="1A171B"/>
          <w:szCs w:val="24"/>
        </w:rPr>
      </w:pPr>
      <w:r w:rsidRPr="00F5358C">
        <w:rPr>
          <w:color w:val="1A171B"/>
          <w:szCs w:val="24"/>
        </w:rPr>
        <w:t>Provide HIV testing and counselling to presum</w:t>
      </w:r>
      <w:r>
        <w:rPr>
          <w:color w:val="1A171B"/>
          <w:szCs w:val="24"/>
        </w:rPr>
        <w:t>ptive and confirmed TB patients</w:t>
      </w:r>
    </w:p>
    <w:p w:rsidR="00617366" w:rsidRPr="00F5358C" w:rsidRDefault="00617366" w:rsidP="00DD456F">
      <w:pPr>
        <w:pStyle w:val="ListParagraph"/>
        <w:numPr>
          <w:ilvl w:val="0"/>
          <w:numId w:val="90"/>
        </w:numPr>
        <w:rPr>
          <w:color w:val="1A171B"/>
          <w:szCs w:val="24"/>
        </w:rPr>
      </w:pPr>
      <w:r w:rsidRPr="00F5358C">
        <w:rPr>
          <w:color w:val="1A171B"/>
          <w:szCs w:val="24"/>
        </w:rPr>
        <w:t>Provide HIV prevention services for presum</w:t>
      </w:r>
      <w:r>
        <w:rPr>
          <w:color w:val="1A171B"/>
          <w:szCs w:val="24"/>
        </w:rPr>
        <w:t>ptive and confirmed TB patients</w:t>
      </w:r>
    </w:p>
    <w:p w:rsidR="00617366" w:rsidRPr="00F5358C" w:rsidRDefault="00617366" w:rsidP="00DD456F">
      <w:pPr>
        <w:pStyle w:val="ListParagraph"/>
        <w:numPr>
          <w:ilvl w:val="0"/>
          <w:numId w:val="90"/>
        </w:numPr>
        <w:rPr>
          <w:color w:val="1A171B"/>
          <w:szCs w:val="24"/>
        </w:rPr>
      </w:pPr>
      <w:r w:rsidRPr="00F5358C">
        <w:rPr>
          <w:color w:val="1A171B"/>
          <w:szCs w:val="24"/>
        </w:rPr>
        <w:t>Provide co-trimoxazole preventive thera</w:t>
      </w:r>
      <w:r>
        <w:rPr>
          <w:color w:val="1A171B"/>
          <w:szCs w:val="24"/>
        </w:rPr>
        <w:t>py for HIV positive TB patients</w:t>
      </w:r>
    </w:p>
    <w:p w:rsidR="00617366" w:rsidRPr="00F5358C" w:rsidRDefault="00617366" w:rsidP="00DD456F">
      <w:pPr>
        <w:pStyle w:val="ListParagraph"/>
        <w:numPr>
          <w:ilvl w:val="0"/>
          <w:numId w:val="90"/>
        </w:numPr>
        <w:rPr>
          <w:color w:val="1A171B"/>
          <w:szCs w:val="24"/>
        </w:rPr>
      </w:pPr>
      <w:r w:rsidRPr="00F5358C">
        <w:rPr>
          <w:color w:val="1A171B"/>
          <w:szCs w:val="24"/>
        </w:rPr>
        <w:t>Ensure HIV/AIDS prevention, treatment and ca</w:t>
      </w:r>
      <w:r>
        <w:rPr>
          <w:color w:val="1A171B"/>
          <w:szCs w:val="24"/>
        </w:rPr>
        <w:t>re for HIV positive TB patients</w:t>
      </w:r>
    </w:p>
    <w:p w:rsidR="00617366" w:rsidRPr="00F5358C" w:rsidRDefault="00617366" w:rsidP="00DD456F">
      <w:pPr>
        <w:pStyle w:val="ListParagraph"/>
        <w:numPr>
          <w:ilvl w:val="0"/>
          <w:numId w:val="90"/>
        </w:numPr>
        <w:rPr>
          <w:color w:val="1A171B"/>
          <w:szCs w:val="24"/>
        </w:rPr>
      </w:pPr>
      <w:r w:rsidRPr="00F5358C">
        <w:rPr>
          <w:color w:val="1A171B"/>
          <w:szCs w:val="24"/>
        </w:rPr>
        <w:t>Provide antiretroviral therap</w:t>
      </w:r>
      <w:r>
        <w:rPr>
          <w:color w:val="1A171B"/>
          <w:szCs w:val="24"/>
        </w:rPr>
        <w:t>y for HIV positive TB patients timely.</w:t>
      </w:r>
    </w:p>
    <w:p w:rsidR="00617366" w:rsidRPr="00E46FF4" w:rsidRDefault="00617366" w:rsidP="00617366">
      <w:pPr>
        <w:rPr>
          <w:rFonts w:eastAsia="Times New Roman"/>
          <w:color w:val="1A171B"/>
          <w:szCs w:val="24"/>
        </w:rPr>
      </w:pPr>
    </w:p>
    <w:p w:rsidR="00617366" w:rsidRDefault="00617366" w:rsidP="00617366">
      <w:pPr>
        <w:pStyle w:val="Heading2"/>
      </w:pPr>
      <w:bookmarkStart w:id="216" w:name="_Toc443426535"/>
      <w:bookmarkStart w:id="217" w:name="_Toc451446618"/>
      <w:r>
        <w:t>8.3 management OF TB/HIV co infections in Adults</w:t>
      </w:r>
      <w:bookmarkEnd w:id="216"/>
      <w:bookmarkEnd w:id="217"/>
    </w:p>
    <w:p w:rsidR="00617366" w:rsidRDefault="00617366" w:rsidP="002C0237">
      <w:pPr>
        <w:pStyle w:val="Heading3"/>
      </w:pPr>
      <w:r>
        <w:t>8.3.1 Intensified TB</w:t>
      </w:r>
      <w:r w:rsidRPr="00285759">
        <w:t xml:space="preserve"> case finding and </w:t>
      </w:r>
      <w:r>
        <w:t xml:space="preserve">provision of </w:t>
      </w:r>
      <w:r w:rsidRPr="00285759">
        <w:t>quality TB treatment</w:t>
      </w:r>
    </w:p>
    <w:p w:rsidR="00617366" w:rsidRDefault="00617366" w:rsidP="00617366">
      <w:r>
        <w:t xml:space="preserve">Intensified </w:t>
      </w:r>
      <w:r w:rsidRPr="00285759">
        <w:t>Tuberculosis case findi</w:t>
      </w:r>
      <w:r>
        <w:t xml:space="preserve">ng using symptom-based TB screening questions should be instituted at HIV care and treatment clinics for all </w:t>
      </w:r>
      <w:r w:rsidRPr="00285759">
        <w:t>HIV positive clients</w:t>
      </w:r>
      <w:r>
        <w:t>.</w:t>
      </w:r>
      <w:r w:rsidRPr="00285759">
        <w:t xml:space="preserve"> </w:t>
      </w:r>
      <w:r>
        <w:t>Any HIV positive patient with TB screen positive resul</w:t>
      </w:r>
      <w:r w:rsidRPr="00285759">
        <w:t>t</w:t>
      </w:r>
      <w:r>
        <w:t xml:space="preserve"> should undergo appropriate evaluation and investigation for TB (see A</w:t>
      </w:r>
      <w:r w:rsidRPr="00C34F5B">
        <w:t>nnex</w:t>
      </w:r>
      <w:r>
        <w:t xml:space="preserve"> 2 for Diagnostic Algorithm).</w:t>
      </w:r>
      <w:r w:rsidRPr="00285759">
        <w:t xml:space="preserve"> </w:t>
      </w:r>
    </w:p>
    <w:p w:rsidR="00617366" w:rsidRPr="001965E2" w:rsidRDefault="00617366" w:rsidP="00617366">
      <w:pPr>
        <w:rPr>
          <w:lang w:val="en-GB"/>
        </w:rPr>
      </w:pPr>
      <w:r w:rsidRPr="001965E2">
        <w:t xml:space="preserve">Diagnosis of TB is challenging in HIV positive individuals, especially when the stage of the disease is advanced. Standard TB diagnostic approaches and clinical algorithms should be followed to guide the diagnosis of TB in PLHIV. Note that Antibiotic trials are not recommended in the diagnosis of TB in HIV positive individuals.  </w:t>
      </w:r>
    </w:p>
    <w:p w:rsidR="00617366" w:rsidRPr="001965E2" w:rsidRDefault="00617366" w:rsidP="00617366">
      <w:pPr>
        <w:rPr>
          <w:lang w:val="en-GB"/>
        </w:rPr>
      </w:pPr>
      <w:r w:rsidRPr="001965E2">
        <w:rPr>
          <w:i/>
        </w:rPr>
        <w:t>Clinical assessment:</w:t>
      </w:r>
      <w:r w:rsidRPr="001965E2">
        <w:t xml:space="preserve"> Thorough clinical evaluation of the patient, including exclusion of other OIs, should be done. </w:t>
      </w:r>
      <w:r>
        <w:t xml:space="preserve">In patients with unsatisfactory treatment response to standard treatment for </w:t>
      </w:r>
      <w:r w:rsidRPr="001965E2">
        <w:t>Acute bacterial pneumonia or PCP</w:t>
      </w:r>
      <w:r>
        <w:t>,</w:t>
      </w:r>
      <w:r w:rsidRPr="001965E2">
        <w:t xml:space="preserve"> re-evaluate for </w:t>
      </w:r>
      <w:r>
        <w:t xml:space="preserve">possible </w:t>
      </w:r>
      <w:r w:rsidRPr="001965E2">
        <w:t xml:space="preserve">tuberculosis, particularly if respiratory symptoms persist after treatment. </w:t>
      </w:r>
    </w:p>
    <w:p w:rsidR="00617366" w:rsidRPr="001965E2" w:rsidRDefault="00617366" w:rsidP="00617366">
      <w:pPr>
        <w:rPr>
          <w:lang w:val="en-GB"/>
        </w:rPr>
      </w:pPr>
      <w:r w:rsidRPr="001965E2">
        <w:rPr>
          <w:b/>
        </w:rPr>
        <w:t>Xpert MTB/RIF</w:t>
      </w:r>
      <w:r w:rsidRPr="001965E2">
        <w:rPr>
          <w:i/>
        </w:rPr>
        <w:t>:</w:t>
      </w:r>
      <w:r w:rsidRPr="001965E2">
        <w:t xml:space="preserve"> Xpert MTB/RIF is preferred primary diagnostic test for presumptive TB in people living with HIV due to its higher sensitivity to detect MTB.  </w:t>
      </w:r>
    </w:p>
    <w:p w:rsidR="00617366" w:rsidRPr="001965E2" w:rsidRDefault="00617366" w:rsidP="00617366">
      <w:pPr>
        <w:rPr>
          <w:lang w:val="en-GB"/>
        </w:rPr>
      </w:pPr>
      <w:r w:rsidRPr="001965E2">
        <w:t xml:space="preserve"> </w:t>
      </w:r>
      <w:r w:rsidRPr="001965E2">
        <w:rPr>
          <w:b/>
        </w:rPr>
        <w:t>AFB microscopy</w:t>
      </w:r>
      <w:r w:rsidRPr="001965E2">
        <w:t xml:space="preserve">: AFB Microscopy is indicated in the diagnosis of TB in HIV infected presumptive TB cases if access to Xpert MTB/RIF test is limited. It should also be used to monitor treatment response.  </w:t>
      </w:r>
    </w:p>
    <w:p w:rsidR="00617366" w:rsidRPr="001965E2" w:rsidRDefault="00617366" w:rsidP="00617366">
      <w:pPr>
        <w:rPr>
          <w:lang w:val="en-GB"/>
        </w:rPr>
      </w:pPr>
      <w:r w:rsidRPr="001965E2">
        <w:rPr>
          <w:b/>
        </w:rPr>
        <w:t>Sputum culture</w:t>
      </w:r>
      <w:r w:rsidRPr="001965E2">
        <w:t xml:space="preserve">: sputum culture is the gold standard for the diagnosis of tuberculosis. In patients with negative Xpert MTB/RIF and sputum smears, sputum culture should be encouraged as part of the diagnostic procedure for people living with HIV. </w:t>
      </w:r>
    </w:p>
    <w:p w:rsidR="009F587B" w:rsidRDefault="00617366" w:rsidP="00617366">
      <w:r w:rsidRPr="001965E2">
        <w:rPr>
          <w:b/>
        </w:rPr>
        <w:t>Chest radiography</w:t>
      </w:r>
      <w:r w:rsidRPr="001965E2">
        <w:t xml:space="preserve">: Chest X-ray plays a significant role in </w:t>
      </w:r>
      <w:r w:rsidR="009F587B">
        <w:t xml:space="preserve">avoiding diagnostic </w:t>
      </w:r>
      <w:r w:rsidRPr="001965E2">
        <w:t>delays</w:t>
      </w:r>
      <w:r w:rsidR="009F587B">
        <w:t xml:space="preserve"> </w:t>
      </w:r>
      <w:r w:rsidRPr="001965E2">
        <w:t xml:space="preserve">of TB in PLHIV. It can also be an important entry point to diagnose non-tubercular chest diseases, which are common among HIV positives. </w:t>
      </w:r>
    </w:p>
    <w:p w:rsidR="009F587B" w:rsidRDefault="009F587B" w:rsidP="00617366"/>
    <w:p w:rsidR="00617366" w:rsidRPr="001965E2" w:rsidRDefault="00617366" w:rsidP="00617366">
      <w:pPr>
        <w:rPr>
          <w:lang w:val="en-GB"/>
        </w:rPr>
      </w:pPr>
      <w:r w:rsidRPr="001965E2">
        <w:rPr>
          <w:b/>
          <w:bCs/>
          <w:lang w:val="en-GB"/>
        </w:rPr>
        <w:t>Diagnosis of extra-pulmonary tuberculosis in HIV positive</w:t>
      </w:r>
      <w:r>
        <w:rPr>
          <w:b/>
          <w:bCs/>
          <w:lang w:val="en-GB"/>
        </w:rPr>
        <w:t xml:space="preserve">: </w:t>
      </w:r>
      <w:r w:rsidRPr="001965E2">
        <w:t>Extra-pulmonary tuberculosis is more common among PLHIV compared with HIV-uninfected individuals. The accurate diagnosis of extra-pulmonary tuberculosis is complex and difficult, particularly in peripheral health facilities with limited diagnostic capacity. Therefore, it is important for healthcare workers to have high-index of suspicion and evaluate patients</w:t>
      </w:r>
      <w:r w:rsidR="009F587B">
        <w:t xml:space="preserve"> carefully (</w:t>
      </w:r>
      <w:r w:rsidRPr="00C34F5B">
        <w:rPr>
          <w:i/>
        </w:rPr>
        <w:t>See section</w:t>
      </w:r>
      <w:r w:rsidR="009F587B">
        <w:rPr>
          <w:i/>
        </w:rPr>
        <w:t xml:space="preserve"> 2.8).</w:t>
      </w:r>
      <w:r w:rsidRPr="001965E2">
        <w:t xml:space="preserve"> </w:t>
      </w:r>
    </w:p>
    <w:p w:rsidR="00617366" w:rsidRDefault="00617366" w:rsidP="00617366"/>
    <w:p w:rsidR="00617366" w:rsidRDefault="00617366" w:rsidP="002C0237">
      <w:pPr>
        <w:pStyle w:val="Heading3"/>
      </w:pPr>
      <w:r>
        <w:t xml:space="preserve">8.3.2 Treatment of </w:t>
      </w:r>
      <w:r w:rsidRPr="00E74D3D">
        <w:t>patients with TB/HIV co infections</w:t>
      </w:r>
    </w:p>
    <w:p w:rsidR="00617366" w:rsidRDefault="00617366" w:rsidP="00617366">
      <w:r>
        <w:t>Patients diagnosed with TB/HIV co-infections require prompt initiation of treatment for both Tuberculosis and HIV, including any other OIs diagnosed.</w:t>
      </w:r>
    </w:p>
    <w:p w:rsidR="00617366" w:rsidRPr="009F79E4" w:rsidRDefault="00617366" w:rsidP="00617366">
      <w:pPr>
        <w:rPr>
          <w:b/>
          <w:bCs/>
        </w:rPr>
      </w:pPr>
      <w:r w:rsidRPr="009F79E4">
        <w:rPr>
          <w:b/>
          <w:bCs/>
        </w:rPr>
        <w:t>Management of a TB</w:t>
      </w:r>
      <w:r>
        <w:rPr>
          <w:b/>
          <w:bCs/>
        </w:rPr>
        <w:t xml:space="preserve"> patient</w:t>
      </w:r>
      <w:r w:rsidRPr="009F79E4">
        <w:rPr>
          <w:b/>
          <w:bCs/>
        </w:rPr>
        <w:t xml:space="preserve"> who is already on ART</w:t>
      </w:r>
    </w:p>
    <w:p w:rsidR="00617366" w:rsidRPr="009F79E4" w:rsidRDefault="00617366" w:rsidP="00DD456F">
      <w:pPr>
        <w:numPr>
          <w:ilvl w:val="0"/>
          <w:numId w:val="146"/>
        </w:numPr>
        <w:spacing w:after="0"/>
        <w:contextualSpacing/>
        <w:rPr>
          <w:bCs/>
        </w:rPr>
      </w:pPr>
      <w:r w:rsidRPr="009F79E4">
        <w:rPr>
          <w:bCs/>
        </w:rPr>
        <w:t>Evaluate for ART treatment failure and/or Immune reconstitution syndrome.</w:t>
      </w:r>
    </w:p>
    <w:p w:rsidR="00617366" w:rsidRPr="009F79E4" w:rsidRDefault="00617366" w:rsidP="00DD456F">
      <w:pPr>
        <w:numPr>
          <w:ilvl w:val="0"/>
          <w:numId w:val="146"/>
        </w:numPr>
        <w:spacing w:after="0"/>
        <w:contextualSpacing/>
        <w:rPr>
          <w:bCs/>
        </w:rPr>
      </w:pPr>
      <w:r w:rsidRPr="009F79E4">
        <w:rPr>
          <w:bCs/>
        </w:rPr>
        <w:t>Start anti-TB</w:t>
      </w:r>
    </w:p>
    <w:p w:rsidR="00617366" w:rsidRPr="009F79E4" w:rsidRDefault="00617366" w:rsidP="00DD456F">
      <w:pPr>
        <w:numPr>
          <w:ilvl w:val="0"/>
          <w:numId w:val="146"/>
        </w:numPr>
        <w:spacing w:after="0"/>
        <w:contextualSpacing/>
        <w:rPr>
          <w:bCs/>
        </w:rPr>
      </w:pPr>
      <w:r w:rsidRPr="009F79E4">
        <w:rPr>
          <w:bCs/>
        </w:rPr>
        <w:t xml:space="preserve">If necessary,  modify ART regimen to   avoid drug-drug interaction </w:t>
      </w:r>
    </w:p>
    <w:p w:rsidR="00617366" w:rsidRPr="009F79E4" w:rsidRDefault="00617366" w:rsidP="00617366">
      <w:pPr>
        <w:rPr>
          <w:b/>
          <w:bCs/>
        </w:rPr>
      </w:pPr>
      <w:r w:rsidRPr="009F79E4">
        <w:rPr>
          <w:b/>
          <w:bCs/>
        </w:rPr>
        <w:t>Management of a TB</w:t>
      </w:r>
      <w:r>
        <w:rPr>
          <w:b/>
          <w:bCs/>
        </w:rPr>
        <w:t xml:space="preserve"> patient</w:t>
      </w:r>
      <w:r w:rsidRPr="009F79E4">
        <w:rPr>
          <w:b/>
          <w:bCs/>
        </w:rPr>
        <w:t xml:space="preserve"> who is not on ART</w:t>
      </w:r>
    </w:p>
    <w:p w:rsidR="00617366" w:rsidRPr="009F79E4" w:rsidRDefault="00617366" w:rsidP="00DD456F">
      <w:pPr>
        <w:numPr>
          <w:ilvl w:val="0"/>
          <w:numId w:val="146"/>
        </w:numPr>
        <w:spacing w:after="0"/>
        <w:contextualSpacing/>
        <w:rPr>
          <w:bCs/>
        </w:rPr>
      </w:pPr>
      <w:r w:rsidRPr="009F79E4">
        <w:rPr>
          <w:bCs/>
        </w:rPr>
        <w:t>Start anti TB first</w:t>
      </w:r>
    </w:p>
    <w:p w:rsidR="00617366" w:rsidRPr="009F79E4" w:rsidRDefault="00617366" w:rsidP="00DD456F">
      <w:pPr>
        <w:numPr>
          <w:ilvl w:val="0"/>
          <w:numId w:val="146"/>
        </w:numPr>
        <w:spacing w:after="0"/>
        <w:contextualSpacing/>
        <w:rPr>
          <w:bCs/>
        </w:rPr>
      </w:pPr>
      <w:r w:rsidRPr="009F79E4">
        <w:rPr>
          <w:bCs/>
        </w:rPr>
        <w:t>Initiate co</w:t>
      </w:r>
      <w:r>
        <w:rPr>
          <w:bCs/>
        </w:rPr>
        <w:t>-</w:t>
      </w:r>
      <w:r w:rsidRPr="009F79E4">
        <w:rPr>
          <w:bCs/>
        </w:rPr>
        <w:t>trimoxazole preventive therapy</w:t>
      </w:r>
    </w:p>
    <w:p w:rsidR="00617366" w:rsidRPr="009F79E4" w:rsidRDefault="00617366" w:rsidP="00DD456F">
      <w:pPr>
        <w:numPr>
          <w:ilvl w:val="0"/>
          <w:numId w:val="146"/>
        </w:numPr>
        <w:spacing w:after="0"/>
        <w:contextualSpacing/>
        <w:rPr>
          <w:bCs/>
        </w:rPr>
      </w:pPr>
      <w:r w:rsidRPr="009F79E4">
        <w:rPr>
          <w:bCs/>
        </w:rPr>
        <w:t>Initiate recommended ART regimen after anti-TB drugs are tolerated</w:t>
      </w:r>
      <w:r>
        <w:rPr>
          <w:bCs/>
        </w:rPr>
        <w:t xml:space="preserve"> </w:t>
      </w:r>
      <w:r w:rsidRPr="009F79E4">
        <w:rPr>
          <w:bCs/>
        </w:rPr>
        <w:t xml:space="preserve">after 2-8 weeks </w:t>
      </w:r>
      <w:r>
        <w:rPr>
          <w:bCs/>
        </w:rPr>
        <w:t xml:space="preserve"> </w:t>
      </w:r>
    </w:p>
    <w:p w:rsidR="00617366" w:rsidRPr="009F79E4" w:rsidRDefault="00617366" w:rsidP="00DD456F">
      <w:pPr>
        <w:numPr>
          <w:ilvl w:val="0"/>
          <w:numId w:val="146"/>
        </w:numPr>
        <w:spacing w:after="0"/>
        <w:contextualSpacing/>
        <w:rPr>
          <w:bCs/>
        </w:rPr>
      </w:pPr>
      <w:r w:rsidRPr="009F79E4">
        <w:rPr>
          <w:bCs/>
        </w:rPr>
        <w:t>Monitor closely for toxicities</w:t>
      </w:r>
    </w:p>
    <w:p w:rsidR="00617366" w:rsidRDefault="00617366" w:rsidP="00617366">
      <w:r>
        <w:t>In addition, the following consideration needs to be addressed:</w:t>
      </w:r>
    </w:p>
    <w:p w:rsidR="00617366" w:rsidRDefault="00617366" w:rsidP="00DD456F">
      <w:pPr>
        <w:pStyle w:val="ListParagraph"/>
        <w:numPr>
          <w:ilvl w:val="0"/>
          <w:numId w:val="85"/>
        </w:numPr>
      </w:pPr>
      <w:r>
        <w:t>Which disease to treat first</w:t>
      </w:r>
    </w:p>
    <w:p w:rsidR="00617366" w:rsidRDefault="00617366" w:rsidP="00DD456F">
      <w:pPr>
        <w:pStyle w:val="ListParagraph"/>
        <w:numPr>
          <w:ilvl w:val="0"/>
          <w:numId w:val="85"/>
        </w:numPr>
      </w:pPr>
      <w:r>
        <w:t xml:space="preserve">What treatment regimens to use </w:t>
      </w:r>
    </w:p>
    <w:p w:rsidR="00617366" w:rsidRDefault="00617366" w:rsidP="00DD456F">
      <w:pPr>
        <w:pStyle w:val="ListParagraph"/>
        <w:numPr>
          <w:ilvl w:val="0"/>
          <w:numId w:val="85"/>
        </w:numPr>
      </w:pPr>
      <w:r>
        <w:t xml:space="preserve">The timing of initiation of ART during TB treatment </w:t>
      </w:r>
    </w:p>
    <w:p w:rsidR="00617366" w:rsidRDefault="00617366" w:rsidP="00617366">
      <w:pPr>
        <w:pStyle w:val="ListParagraph"/>
      </w:pPr>
    </w:p>
    <w:p w:rsidR="00617366" w:rsidRPr="0050093E" w:rsidRDefault="00617366" w:rsidP="0014102A">
      <w:pPr>
        <w:pStyle w:val="ListParagraph"/>
        <w:numPr>
          <w:ilvl w:val="2"/>
          <w:numId w:val="20"/>
        </w:numPr>
        <w:ind w:left="450"/>
        <w:rPr>
          <w:rFonts w:ascii="TimesNewRomanPSMT" w:hAnsi="TimesNewRomanPSMT" w:cs="TimesNewRomanPSMT"/>
          <w:szCs w:val="24"/>
        </w:rPr>
      </w:pPr>
      <w:r>
        <w:rPr>
          <w:b/>
          <w:u w:val="single"/>
        </w:rPr>
        <w:t>W</w:t>
      </w:r>
      <w:r w:rsidRPr="0050093E">
        <w:rPr>
          <w:b/>
          <w:u w:val="single"/>
        </w:rPr>
        <w:t>hich disease to treat first:</w:t>
      </w:r>
      <w:r w:rsidRPr="0050093E">
        <w:rPr>
          <w:b/>
        </w:rPr>
        <w:t xml:space="preserve">  </w:t>
      </w:r>
      <w:r w:rsidRPr="0050093E">
        <w:rPr>
          <w:rFonts w:ascii="TimesNewRomanPSMT" w:hAnsi="TimesNewRomanPSMT" w:cs="TimesNewRomanPSMT"/>
          <w:szCs w:val="24"/>
        </w:rPr>
        <w:t>in line with the principle of treat</w:t>
      </w:r>
      <w:r>
        <w:rPr>
          <w:rFonts w:ascii="TimesNewRomanPSMT" w:hAnsi="TimesNewRomanPSMT" w:cs="TimesNewRomanPSMT"/>
          <w:szCs w:val="24"/>
        </w:rPr>
        <w:t>ing all OIs before starting ART.</w:t>
      </w:r>
      <w:r w:rsidRPr="0050093E">
        <w:rPr>
          <w:rFonts w:ascii="TimesNewRomanPSMT" w:hAnsi="TimesNewRomanPSMT" w:cs="TimesNewRomanPSMT"/>
          <w:szCs w:val="24"/>
        </w:rPr>
        <w:t xml:space="preserve"> </w:t>
      </w:r>
      <w:r>
        <w:rPr>
          <w:rFonts w:ascii="TimesNewRomanPSMT" w:hAnsi="TimesNewRomanPSMT" w:cs="TimesNewRomanPSMT"/>
          <w:szCs w:val="24"/>
        </w:rPr>
        <w:t>T</w:t>
      </w:r>
      <w:r w:rsidRPr="0050093E">
        <w:rPr>
          <w:rFonts w:ascii="TimesNewRomanPSMT" w:hAnsi="TimesNewRomanPSMT" w:cs="TimesNewRomanPSMT"/>
          <w:szCs w:val="24"/>
        </w:rPr>
        <w:t>reatment priority is given to Tuberculosis and HAART should</w:t>
      </w:r>
      <w:r>
        <w:rPr>
          <w:rFonts w:ascii="TimesNewRomanPSMT" w:hAnsi="TimesNewRomanPSMT" w:cs="TimesNewRomanPSMT"/>
          <w:szCs w:val="24"/>
        </w:rPr>
        <w:t xml:space="preserve"> be initiated</w:t>
      </w:r>
      <w:r w:rsidRPr="0050093E">
        <w:rPr>
          <w:rFonts w:ascii="TimesNewRomanPSMT" w:hAnsi="TimesNewRomanPSMT" w:cs="TimesNewRomanPSMT"/>
          <w:szCs w:val="24"/>
        </w:rPr>
        <w:t xml:space="preserve"> later.</w:t>
      </w:r>
    </w:p>
    <w:p w:rsidR="00617366" w:rsidRPr="009277AA" w:rsidRDefault="00617366" w:rsidP="0014102A">
      <w:pPr>
        <w:pStyle w:val="ListParagraph"/>
        <w:numPr>
          <w:ilvl w:val="2"/>
          <w:numId w:val="20"/>
        </w:numPr>
        <w:ind w:left="360"/>
        <w:rPr>
          <w:rFonts w:eastAsia="Calibri"/>
          <w:b/>
          <w:u w:val="single"/>
        </w:rPr>
      </w:pPr>
      <w:r>
        <w:rPr>
          <w:rFonts w:eastAsia="Calibri"/>
          <w:b/>
          <w:u w:val="single"/>
        </w:rPr>
        <w:t>W</w:t>
      </w:r>
      <w:r w:rsidRPr="009277AA">
        <w:rPr>
          <w:rFonts w:eastAsia="Calibri"/>
          <w:b/>
          <w:u w:val="single"/>
        </w:rPr>
        <w:t>hich treatment regimen to use:</w:t>
      </w:r>
    </w:p>
    <w:p w:rsidR="00617366" w:rsidRDefault="00617366" w:rsidP="00DD456F">
      <w:pPr>
        <w:pStyle w:val="ListParagraph"/>
        <w:numPr>
          <w:ilvl w:val="0"/>
          <w:numId w:val="86"/>
        </w:numPr>
        <w:ind w:left="630" w:hanging="270"/>
      </w:pPr>
      <w:r w:rsidRPr="00A168F8">
        <w:rPr>
          <w:b/>
        </w:rPr>
        <w:t xml:space="preserve">Anti-tuberculosis treatment: </w:t>
      </w:r>
      <w:r w:rsidRPr="009F79E4">
        <w:t>All HIV positive clients with active TB shoul</w:t>
      </w:r>
      <w:r>
        <w:t>d be treated with standard anti-</w:t>
      </w:r>
      <w:r w:rsidRPr="009F79E4">
        <w:t>TB treatment regimen.</w:t>
      </w:r>
    </w:p>
    <w:p w:rsidR="00617366" w:rsidRDefault="00617366" w:rsidP="00617366">
      <w:pPr>
        <w:pStyle w:val="ListParagraph"/>
        <w:autoSpaceDE w:val="0"/>
        <w:autoSpaceDN w:val="0"/>
        <w:adjustRightInd w:val="0"/>
        <w:ind w:left="0"/>
        <w:jc w:val="left"/>
        <w:rPr>
          <w:rFonts w:ascii="TimesNewRomanPSMT" w:hAnsi="TimesNewRomanPSMT" w:cs="TimesNewRomanPSMT"/>
          <w:szCs w:val="24"/>
        </w:rPr>
      </w:pPr>
    </w:p>
    <w:p w:rsidR="00617366" w:rsidRPr="007E4559" w:rsidRDefault="00617366" w:rsidP="00DD456F">
      <w:pPr>
        <w:pStyle w:val="ListParagraph"/>
        <w:numPr>
          <w:ilvl w:val="0"/>
          <w:numId w:val="86"/>
        </w:numPr>
        <w:autoSpaceDE w:val="0"/>
        <w:autoSpaceDN w:val="0"/>
        <w:adjustRightInd w:val="0"/>
        <w:ind w:left="630" w:hanging="270"/>
        <w:jc w:val="left"/>
        <w:rPr>
          <w:rFonts w:ascii="TimesNewRomanPSMT" w:hAnsi="TimesNewRomanPSMT" w:cs="TimesNewRomanPSMT"/>
          <w:szCs w:val="24"/>
        </w:rPr>
      </w:pPr>
      <w:r w:rsidRPr="007E4559">
        <w:rPr>
          <w:rFonts w:ascii="TimesNewRomanPSMT" w:hAnsi="TimesNewRomanPSMT" w:cs="TimesNewRomanPSMT"/>
          <w:b/>
          <w:szCs w:val="24"/>
        </w:rPr>
        <w:t xml:space="preserve">Antiretroviral treatment: </w:t>
      </w:r>
      <w:r>
        <w:rPr>
          <w:rFonts w:ascii="TimesNewRomanPSMT" w:hAnsi="TimesNewRomanPSMT" w:cs="TimesNewRomanPSMT"/>
          <w:szCs w:val="24"/>
        </w:rPr>
        <w:t>t</w:t>
      </w:r>
      <w:r w:rsidRPr="007E4559">
        <w:rPr>
          <w:rFonts w:ascii="TimesNewRomanPSMT" w:hAnsi="TimesNewRomanPSMT" w:cs="TimesNewRomanPSMT"/>
          <w:szCs w:val="24"/>
        </w:rPr>
        <w:t xml:space="preserve">he following principles apply in ART regimen selection for the treatment of HIV </w:t>
      </w:r>
      <w:r>
        <w:rPr>
          <w:rFonts w:ascii="TimesNewRomanPSMT" w:hAnsi="TimesNewRomanPSMT" w:cs="TimesNewRomanPSMT"/>
          <w:szCs w:val="24"/>
        </w:rPr>
        <w:t>infection with concomitant anti-</w:t>
      </w:r>
      <w:r w:rsidRPr="007E4559">
        <w:rPr>
          <w:rFonts w:ascii="TimesNewRomanPSMT" w:hAnsi="TimesNewRomanPSMT" w:cs="TimesNewRomanPSMT"/>
          <w:szCs w:val="24"/>
        </w:rPr>
        <w:t>TB treatment.</w:t>
      </w:r>
    </w:p>
    <w:p w:rsidR="00617366" w:rsidRPr="00A77DBA" w:rsidRDefault="00617366" w:rsidP="00DD456F">
      <w:pPr>
        <w:pStyle w:val="ListParagraph"/>
        <w:numPr>
          <w:ilvl w:val="0"/>
          <w:numId w:val="87"/>
        </w:numPr>
        <w:autoSpaceDE w:val="0"/>
        <w:autoSpaceDN w:val="0"/>
        <w:adjustRightInd w:val="0"/>
        <w:ind w:left="1080"/>
        <w:jc w:val="left"/>
        <w:rPr>
          <w:rFonts w:ascii="TimesNewRomanPSMT" w:hAnsi="TimesNewRomanPSMT" w:cs="TimesNewRomanPSMT"/>
          <w:szCs w:val="24"/>
        </w:rPr>
      </w:pPr>
      <w:r w:rsidRPr="00A77DBA">
        <w:rPr>
          <w:color w:val="1A171B"/>
          <w:sz w:val="22"/>
          <w:szCs w:val="24"/>
        </w:rPr>
        <w:t>ART should be started in all TB patients, including those with drug-resistant TB, irrespective of the CD4 count.</w:t>
      </w:r>
    </w:p>
    <w:p w:rsidR="00617366" w:rsidRDefault="00617366" w:rsidP="00DD456F">
      <w:pPr>
        <w:pStyle w:val="ListParagraph"/>
        <w:numPr>
          <w:ilvl w:val="0"/>
          <w:numId w:val="87"/>
        </w:numPr>
        <w:autoSpaceDE w:val="0"/>
        <w:autoSpaceDN w:val="0"/>
        <w:adjustRightInd w:val="0"/>
        <w:ind w:left="1080"/>
        <w:jc w:val="left"/>
        <w:rPr>
          <w:rFonts w:ascii="TimesNewRomanPSMT" w:hAnsi="TimesNewRomanPSMT" w:cs="TimesNewRomanPSMT"/>
          <w:szCs w:val="24"/>
        </w:rPr>
      </w:pPr>
      <w:r>
        <w:rPr>
          <w:rFonts w:ascii="TimesNewRomanPSMT" w:hAnsi="TimesNewRomanPSMT" w:cs="TimesNewRomanPSMT"/>
          <w:szCs w:val="24"/>
        </w:rPr>
        <w:t xml:space="preserve">For first line ART: a regimen of two NRTIs with one NNRTI preferably Efavirenz is used. The previous recommendation of increasing the dose of Efavirenz to 800mg /day is no longer apply. </w:t>
      </w:r>
    </w:p>
    <w:p w:rsidR="00617366" w:rsidRPr="0056461F" w:rsidRDefault="00617366" w:rsidP="00DD456F">
      <w:pPr>
        <w:pStyle w:val="ListParagraph"/>
        <w:numPr>
          <w:ilvl w:val="0"/>
          <w:numId w:val="87"/>
        </w:numPr>
        <w:autoSpaceDE w:val="0"/>
        <w:autoSpaceDN w:val="0"/>
        <w:adjustRightInd w:val="0"/>
        <w:ind w:left="1080"/>
        <w:jc w:val="left"/>
        <w:rPr>
          <w:rFonts w:ascii="TimesNewRomanPSMT" w:hAnsi="TimesNewRomanPSMT" w:cs="TimesNewRomanPSMT"/>
          <w:szCs w:val="24"/>
        </w:rPr>
      </w:pPr>
      <w:r>
        <w:rPr>
          <w:rFonts w:ascii="TimesNewRomanPSMT" w:hAnsi="TimesNewRomanPSMT" w:cs="TimesNewRomanPSMT"/>
          <w:szCs w:val="24"/>
        </w:rPr>
        <w:t>For second line ART: a regimen of two NRTI with one PI (boosted Lopinavir). Note that the dose of the ritonavir should be doubled to counter the effect of Rifampicin on the Protease inhibitors.</w:t>
      </w:r>
    </w:p>
    <w:p w:rsidR="00617366" w:rsidRDefault="00617366" w:rsidP="00617366">
      <w:pPr>
        <w:autoSpaceDE w:val="0"/>
        <w:autoSpaceDN w:val="0"/>
        <w:adjustRightInd w:val="0"/>
        <w:rPr>
          <w:rFonts w:ascii="TimesNewRomanPSMT" w:hAnsi="TimesNewRomanPSMT" w:cs="TimesNewRomanPSMT"/>
          <w:szCs w:val="24"/>
        </w:rPr>
      </w:pPr>
      <w:r>
        <w:rPr>
          <w:rFonts w:ascii="TimesNewRomanPSMT" w:hAnsi="TimesNewRomanPSMT" w:cs="TimesNewRomanPSMT"/>
          <w:szCs w:val="24"/>
        </w:rPr>
        <w:t>The following table summarizes the recommendations based on the preferred first line and second line ART regimens in Ethiopian national ART guideline</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8"/>
        <w:gridCol w:w="2880"/>
        <w:gridCol w:w="3252"/>
      </w:tblGrid>
      <w:tr w:rsidR="00617366" w:rsidTr="00284710">
        <w:trPr>
          <w:trHeight w:val="1253"/>
        </w:trPr>
        <w:tc>
          <w:tcPr>
            <w:tcW w:w="2418" w:type="dxa"/>
            <w:shd w:val="clear" w:color="auto" w:fill="BDD6EE"/>
          </w:tcPr>
          <w:p w:rsidR="00617366" w:rsidRPr="00012CB4" w:rsidRDefault="00617366" w:rsidP="00284710">
            <w:pPr>
              <w:autoSpaceDE w:val="0"/>
              <w:autoSpaceDN w:val="0"/>
              <w:adjustRightInd w:val="0"/>
              <w:spacing w:after="120" w:line="360" w:lineRule="auto"/>
            </w:pPr>
            <w:r w:rsidRPr="00012CB4">
              <w:t>Population</w:t>
            </w:r>
          </w:p>
        </w:tc>
        <w:tc>
          <w:tcPr>
            <w:tcW w:w="2880" w:type="dxa"/>
            <w:shd w:val="clear" w:color="auto" w:fill="BDD6EE"/>
          </w:tcPr>
          <w:p w:rsidR="00617366" w:rsidRPr="00012CB4" w:rsidRDefault="00617366" w:rsidP="00284710">
            <w:pPr>
              <w:autoSpaceDE w:val="0"/>
              <w:autoSpaceDN w:val="0"/>
              <w:adjustRightInd w:val="0"/>
              <w:spacing w:after="120" w:line="360" w:lineRule="auto"/>
            </w:pPr>
            <w:r w:rsidRPr="00012CB4">
              <w:t>Preferred first Line regimens</w:t>
            </w:r>
          </w:p>
        </w:tc>
        <w:tc>
          <w:tcPr>
            <w:tcW w:w="3252" w:type="dxa"/>
            <w:shd w:val="clear" w:color="auto" w:fill="BDD6EE"/>
          </w:tcPr>
          <w:p w:rsidR="00617366" w:rsidRPr="00012CB4" w:rsidRDefault="00617366" w:rsidP="00284710">
            <w:pPr>
              <w:autoSpaceDE w:val="0"/>
              <w:autoSpaceDN w:val="0"/>
              <w:adjustRightInd w:val="0"/>
              <w:spacing w:after="120" w:line="360" w:lineRule="auto"/>
            </w:pPr>
            <w:r w:rsidRPr="00012CB4">
              <w:t>Alternative First Line regimens</w:t>
            </w:r>
          </w:p>
        </w:tc>
      </w:tr>
      <w:tr w:rsidR="00617366" w:rsidTr="00284710">
        <w:trPr>
          <w:trHeight w:val="1572"/>
        </w:trPr>
        <w:tc>
          <w:tcPr>
            <w:tcW w:w="2418" w:type="dxa"/>
          </w:tcPr>
          <w:p w:rsidR="00617366" w:rsidRPr="00012CB4" w:rsidRDefault="00617366" w:rsidP="00284710">
            <w:pPr>
              <w:autoSpaceDE w:val="0"/>
              <w:autoSpaceDN w:val="0"/>
              <w:adjustRightInd w:val="0"/>
              <w:spacing w:after="120" w:line="360" w:lineRule="auto"/>
            </w:pPr>
            <w:r w:rsidRPr="00012CB4">
              <w:lastRenderedPageBreak/>
              <w:t>Adults (including pregnant and breastfeeding women and adults</w:t>
            </w:r>
          </w:p>
          <w:p w:rsidR="00617366" w:rsidRPr="00012CB4" w:rsidRDefault="00617366" w:rsidP="00284710">
            <w:pPr>
              <w:autoSpaceDE w:val="0"/>
              <w:autoSpaceDN w:val="0"/>
              <w:adjustRightInd w:val="0"/>
              <w:spacing w:after="120" w:line="360" w:lineRule="auto"/>
            </w:pPr>
            <w:r w:rsidRPr="00012CB4">
              <w:t>with TB co-infection))</w:t>
            </w:r>
          </w:p>
        </w:tc>
        <w:tc>
          <w:tcPr>
            <w:tcW w:w="2880" w:type="dxa"/>
            <w:vAlign w:val="center"/>
          </w:tcPr>
          <w:p w:rsidR="00617366" w:rsidRPr="00012CB4" w:rsidRDefault="00617366" w:rsidP="00284710">
            <w:pPr>
              <w:autoSpaceDE w:val="0"/>
              <w:autoSpaceDN w:val="0"/>
              <w:adjustRightInd w:val="0"/>
              <w:spacing w:after="120" w:line="360" w:lineRule="auto"/>
            </w:pPr>
            <w:r w:rsidRPr="00012CB4">
              <w:t>TDF + 3TC + EFV</w:t>
            </w:r>
          </w:p>
        </w:tc>
        <w:tc>
          <w:tcPr>
            <w:tcW w:w="3252" w:type="dxa"/>
          </w:tcPr>
          <w:p w:rsidR="00617366" w:rsidRPr="00012CB4" w:rsidRDefault="00617366" w:rsidP="00284710">
            <w:pPr>
              <w:autoSpaceDE w:val="0"/>
              <w:autoSpaceDN w:val="0"/>
              <w:adjustRightInd w:val="0"/>
              <w:spacing w:after="120" w:line="360" w:lineRule="auto"/>
            </w:pPr>
            <w:r w:rsidRPr="00012CB4">
              <w:t>AZT + 3TC + EFV</w:t>
            </w:r>
          </w:p>
          <w:p w:rsidR="00617366" w:rsidRPr="00012CB4" w:rsidRDefault="00617366" w:rsidP="00284710">
            <w:pPr>
              <w:autoSpaceDE w:val="0"/>
              <w:autoSpaceDN w:val="0"/>
              <w:adjustRightInd w:val="0"/>
              <w:spacing w:after="120" w:line="360" w:lineRule="auto"/>
            </w:pPr>
            <w:r w:rsidRPr="00012CB4">
              <w:t>AZT + 3TC + NVP</w:t>
            </w:r>
          </w:p>
          <w:p w:rsidR="00617366" w:rsidRPr="00012CB4" w:rsidRDefault="00617366" w:rsidP="00284710">
            <w:pPr>
              <w:autoSpaceDE w:val="0"/>
              <w:autoSpaceDN w:val="0"/>
              <w:adjustRightInd w:val="0"/>
              <w:spacing w:after="120" w:line="360" w:lineRule="auto"/>
            </w:pPr>
            <w:r w:rsidRPr="00012CB4">
              <w:t>TDF + 3TC + NVP</w:t>
            </w:r>
          </w:p>
        </w:tc>
      </w:tr>
      <w:tr w:rsidR="00617366" w:rsidTr="00284710">
        <w:trPr>
          <w:trHeight w:val="1284"/>
        </w:trPr>
        <w:tc>
          <w:tcPr>
            <w:tcW w:w="2418" w:type="dxa"/>
          </w:tcPr>
          <w:p w:rsidR="00617366" w:rsidRPr="00012CB4" w:rsidRDefault="00617366" w:rsidP="00284710">
            <w:pPr>
              <w:autoSpaceDE w:val="0"/>
              <w:autoSpaceDN w:val="0"/>
              <w:adjustRightInd w:val="0"/>
              <w:spacing w:after="120" w:line="360" w:lineRule="auto"/>
            </w:pPr>
            <w:r w:rsidRPr="00012CB4">
              <w:t>Adolescents (10 to 19 years)</w:t>
            </w:r>
          </w:p>
          <w:p w:rsidR="00617366" w:rsidRPr="00012CB4" w:rsidRDefault="00617366" w:rsidP="00284710">
            <w:pPr>
              <w:autoSpaceDE w:val="0"/>
              <w:autoSpaceDN w:val="0"/>
              <w:adjustRightInd w:val="0"/>
              <w:spacing w:after="120" w:line="360" w:lineRule="auto"/>
            </w:pPr>
            <w:r w:rsidRPr="00012CB4">
              <w:t xml:space="preserve">≥35kg(including </w:t>
            </w:r>
            <w:r>
              <w:t>those</w:t>
            </w:r>
          </w:p>
          <w:p w:rsidR="00617366" w:rsidRPr="00012CB4" w:rsidRDefault="00617366" w:rsidP="00284710">
            <w:pPr>
              <w:autoSpaceDE w:val="0"/>
              <w:autoSpaceDN w:val="0"/>
              <w:adjustRightInd w:val="0"/>
              <w:spacing w:after="120" w:line="360" w:lineRule="auto"/>
            </w:pPr>
            <w:r w:rsidRPr="00012CB4">
              <w:t>with TB co-infection))</w:t>
            </w:r>
          </w:p>
        </w:tc>
        <w:tc>
          <w:tcPr>
            <w:tcW w:w="2880" w:type="dxa"/>
          </w:tcPr>
          <w:p w:rsidR="00617366" w:rsidRPr="00012CB4" w:rsidRDefault="00617366" w:rsidP="00284710">
            <w:pPr>
              <w:autoSpaceDE w:val="0"/>
              <w:autoSpaceDN w:val="0"/>
              <w:adjustRightInd w:val="0"/>
              <w:spacing w:after="120" w:line="360" w:lineRule="auto"/>
            </w:pPr>
            <w:r w:rsidRPr="00012CB4">
              <w:t>TDF + 3TC + EFV</w:t>
            </w:r>
          </w:p>
        </w:tc>
        <w:tc>
          <w:tcPr>
            <w:tcW w:w="3252" w:type="dxa"/>
          </w:tcPr>
          <w:p w:rsidR="00617366" w:rsidRPr="00012CB4" w:rsidRDefault="00617366" w:rsidP="00284710">
            <w:pPr>
              <w:autoSpaceDE w:val="0"/>
              <w:autoSpaceDN w:val="0"/>
              <w:adjustRightInd w:val="0"/>
              <w:spacing w:after="120" w:line="360" w:lineRule="auto"/>
            </w:pPr>
            <w:r w:rsidRPr="00012CB4">
              <w:t>AZT + 3TC + EFV</w:t>
            </w:r>
          </w:p>
          <w:p w:rsidR="00617366" w:rsidRPr="00012CB4" w:rsidRDefault="00617366" w:rsidP="00284710">
            <w:pPr>
              <w:autoSpaceDE w:val="0"/>
              <w:autoSpaceDN w:val="0"/>
              <w:adjustRightInd w:val="0"/>
              <w:spacing w:after="120" w:line="360" w:lineRule="auto"/>
            </w:pPr>
            <w:r w:rsidRPr="00012CB4">
              <w:t>AZT + 3TC + NVP</w:t>
            </w:r>
          </w:p>
          <w:p w:rsidR="00617366" w:rsidRPr="00012CB4" w:rsidRDefault="00617366" w:rsidP="00284710">
            <w:pPr>
              <w:autoSpaceDE w:val="0"/>
              <w:autoSpaceDN w:val="0"/>
              <w:adjustRightInd w:val="0"/>
              <w:spacing w:after="120" w:line="360" w:lineRule="auto"/>
            </w:pPr>
            <w:r w:rsidRPr="00012CB4">
              <w:t>TDF + 3TC + NVP</w:t>
            </w:r>
          </w:p>
          <w:p w:rsidR="00617366" w:rsidRPr="00012CB4" w:rsidRDefault="00617366" w:rsidP="00284710">
            <w:pPr>
              <w:autoSpaceDE w:val="0"/>
              <w:autoSpaceDN w:val="0"/>
              <w:adjustRightInd w:val="0"/>
              <w:spacing w:after="120" w:line="360" w:lineRule="auto"/>
            </w:pPr>
            <w:r w:rsidRPr="00012CB4">
              <w:t xml:space="preserve">ABC + 3TC + EFV </w:t>
            </w:r>
          </w:p>
        </w:tc>
      </w:tr>
    </w:tbl>
    <w:p w:rsidR="00617366" w:rsidRDefault="00617366" w:rsidP="00617366">
      <w:pPr>
        <w:autoSpaceDE w:val="0"/>
        <w:autoSpaceDN w:val="0"/>
        <w:adjustRightInd w:val="0"/>
        <w:rPr>
          <w:rFonts w:ascii="TimesNewRomanPSMT" w:hAnsi="TimesNewRomanPSMT" w:cs="TimesNewRomanPSMT"/>
          <w:szCs w:val="24"/>
        </w:rPr>
      </w:pPr>
    </w:p>
    <w:p w:rsidR="00617366" w:rsidRDefault="00617366" w:rsidP="00617366">
      <w:pPr>
        <w:autoSpaceDE w:val="0"/>
        <w:autoSpaceDN w:val="0"/>
        <w:adjustRightInd w:val="0"/>
        <w:rPr>
          <w:rFonts w:ascii="TimesNewRomanPSMT" w:hAnsi="TimesNewRomanPSMT" w:cs="TimesNewRomanPSMT"/>
          <w:szCs w:val="24"/>
        </w:rPr>
      </w:pPr>
    </w:p>
    <w:p w:rsidR="00617366" w:rsidRPr="009F587B" w:rsidRDefault="00617366" w:rsidP="00617366">
      <w:pPr>
        <w:autoSpaceDE w:val="0"/>
        <w:autoSpaceDN w:val="0"/>
        <w:adjustRightInd w:val="0"/>
        <w:rPr>
          <w:rFonts w:ascii="TimesNewRomanPSMT" w:hAnsi="TimesNewRomanPSMT" w:cs="TimesNewRomanPSMT"/>
          <w:b/>
          <w:szCs w:val="24"/>
        </w:rPr>
      </w:pPr>
      <w:r w:rsidRPr="009F587B">
        <w:rPr>
          <w:rFonts w:ascii="TimesNewRomanPSMT" w:hAnsi="TimesNewRomanPSMT" w:cs="TimesNewRomanPSMT"/>
          <w:b/>
          <w:szCs w:val="24"/>
        </w:rPr>
        <w:t>If patient is on second line regimen, management should be as follows:</w:t>
      </w:r>
    </w:p>
    <w:p w:rsidR="00097ADE" w:rsidRDefault="00617366" w:rsidP="00617366">
      <w:pPr>
        <w:autoSpaceDE w:val="0"/>
        <w:autoSpaceDN w:val="0"/>
        <w:adjustRightInd w:val="0"/>
        <w:spacing w:line="360" w:lineRule="auto"/>
      </w:pPr>
      <w:r>
        <w:rPr>
          <w:rFonts w:ascii="TimesNewRomanPSMT" w:hAnsi="TimesNewRomanPSMT" w:cs="TimesNewRomanPSMT"/>
          <w:szCs w:val="24"/>
        </w:rPr>
        <w:t xml:space="preserve">If patient is diagnosed to have HAART treatment failure while TB diagnosis is made; </w:t>
      </w:r>
      <w:r>
        <w:t>s</w:t>
      </w:r>
      <w:r w:rsidRPr="00EC488B">
        <w:t>ame NRTI backbones as recommended for adults and adolescents plus double-dose LPV/r</w:t>
      </w:r>
      <w:r>
        <w:t xml:space="preserve"> </w:t>
      </w:r>
      <w:r w:rsidRPr="00EC488B">
        <w:t>(that is, LPV/r 800 mg/200 mg twice daily) or standard LPV dose with an adjusted dose of RTV (that is, LPV/r 400 mg/400 mg twice daily)</w:t>
      </w:r>
      <w:r>
        <w:t xml:space="preserve">. </w:t>
      </w:r>
    </w:p>
    <w:p w:rsidR="00617366" w:rsidRDefault="00617366" w:rsidP="00617366">
      <w:pPr>
        <w:autoSpaceDE w:val="0"/>
        <w:autoSpaceDN w:val="0"/>
        <w:adjustRightInd w:val="0"/>
        <w:spacing w:line="360" w:lineRule="auto"/>
      </w:pPr>
      <w:r>
        <w:t xml:space="preserve">If the patient is already on second line ARV when TB is </w:t>
      </w:r>
      <w:r w:rsidR="005414AE">
        <w:t>diagnosed,</w:t>
      </w:r>
      <w:r w:rsidR="00097ADE">
        <w:t xml:space="preserve"> Do </w:t>
      </w:r>
      <w:r>
        <w:t xml:space="preserve">one </w:t>
      </w:r>
      <w:r w:rsidR="00097ADE">
        <w:t xml:space="preserve">of </w:t>
      </w:r>
      <w:r>
        <w:t>the following</w:t>
      </w:r>
      <w:r w:rsidR="00097ADE">
        <w:t>s:</w:t>
      </w:r>
    </w:p>
    <w:p w:rsidR="00617366" w:rsidRDefault="00617366" w:rsidP="00DD456F">
      <w:pPr>
        <w:pStyle w:val="ListParagraph"/>
        <w:numPr>
          <w:ilvl w:val="0"/>
          <w:numId w:val="146"/>
        </w:numPr>
        <w:autoSpaceDE w:val="0"/>
        <w:autoSpaceDN w:val="0"/>
        <w:adjustRightInd w:val="0"/>
        <w:spacing w:line="360" w:lineRule="auto"/>
        <w:rPr>
          <w:rFonts w:ascii="TimesNewRomanPSMT" w:hAnsi="TimesNewRomanPSMT" w:cs="TimesNewRomanPSMT"/>
          <w:szCs w:val="24"/>
        </w:rPr>
      </w:pPr>
      <w:r>
        <w:rPr>
          <w:rFonts w:ascii="TimesNewRomanPSMT" w:hAnsi="TimesNewRomanPSMT" w:cs="TimesNewRomanPSMT"/>
          <w:szCs w:val="24"/>
        </w:rPr>
        <w:t>If the patient was on ATV/r the PI should be switched to LPV/r.</w:t>
      </w:r>
    </w:p>
    <w:p w:rsidR="00617366" w:rsidRPr="00A77DBA" w:rsidRDefault="00617366" w:rsidP="00DD456F">
      <w:pPr>
        <w:pStyle w:val="ListParagraph"/>
        <w:numPr>
          <w:ilvl w:val="0"/>
          <w:numId w:val="146"/>
        </w:numPr>
        <w:autoSpaceDE w:val="0"/>
        <w:autoSpaceDN w:val="0"/>
        <w:adjustRightInd w:val="0"/>
        <w:spacing w:line="360" w:lineRule="auto"/>
        <w:rPr>
          <w:rFonts w:ascii="TimesNewRomanPSMT" w:hAnsi="TimesNewRomanPSMT" w:cs="TimesNewRomanPSMT"/>
          <w:szCs w:val="24"/>
        </w:rPr>
      </w:pPr>
      <w:r>
        <w:rPr>
          <w:rFonts w:ascii="TimesNewRomanPSMT" w:hAnsi="TimesNewRomanPSMT" w:cs="TimesNewRomanPSMT"/>
          <w:szCs w:val="24"/>
        </w:rPr>
        <w:t>If patient was on LPV/r –maintain it with adjustments as described above.</w:t>
      </w:r>
    </w:p>
    <w:p w:rsidR="00617366" w:rsidRDefault="00617366" w:rsidP="00617366">
      <w:pPr>
        <w:autoSpaceDE w:val="0"/>
        <w:autoSpaceDN w:val="0"/>
        <w:adjustRightInd w:val="0"/>
        <w:rPr>
          <w:rFonts w:ascii="TimesNewRomanPSMT" w:hAnsi="TimesNewRomanPSMT" w:cs="TimesNewRomanPSMT"/>
          <w:szCs w:val="24"/>
        </w:rPr>
      </w:pPr>
      <w:r>
        <w:rPr>
          <w:rFonts w:ascii="TimesNewRomanPSMT" w:hAnsi="TimesNewRomanPSMT" w:cs="TimesNewRomanPSMT"/>
          <w:szCs w:val="24"/>
        </w:rPr>
        <w:t>NB: If you suspect second line ARV failure consult experts in HIV care and treatment clinics.</w:t>
      </w:r>
    </w:p>
    <w:p w:rsidR="00617366" w:rsidRPr="00070BA8" w:rsidRDefault="00617366" w:rsidP="00617366">
      <w:pPr>
        <w:autoSpaceDE w:val="0"/>
        <w:autoSpaceDN w:val="0"/>
        <w:adjustRightInd w:val="0"/>
        <w:rPr>
          <w:rFonts w:ascii="TimesNewRomanPSMT" w:hAnsi="TimesNewRomanPSMT" w:cs="TimesNewRomanPSMT"/>
          <w:szCs w:val="24"/>
        </w:rPr>
      </w:pPr>
    </w:p>
    <w:p w:rsidR="00617366" w:rsidRPr="00BC7030" w:rsidRDefault="00617366" w:rsidP="0014102A">
      <w:pPr>
        <w:pStyle w:val="ListParagraph"/>
        <w:numPr>
          <w:ilvl w:val="2"/>
          <w:numId w:val="20"/>
        </w:numPr>
        <w:ind w:left="360"/>
        <w:rPr>
          <w:b/>
          <w:u w:val="single"/>
        </w:rPr>
      </w:pPr>
      <w:r>
        <w:rPr>
          <w:b/>
          <w:u w:val="single"/>
        </w:rPr>
        <w:t>T</w:t>
      </w:r>
      <w:r w:rsidRPr="00BC7030">
        <w:rPr>
          <w:b/>
          <w:u w:val="single"/>
        </w:rPr>
        <w:t xml:space="preserve">iming of </w:t>
      </w:r>
      <w:r>
        <w:rPr>
          <w:b/>
          <w:u w:val="single"/>
        </w:rPr>
        <w:t>ART</w:t>
      </w:r>
      <w:r w:rsidRPr="00BC7030">
        <w:rPr>
          <w:b/>
          <w:u w:val="single"/>
        </w:rPr>
        <w:t xml:space="preserve"> initiation during the course of TB treatment </w:t>
      </w:r>
    </w:p>
    <w:p w:rsidR="00617366" w:rsidRPr="00BC7030" w:rsidRDefault="00617366" w:rsidP="00617366"/>
    <w:p w:rsidR="00617366" w:rsidRDefault="00617366" w:rsidP="00617366">
      <w:r>
        <w:t xml:space="preserve">The following table summarizes the recommendations for timing of ART initiation when TB and HIV are diagnosed at the same time.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4032"/>
      </w:tblGrid>
      <w:tr w:rsidR="00617366" w:rsidRPr="00E46FF4" w:rsidTr="00284710">
        <w:trPr>
          <w:trHeight w:val="800"/>
        </w:trPr>
        <w:tc>
          <w:tcPr>
            <w:tcW w:w="5210" w:type="dxa"/>
            <w:shd w:val="clear" w:color="auto" w:fill="BDD6EE"/>
          </w:tcPr>
          <w:p w:rsidR="00617366" w:rsidRPr="00515EC0" w:rsidRDefault="00617366" w:rsidP="00284710">
            <w:pPr>
              <w:spacing w:after="0" w:line="240" w:lineRule="auto"/>
              <w:rPr>
                <w:rFonts w:eastAsia="Times New Roman"/>
                <w:b/>
                <w:color w:val="1A171B"/>
                <w:szCs w:val="24"/>
              </w:rPr>
            </w:pPr>
            <w:r w:rsidRPr="00515EC0">
              <w:rPr>
                <w:rFonts w:eastAsia="Times New Roman"/>
                <w:b/>
                <w:color w:val="1A171B"/>
                <w:szCs w:val="24"/>
              </w:rPr>
              <w:t>Patients with Tuberculosis found to be HIV positive</w:t>
            </w:r>
          </w:p>
        </w:tc>
        <w:tc>
          <w:tcPr>
            <w:tcW w:w="4032" w:type="dxa"/>
            <w:shd w:val="clear" w:color="auto" w:fill="BDD6EE"/>
          </w:tcPr>
          <w:p w:rsidR="00617366" w:rsidRPr="00515EC0" w:rsidRDefault="00617366" w:rsidP="00284710">
            <w:pPr>
              <w:spacing w:after="0" w:line="240" w:lineRule="auto"/>
              <w:rPr>
                <w:rFonts w:eastAsia="Times New Roman"/>
                <w:b/>
                <w:color w:val="1A171B"/>
                <w:szCs w:val="24"/>
              </w:rPr>
            </w:pPr>
            <w:r w:rsidRPr="00515EC0">
              <w:rPr>
                <w:rFonts w:eastAsia="Times New Roman"/>
                <w:b/>
                <w:color w:val="1A171B"/>
                <w:szCs w:val="24"/>
              </w:rPr>
              <w:t>HIV positive patients taking ART diagnosed with TB</w:t>
            </w:r>
          </w:p>
        </w:tc>
      </w:tr>
      <w:tr w:rsidR="00617366" w:rsidRPr="00E46FF4" w:rsidTr="00284710">
        <w:trPr>
          <w:trHeight w:val="1070"/>
        </w:trPr>
        <w:tc>
          <w:tcPr>
            <w:tcW w:w="5210" w:type="dxa"/>
          </w:tcPr>
          <w:p w:rsidR="00617366" w:rsidRPr="0003377D" w:rsidRDefault="00617366" w:rsidP="00284710">
            <w:pPr>
              <w:spacing w:after="0" w:line="240" w:lineRule="auto"/>
              <w:rPr>
                <w:rFonts w:eastAsia="Times New Roman"/>
                <w:color w:val="1A171B"/>
                <w:szCs w:val="24"/>
              </w:rPr>
            </w:pPr>
            <w:r w:rsidRPr="0003377D">
              <w:rPr>
                <w:rFonts w:eastAsia="Times New Roman"/>
                <w:color w:val="1A171B"/>
                <w:szCs w:val="24"/>
              </w:rPr>
              <w:t>Anti</w:t>
            </w:r>
            <w:r>
              <w:rPr>
                <w:rFonts w:eastAsia="Times New Roman"/>
                <w:color w:val="1A171B"/>
                <w:szCs w:val="24"/>
              </w:rPr>
              <w:t>-</w:t>
            </w:r>
            <w:r w:rsidRPr="0003377D">
              <w:rPr>
                <w:rFonts w:eastAsia="Times New Roman"/>
                <w:color w:val="1A171B"/>
                <w:szCs w:val="24"/>
              </w:rPr>
              <w:t>tuberculosis treatment should be initiated first, followed by ART as soon as</w:t>
            </w:r>
            <w:r>
              <w:rPr>
                <w:rFonts w:eastAsia="Times New Roman"/>
                <w:color w:val="1A171B"/>
                <w:szCs w:val="24"/>
              </w:rPr>
              <w:t xml:space="preserve"> </w:t>
            </w:r>
            <w:r w:rsidRPr="0003377D">
              <w:rPr>
                <w:rFonts w:eastAsia="Times New Roman"/>
                <w:color w:val="1A171B"/>
                <w:szCs w:val="24"/>
              </w:rPr>
              <w:t>possible within the first 8 weeks of    treatment.</w:t>
            </w:r>
          </w:p>
          <w:p w:rsidR="00617366" w:rsidRPr="0003377D" w:rsidRDefault="00617366" w:rsidP="00284710">
            <w:pPr>
              <w:spacing w:after="0" w:line="240" w:lineRule="auto"/>
              <w:rPr>
                <w:rFonts w:eastAsia="Times New Roman"/>
                <w:color w:val="1A171B"/>
                <w:szCs w:val="24"/>
              </w:rPr>
            </w:pPr>
          </w:p>
        </w:tc>
        <w:tc>
          <w:tcPr>
            <w:tcW w:w="4032" w:type="dxa"/>
          </w:tcPr>
          <w:p w:rsidR="00617366" w:rsidRPr="0003377D" w:rsidRDefault="00617366" w:rsidP="00284710">
            <w:pPr>
              <w:spacing w:after="0" w:line="240" w:lineRule="auto"/>
              <w:rPr>
                <w:rFonts w:eastAsia="Times New Roman"/>
                <w:color w:val="1A171B"/>
                <w:szCs w:val="24"/>
              </w:rPr>
            </w:pPr>
            <w:r w:rsidRPr="0003377D">
              <w:rPr>
                <w:rFonts w:eastAsia="Times New Roman"/>
                <w:color w:val="1A171B"/>
                <w:szCs w:val="24"/>
              </w:rPr>
              <w:t>Start anti-TB</w:t>
            </w:r>
          </w:p>
          <w:p w:rsidR="00617366" w:rsidRPr="0003377D" w:rsidRDefault="00617366" w:rsidP="00284710">
            <w:pPr>
              <w:spacing w:after="0" w:line="240" w:lineRule="auto"/>
              <w:rPr>
                <w:rFonts w:eastAsia="Times New Roman"/>
                <w:color w:val="1A171B"/>
                <w:szCs w:val="24"/>
              </w:rPr>
            </w:pPr>
            <w:r w:rsidRPr="0003377D">
              <w:rPr>
                <w:rFonts w:eastAsia="Times New Roman"/>
                <w:color w:val="1A171B"/>
                <w:szCs w:val="24"/>
              </w:rPr>
              <w:t>Modify ART regimen to avoid drug-drug interaction</w:t>
            </w:r>
          </w:p>
          <w:p w:rsidR="00617366" w:rsidRPr="0003377D" w:rsidRDefault="00617366" w:rsidP="00284710">
            <w:pPr>
              <w:spacing w:after="0" w:line="240" w:lineRule="auto"/>
              <w:rPr>
                <w:rFonts w:eastAsia="Times New Roman"/>
                <w:color w:val="1A171B"/>
                <w:szCs w:val="24"/>
              </w:rPr>
            </w:pPr>
            <w:r w:rsidRPr="0003377D">
              <w:rPr>
                <w:rFonts w:eastAsia="Times New Roman"/>
                <w:color w:val="1A171B"/>
                <w:szCs w:val="24"/>
              </w:rPr>
              <w:t>Evaluate for treatment failure</w:t>
            </w:r>
          </w:p>
        </w:tc>
      </w:tr>
    </w:tbl>
    <w:p w:rsidR="00617366" w:rsidRPr="00371F78" w:rsidRDefault="00617366" w:rsidP="00617366">
      <w:pPr>
        <w:pStyle w:val="ListParagraph"/>
      </w:pPr>
    </w:p>
    <w:p w:rsidR="00617366" w:rsidRPr="00444C39" w:rsidRDefault="00617366" w:rsidP="00617366">
      <w:pPr>
        <w:pStyle w:val="Heading2"/>
      </w:pPr>
      <w:bookmarkStart w:id="218" w:name="_Toc443426536"/>
      <w:bookmarkStart w:id="219" w:name="_Toc451446619"/>
      <w:r w:rsidRPr="00444C39">
        <w:lastRenderedPageBreak/>
        <w:t>8.4 Management of TB/HIV Co-Infection in Children</w:t>
      </w:r>
      <w:bookmarkEnd w:id="218"/>
      <w:bookmarkEnd w:id="219"/>
    </w:p>
    <w:p w:rsidR="00617366" w:rsidRPr="009F79E4" w:rsidRDefault="00617366" w:rsidP="00617366">
      <w:pPr>
        <w:rPr>
          <w:bCs/>
        </w:rPr>
      </w:pPr>
      <w:r w:rsidRPr="009F79E4">
        <w:rPr>
          <w:bCs/>
        </w:rPr>
        <w:t>In HIV infected children tuberculosis is often severe, progressive and likely to involve extra-pulmonary sites. The mortality rate for TB/HIV co-infected children is high, particularly if there is evidence of advanced immune suppression. HIV counseling and testing should be offered to all children</w:t>
      </w:r>
      <w:r>
        <w:rPr>
          <w:bCs/>
        </w:rPr>
        <w:t xml:space="preserve"> with diagnosis of tuberculosis;</w:t>
      </w:r>
      <w:r w:rsidRPr="009F79E4">
        <w:rPr>
          <w:bCs/>
        </w:rPr>
        <w:t xml:space="preserve"> </w:t>
      </w:r>
      <w:r>
        <w:rPr>
          <w:bCs/>
        </w:rPr>
        <w:t>on the other hand,</w:t>
      </w:r>
      <w:r w:rsidRPr="009F79E4">
        <w:rPr>
          <w:bCs/>
        </w:rPr>
        <w:t xml:space="preserve"> all HIV-exposed and infected children should be screened</w:t>
      </w:r>
      <w:r>
        <w:rPr>
          <w:bCs/>
        </w:rPr>
        <w:t xml:space="preserve"> regularly </w:t>
      </w:r>
      <w:r w:rsidRPr="009F79E4">
        <w:rPr>
          <w:bCs/>
        </w:rPr>
        <w:t xml:space="preserve">for TB using symptom based TB screening </w:t>
      </w:r>
      <w:r>
        <w:rPr>
          <w:bCs/>
        </w:rPr>
        <w:t xml:space="preserve">questions </w:t>
      </w:r>
      <w:r w:rsidRPr="009F79E4">
        <w:rPr>
          <w:bCs/>
        </w:rPr>
        <w:t>and appropriate evaluation should be conducted for cases who fulfill the screen positive criteria.</w:t>
      </w:r>
    </w:p>
    <w:p w:rsidR="00617366" w:rsidRPr="009F79E4" w:rsidRDefault="009F587B" w:rsidP="002C0237">
      <w:pPr>
        <w:pStyle w:val="Heading3"/>
      </w:pPr>
      <w:r>
        <w:t xml:space="preserve">8.4.1 </w:t>
      </w:r>
      <w:r w:rsidRPr="009F79E4">
        <w:t>TB</w:t>
      </w:r>
      <w:r w:rsidR="00617366" w:rsidRPr="009F79E4">
        <w:t xml:space="preserve"> Screening in Infants and Children</w:t>
      </w:r>
    </w:p>
    <w:p w:rsidR="00617366" w:rsidRDefault="00617366" w:rsidP="00617366">
      <w:pPr>
        <w:rPr>
          <w:bCs/>
          <w:lang w:val="en-GB"/>
        </w:rPr>
      </w:pPr>
      <w:r w:rsidRPr="009F79E4">
        <w:rPr>
          <w:b/>
          <w:bCs/>
        </w:rPr>
        <w:t>Symptom screen</w:t>
      </w:r>
      <w:r>
        <w:rPr>
          <w:b/>
          <w:bCs/>
        </w:rPr>
        <w:t>ing</w:t>
      </w:r>
      <w:r w:rsidRPr="009F79E4">
        <w:rPr>
          <w:b/>
          <w:bCs/>
        </w:rPr>
        <w:t xml:space="preserve">: </w:t>
      </w:r>
      <w:r w:rsidRPr="009F79E4">
        <w:rPr>
          <w:bCs/>
          <w:lang w:val="en-GB"/>
        </w:rPr>
        <w:t>Children living with HIV who have any one of the following symptoms –poor weight gain</w:t>
      </w:r>
      <w:r w:rsidRPr="009F79E4">
        <w:rPr>
          <w:rStyle w:val="FootnoteReference"/>
          <w:bCs/>
          <w:lang w:val="en-GB"/>
        </w:rPr>
        <w:footnoteReference w:id="1"/>
      </w:r>
      <w:r w:rsidRPr="009F79E4">
        <w:rPr>
          <w:bCs/>
          <w:lang w:val="en-GB"/>
        </w:rPr>
        <w:t xml:space="preserve">, fever, current cough or contact history with a TB case – may have TB and should be evaluated for TB and other conditions. If the evaluation shows no TB, </w:t>
      </w:r>
      <w:r w:rsidR="009F587B">
        <w:rPr>
          <w:bCs/>
          <w:lang w:val="en-GB"/>
        </w:rPr>
        <w:t>administer</w:t>
      </w:r>
      <w:r w:rsidRPr="009F79E4">
        <w:rPr>
          <w:bCs/>
          <w:lang w:val="en-GB"/>
        </w:rPr>
        <w:t xml:space="preserve"> IPT regardless of their age. </w:t>
      </w:r>
      <w:r w:rsidR="009F587B">
        <w:rPr>
          <w:bCs/>
          <w:lang w:val="en-GB"/>
        </w:rPr>
        <w:t xml:space="preserve"> </w:t>
      </w:r>
      <w:r w:rsidRPr="009F79E4">
        <w:rPr>
          <w:bCs/>
          <w:lang w:val="en-GB"/>
        </w:rPr>
        <w:t xml:space="preserve"> </w:t>
      </w:r>
    </w:p>
    <w:p w:rsidR="00617366" w:rsidRDefault="00617366" w:rsidP="002C0237">
      <w:pPr>
        <w:pStyle w:val="Heading3"/>
      </w:pPr>
      <w:r>
        <w:t xml:space="preserve">8.4.2 </w:t>
      </w:r>
      <w:r w:rsidRPr="009F79E4">
        <w:t>Diagnosis of TB in HIV-infected children</w:t>
      </w:r>
    </w:p>
    <w:p w:rsidR="00617366" w:rsidRPr="00D50460" w:rsidRDefault="00617366" w:rsidP="00617366">
      <w:r w:rsidRPr="009F79E4">
        <w:rPr>
          <w:bCs/>
        </w:rPr>
        <w:t>The approach to diagnosing TB in children living with HIV is essentially the same as for</w:t>
      </w:r>
      <w:r w:rsidRPr="009F79E4">
        <w:rPr>
          <w:bCs/>
        </w:rPr>
        <w:br/>
        <w:t xml:space="preserve">diagnosis in HIV-negative children. </w:t>
      </w:r>
      <w:r>
        <w:rPr>
          <w:bCs/>
        </w:rPr>
        <w:t>However, reaching to TB diagnosis may</w:t>
      </w:r>
      <w:r w:rsidRPr="009F79E4">
        <w:rPr>
          <w:bCs/>
        </w:rPr>
        <w:t xml:space="preserve"> be more challenging for the following reasons:</w:t>
      </w:r>
    </w:p>
    <w:p w:rsidR="00617366" w:rsidRPr="009F79E4" w:rsidRDefault="00617366" w:rsidP="00DD456F">
      <w:pPr>
        <w:numPr>
          <w:ilvl w:val="0"/>
          <w:numId w:val="146"/>
        </w:numPr>
        <w:spacing w:after="0"/>
        <w:contextualSpacing/>
        <w:rPr>
          <w:bCs/>
        </w:rPr>
      </w:pPr>
      <w:r w:rsidRPr="009F79E4">
        <w:rPr>
          <w:bCs/>
        </w:rPr>
        <w:t>Clinical featur</w:t>
      </w:r>
      <w:r>
        <w:rPr>
          <w:bCs/>
        </w:rPr>
        <w:t xml:space="preserve">es consistent with pulmonary TB </w:t>
      </w:r>
      <w:r w:rsidRPr="009F79E4">
        <w:rPr>
          <w:bCs/>
        </w:rPr>
        <w:t>in children</w:t>
      </w:r>
      <w:r>
        <w:rPr>
          <w:bCs/>
        </w:rPr>
        <w:t xml:space="preserve"> may be present</w:t>
      </w:r>
      <w:r w:rsidRPr="009F79E4">
        <w:rPr>
          <w:bCs/>
        </w:rPr>
        <w:t xml:space="preserve"> due to other diseases.</w:t>
      </w:r>
    </w:p>
    <w:p w:rsidR="00617366" w:rsidRPr="009F79E4" w:rsidRDefault="00617366" w:rsidP="00DD456F">
      <w:pPr>
        <w:numPr>
          <w:ilvl w:val="0"/>
          <w:numId w:val="146"/>
        </w:numPr>
        <w:spacing w:after="0"/>
        <w:contextualSpacing/>
        <w:rPr>
          <w:bCs/>
        </w:rPr>
      </w:pPr>
      <w:r w:rsidRPr="009F79E4">
        <w:rPr>
          <w:bCs/>
        </w:rPr>
        <w:t>Children living with HIV have a very high incidence of acute and chronic lung</w:t>
      </w:r>
      <w:r w:rsidRPr="009F79E4">
        <w:rPr>
          <w:bCs/>
        </w:rPr>
        <w:br/>
        <w:t>diseases other than TB.</w:t>
      </w:r>
    </w:p>
    <w:p w:rsidR="00617366" w:rsidRPr="009F79E4" w:rsidRDefault="00617366" w:rsidP="00DD456F">
      <w:pPr>
        <w:numPr>
          <w:ilvl w:val="0"/>
          <w:numId w:val="146"/>
        </w:numPr>
        <w:spacing w:after="0"/>
        <w:contextualSpacing/>
        <w:rPr>
          <w:bCs/>
        </w:rPr>
      </w:pPr>
      <w:r w:rsidRPr="009F79E4">
        <w:rPr>
          <w:bCs/>
        </w:rPr>
        <w:t>Children living with HIV may have lung disease of more than one cause (co-infection), which can mask response to therapy.</w:t>
      </w:r>
    </w:p>
    <w:p w:rsidR="00617366" w:rsidRPr="004901A9" w:rsidRDefault="00617366" w:rsidP="00DD456F">
      <w:pPr>
        <w:numPr>
          <w:ilvl w:val="0"/>
          <w:numId w:val="146"/>
        </w:numPr>
        <w:spacing w:after="0"/>
        <w:contextualSpacing/>
        <w:rPr>
          <w:bCs/>
        </w:rPr>
      </w:pPr>
      <w:r w:rsidRPr="009F79E4">
        <w:rPr>
          <w:bCs/>
        </w:rPr>
        <w:t>There is an overlap of radiographic findings in TB and other HIV-related lung disease.</w:t>
      </w:r>
    </w:p>
    <w:p w:rsidR="00617366" w:rsidRDefault="00617366" w:rsidP="00617366">
      <w:pPr>
        <w:rPr>
          <w:bCs/>
        </w:rPr>
      </w:pPr>
      <w:r>
        <w:rPr>
          <w:bCs/>
        </w:rPr>
        <w:t>The recommended approach for evaluation of a child for TB should apply also for HIV infected children with presumptive TB.</w:t>
      </w:r>
    </w:p>
    <w:p w:rsidR="00617366" w:rsidRDefault="00617366" w:rsidP="00617366">
      <w:pPr>
        <w:rPr>
          <w:bCs/>
        </w:rPr>
      </w:pPr>
      <w:r w:rsidRPr="009F79E4">
        <w:rPr>
          <w:bCs/>
        </w:rPr>
        <w:t>The diagnostic algorithm below is simplified approach recommended to evaluate HIV infected children who fulfill symptom screen criteria to reach to the diagnosis of TB.</w:t>
      </w:r>
    </w:p>
    <w:p w:rsidR="00617366" w:rsidRDefault="00617366" w:rsidP="00617366">
      <w:pPr>
        <w:rPr>
          <w:bCs/>
        </w:rPr>
      </w:pPr>
    </w:p>
    <w:p w:rsidR="00617366" w:rsidRDefault="00617366" w:rsidP="00617366">
      <w:pPr>
        <w:rPr>
          <w:bCs/>
        </w:rPr>
      </w:pPr>
    </w:p>
    <w:p w:rsidR="00617366" w:rsidRDefault="00617366" w:rsidP="00617366">
      <w:pPr>
        <w:rPr>
          <w:bCs/>
        </w:rPr>
      </w:pPr>
    </w:p>
    <w:p w:rsidR="00617366" w:rsidRDefault="00617366" w:rsidP="00617366">
      <w:pPr>
        <w:rPr>
          <w:bCs/>
        </w:rPr>
      </w:pPr>
    </w:p>
    <w:p w:rsidR="00617366" w:rsidRDefault="00617366" w:rsidP="00617366">
      <w:pPr>
        <w:rPr>
          <w:bCs/>
        </w:rPr>
      </w:pPr>
    </w:p>
    <w:p w:rsidR="00617366" w:rsidRDefault="00617366" w:rsidP="00617366">
      <w:pPr>
        <w:rPr>
          <w:bCs/>
        </w:rPr>
      </w:pPr>
    </w:p>
    <w:p w:rsidR="00617366" w:rsidRDefault="00617366" w:rsidP="00617366">
      <w:pPr>
        <w:rPr>
          <w:bCs/>
        </w:rPr>
      </w:pPr>
    </w:p>
    <w:p w:rsidR="00617366" w:rsidRPr="001952ED" w:rsidRDefault="00617366" w:rsidP="00B04112">
      <w:pPr>
        <w:pStyle w:val="Caption"/>
      </w:pPr>
      <w:r>
        <w:lastRenderedPageBreak/>
        <w:t xml:space="preserve">Fig 6. </w:t>
      </w:r>
      <w:r w:rsidRPr="009F79E4">
        <w:t>Algorithm for the diagnosis of TB in HIV infected children</w:t>
      </w:r>
    </w:p>
    <w:p w:rsidR="00617366" w:rsidRPr="009F79E4" w:rsidRDefault="00617366" w:rsidP="00617366">
      <w:pPr>
        <w:rPr>
          <w:bCs/>
        </w:rPr>
      </w:pPr>
    </w:p>
    <w:p w:rsidR="0030535D" w:rsidRPr="00361910" w:rsidRDefault="0030535D" w:rsidP="0030535D">
      <w:pPr>
        <w:tabs>
          <w:tab w:val="left" w:pos="2007"/>
        </w:tabs>
        <w:spacing w:line="360" w:lineRule="auto"/>
        <w:rPr>
          <w:rFonts w:ascii="Arial" w:hAnsi="Arial" w:cs="Arial"/>
          <w:szCs w:val="24"/>
        </w:rPr>
      </w:pPr>
      <w:r>
        <w:rPr>
          <w:rFonts w:ascii="Arial" w:hAnsi="Arial" w:cs="Arial"/>
          <w:noProof/>
          <w:szCs w:val="24"/>
        </w:rPr>
        <mc:AlternateContent>
          <mc:Choice Requires="wpg">
            <w:drawing>
              <wp:anchor distT="0" distB="0" distL="114300" distR="114300" simplePos="0" relativeHeight="252065280" behindDoc="0" locked="0" layoutInCell="1" allowOverlap="1" wp14:anchorId="0E726B4F" wp14:editId="568B7038">
                <wp:simplePos x="0" y="0"/>
                <wp:positionH relativeFrom="column">
                  <wp:posOffset>-58522</wp:posOffset>
                </wp:positionH>
                <wp:positionV relativeFrom="paragraph">
                  <wp:posOffset>107594</wp:posOffset>
                </wp:positionV>
                <wp:extent cx="5756792" cy="6494145"/>
                <wp:effectExtent l="0" t="0" r="34925" b="20955"/>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6792" cy="6494145"/>
                          <a:chOff x="2717" y="1950"/>
                          <a:chExt cx="7532" cy="9279"/>
                        </a:xfrm>
                      </wpg:grpSpPr>
                      <wps:wsp>
                        <wps:cNvPr id="81" name="AutoShape 35"/>
                        <wps:cNvSpPr>
                          <a:spLocks noChangeArrowheads="1"/>
                        </wps:cNvSpPr>
                        <wps:spPr bwMode="auto">
                          <a:xfrm>
                            <a:off x="3045" y="4245"/>
                            <a:ext cx="2475" cy="825"/>
                          </a:xfrm>
                          <a:prstGeom prst="roundRect">
                            <a:avLst>
                              <a:gd name="adj" fmla="val 16667"/>
                            </a:avLst>
                          </a:prstGeom>
                          <a:solidFill>
                            <a:srgbClr val="FFFFFF"/>
                          </a:solidFill>
                          <a:ln w="9525">
                            <a:solidFill>
                              <a:srgbClr val="000000"/>
                            </a:solidFill>
                            <a:round/>
                            <a:headEnd/>
                            <a:tailEnd/>
                          </a:ln>
                        </wps:spPr>
                        <wps:txbx>
                          <w:txbxContent>
                            <w:p w:rsidR="00916991" w:rsidRDefault="00916991" w:rsidP="0030535D">
                              <w:r>
                                <w:t>Sputum smear or Gene-Xpert Negative or not done</w:t>
                              </w:r>
                            </w:p>
                          </w:txbxContent>
                        </wps:txbx>
                        <wps:bodyPr rot="0" vert="horz" wrap="square" lIns="91440" tIns="45720" rIns="91440" bIns="45720" anchor="t" anchorCtr="0" upright="1">
                          <a:noAutofit/>
                        </wps:bodyPr>
                      </wps:wsp>
                      <wps:wsp>
                        <wps:cNvPr id="82" name="AutoShape 36"/>
                        <wps:cNvSpPr>
                          <a:spLocks noChangeArrowheads="1"/>
                        </wps:cNvSpPr>
                        <wps:spPr bwMode="auto">
                          <a:xfrm>
                            <a:off x="5910" y="4245"/>
                            <a:ext cx="2475" cy="900"/>
                          </a:xfrm>
                          <a:prstGeom prst="roundRect">
                            <a:avLst>
                              <a:gd name="adj" fmla="val 16667"/>
                            </a:avLst>
                          </a:prstGeom>
                          <a:solidFill>
                            <a:srgbClr val="FFFFFF"/>
                          </a:solidFill>
                          <a:ln w="9525">
                            <a:solidFill>
                              <a:srgbClr val="000000"/>
                            </a:solidFill>
                            <a:round/>
                            <a:headEnd/>
                            <a:tailEnd/>
                          </a:ln>
                        </wps:spPr>
                        <wps:txbx>
                          <w:txbxContent>
                            <w:p w:rsidR="00916991" w:rsidRPr="007747E1" w:rsidRDefault="00916991" w:rsidP="0030535D">
                              <w:r w:rsidRPr="007747E1">
                                <w:t>Smear / GeneXpert Positive</w:t>
                              </w:r>
                            </w:p>
                          </w:txbxContent>
                        </wps:txbx>
                        <wps:bodyPr rot="0" vert="horz" wrap="square" lIns="91440" tIns="45720" rIns="91440" bIns="45720" anchor="t" anchorCtr="0" upright="1">
                          <a:noAutofit/>
                        </wps:bodyPr>
                      </wps:wsp>
                      <wps:wsp>
                        <wps:cNvPr id="84" name="AutoShape 37"/>
                        <wps:cNvSpPr>
                          <a:spLocks noChangeArrowheads="1"/>
                        </wps:cNvSpPr>
                        <wps:spPr bwMode="auto">
                          <a:xfrm>
                            <a:off x="2820" y="5955"/>
                            <a:ext cx="2909" cy="910"/>
                          </a:xfrm>
                          <a:prstGeom prst="roundRect">
                            <a:avLst>
                              <a:gd name="adj" fmla="val 16667"/>
                            </a:avLst>
                          </a:prstGeom>
                          <a:solidFill>
                            <a:srgbClr val="FFFFFF"/>
                          </a:solidFill>
                          <a:ln w="9525">
                            <a:solidFill>
                              <a:srgbClr val="000000"/>
                            </a:solidFill>
                            <a:round/>
                            <a:headEnd/>
                            <a:tailEnd/>
                          </a:ln>
                        </wps:spPr>
                        <wps:txbx>
                          <w:txbxContent>
                            <w:p w:rsidR="00916991" w:rsidRPr="001D7872" w:rsidRDefault="00916991" w:rsidP="0030535D">
                              <w:pPr>
                                <w:spacing w:after="0" w:line="240" w:lineRule="auto"/>
                              </w:pPr>
                              <w:r>
                                <w:t xml:space="preserve">Consider TB contact </w:t>
                              </w:r>
                              <w:r w:rsidRPr="001D7872">
                                <w:t>history</w:t>
                              </w:r>
                            </w:p>
                          </w:txbxContent>
                        </wps:txbx>
                        <wps:bodyPr rot="0" vert="horz" wrap="square" lIns="91440" tIns="45720" rIns="91440" bIns="45720" anchor="t" anchorCtr="0" upright="1">
                          <a:noAutofit/>
                        </wps:bodyPr>
                      </wps:wsp>
                      <wps:wsp>
                        <wps:cNvPr id="85" name="AutoShape 38"/>
                        <wps:cNvSpPr>
                          <a:spLocks noChangeArrowheads="1"/>
                        </wps:cNvSpPr>
                        <wps:spPr bwMode="auto">
                          <a:xfrm>
                            <a:off x="6225" y="6000"/>
                            <a:ext cx="2475" cy="825"/>
                          </a:xfrm>
                          <a:prstGeom prst="roundRect">
                            <a:avLst>
                              <a:gd name="adj" fmla="val 16667"/>
                            </a:avLst>
                          </a:prstGeom>
                          <a:solidFill>
                            <a:srgbClr val="FFFFFF"/>
                          </a:solidFill>
                          <a:ln w="9525">
                            <a:solidFill>
                              <a:srgbClr val="000000"/>
                            </a:solidFill>
                            <a:round/>
                            <a:headEnd/>
                            <a:tailEnd/>
                          </a:ln>
                        </wps:spPr>
                        <wps:txbx>
                          <w:txbxContent>
                            <w:p w:rsidR="00916991" w:rsidRDefault="00916991" w:rsidP="0030535D">
                              <w:r>
                                <w:t>Treat for TB</w:t>
                              </w:r>
                            </w:p>
                          </w:txbxContent>
                        </wps:txbx>
                        <wps:bodyPr rot="0" vert="horz" wrap="square" lIns="91440" tIns="45720" rIns="91440" bIns="45720" anchor="t" anchorCtr="0" upright="1">
                          <a:noAutofit/>
                        </wps:bodyPr>
                      </wps:wsp>
                      <wps:wsp>
                        <wps:cNvPr id="86" name="AutoShape 39"/>
                        <wps:cNvSpPr>
                          <a:spLocks noChangeArrowheads="1"/>
                        </wps:cNvSpPr>
                        <wps:spPr bwMode="auto">
                          <a:xfrm>
                            <a:off x="2880" y="8325"/>
                            <a:ext cx="2730" cy="825"/>
                          </a:xfrm>
                          <a:prstGeom prst="roundRect">
                            <a:avLst>
                              <a:gd name="adj" fmla="val 16667"/>
                            </a:avLst>
                          </a:prstGeom>
                          <a:solidFill>
                            <a:srgbClr val="FFFFFF"/>
                          </a:solidFill>
                          <a:ln w="9525">
                            <a:solidFill>
                              <a:srgbClr val="000000"/>
                            </a:solidFill>
                            <a:round/>
                            <a:headEnd/>
                            <a:tailEnd/>
                          </a:ln>
                        </wps:spPr>
                        <wps:txbx>
                          <w:txbxContent>
                            <w:p w:rsidR="00916991" w:rsidRDefault="00916991" w:rsidP="0030535D">
                              <w:r w:rsidRPr="00F92C10">
                                <w:rPr>
                                  <w:rFonts w:cs="Calibri"/>
                                  <w:color w:val="000000"/>
                                  <w:szCs w:val="26"/>
                                </w:rPr>
                                <w:t xml:space="preserve">Contact smear-negative or not </w:t>
                              </w:r>
                              <w:r>
                                <w:rPr>
                                  <w:rFonts w:cs="Calibri"/>
                                  <w:color w:val="000000"/>
                                  <w:sz w:val="26"/>
                                  <w:szCs w:val="26"/>
                                </w:rPr>
                                <w:t>known</w:t>
                              </w:r>
                            </w:p>
                          </w:txbxContent>
                        </wps:txbx>
                        <wps:bodyPr rot="0" vert="horz" wrap="square" lIns="91440" tIns="45720" rIns="91440" bIns="45720" anchor="t" anchorCtr="0" upright="1">
                          <a:noAutofit/>
                        </wps:bodyPr>
                      </wps:wsp>
                      <wps:wsp>
                        <wps:cNvPr id="87" name="AutoShape 40"/>
                        <wps:cNvSpPr>
                          <a:spLocks noChangeArrowheads="1"/>
                        </wps:cNvSpPr>
                        <wps:spPr bwMode="auto">
                          <a:xfrm>
                            <a:off x="6345" y="7875"/>
                            <a:ext cx="2685" cy="806"/>
                          </a:xfrm>
                          <a:prstGeom prst="roundRect">
                            <a:avLst>
                              <a:gd name="adj" fmla="val 16667"/>
                            </a:avLst>
                          </a:prstGeom>
                          <a:solidFill>
                            <a:srgbClr val="FFFFFF"/>
                          </a:solidFill>
                          <a:ln w="9525">
                            <a:solidFill>
                              <a:srgbClr val="000000"/>
                            </a:solidFill>
                            <a:round/>
                            <a:headEnd/>
                            <a:tailEnd/>
                          </a:ln>
                        </wps:spPr>
                        <wps:txbx>
                          <w:txbxContent>
                            <w:p w:rsidR="00916991" w:rsidRPr="00F92C10" w:rsidRDefault="00916991" w:rsidP="0030535D">
                              <w:pPr>
                                <w:rPr>
                                  <w:sz w:val="20"/>
                                </w:rPr>
                              </w:pPr>
                              <w:r w:rsidRPr="00F92C10">
                                <w:rPr>
                                  <w:sz w:val="20"/>
                                </w:rPr>
                                <w:t>Contact smear positive</w:t>
                              </w:r>
                            </w:p>
                          </w:txbxContent>
                        </wps:txbx>
                        <wps:bodyPr rot="0" vert="horz" wrap="square" lIns="91440" tIns="45720" rIns="91440" bIns="45720" anchor="t" anchorCtr="0" upright="1">
                          <a:noAutofit/>
                        </wps:bodyPr>
                      </wps:wsp>
                      <wps:wsp>
                        <wps:cNvPr id="88" name="AutoShape 41"/>
                        <wps:cNvSpPr>
                          <a:spLocks noChangeArrowheads="1"/>
                        </wps:cNvSpPr>
                        <wps:spPr bwMode="auto">
                          <a:xfrm>
                            <a:off x="2880" y="9718"/>
                            <a:ext cx="3111" cy="1511"/>
                          </a:xfrm>
                          <a:prstGeom prst="roundRect">
                            <a:avLst>
                              <a:gd name="adj" fmla="val 16667"/>
                            </a:avLst>
                          </a:prstGeom>
                          <a:solidFill>
                            <a:srgbClr val="FFFFFF"/>
                          </a:solidFill>
                          <a:ln w="9525">
                            <a:solidFill>
                              <a:srgbClr val="000000"/>
                            </a:solidFill>
                            <a:round/>
                            <a:headEnd/>
                            <a:tailEnd/>
                          </a:ln>
                        </wps:spPr>
                        <wps:txbx>
                          <w:txbxContent>
                            <w:p w:rsidR="00916991" w:rsidRPr="00855037" w:rsidRDefault="00916991" w:rsidP="0030535D">
                              <w:pPr>
                                <w:rPr>
                                  <w:color w:val="000000" w:themeColor="text1"/>
                                </w:rPr>
                              </w:pPr>
                              <w:r w:rsidRPr="00F92C10">
                                <w:rPr>
                                  <w:rFonts w:cs="Calibri"/>
                                  <w:color w:val="000000"/>
                                  <w:sz w:val="20"/>
                                  <w:szCs w:val="26"/>
                                </w:rPr>
                                <w:t>Physical signs and CXR suggest other</w:t>
                              </w:r>
                              <w:r>
                                <w:rPr>
                                  <w:rFonts w:cs="Calibri"/>
                                  <w:color w:val="000000"/>
                                  <w:sz w:val="20"/>
                                  <w:szCs w:val="26"/>
                                </w:rPr>
                                <w:t xml:space="preserve"> </w:t>
                              </w:r>
                              <w:r w:rsidRPr="00F92C10">
                                <w:rPr>
                                  <w:rFonts w:cs="Calibri"/>
                                  <w:color w:val="000000"/>
                                  <w:sz w:val="20"/>
                                  <w:szCs w:val="26"/>
                                </w:rPr>
                                <w:t>diagnosis#</w:t>
                              </w:r>
                              <w:r w:rsidRPr="00F92C10">
                                <w:rPr>
                                  <w:rFonts w:cs="Calibri"/>
                                  <w:b/>
                                  <w:bCs/>
                                  <w:color w:val="FF0000"/>
                                  <w:sz w:val="26"/>
                                  <w:szCs w:val="26"/>
                                </w:rPr>
                                <w:br/>
                              </w:r>
                              <w:r w:rsidRPr="00855037">
                                <w:rPr>
                                  <w:rFonts w:cs="Calibri"/>
                                  <w:b/>
                                  <w:bCs/>
                                  <w:color w:val="000000" w:themeColor="text1"/>
                                </w:rPr>
                                <w:t>Not TB</w:t>
                              </w:r>
                              <w:r>
                                <w:rPr>
                                  <w:rFonts w:cs="Calibri"/>
                                  <w:b/>
                                  <w:bCs/>
                                  <w:color w:val="FF0000"/>
                                </w:rPr>
                                <w:t xml:space="preserve">=&gt; </w:t>
                              </w:r>
                              <w:r w:rsidRPr="00855037">
                                <w:rPr>
                                  <w:rFonts w:cs="Calibri"/>
                                  <w:b/>
                                  <w:bCs/>
                                  <w:color w:val="000000" w:themeColor="text1"/>
                                </w:rPr>
                                <w:t xml:space="preserve">Treat other conditions </w:t>
                              </w:r>
                              <w:r>
                                <w:rPr>
                                  <w:rFonts w:cs="Calibri"/>
                                  <w:b/>
                                  <w:bCs/>
                                  <w:color w:val="000000" w:themeColor="text1"/>
                                </w:rPr>
                                <w:t>with Follow up</w:t>
                              </w:r>
                            </w:p>
                          </w:txbxContent>
                        </wps:txbx>
                        <wps:bodyPr rot="0" vert="horz" wrap="square" lIns="91440" tIns="45720" rIns="91440" bIns="45720" anchor="t" anchorCtr="0" upright="1">
                          <a:noAutofit/>
                        </wps:bodyPr>
                      </wps:wsp>
                      <wps:wsp>
                        <wps:cNvPr id="89" name="AutoShape 42"/>
                        <wps:cNvSpPr>
                          <a:spLocks noChangeArrowheads="1"/>
                        </wps:cNvSpPr>
                        <wps:spPr bwMode="auto">
                          <a:xfrm>
                            <a:off x="6300" y="9674"/>
                            <a:ext cx="2730" cy="1315"/>
                          </a:xfrm>
                          <a:prstGeom prst="roundRect">
                            <a:avLst>
                              <a:gd name="adj" fmla="val 16667"/>
                            </a:avLst>
                          </a:prstGeom>
                          <a:solidFill>
                            <a:srgbClr val="FFFFFF"/>
                          </a:solidFill>
                          <a:ln w="9525">
                            <a:solidFill>
                              <a:srgbClr val="000000"/>
                            </a:solidFill>
                            <a:round/>
                            <a:headEnd/>
                            <a:tailEnd/>
                          </a:ln>
                        </wps:spPr>
                        <wps:txbx>
                          <w:txbxContent>
                            <w:p w:rsidR="00916991" w:rsidRPr="00407E9C" w:rsidRDefault="00916991" w:rsidP="0030535D">
                              <w:pPr>
                                <w:rPr>
                                  <w:sz w:val="18"/>
                                </w:rPr>
                              </w:pPr>
                              <w:r w:rsidRPr="00407E9C">
                                <w:rPr>
                                  <w:rFonts w:cs="Calibri"/>
                                  <w:bCs/>
                                  <w:szCs w:val="26"/>
                                </w:rPr>
                                <w:t>Physical signs or CXR suggestive of PTB</w:t>
                              </w:r>
                            </w:p>
                          </w:txbxContent>
                        </wps:txbx>
                        <wps:bodyPr rot="0" vert="horz" wrap="square" lIns="91440" tIns="45720" rIns="91440" bIns="45720" anchor="t" anchorCtr="0" upright="1">
                          <a:noAutofit/>
                        </wps:bodyPr>
                      </wps:wsp>
                      <wps:wsp>
                        <wps:cNvPr id="90" name="AutoShape 43"/>
                        <wps:cNvSpPr>
                          <a:spLocks noChangeArrowheads="1"/>
                        </wps:cNvSpPr>
                        <wps:spPr bwMode="auto">
                          <a:xfrm rot="2511454">
                            <a:off x="4129" y="2980"/>
                            <a:ext cx="548" cy="1368"/>
                          </a:xfrm>
                          <a:prstGeom prst="downArrow">
                            <a:avLst>
                              <a:gd name="adj1" fmla="val 50000"/>
                              <a:gd name="adj2" fmla="val 6240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91" name="AutoShape 44"/>
                        <wps:cNvSpPr>
                          <a:spLocks noChangeArrowheads="1"/>
                        </wps:cNvSpPr>
                        <wps:spPr bwMode="auto">
                          <a:xfrm>
                            <a:off x="2717" y="1950"/>
                            <a:ext cx="7212" cy="1275"/>
                          </a:xfrm>
                          <a:prstGeom prst="roundRect">
                            <a:avLst>
                              <a:gd name="adj" fmla="val 16667"/>
                            </a:avLst>
                          </a:prstGeom>
                          <a:solidFill>
                            <a:srgbClr val="FFFFFF"/>
                          </a:solidFill>
                          <a:ln w="9525">
                            <a:solidFill>
                              <a:srgbClr val="000000"/>
                            </a:solidFill>
                            <a:miter lim="800000"/>
                            <a:headEnd/>
                            <a:tailEnd/>
                          </a:ln>
                        </wps:spPr>
                        <wps:txbx>
                          <w:txbxContent>
                            <w:p w:rsidR="00916991" w:rsidRDefault="00916991" w:rsidP="0030535D">
                              <w:r>
                                <w:t>TB suspected on the basis of typical and current  symptoms</w:t>
                              </w:r>
                            </w:p>
                            <w:p w:rsidR="00916991" w:rsidRDefault="00916991" w:rsidP="0030535D">
                              <w:r>
                                <w:t>Cough, fever, weight lose, decreased playfulness)</w:t>
                              </w:r>
                            </w:p>
                            <w:p w:rsidR="00916991" w:rsidRDefault="00916991" w:rsidP="0030535D">
                              <w:r>
                                <w:t xml:space="preserve"> </w:t>
                              </w:r>
                            </w:p>
                          </w:txbxContent>
                        </wps:txbx>
                        <wps:bodyPr rot="0" vert="horz" wrap="square" lIns="91440" tIns="45720" rIns="91440" bIns="45720" anchor="t" anchorCtr="0" upright="1">
                          <a:noAutofit/>
                        </wps:bodyPr>
                      </wps:wsp>
                      <wps:wsp>
                        <wps:cNvPr id="92" name="AutoShape 45"/>
                        <wps:cNvSpPr>
                          <a:spLocks noChangeArrowheads="1"/>
                        </wps:cNvSpPr>
                        <wps:spPr bwMode="auto">
                          <a:xfrm rot="-2193350">
                            <a:off x="6635" y="2965"/>
                            <a:ext cx="548" cy="1368"/>
                          </a:xfrm>
                          <a:prstGeom prst="downArrow">
                            <a:avLst>
                              <a:gd name="adj1" fmla="val 50000"/>
                              <a:gd name="adj2" fmla="val 6240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93" name="AutoShape 46"/>
                        <wps:cNvSpPr>
                          <a:spLocks noChangeArrowheads="1"/>
                        </wps:cNvSpPr>
                        <wps:spPr bwMode="auto">
                          <a:xfrm>
                            <a:off x="3769" y="5035"/>
                            <a:ext cx="548" cy="885"/>
                          </a:xfrm>
                          <a:prstGeom prst="downArrow">
                            <a:avLst>
                              <a:gd name="adj1" fmla="val 50000"/>
                              <a:gd name="adj2" fmla="val 4037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28" name="AutoShape 47"/>
                        <wps:cNvSpPr>
                          <a:spLocks noChangeArrowheads="1"/>
                        </wps:cNvSpPr>
                        <wps:spPr bwMode="auto">
                          <a:xfrm>
                            <a:off x="6817" y="5070"/>
                            <a:ext cx="548" cy="950"/>
                          </a:xfrm>
                          <a:prstGeom prst="downArrow">
                            <a:avLst>
                              <a:gd name="adj1" fmla="val 50000"/>
                              <a:gd name="adj2" fmla="val 4333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29" name="AutoShape 48"/>
                        <wps:cNvSpPr>
                          <a:spLocks noChangeArrowheads="1"/>
                        </wps:cNvSpPr>
                        <wps:spPr bwMode="auto">
                          <a:xfrm>
                            <a:off x="3964" y="6865"/>
                            <a:ext cx="548" cy="1445"/>
                          </a:xfrm>
                          <a:prstGeom prst="downArrow">
                            <a:avLst>
                              <a:gd name="adj1" fmla="val 50000"/>
                              <a:gd name="adj2" fmla="val 6592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30" name="AutoShape 49"/>
                        <wps:cNvSpPr>
                          <a:spLocks noChangeArrowheads="1"/>
                        </wps:cNvSpPr>
                        <wps:spPr bwMode="auto">
                          <a:xfrm rot="10800000">
                            <a:off x="7249" y="6825"/>
                            <a:ext cx="548" cy="1085"/>
                          </a:xfrm>
                          <a:prstGeom prst="downArrow">
                            <a:avLst>
                              <a:gd name="adj1" fmla="val 50000"/>
                              <a:gd name="adj2" fmla="val 4949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31" name="AutoShape 50"/>
                        <wps:cNvSpPr>
                          <a:spLocks noChangeArrowheads="1"/>
                        </wps:cNvSpPr>
                        <wps:spPr bwMode="auto">
                          <a:xfrm rot="-3336232">
                            <a:off x="5483" y="6614"/>
                            <a:ext cx="548" cy="1693"/>
                          </a:xfrm>
                          <a:prstGeom prst="downArrow">
                            <a:avLst>
                              <a:gd name="adj1" fmla="val 50000"/>
                              <a:gd name="adj2" fmla="val 77235"/>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32" name="AutoShape 51"/>
                        <wps:cNvSpPr>
                          <a:spLocks noChangeArrowheads="1"/>
                        </wps:cNvSpPr>
                        <wps:spPr bwMode="auto">
                          <a:xfrm rot="-3336232">
                            <a:off x="5704" y="8858"/>
                            <a:ext cx="548" cy="1085"/>
                          </a:xfrm>
                          <a:prstGeom prst="downArrow">
                            <a:avLst>
                              <a:gd name="adj1" fmla="val 50000"/>
                              <a:gd name="adj2" fmla="val 4949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34" name="AutoShape 52"/>
                        <wps:cNvSpPr>
                          <a:spLocks noChangeArrowheads="1"/>
                        </wps:cNvSpPr>
                        <wps:spPr bwMode="auto">
                          <a:xfrm>
                            <a:off x="3964" y="9127"/>
                            <a:ext cx="548" cy="620"/>
                          </a:xfrm>
                          <a:prstGeom prst="downArrow">
                            <a:avLst>
                              <a:gd name="adj1" fmla="val 50000"/>
                              <a:gd name="adj2" fmla="val 28285"/>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35" name="AutoShape 53"/>
                        <wps:cNvSpPr>
                          <a:spLocks noChangeArrowheads="1"/>
                        </wps:cNvSpPr>
                        <wps:spPr bwMode="auto">
                          <a:xfrm rot="16006058">
                            <a:off x="7320" y="7365"/>
                            <a:ext cx="4421" cy="1436"/>
                          </a:xfrm>
                          <a:prstGeom prst="curvedUpArrow">
                            <a:avLst>
                              <a:gd name="adj1" fmla="val 25436"/>
                              <a:gd name="adj2" fmla="val 75302"/>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 o:spid="_x0000_s1196" style="position:absolute;left:0;text-align:left;margin-left:-4.6pt;margin-top:8.45pt;width:453.3pt;height:511.35pt;z-index:252065280;mso-position-horizontal-relative:text;mso-position-vertical-relative:text" coordorigin="2717,1950" coordsize="7532,9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">
                <v:roundrect id="AutoShape 35" o:spid="_x0000_s1197" style="position:absolute;left:3045;top:4245;width:2475;height:8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ZGdsMA&#10;AADbAAAADwAAAGRycy9kb3ducmV2LnhtbESPQWvCQBSE74L/YXmF3syuQoumrlIES2+lqQePr9ln&#10;Esy+jbubmPrr3UKhx2FmvmHW29G2YiAfGsca5pkCQVw603Cl4fC1ny1BhIhssHVMGn4owHYznawx&#10;N+7KnzQUsRIJwiFHDXWMXS5lKGuyGDLXESfv5LzFmKSvpPF4TXDbyoVSz9Jiw2mhxo52NZXnorca&#10;SqN65Y/Dx+r7KRa3ob+wfLto/fgwvr6AiDTG//Bf+91oWM7h90v6A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ZGdsMAAADbAAAADwAAAAAAAAAAAAAAAACYAgAAZHJzL2Rv&#10;d25yZXYueG1sUEsFBgAAAAAEAAQA9QAAAIgDAAAAAA==&#10;">
                  <v:textbox>
                    <w:txbxContent>
                      <w:p w:rsidR="00916991" w:rsidRDefault="00916991" w:rsidP="0030535D">
                        <w:r>
                          <w:t>Sputum smear or Gene-Xpert Negative or not done</w:t>
                        </w:r>
                      </w:p>
                    </w:txbxContent>
                  </v:textbox>
                </v:roundrect>
                <v:roundrect id="_x0000_s1198" style="position:absolute;left:5910;top:4245;width:2475;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TYAcMA&#10;AADbAAAADwAAAGRycy9kb3ducmV2LnhtbESPQWsCMRSE7wX/Q3iCt5ooWHQ1igiW3kq3Hjw+N8/d&#10;xc3LmmTXbX99Uyj0OMzMN8xmN9hG9ORD7VjDbKpAEBfO1FxqOH0en5cgQkQ22DgmDV8UYLcdPW0w&#10;M+7BH9TnsRQJwiFDDVWMbSZlKCqyGKauJU7e1XmLMUlfSuPxkeC2kXOlXqTFmtNChS0dKipueWc1&#10;FEZ1yp/799VlEfPvvruzfL1rPRkP+zWISEP8D/+134yG5Rx+v6Qf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TYAcMAAADbAAAADwAAAAAAAAAAAAAAAACYAgAAZHJzL2Rv&#10;d25yZXYueG1sUEsFBgAAAAAEAAQA9QAAAIgDAAAAAA==&#10;">
                  <v:textbox>
                    <w:txbxContent>
                      <w:p w:rsidR="00916991" w:rsidRPr="007747E1" w:rsidRDefault="00916991" w:rsidP="0030535D">
                        <w:r w:rsidRPr="007747E1">
                          <w:t xml:space="preserve">Smear / </w:t>
                        </w:r>
                        <w:proofErr w:type="spellStart"/>
                        <w:r w:rsidRPr="007747E1">
                          <w:t>GeneXpert</w:t>
                        </w:r>
                        <w:proofErr w:type="spellEnd"/>
                        <w:r w:rsidRPr="007747E1">
                          <w:t xml:space="preserve"> Positive</w:t>
                        </w:r>
                      </w:p>
                    </w:txbxContent>
                  </v:textbox>
                </v:roundrect>
                <v:roundrect id="AutoShape 37" o:spid="_x0000_s1199" style="position:absolute;left:2820;top:5955;width:2909;height:9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Hl7sMA&#10;AADbAAAADwAAAGRycy9kb3ducmV2LnhtbESPQWsCMRSE7wX/Q3hCbzWx2KKrUUSo9Fa6evD43Dx3&#10;Fzcva5Jdt/31TaHQ4zAz3zCrzWAb0ZMPtWMN04kCQVw4U3Op4Xh4e5qDCBHZYOOYNHxRgM169LDC&#10;zLg7f1Kfx1IkCIcMNVQxtpmUoajIYpi4ljh5F+ctxiR9KY3He4LbRj4r9Sot1pwWKmxpV1FxzTur&#10;oTCqU/7UfyzOLzH/7rsby/1N68fxsF2CiDTE//Bf+91omM/g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Hl7sMAAADbAAAADwAAAAAAAAAAAAAAAACYAgAAZHJzL2Rv&#10;d25yZXYueG1sUEsFBgAAAAAEAAQA9QAAAIgDAAAAAA==&#10;">
                  <v:textbox>
                    <w:txbxContent>
                      <w:p w:rsidR="00916991" w:rsidRPr="001D7872" w:rsidRDefault="00916991" w:rsidP="0030535D">
                        <w:pPr>
                          <w:spacing w:after="0" w:line="240" w:lineRule="auto"/>
                        </w:pPr>
                        <w:r>
                          <w:t xml:space="preserve">Consider TB contact </w:t>
                        </w:r>
                        <w:r w:rsidRPr="001D7872">
                          <w:t>history</w:t>
                        </w:r>
                      </w:p>
                    </w:txbxContent>
                  </v:textbox>
                </v:roundrect>
                <v:roundrect id="AutoShape 38" o:spid="_x0000_s1200" style="position:absolute;left:6225;top:6000;width:2475;height:8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1AdcMA&#10;AADbAAAADwAAAGRycy9kb3ducmV2LnhtbESPQWsCMRSE7wX/Q3iCt5pYsOhqFBEs3kq3Hjw+N8/d&#10;xc3LmmTXbX99Uyj0OMzMN8x6O9hG9ORD7VjDbKpAEBfO1FxqOH0enhcgQkQ22DgmDV8UYLsZPa0x&#10;M+7BH9TnsRQJwiFDDVWMbSZlKCqyGKauJU7e1XmLMUlfSuPxkeC2kS9KvUqLNaeFClvaV1Tc8s5q&#10;KIzqlD/378vLPObffXdn+XbXejIedisQkYb4H/5rH42GxRx+v6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1AdcMAAADbAAAADwAAAAAAAAAAAAAAAACYAgAAZHJzL2Rv&#10;d25yZXYueG1sUEsFBgAAAAAEAAQA9QAAAIgDAAAAAA==&#10;">
                  <v:textbox>
                    <w:txbxContent>
                      <w:p w:rsidR="00916991" w:rsidRDefault="00916991" w:rsidP="0030535D">
                        <w:r>
                          <w:t>Treat for TB</w:t>
                        </w:r>
                      </w:p>
                    </w:txbxContent>
                  </v:textbox>
                </v:roundrect>
                <v:roundrect id="AutoShape 39" o:spid="_x0000_s1201" style="position:absolute;left:2880;top:8325;width:2730;height:8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eAsMA&#10;AADbAAAADwAAAGRycy9kb3ducmV2LnhtbESPQWsCMRSE7wX/Q3hCbzWxoOhqFBEs3kq3Hjw+N8/d&#10;xc3LmmTXbX99Uyj0OMzMN8x6O9hG9ORD7VjDdKJAEBfO1FxqOH0eXhYgQkQ22DgmDV8UYLsZPa0x&#10;M+7BH9TnsRQJwiFDDVWMbSZlKCqyGCauJU7e1XmLMUlfSuPxkeC2ka9KzaXFmtNChS3tKypueWc1&#10;FEZ1yp/79+VlFvPvvruzfLtr/TwedisQkYb4H/5rH42GxRx+v6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eAsMAAADbAAAADwAAAAAAAAAAAAAAAACYAgAAZHJzL2Rv&#10;d25yZXYueG1sUEsFBgAAAAAEAAQA9QAAAIgDAAAAAA==&#10;">
                  <v:textbox>
                    <w:txbxContent>
                      <w:p w:rsidR="00916991" w:rsidRDefault="00916991" w:rsidP="0030535D">
                        <w:r w:rsidRPr="00F92C10">
                          <w:rPr>
                            <w:rFonts w:cs="Calibri"/>
                            <w:color w:val="000000"/>
                            <w:szCs w:val="26"/>
                          </w:rPr>
                          <w:t xml:space="preserve">Contact smear-negative or not </w:t>
                        </w:r>
                        <w:r>
                          <w:rPr>
                            <w:rFonts w:cs="Calibri"/>
                            <w:color w:val="000000"/>
                            <w:sz w:val="26"/>
                            <w:szCs w:val="26"/>
                          </w:rPr>
                          <w:t>known</w:t>
                        </w:r>
                      </w:p>
                    </w:txbxContent>
                  </v:textbox>
                </v:roundrect>
                <v:roundrect id="AutoShape 40" o:spid="_x0000_s1202" style="position:absolute;left:6345;top:7875;width:2685;height:80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N7mcMA&#10;AADbAAAADwAAAGRycy9kb3ducmV2LnhtbESPQWsCMRSE7wX/Q3hCbzWxYKurUUSo9Fa6evD43Dx3&#10;Fzcva5Jdt/31TaHQ4zAz3zCrzWAb0ZMPtWMN04kCQVw4U3Op4Xh4e5qDCBHZYOOYNHxRgM169LDC&#10;zLg7f1Kfx1IkCIcMNVQxtpmUoajIYpi4ljh5F+ctxiR9KY3He4LbRj4r9SIt1pwWKmxpV1FxzTur&#10;oTCqU/7UfyzOs5h/992N5f6m9eN42C5BRBrif/iv/W40zF/h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7N7mcMAAADbAAAADwAAAAAAAAAAAAAAAACYAgAAZHJzL2Rv&#10;d25yZXYueG1sUEsFBgAAAAAEAAQA9QAAAIgDAAAAAA==&#10;">
                  <v:textbox>
                    <w:txbxContent>
                      <w:p w:rsidR="00916991" w:rsidRPr="00F92C10" w:rsidRDefault="00916991" w:rsidP="0030535D">
                        <w:pPr>
                          <w:rPr>
                            <w:sz w:val="20"/>
                          </w:rPr>
                        </w:pPr>
                        <w:r w:rsidRPr="00F92C10">
                          <w:rPr>
                            <w:sz w:val="20"/>
                          </w:rPr>
                          <w:t>Contact smear positive</w:t>
                        </w:r>
                      </w:p>
                    </w:txbxContent>
                  </v:textbox>
                </v:roundrect>
                <v:roundrect id="AutoShape 41" o:spid="_x0000_s1203" style="position:absolute;left:2880;top:9718;width:3111;height:151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zv68AA&#10;AADbAAAADwAAAGRycy9kb3ducmV2LnhtbERPz2vCMBS+C/4P4Qm7aeJA0c4oMtjwNqwePL41b21Z&#10;81KTtHb7681B8Pjx/d7sBtuInnyoHWuYzxQI4sKZmksN59PHdAUiRGSDjWPS8EcBdtvxaIOZcTc+&#10;Up/HUqQQDhlqqGJsMylDUZHFMHMtceJ+nLcYE/SlNB5vKdw28lWppbRYc2qosKX3iorfvLMaCqM6&#10;5S/91/p7EfP/vruy/Lxq/TIZ9m8gIg3xKX64D0bDKo1NX9IPkN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izv68AAAADbAAAADwAAAAAAAAAAAAAAAACYAgAAZHJzL2Rvd25y&#10;ZXYueG1sUEsFBgAAAAAEAAQA9QAAAIUDAAAAAA==&#10;">
                  <v:textbox>
                    <w:txbxContent>
                      <w:p w:rsidR="00916991" w:rsidRPr="00855037" w:rsidRDefault="00916991" w:rsidP="0030535D">
                        <w:pPr>
                          <w:rPr>
                            <w:color w:val="000000" w:themeColor="text1"/>
                          </w:rPr>
                        </w:pPr>
                        <w:r w:rsidRPr="00F92C10">
                          <w:rPr>
                            <w:rFonts w:cs="Calibri"/>
                            <w:color w:val="000000"/>
                            <w:sz w:val="20"/>
                            <w:szCs w:val="26"/>
                          </w:rPr>
                          <w:t>Physical signs and CXR suggest other</w:t>
                        </w:r>
                        <w:r>
                          <w:rPr>
                            <w:rFonts w:cs="Calibri"/>
                            <w:color w:val="000000"/>
                            <w:sz w:val="20"/>
                            <w:szCs w:val="26"/>
                          </w:rPr>
                          <w:t xml:space="preserve"> </w:t>
                        </w:r>
                        <w:r w:rsidRPr="00F92C10">
                          <w:rPr>
                            <w:rFonts w:cs="Calibri"/>
                            <w:color w:val="000000"/>
                            <w:sz w:val="20"/>
                            <w:szCs w:val="26"/>
                          </w:rPr>
                          <w:t>diagnosis#</w:t>
                        </w:r>
                        <w:r w:rsidRPr="00F92C10">
                          <w:rPr>
                            <w:rFonts w:cs="Calibri"/>
                            <w:b/>
                            <w:bCs/>
                            <w:color w:val="FF0000"/>
                            <w:sz w:val="26"/>
                            <w:szCs w:val="26"/>
                          </w:rPr>
                          <w:br/>
                        </w:r>
                        <w:r w:rsidRPr="00855037">
                          <w:rPr>
                            <w:rFonts w:cs="Calibri"/>
                            <w:b/>
                            <w:bCs/>
                            <w:color w:val="000000" w:themeColor="text1"/>
                          </w:rPr>
                          <w:t>Not TB</w:t>
                        </w:r>
                        <w:r>
                          <w:rPr>
                            <w:rFonts w:cs="Calibri"/>
                            <w:b/>
                            <w:bCs/>
                            <w:color w:val="FF0000"/>
                          </w:rPr>
                          <w:t xml:space="preserve">=&gt; </w:t>
                        </w:r>
                        <w:r w:rsidRPr="00855037">
                          <w:rPr>
                            <w:rFonts w:cs="Calibri"/>
                            <w:b/>
                            <w:bCs/>
                            <w:color w:val="000000" w:themeColor="text1"/>
                          </w:rPr>
                          <w:t xml:space="preserve">Treat other conditions </w:t>
                        </w:r>
                        <w:r>
                          <w:rPr>
                            <w:rFonts w:cs="Calibri"/>
                            <w:b/>
                            <w:bCs/>
                            <w:color w:val="000000" w:themeColor="text1"/>
                          </w:rPr>
                          <w:t>with Follow up</w:t>
                        </w:r>
                      </w:p>
                    </w:txbxContent>
                  </v:textbox>
                </v:roundrect>
                <v:roundrect id="AutoShape 42" o:spid="_x0000_s1204" style="position:absolute;left:6300;top:9674;width:2730;height:131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BKcMMA&#10;AADbAAAADwAAAGRycy9kb3ducmV2LnhtbESPQWsCMRSE7wX/Q3hCbzWxUNGtUURo6U1cPfT4unnd&#10;Xdy8rEl2XfvrG0HwOMzMN8xyPdhG9ORD7VjDdKJAEBfO1FxqOB4+XuYgQkQ22DgmDVcKsF6NnpaY&#10;GXfhPfV5LEWCcMhQQxVjm0kZioosholriZP367zFmKQvpfF4SXDbyFelZtJizWmhwpa2FRWnvLMa&#10;CqM65b/73eLnLeZ/fXdm+XnW+nk8bN5BRBriI3xvfxkN8wXcvqQf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BKcMMAAADbAAAADwAAAAAAAAAAAAAAAACYAgAAZHJzL2Rv&#10;d25yZXYueG1sUEsFBgAAAAAEAAQA9QAAAIgDAAAAAA==&#10;">
                  <v:textbox>
                    <w:txbxContent>
                      <w:p w:rsidR="00916991" w:rsidRPr="00407E9C" w:rsidRDefault="00916991" w:rsidP="0030535D">
                        <w:pPr>
                          <w:rPr>
                            <w:sz w:val="18"/>
                          </w:rPr>
                        </w:pPr>
                        <w:r w:rsidRPr="00407E9C">
                          <w:rPr>
                            <w:rFonts w:cs="Calibri"/>
                            <w:bCs/>
                            <w:szCs w:val="26"/>
                          </w:rPr>
                          <w:t>Physical signs or CXR suggestive of PTB</w:t>
                        </w:r>
                      </w:p>
                    </w:txbxContent>
                  </v:textbox>
                </v:roundrect>
                <v:shape id="_x0000_s1205" type="#_x0000_t67" style="position:absolute;left:4129;top:2980;width:548;height:1368;rotation:27431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FbIsAA&#10;AADbAAAADwAAAGRycy9kb3ducmV2LnhtbERPzWqDQBC+B/oOyxR6i2taMKl1lRAoDaU9RPMAgztR&#10;0Z0Vd6v27buHQo4f339WrGYQM02us6xgF8UgiGurO24UXKv37QGE88gaB8uk4JccFPnDJsNU24Uv&#10;NJe+ESGEXYoKWu/HVEpXt2TQRXYkDtzNTgZ9gFMj9YRLCDeDfI7jRBrsODS0ONKppbovf4yCqjt/&#10;L19rGfNLX8715z4Z+CNR6ulxPb6B8LT6u/jffdYKXsP68CX8AJ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hFbIsAAAADbAAAADwAAAAAAAAAAAAAAAACYAgAAZHJzL2Rvd25y&#10;ZXYueG1sUEsFBgAAAAAEAAQA9QAAAIUDAAAAAA==&#10;">
                  <v:textbox style="layout-flow:vertical-ideographic"/>
                </v:shape>
                <v:roundrect id="AutoShape 44" o:spid="_x0000_s1206" style="position:absolute;left:2717;top:1950;width:7212;height:127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TI28UA&#10;AADbAAAADwAAAGRycy9kb3ducmV2LnhtbESPQWvCQBSE7wX/w/IEb3VjpUGjq0hB8NBDm3jQ2zP7&#10;TILZtyG7Jqm/vlsoeBxm5htmvR1MLTpqXWVZwWwagSDOra64UHDM9q8LEM4ja6wtk4IfcrDdjF7W&#10;mGjb8zd1qS9EgLBLUEHpfZNI6fKSDLqpbYiDd7WtQR9kW0jdYh/gppZvURRLgxWHhRIb+igpv6V3&#10;o6A7xOnjZOfnZdxfPqPscc7s17tSk/GwW4HwNPhn+L990AqWM/j7En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lMjbxQAAANsAAAAPAAAAAAAAAAAAAAAAAJgCAABkcnMv&#10;ZG93bnJldi54bWxQSwUGAAAAAAQABAD1AAAAigMAAAAA&#10;">
                  <v:stroke joinstyle="miter"/>
                  <v:textbox>
                    <w:txbxContent>
                      <w:p w:rsidR="00916991" w:rsidRDefault="00916991" w:rsidP="0030535D">
                        <w:r>
                          <w:t xml:space="preserve">TB suspected on the basis of typical and </w:t>
                        </w:r>
                        <w:proofErr w:type="gramStart"/>
                        <w:r>
                          <w:t>current  symptoms</w:t>
                        </w:r>
                        <w:proofErr w:type="gramEnd"/>
                      </w:p>
                      <w:p w:rsidR="00916991" w:rsidRDefault="00916991" w:rsidP="0030535D">
                        <w:r>
                          <w:t xml:space="preserve">Cough, fever, weight </w:t>
                        </w:r>
                        <w:proofErr w:type="spellStart"/>
                        <w:r>
                          <w:t>lose</w:t>
                        </w:r>
                        <w:proofErr w:type="spellEnd"/>
                        <w:r>
                          <w:t>, decreased playfulness)</w:t>
                        </w:r>
                      </w:p>
                      <w:p w:rsidR="00916991" w:rsidRDefault="00916991" w:rsidP="0030535D">
                        <w:r>
                          <w:t xml:space="preserve"> </w:t>
                        </w:r>
                      </w:p>
                    </w:txbxContent>
                  </v:textbox>
                </v:roundrect>
                <v:shape id="_x0000_s1207" type="#_x0000_t67" style="position:absolute;left:6635;top:2965;width:548;height:1368;rotation:-239572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2t2cQA&#10;AADbAAAADwAAAGRycy9kb3ducmV2LnhtbESPQWvCQBSE70L/w/IKXkQ3ehCNrtI2SHMqaIJeX7Ov&#10;SWj2bciuJv33bkHwOMzMN8x2P5hG3KhztWUF81kEgriwuuZSQZ4dpisQziNrbCyTgj9ysN+9jLYY&#10;a9vzkW4nX4oAYRejgsr7NpbSFRUZdDPbEgfvx3YGfZBdKXWHfYCbRi6iaCkN1hwWKmzpo6Li93Q1&#10;Cr7mn9F5cknzZPL93sosScqDTpQavw5vGxCeBv8MP9qpVrBewP+X8AP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drdnEAAAA2wAAAA8AAAAAAAAAAAAAAAAAmAIAAGRycy9k&#10;b3ducmV2LnhtbFBLBQYAAAAABAAEAPUAAACJAwAAAAA=&#10;">
                  <v:textbox style="layout-flow:vertical-ideographic"/>
                </v:shape>
                <v:shape id="_x0000_s1208" type="#_x0000_t67" style="position:absolute;left:3769;top:5035;width:548;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OCL8EA&#10;AADbAAAADwAAAGRycy9kb3ducmV2LnhtbESP3WoCMRSE7wt9h3AK3tXsVpR2a5QiCN75+wCHzenu&#10;0s1JmsQ1vr0RBC+HmfmGmS+T6cVAPnSWFZTjAgRxbXXHjYLTcf3+CSJEZI29ZVJwpQDLxevLHCtt&#10;L7yn4RAbkSEcKlTQxugqKUPdksEwto44e7/WG4xZ+kZqj5cMN738KIqZNNhxXmjR0aql+u9wNgr+&#10;h125wXKWtimdndfr6XQVnVKjt/TzDSJSis/wo73RCr4mcP+Sf4Bc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zgi/BAAAA2wAAAA8AAAAAAAAAAAAAAAAAmAIAAGRycy9kb3du&#10;cmV2LnhtbFBLBQYAAAAABAAEAPUAAACGAwAAAAA=&#10;">
                  <v:textbox style="layout-flow:vertical-ideographic"/>
                </v:shape>
                <v:shape id="AutoShape 47" o:spid="_x0000_s1209" type="#_x0000_t67" style="position:absolute;left:6817;top:5070;width:548;height: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fWfsIA&#10;AADcAAAADwAAAGRycy9kb3ducmV2LnhtbESPQWsCMRCF74X+hzAFbzW7glK2RhFB8Fa1/QHDZrq7&#10;uJmkSVzTf985FLzN8N689816W9yoJopp8GygnlegiFtvB+4MfH0eXt9ApYxscfRMBn4pwXbz/LTG&#10;xvo7n2m65E5JCKcGDfQ5h0br1PbkMM19IBbt20eHWdbYaRvxLuFu1IuqWmmHA0tDj4H2PbXXy80Z&#10;+JlO9RHrVfko5RaiPSyX+xyMmb2U3TuoTCU/zP/XRyv4C6GVZ2QCv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99Z+wgAAANwAAAAPAAAAAAAAAAAAAAAAAJgCAABkcnMvZG93&#10;bnJldi54bWxQSwUGAAAAAAQABAD1AAAAhwMAAAAA&#10;">
                  <v:textbox style="layout-flow:vertical-ideographic"/>
                </v:shape>
                <v:shape id="AutoShape 48" o:spid="_x0000_s1210" type="#_x0000_t67" style="position:absolute;left:3964;top:6865;width:548;height:1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tz5b8A&#10;AADcAAAADwAAAGRycy9kb3ducmV2LnhtbERPzWoCMRC+F3yHMEJvNbuCYlejiCB4q9U+wLAZdxc3&#10;k5jENb69KRR6m4/vd1abZHoxkA+dZQXlpABBXFvdcaPg57z/WIAIEVljb5kUPCnAZj16W2Gl7YO/&#10;aTjFRuQQDhUqaGN0lZShbslgmFhHnLmL9QZjhr6R2uMjh5teTotiLg12nBtadLRrqb6e7kbBbTiW&#10;Byzn6Sulu/N6P5vtolPqfZy2SxCRUvwX/7kPOs+ffsLvM/kCu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u3PlvwAAANwAAAAPAAAAAAAAAAAAAAAAAJgCAABkcnMvZG93bnJl&#10;di54bWxQSwUGAAAAAAQABAD1AAAAhAMAAAAA&#10;">
                  <v:textbox style="layout-flow:vertical-ideographic"/>
                </v:shape>
                <v:shape id="AutoShape 49" o:spid="_x0000_s1211" type="#_x0000_t67" style="position:absolute;left:7249;top:6825;width:548;height:1085;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LXW8MA&#10;AADcAAAADwAAAGRycy9kb3ducmV2LnhtbESPQWsCMRCF74L/IYzQm2brSimrUYpQ6KlQK0hvw2bc&#10;rG4mS5Lq7r/vHAreZnhv3vtmsxt8p24UUxvYwPOiAEVcB9tyY+D4/T5/BZUyssUuMBkYKcFuO51s&#10;sLLhzl90O+RGSQinCg24nPtK61Q78pgWoScW7RyixyxrbLSNeJdw3+llUbxojy1Lg8Oe9o7q6+HX&#10;G4jH/QnLcXT+57Ncri4DR2dPxjzNhrc1qExDfpj/rz+s4JeCL8/IBHr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LXW8MAAADcAAAADwAAAAAAAAAAAAAAAACYAgAAZHJzL2Rv&#10;d25yZXYueG1sUEsFBgAAAAAEAAQA9QAAAIgDAAAAAA==&#10;">
                  <v:textbox style="layout-flow:vertical-ideographic"/>
                </v:shape>
                <v:shape id="AutoShape 50" o:spid="_x0000_s1212" type="#_x0000_t67" style="position:absolute;left:5483;top:6614;width:548;height:1693;rotation:-364405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6X+MAA&#10;AADcAAAADwAAAGRycy9kb3ducmV2LnhtbESPzQrCMBCE74LvEFbwpmlVpFSjiCh49Qe8rs3aFptN&#10;baLWtzeC4G2Xmfl2dr5sTSWe1LjSsoJ4GIEgzqwuOVdwOm4HCQjnkTVWlknBmxwsF93OHFNtX7yn&#10;58HnIkDYpaig8L5OpXRZQQbd0NbEQbvaxqAPa5NL3eArwE0lR1E0lQZLDhcKrGldUHY7PEygjPJN&#10;srtM4tPdtzy5njfvaHxTqt9rVzMQnlr/N//SOx3qj2P4PhMmkI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Z6X+MAAAADcAAAADwAAAAAAAAAAAAAAAACYAgAAZHJzL2Rvd25y&#10;ZXYueG1sUEsFBgAAAAAEAAQA9QAAAIUDAAAAAA==&#10;">
                  <v:textbox style="layout-flow:vertical-ideographic"/>
                </v:shape>
                <v:shape id="AutoShape 51" o:spid="_x0000_s1213" type="#_x0000_t67" style="position:absolute;left:5704;top:8858;width:548;height:1085;rotation:-364405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wJj8AA&#10;AADcAAAADwAAAGRycy9kb3ducmV2LnhtbESPzQrCMBCE74LvEFbwpqlVpFSjiCh49Qe8rs3aFptN&#10;baLWtzeC4G2Xmfl2dr5sTSWe1LjSsoLRMAJBnFldcq7gdNwOEhDOI2usLJOCNzlYLrqdOabavnhP&#10;z4PPRYCwS1FB4X2dSumyggy6oa2Jg3a1jUEf1iaXusFXgJtKxlE0lQZLDhcKrGldUHY7PEygxPkm&#10;2V0mo9Pdtzy5njfvaHxTqt9rVzMQnlr/N//SOx3qj2P4PhMmkI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UwJj8AAAADcAAAADwAAAAAAAAAAAAAAAACYAgAAZHJzL2Rvd25y&#10;ZXYueG1sUEsFBgAAAAAEAAQA9QAAAIUDAAAAAA==&#10;">
                  <v:textbox style="layout-flow:vertical-ideographic"/>
                </v:shape>
                <v:shape id="AutoShape 52" o:spid="_x0000_s1214" type="#_x0000_t67" style="position:absolute;left:3964;top:9127;width:548;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NKpsAA&#10;AADcAAAADwAAAGRycy9kb3ducmV2LnhtbERP22oCMRB9L/QfwhR8q9n1RtkapQiCb9bLBwyb6e7S&#10;zSRN4hr/3hQE3+ZwrrNcJ9OLgXzoLCsoxwUI4trqjhsF59P2/QNEiMgae8uk4EYB1qvXlyVW2l75&#10;QMMxNiKHcKhQQRujq6QMdUsGw9g64sz9WG8wZugbqT1ec7jp5aQoFtJgx7mhRUeblurf48Uo+Bu+&#10;yx2Wi7RP6eK83s7nm+iUGr2lr08QkVJ8ih/unc7zpzP4fyZfIF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mNKpsAAAADcAAAADwAAAAAAAAAAAAAAAACYAgAAZHJzL2Rvd25y&#10;ZXYueG1sUEsFBgAAAAAEAAQA9QAAAIUDAAAAAA==&#10;">
                  <v:textbox style="layout-flow:vertical-ideographic"/>
                </v:shape>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53" o:spid="_x0000_s1215" type="#_x0000_t104" style="position:absolute;left:7320;top:7365;width:4421;height:1436;rotation:-611007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EB8MMA&#10;AADcAAAADwAAAGRycy9kb3ducmV2LnhtbERP30/CMBB+N+F/aI6EN+lw0ZBJIYS46IuJDvD5XI91&#10;0l7nWmD+99aExLf78v28xWpwVpypD61nBbNpBoK49rrlRsFuW97OQYSIrNF6JgU/FGC1HN0ssND+&#10;wu90rmIjUgiHAhWYGLtCylAbchimviNO3MH3DmOCfSN1j5cU7qy8y7IH6bDl1GCwo42h+lidnIKm&#10;PXyarxLL6nX/9pRX9vnDfudKTcbD+hFEpCH+i6/uF53m5/fw90y6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EB8MMAAADcAAAADwAAAAAAAAAAAAAAAACYAgAAZHJzL2Rv&#10;d25yZXYueG1sUEsFBgAAAAAEAAQA9QAAAIgDAAAAAA==&#10;" adj="16317,19851"/>
              </v:group>
            </w:pict>
          </mc:Fallback>
        </mc:AlternateContent>
      </w:r>
      <w:r w:rsidRPr="00361910">
        <w:rPr>
          <w:rFonts w:ascii="Arial" w:hAnsi="Arial" w:cs="Arial"/>
          <w:szCs w:val="24"/>
        </w:rPr>
        <w:tab/>
      </w:r>
    </w:p>
    <w:p w:rsidR="0030535D" w:rsidRPr="00361910" w:rsidRDefault="0030535D" w:rsidP="0030535D">
      <w:pPr>
        <w:tabs>
          <w:tab w:val="left" w:pos="2007"/>
        </w:tabs>
        <w:spacing w:line="360" w:lineRule="auto"/>
        <w:rPr>
          <w:rFonts w:ascii="Arial" w:hAnsi="Arial" w:cs="Arial"/>
          <w:szCs w:val="24"/>
        </w:rPr>
      </w:pPr>
    </w:p>
    <w:p w:rsidR="0030535D" w:rsidRPr="00361910" w:rsidRDefault="0030535D" w:rsidP="0030535D">
      <w:pPr>
        <w:spacing w:line="360" w:lineRule="auto"/>
        <w:rPr>
          <w:rFonts w:ascii="Arial" w:hAnsi="Arial" w:cs="Arial"/>
          <w:szCs w:val="24"/>
        </w:rPr>
      </w:pPr>
    </w:p>
    <w:p w:rsidR="0030535D" w:rsidRPr="00361910" w:rsidRDefault="0030535D" w:rsidP="0030535D">
      <w:pPr>
        <w:spacing w:line="360" w:lineRule="auto"/>
        <w:rPr>
          <w:rFonts w:ascii="Arial" w:hAnsi="Arial" w:cs="Arial"/>
          <w:szCs w:val="24"/>
        </w:rPr>
      </w:pPr>
    </w:p>
    <w:p w:rsidR="00617366" w:rsidRPr="009F79E4" w:rsidRDefault="00617366" w:rsidP="00617366">
      <w:pPr>
        <w:rPr>
          <w:bCs/>
        </w:rPr>
      </w:pPr>
    </w:p>
    <w:p w:rsidR="00617366" w:rsidRPr="009F79E4" w:rsidRDefault="00617366" w:rsidP="00617366">
      <w:pPr>
        <w:rPr>
          <w:bCs/>
        </w:rPr>
      </w:pPr>
    </w:p>
    <w:p w:rsidR="00617366" w:rsidRPr="009F79E4" w:rsidRDefault="00617366" w:rsidP="00617366">
      <w:pPr>
        <w:rPr>
          <w:bCs/>
        </w:rPr>
      </w:pPr>
    </w:p>
    <w:p w:rsidR="00617366" w:rsidRPr="009F79E4" w:rsidRDefault="00617366" w:rsidP="00617366">
      <w:pPr>
        <w:rPr>
          <w:bCs/>
        </w:rPr>
      </w:pPr>
    </w:p>
    <w:p w:rsidR="00617366" w:rsidRPr="009F79E4" w:rsidRDefault="00617366" w:rsidP="00617366">
      <w:pPr>
        <w:rPr>
          <w:bCs/>
        </w:rPr>
      </w:pPr>
    </w:p>
    <w:p w:rsidR="00617366" w:rsidRPr="009F79E4" w:rsidRDefault="00617366" w:rsidP="00617366">
      <w:pPr>
        <w:rPr>
          <w:bCs/>
        </w:rPr>
      </w:pPr>
    </w:p>
    <w:p w:rsidR="00617366" w:rsidRPr="009F79E4" w:rsidRDefault="00617366" w:rsidP="00617366">
      <w:pPr>
        <w:rPr>
          <w:bCs/>
        </w:rPr>
      </w:pPr>
    </w:p>
    <w:p w:rsidR="00617366" w:rsidRPr="009F79E4" w:rsidRDefault="00617366" w:rsidP="00617366">
      <w:pPr>
        <w:rPr>
          <w:bCs/>
        </w:rPr>
      </w:pPr>
    </w:p>
    <w:p w:rsidR="00617366" w:rsidRPr="009F79E4" w:rsidRDefault="00617366" w:rsidP="00617366">
      <w:pPr>
        <w:rPr>
          <w:bCs/>
        </w:rPr>
      </w:pPr>
    </w:p>
    <w:p w:rsidR="00617366" w:rsidRPr="009F79E4" w:rsidRDefault="00617366" w:rsidP="00617366">
      <w:pPr>
        <w:rPr>
          <w:b/>
          <w:bCs/>
        </w:rPr>
      </w:pPr>
    </w:p>
    <w:p w:rsidR="00617366" w:rsidRPr="009F79E4" w:rsidRDefault="00617366" w:rsidP="00617366">
      <w:pPr>
        <w:rPr>
          <w:b/>
          <w:bCs/>
        </w:rPr>
      </w:pPr>
    </w:p>
    <w:p w:rsidR="00617366" w:rsidRPr="009F79E4" w:rsidRDefault="00617366" w:rsidP="00617366">
      <w:pPr>
        <w:rPr>
          <w:b/>
          <w:bCs/>
        </w:rPr>
      </w:pPr>
    </w:p>
    <w:p w:rsidR="00617366" w:rsidRPr="009F79E4" w:rsidRDefault="00617366" w:rsidP="00617366">
      <w:pPr>
        <w:rPr>
          <w:b/>
          <w:bCs/>
        </w:rPr>
      </w:pPr>
    </w:p>
    <w:p w:rsidR="00617366" w:rsidRPr="009F79E4" w:rsidRDefault="00617366" w:rsidP="00617366">
      <w:pPr>
        <w:rPr>
          <w:b/>
          <w:bCs/>
        </w:rPr>
      </w:pPr>
    </w:p>
    <w:p w:rsidR="00617366" w:rsidRPr="009F79E4" w:rsidRDefault="00617366" w:rsidP="00617366">
      <w:pPr>
        <w:rPr>
          <w:b/>
          <w:bCs/>
        </w:rPr>
      </w:pPr>
    </w:p>
    <w:p w:rsidR="00617366" w:rsidRPr="009F79E4" w:rsidRDefault="00617366" w:rsidP="00617366">
      <w:pPr>
        <w:rPr>
          <w:b/>
          <w:bCs/>
        </w:rPr>
      </w:pPr>
    </w:p>
    <w:p w:rsidR="00617366" w:rsidRDefault="00617366" w:rsidP="002C0237">
      <w:pPr>
        <w:pStyle w:val="Heading3"/>
        <w:rPr>
          <w:rFonts w:eastAsia="Calibri"/>
        </w:rPr>
      </w:pPr>
    </w:p>
    <w:p w:rsidR="0030535D" w:rsidRDefault="0030535D" w:rsidP="002C0237">
      <w:pPr>
        <w:pStyle w:val="Heading3"/>
        <w:rPr>
          <w:rFonts w:eastAsia="Calibri"/>
        </w:rPr>
      </w:pPr>
    </w:p>
    <w:p w:rsidR="0030535D" w:rsidRPr="0030535D" w:rsidRDefault="0030535D" w:rsidP="0030535D">
      <w:pPr>
        <w:rPr>
          <w:lang w:val="en-GB"/>
        </w:rPr>
      </w:pPr>
    </w:p>
    <w:p w:rsidR="0030535D" w:rsidRDefault="0030535D" w:rsidP="002C0237">
      <w:pPr>
        <w:pStyle w:val="Heading3"/>
        <w:rPr>
          <w:rFonts w:eastAsia="Calibri"/>
        </w:rPr>
      </w:pPr>
    </w:p>
    <w:p w:rsidR="0030535D" w:rsidRDefault="0030535D" w:rsidP="002C0237">
      <w:pPr>
        <w:pStyle w:val="Heading3"/>
        <w:rPr>
          <w:rFonts w:eastAsia="Calibri"/>
        </w:rPr>
      </w:pPr>
    </w:p>
    <w:p w:rsidR="00617366" w:rsidRPr="00C53A7A" w:rsidRDefault="00617366" w:rsidP="002C0237">
      <w:pPr>
        <w:pStyle w:val="Heading3"/>
      </w:pPr>
      <w:r w:rsidRPr="00C53A7A">
        <w:rPr>
          <w:rFonts w:eastAsia="Calibri"/>
        </w:rPr>
        <w:t>8.4</w:t>
      </w:r>
      <w:r w:rsidRPr="00C53A7A">
        <w:t>.3 Principles of TB /HIV co-infection Management in children</w:t>
      </w:r>
    </w:p>
    <w:p w:rsidR="00617366" w:rsidRDefault="00617366" w:rsidP="00617366">
      <w:pPr>
        <w:rPr>
          <w:bCs/>
          <w:lang w:val="en-GB"/>
        </w:rPr>
      </w:pPr>
      <w:r w:rsidRPr="009F79E4">
        <w:rPr>
          <w:bCs/>
          <w:lang w:val="en-GB"/>
        </w:rPr>
        <w:t xml:space="preserve">Management </w:t>
      </w:r>
      <w:r>
        <w:rPr>
          <w:bCs/>
          <w:lang w:val="en-GB"/>
        </w:rPr>
        <w:t xml:space="preserve">principles and considerations for children with </w:t>
      </w:r>
      <w:r w:rsidRPr="009F79E4">
        <w:rPr>
          <w:bCs/>
          <w:lang w:val="en-GB"/>
        </w:rPr>
        <w:t xml:space="preserve">HIV and TB co-infection is </w:t>
      </w:r>
      <w:r>
        <w:rPr>
          <w:bCs/>
          <w:lang w:val="en-GB"/>
        </w:rPr>
        <w:t>similar to Adult with co-infection. Summary of regimen selection is indicated in table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0"/>
        <w:gridCol w:w="2078"/>
        <w:gridCol w:w="482"/>
        <w:gridCol w:w="4602"/>
      </w:tblGrid>
      <w:tr w:rsidR="00617366" w:rsidRPr="00EE6BC3" w:rsidTr="00B06648">
        <w:tc>
          <w:tcPr>
            <w:tcW w:w="9242" w:type="dxa"/>
            <w:gridSpan w:val="4"/>
          </w:tcPr>
          <w:p w:rsidR="00617366" w:rsidRPr="00EE6BC3" w:rsidRDefault="00617366" w:rsidP="00284710">
            <w:pPr>
              <w:autoSpaceDE w:val="0"/>
              <w:autoSpaceDN w:val="0"/>
              <w:adjustRightInd w:val="0"/>
              <w:spacing w:after="0" w:line="360" w:lineRule="auto"/>
            </w:pPr>
            <w:r w:rsidRPr="00EE6BC3">
              <w:t>Recommended regimens for children and adolescents initiating ART while on TB treatment</w:t>
            </w:r>
          </w:p>
        </w:tc>
      </w:tr>
      <w:tr w:rsidR="00617366" w:rsidRPr="00EE6BC3" w:rsidTr="00B06648">
        <w:tc>
          <w:tcPr>
            <w:tcW w:w="4640" w:type="dxa"/>
            <w:gridSpan w:val="3"/>
          </w:tcPr>
          <w:p w:rsidR="00617366" w:rsidRPr="00EE6BC3" w:rsidRDefault="00617366" w:rsidP="00284710">
            <w:pPr>
              <w:spacing w:after="0" w:line="360" w:lineRule="auto"/>
            </w:pPr>
            <w:r w:rsidRPr="00EE6BC3">
              <w:t>Younger than 3 years</w:t>
            </w:r>
          </w:p>
        </w:tc>
        <w:tc>
          <w:tcPr>
            <w:tcW w:w="4602" w:type="dxa"/>
          </w:tcPr>
          <w:p w:rsidR="00617366" w:rsidRPr="00EE6BC3" w:rsidRDefault="00617366" w:rsidP="00284710">
            <w:pPr>
              <w:autoSpaceDE w:val="0"/>
              <w:autoSpaceDN w:val="0"/>
              <w:adjustRightInd w:val="0"/>
              <w:spacing w:after="0" w:line="360" w:lineRule="auto"/>
            </w:pPr>
            <w:r w:rsidRPr="00EE6BC3">
              <w:t xml:space="preserve">Two NRTIs + NVP, ensuring that dose is </w:t>
            </w:r>
            <w:r w:rsidRPr="00EE6BC3">
              <w:lastRenderedPageBreak/>
              <w:t>200 mg/m2</w:t>
            </w:r>
            <w:r w:rsidR="00B06648">
              <w:t xml:space="preserve">, </w:t>
            </w:r>
            <w:r w:rsidRPr="00EE6BC3">
              <w:t>or</w:t>
            </w:r>
          </w:p>
          <w:p w:rsidR="00617366" w:rsidRPr="00EE6BC3" w:rsidRDefault="00617366" w:rsidP="00284710">
            <w:pPr>
              <w:spacing w:after="0" w:line="360" w:lineRule="auto"/>
            </w:pPr>
            <w:r w:rsidRPr="00EE6BC3">
              <w:t>Triple NRTI (AZT + 3TC + ABC) c</w:t>
            </w:r>
          </w:p>
        </w:tc>
      </w:tr>
      <w:tr w:rsidR="00617366" w:rsidRPr="00EE6BC3" w:rsidTr="00B06648">
        <w:tc>
          <w:tcPr>
            <w:tcW w:w="4640" w:type="dxa"/>
            <w:gridSpan w:val="3"/>
          </w:tcPr>
          <w:p w:rsidR="00617366" w:rsidRPr="00EE6BC3" w:rsidRDefault="00617366" w:rsidP="00284710">
            <w:pPr>
              <w:spacing w:after="0" w:line="360" w:lineRule="auto"/>
            </w:pPr>
            <w:r w:rsidRPr="00EE6BC3">
              <w:lastRenderedPageBreak/>
              <w:t>3 years and older</w:t>
            </w:r>
          </w:p>
        </w:tc>
        <w:tc>
          <w:tcPr>
            <w:tcW w:w="4602" w:type="dxa"/>
          </w:tcPr>
          <w:p w:rsidR="00617366" w:rsidRPr="00EE6BC3" w:rsidRDefault="00617366" w:rsidP="00284710">
            <w:pPr>
              <w:autoSpaceDE w:val="0"/>
              <w:autoSpaceDN w:val="0"/>
              <w:adjustRightInd w:val="0"/>
              <w:spacing w:after="0" w:line="360" w:lineRule="auto"/>
            </w:pPr>
            <w:r w:rsidRPr="00EE6BC3">
              <w:t>Two NRTIs + EFV</w:t>
            </w:r>
            <w:r w:rsidR="00B06648">
              <w:t xml:space="preserve">, </w:t>
            </w:r>
            <w:r w:rsidRPr="00EE6BC3">
              <w:t>or</w:t>
            </w:r>
          </w:p>
          <w:p w:rsidR="00617366" w:rsidRPr="00EE6BC3" w:rsidRDefault="00617366" w:rsidP="00284710">
            <w:pPr>
              <w:spacing w:after="0" w:line="360" w:lineRule="auto"/>
            </w:pPr>
            <w:r w:rsidRPr="00EE6BC3">
              <w:t>Triple NRTI (AZT + 3TC + ABC) c</w:t>
            </w:r>
          </w:p>
        </w:tc>
      </w:tr>
      <w:tr w:rsidR="00617366" w:rsidRPr="00EE6BC3" w:rsidTr="00B06648">
        <w:tc>
          <w:tcPr>
            <w:tcW w:w="9242" w:type="dxa"/>
            <w:gridSpan w:val="4"/>
          </w:tcPr>
          <w:p w:rsidR="00617366" w:rsidRPr="00EE6BC3" w:rsidRDefault="00617366" w:rsidP="00284710">
            <w:pPr>
              <w:autoSpaceDE w:val="0"/>
              <w:autoSpaceDN w:val="0"/>
              <w:adjustRightInd w:val="0"/>
              <w:spacing w:after="0" w:line="360" w:lineRule="auto"/>
            </w:pPr>
            <w:r w:rsidRPr="00EE6BC3">
              <w:t>Recommended regimen for children and infants initiating TB treatment while receiving ART</w:t>
            </w:r>
          </w:p>
        </w:tc>
      </w:tr>
      <w:tr w:rsidR="00617366" w:rsidRPr="00EE6BC3" w:rsidTr="00B06648">
        <w:tc>
          <w:tcPr>
            <w:tcW w:w="2080" w:type="dxa"/>
            <w:vMerge w:val="restart"/>
          </w:tcPr>
          <w:p w:rsidR="00617366" w:rsidRPr="00EE6BC3" w:rsidRDefault="00617366" w:rsidP="00284710">
            <w:pPr>
              <w:autoSpaceDE w:val="0"/>
              <w:autoSpaceDN w:val="0"/>
              <w:adjustRightInd w:val="0"/>
              <w:spacing w:after="0" w:line="360" w:lineRule="auto"/>
            </w:pPr>
            <w:r w:rsidRPr="00EE6BC3">
              <w:t>Child on standard</w:t>
            </w:r>
          </w:p>
          <w:p w:rsidR="00617366" w:rsidRPr="00EE6BC3" w:rsidRDefault="00617366" w:rsidP="00284710">
            <w:pPr>
              <w:autoSpaceDE w:val="0"/>
              <w:autoSpaceDN w:val="0"/>
              <w:adjustRightInd w:val="0"/>
              <w:spacing w:after="0" w:line="360" w:lineRule="auto"/>
            </w:pPr>
            <w:r w:rsidRPr="00EE6BC3">
              <w:t>NNRTI-based</w:t>
            </w:r>
          </w:p>
          <w:p w:rsidR="00617366" w:rsidRPr="00EE6BC3" w:rsidRDefault="00617366" w:rsidP="00284710">
            <w:pPr>
              <w:autoSpaceDE w:val="0"/>
              <w:autoSpaceDN w:val="0"/>
              <w:adjustRightInd w:val="0"/>
              <w:spacing w:after="0" w:line="360" w:lineRule="auto"/>
            </w:pPr>
            <w:r w:rsidRPr="00EE6BC3">
              <w:t>regimen</w:t>
            </w:r>
          </w:p>
          <w:p w:rsidR="00617366" w:rsidRPr="00EE6BC3" w:rsidRDefault="00617366" w:rsidP="00284710">
            <w:pPr>
              <w:autoSpaceDE w:val="0"/>
              <w:autoSpaceDN w:val="0"/>
              <w:adjustRightInd w:val="0"/>
              <w:spacing w:after="0" w:line="360" w:lineRule="auto"/>
            </w:pPr>
            <w:r w:rsidRPr="00EE6BC3">
              <w:t>(two NRTIs + EFV</w:t>
            </w:r>
          </w:p>
          <w:p w:rsidR="00617366" w:rsidRPr="00EE6BC3" w:rsidRDefault="00617366" w:rsidP="00284710">
            <w:pPr>
              <w:spacing w:after="0" w:line="360" w:lineRule="auto"/>
            </w:pPr>
            <w:r w:rsidRPr="00EE6BC3">
              <w:t>or NVP)</w:t>
            </w:r>
          </w:p>
        </w:tc>
        <w:tc>
          <w:tcPr>
            <w:tcW w:w="2078" w:type="dxa"/>
          </w:tcPr>
          <w:p w:rsidR="00617366" w:rsidRPr="00EE6BC3" w:rsidRDefault="00617366" w:rsidP="00284710">
            <w:pPr>
              <w:autoSpaceDE w:val="0"/>
              <w:autoSpaceDN w:val="0"/>
              <w:adjustRightInd w:val="0"/>
              <w:spacing w:after="0" w:line="360" w:lineRule="auto"/>
            </w:pPr>
            <w:r w:rsidRPr="00EE6BC3">
              <w:t>Younger than</w:t>
            </w:r>
          </w:p>
          <w:p w:rsidR="00617366" w:rsidRPr="00EE6BC3" w:rsidRDefault="00617366" w:rsidP="00284710">
            <w:pPr>
              <w:spacing w:after="0" w:line="360" w:lineRule="auto"/>
            </w:pPr>
            <w:r w:rsidRPr="00EE6BC3">
              <w:t>3 years</w:t>
            </w:r>
          </w:p>
        </w:tc>
        <w:tc>
          <w:tcPr>
            <w:tcW w:w="5084" w:type="dxa"/>
            <w:gridSpan w:val="2"/>
          </w:tcPr>
          <w:p w:rsidR="00617366" w:rsidRPr="00EE6BC3" w:rsidRDefault="00617366" w:rsidP="00284710">
            <w:pPr>
              <w:autoSpaceDE w:val="0"/>
              <w:autoSpaceDN w:val="0"/>
              <w:adjustRightInd w:val="0"/>
              <w:spacing w:after="0" w:line="360" w:lineRule="auto"/>
            </w:pPr>
            <w:r w:rsidRPr="00EE6BC3">
              <w:t>Continue NVP, ensuring that dose is 200 mg/m2</w:t>
            </w:r>
          </w:p>
          <w:p w:rsidR="00617366" w:rsidRPr="00EE6BC3" w:rsidRDefault="00617366" w:rsidP="00284710">
            <w:pPr>
              <w:autoSpaceDE w:val="0"/>
              <w:autoSpaceDN w:val="0"/>
              <w:adjustRightInd w:val="0"/>
              <w:spacing w:after="0" w:line="360" w:lineRule="auto"/>
            </w:pPr>
            <w:r w:rsidRPr="00EE6BC3">
              <w:t>Or Triple NRTI (AZT + 3TC + ABC)c</w:t>
            </w:r>
          </w:p>
        </w:tc>
      </w:tr>
      <w:tr w:rsidR="00617366" w:rsidRPr="00EE6BC3" w:rsidTr="00B06648">
        <w:tc>
          <w:tcPr>
            <w:tcW w:w="2080" w:type="dxa"/>
            <w:vMerge/>
          </w:tcPr>
          <w:p w:rsidR="00617366" w:rsidRPr="00EE6BC3" w:rsidRDefault="00617366" w:rsidP="00284710">
            <w:pPr>
              <w:spacing w:after="0" w:line="360" w:lineRule="auto"/>
            </w:pPr>
          </w:p>
        </w:tc>
        <w:tc>
          <w:tcPr>
            <w:tcW w:w="2078" w:type="dxa"/>
          </w:tcPr>
          <w:p w:rsidR="00617366" w:rsidRPr="00EE6BC3" w:rsidRDefault="00617366" w:rsidP="00284710">
            <w:pPr>
              <w:autoSpaceDE w:val="0"/>
              <w:autoSpaceDN w:val="0"/>
              <w:adjustRightInd w:val="0"/>
              <w:spacing w:after="0" w:line="360" w:lineRule="auto"/>
            </w:pPr>
            <w:r w:rsidRPr="00EE6BC3">
              <w:t>3 years</w:t>
            </w:r>
          </w:p>
          <w:p w:rsidR="00617366" w:rsidRPr="00EE6BC3" w:rsidRDefault="00617366" w:rsidP="00284710">
            <w:pPr>
              <w:spacing w:after="0" w:line="360" w:lineRule="auto"/>
            </w:pPr>
            <w:r w:rsidRPr="00EE6BC3">
              <w:t>and older</w:t>
            </w:r>
          </w:p>
        </w:tc>
        <w:tc>
          <w:tcPr>
            <w:tcW w:w="5084" w:type="dxa"/>
            <w:gridSpan w:val="2"/>
          </w:tcPr>
          <w:p w:rsidR="00617366" w:rsidRPr="00EE6BC3" w:rsidRDefault="00617366" w:rsidP="00284710">
            <w:pPr>
              <w:autoSpaceDE w:val="0"/>
              <w:autoSpaceDN w:val="0"/>
              <w:adjustRightInd w:val="0"/>
              <w:spacing w:after="0" w:line="360" w:lineRule="auto"/>
            </w:pPr>
            <w:r w:rsidRPr="00EE6BC3">
              <w:t>If the child is receiving EFV, continue the same regimen</w:t>
            </w:r>
          </w:p>
          <w:p w:rsidR="00617366" w:rsidRPr="00EE6BC3" w:rsidRDefault="00617366" w:rsidP="00284710">
            <w:pPr>
              <w:autoSpaceDE w:val="0"/>
              <w:autoSpaceDN w:val="0"/>
              <w:adjustRightInd w:val="0"/>
              <w:spacing w:after="0" w:line="240" w:lineRule="auto"/>
            </w:pPr>
            <w:r w:rsidRPr="00EE6BC3">
              <w:t>If the child is receiving NVP, substitute with EFV</w:t>
            </w:r>
            <w:r w:rsidR="00B06648">
              <w:t xml:space="preserve">, </w:t>
            </w:r>
            <w:r w:rsidRPr="00EE6BC3">
              <w:t>or</w:t>
            </w:r>
          </w:p>
          <w:p w:rsidR="00617366" w:rsidRPr="00EE6BC3" w:rsidRDefault="00617366" w:rsidP="00284710">
            <w:pPr>
              <w:spacing w:after="0" w:line="240" w:lineRule="auto"/>
            </w:pPr>
            <w:r w:rsidRPr="00EE6BC3">
              <w:t>Triple NRTI (AZT + 3TC + ABC)c</w:t>
            </w:r>
          </w:p>
        </w:tc>
      </w:tr>
      <w:tr w:rsidR="00617366" w:rsidRPr="00EE6BC3" w:rsidTr="00B06648">
        <w:tc>
          <w:tcPr>
            <w:tcW w:w="2080" w:type="dxa"/>
            <w:vMerge w:val="restart"/>
          </w:tcPr>
          <w:p w:rsidR="00617366" w:rsidRPr="00EE6BC3" w:rsidRDefault="00617366" w:rsidP="00284710">
            <w:pPr>
              <w:autoSpaceDE w:val="0"/>
              <w:autoSpaceDN w:val="0"/>
              <w:adjustRightInd w:val="0"/>
              <w:spacing w:after="0" w:line="360" w:lineRule="auto"/>
            </w:pPr>
            <w:r w:rsidRPr="00EE6BC3">
              <w:t>Child on</w:t>
            </w:r>
          </w:p>
          <w:p w:rsidR="00617366" w:rsidRPr="00EE6BC3" w:rsidRDefault="00617366" w:rsidP="00284710">
            <w:pPr>
              <w:autoSpaceDE w:val="0"/>
              <w:autoSpaceDN w:val="0"/>
              <w:adjustRightInd w:val="0"/>
              <w:spacing w:after="0" w:line="360" w:lineRule="auto"/>
            </w:pPr>
            <w:r w:rsidRPr="00EE6BC3">
              <w:t>standard PI based</w:t>
            </w:r>
          </w:p>
          <w:p w:rsidR="00617366" w:rsidRPr="00EE6BC3" w:rsidRDefault="00617366" w:rsidP="00284710">
            <w:pPr>
              <w:autoSpaceDE w:val="0"/>
              <w:autoSpaceDN w:val="0"/>
              <w:adjustRightInd w:val="0"/>
              <w:spacing w:after="0" w:line="360" w:lineRule="auto"/>
            </w:pPr>
            <w:r w:rsidRPr="00EE6BC3">
              <w:t>regimen</w:t>
            </w:r>
          </w:p>
          <w:p w:rsidR="00617366" w:rsidRPr="00EE6BC3" w:rsidRDefault="00617366" w:rsidP="00284710">
            <w:pPr>
              <w:autoSpaceDE w:val="0"/>
              <w:autoSpaceDN w:val="0"/>
              <w:adjustRightInd w:val="0"/>
              <w:spacing w:after="0" w:line="360" w:lineRule="auto"/>
            </w:pPr>
            <w:r w:rsidRPr="00EE6BC3">
              <w:t>(two NRTIs +</w:t>
            </w:r>
          </w:p>
          <w:p w:rsidR="00617366" w:rsidRPr="00EE6BC3" w:rsidRDefault="00617366" w:rsidP="00284710">
            <w:pPr>
              <w:spacing w:after="0" w:line="360" w:lineRule="auto"/>
            </w:pPr>
            <w:r w:rsidRPr="00EE6BC3">
              <w:t>LPV/r)</w:t>
            </w:r>
          </w:p>
        </w:tc>
        <w:tc>
          <w:tcPr>
            <w:tcW w:w="2078" w:type="dxa"/>
          </w:tcPr>
          <w:p w:rsidR="00617366" w:rsidRPr="00EE6BC3" w:rsidRDefault="00617366" w:rsidP="00284710">
            <w:pPr>
              <w:autoSpaceDE w:val="0"/>
              <w:autoSpaceDN w:val="0"/>
              <w:adjustRightInd w:val="0"/>
              <w:spacing w:after="0" w:line="360" w:lineRule="auto"/>
            </w:pPr>
            <w:r w:rsidRPr="00EE6BC3">
              <w:t>Younger than</w:t>
            </w:r>
          </w:p>
          <w:p w:rsidR="00617366" w:rsidRPr="00EE6BC3" w:rsidRDefault="00617366" w:rsidP="00284710">
            <w:pPr>
              <w:spacing w:after="0" w:line="360" w:lineRule="auto"/>
            </w:pPr>
            <w:r w:rsidRPr="00EE6BC3">
              <w:t>3 years</w:t>
            </w:r>
          </w:p>
        </w:tc>
        <w:tc>
          <w:tcPr>
            <w:tcW w:w="5084" w:type="dxa"/>
            <w:gridSpan w:val="2"/>
          </w:tcPr>
          <w:p w:rsidR="00617366" w:rsidRPr="00EE6BC3" w:rsidRDefault="00617366" w:rsidP="00284710">
            <w:pPr>
              <w:autoSpaceDE w:val="0"/>
              <w:autoSpaceDN w:val="0"/>
              <w:adjustRightInd w:val="0"/>
              <w:spacing w:after="0" w:line="240" w:lineRule="auto"/>
            </w:pPr>
            <w:r w:rsidRPr="00EE6BC3">
              <w:t>Triple NRTI (AZT + 3TC + ABC) c</w:t>
            </w:r>
          </w:p>
          <w:p w:rsidR="00617366" w:rsidRPr="00EE6BC3" w:rsidRDefault="00617366" w:rsidP="00284710">
            <w:pPr>
              <w:autoSpaceDE w:val="0"/>
              <w:autoSpaceDN w:val="0"/>
              <w:adjustRightInd w:val="0"/>
              <w:spacing w:after="0" w:line="240" w:lineRule="auto"/>
            </w:pPr>
            <w:r w:rsidRPr="00EE6BC3">
              <w:t>or</w:t>
            </w:r>
          </w:p>
          <w:p w:rsidR="00617366" w:rsidRPr="00EE6BC3" w:rsidRDefault="00617366" w:rsidP="00284710">
            <w:pPr>
              <w:autoSpaceDE w:val="0"/>
              <w:autoSpaceDN w:val="0"/>
              <w:adjustRightInd w:val="0"/>
              <w:spacing w:after="0" w:line="240" w:lineRule="auto"/>
            </w:pPr>
            <w:r w:rsidRPr="00EE6BC3">
              <w:t>Substitute NVP for LPV/r, ensuring that dose is 200 mg/m2</w:t>
            </w:r>
          </w:p>
        </w:tc>
      </w:tr>
      <w:tr w:rsidR="00617366" w:rsidRPr="00EE6BC3" w:rsidTr="00B06648">
        <w:tc>
          <w:tcPr>
            <w:tcW w:w="2080" w:type="dxa"/>
            <w:vMerge/>
          </w:tcPr>
          <w:p w:rsidR="00617366" w:rsidRPr="00EE6BC3" w:rsidRDefault="00617366" w:rsidP="00284710">
            <w:pPr>
              <w:spacing w:after="0" w:line="360" w:lineRule="auto"/>
            </w:pPr>
          </w:p>
        </w:tc>
        <w:tc>
          <w:tcPr>
            <w:tcW w:w="2078" w:type="dxa"/>
          </w:tcPr>
          <w:p w:rsidR="00617366" w:rsidRPr="00EE6BC3" w:rsidRDefault="00617366" w:rsidP="00284710">
            <w:pPr>
              <w:autoSpaceDE w:val="0"/>
              <w:autoSpaceDN w:val="0"/>
              <w:adjustRightInd w:val="0"/>
              <w:spacing w:after="0" w:line="360" w:lineRule="auto"/>
            </w:pPr>
            <w:r w:rsidRPr="00EE6BC3">
              <w:t>3 years</w:t>
            </w:r>
          </w:p>
          <w:p w:rsidR="00617366" w:rsidRPr="00EE6BC3" w:rsidRDefault="00617366" w:rsidP="00284710">
            <w:pPr>
              <w:spacing w:after="0" w:line="360" w:lineRule="auto"/>
            </w:pPr>
            <w:r w:rsidRPr="00EE6BC3">
              <w:t>and older</w:t>
            </w:r>
          </w:p>
        </w:tc>
        <w:tc>
          <w:tcPr>
            <w:tcW w:w="5084" w:type="dxa"/>
            <w:gridSpan w:val="2"/>
          </w:tcPr>
          <w:p w:rsidR="00617366" w:rsidRPr="00EE6BC3" w:rsidRDefault="00617366" w:rsidP="00284710">
            <w:pPr>
              <w:autoSpaceDE w:val="0"/>
              <w:autoSpaceDN w:val="0"/>
              <w:adjustRightInd w:val="0"/>
              <w:spacing w:after="0" w:line="360" w:lineRule="auto"/>
            </w:pPr>
            <w:r w:rsidRPr="00EE6BC3">
              <w:t>If the child has no history of failure of an NNRTI-based</w:t>
            </w:r>
            <w:r>
              <w:t xml:space="preserve"> </w:t>
            </w:r>
            <w:r w:rsidRPr="00EE6BC3">
              <w:t>regimen:</w:t>
            </w:r>
          </w:p>
          <w:p w:rsidR="00617366" w:rsidRPr="00EE6BC3" w:rsidRDefault="00617366" w:rsidP="00284710">
            <w:pPr>
              <w:autoSpaceDE w:val="0"/>
              <w:autoSpaceDN w:val="0"/>
              <w:adjustRightInd w:val="0"/>
              <w:spacing w:after="0" w:line="360" w:lineRule="auto"/>
            </w:pPr>
            <w:r w:rsidRPr="00EE6BC3">
              <w:t>Substitute with EFV</w:t>
            </w:r>
            <w:r w:rsidRPr="00EE6BC3">
              <w:rPr>
                <w:vertAlign w:val="superscript"/>
              </w:rPr>
              <w:t>e</w:t>
            </w:r>
            <w:r w:rsidR="00B06648">
              <w:t xml:space="preserve"> ,</w:t>
            </w:r>
            <w:r w:rsidRPr="00EE6BC3">
              <w:t>or</w:t>
            </w:r>
          </w:p>
          <w:p w:rsidR="00617366" w:rsidRPr="00EE6BC3" w:rsidRDefault="00617366" w:rsidP="00284710">
            <w:pPr>
              <w:autoSpaceDE w:val="0"/>
              <w:autoSpaceDN w:val="0"/>
              <w:adjustRightInd w:val="0"/>
              <w:spacing w:after="0" w:line="360" w:lineRule="auto"/>
            </w:pPr>
            <w:r w:rsidRPr="00EE6BC3">
              <w:t>Triple NRTI (AZT + 3TC + ABC)c</w:t>
            </w:r>
            <w:r w:rsidR="00B06648">
              <w:t xml:space="preserve"> ,</w:t>
            </w:r>
            <w:r w:rsidRPr="00EE6BC3">
              <w:t>or</w:t>
            </w:r>
          </w:p>
          <w:p w:rsidR="00617366" w:rsidRPr="00EE6BC3" w:rsidRDefault="00617366" w:rsidP="00284710">
            <w:pPr>
              <w:autoSpaceDE w:val="0"/>
              <w:autoSpaceDN w:val="0"/>
              <w:adjustRightInd w:val="0"/>
              <w:spacing w:after="0" w:line="360" w:lineRule="auto"/>
            </w:pPr>
            <w:r w:rsidRPr="00EE6BC3">
              <w:t>Continue LPV/r; consider adding RTV to achieve the full</w:t>
            </w:r>
            <w:r w:rsidRPr="005E16DB">
              <w:rPr>
                <w:vertAlign w:val="superscript"/>
              </w:rPr>
              <w:t>d</w:t>
            </w:r>
            <w:r w:rsidR="00B06648">
              <w:t xml:space="preserve"> </w:t>
            </w:r>
            <w:r w:rsidRPr="00EE6BC3">
              <w:t>therapeutic dosed</w:t>
            </w:r>
          </w:p>
          <w:p w:rsidR="00617366" w:rsidRPr="00EE6BC3" w:rsidRDefault="00617366" w:rsidP="00284710">
            <w:pPr>
              <w:autoSpaceDE w:val="0"/>
              <w:autoSpaceDN w:val="0"/>
              <w:adjustRightInd w:val="0"/>
              <w:spacing w:after="0" w:line="360" w:lineRule="auto"/>
            </w:pPr>
            <w:r w:rsidRPr="00EE6BC3">
              <w:t>If the child has a history of failure of an NNRTI-based</w:t>
            </w:r>
            <w:r w:rsidR="00B06648">
              <w:t xml:space="preserve"> </w:t>
            </w:r>
            <w:r w:rsidRPr="00EE6BC3">
              <w:t>regimen:</w:t>
            </w:r>
          </w:p>
          <w:p w:rsidR="00617366" w:rsidRPr="00EE6BC3" w:rsidRDefault="00617366" w:rsidP="00284710">
            <w:pPr>
              <w:autoSpaceDE w:val="0"/>
              <w:autoSpaceDN w:val="0"/>
              <w:adjustRightInd w:val="0"/>
              <w:spacing w:after="0" w:line="360" w:lineRule="auto"/>
            </w:pPr>
            <w:r w:rsidRPr="00EE6BC3">
              <w:t>Triple NRTI (AZT + 3TC + ABC)c</w:t>
            </w:r>
          </w:p>
          <w:p w:rsidR="00617366" w:rsidRPr="00EE6BC3" w:rsidRDefault="00617366" w:rsidP="00284710">
            <w:pPr>
              <w:autoSpaceDE w:val="0"/>
              <w:autoSpaceDN w:val="0"/>
              <w:adjustRightInd w:val="0"/>
              <w:spacing w:after="0" w:line="360" w:lineRule="auto"/>
            </w:pPr>
            <w:r w:rsidRPr="00EE6BC3">
              <w:t>Consider consultation with experts for constructing a second line regimen</w:t>
            </w:r>
          </w:p>
        </w:tc>
      </w:tr>
    </w:tbl>
    <w:p w:rsidR="00617366" w:rsidRPr="009F79E4" w:rsidRDefault="00617366" w:rsidP="00617366">
      <w:pPr>
        <w:rPr>
          <w:bCs/>
          <w:i/>
          <w:lang w:val="en-GB"/>
        </w:rPr>
      </w:pPr>
    </w:p>
    <w:p w:rsidR="00617366" w:rsidRPr="00612AB7" w:rsidRDefault="00617366" w:rsidP="002C0237">
      <w:pPr>
        <w:pStyle w:val="Heading3"/>
      </w:pPr>
      <w:r w:rsidRPr="00612AB7">
        <w:t>8.4.4 BCG Vaccination for HIV-exposed infants</w:t>
      </w:r>
    </w:p>
    <w:p w:rsidR="00477BB3" w:rsidRDefault="009F587B" w:rsidP="00435F99">
      <w:r w:rsidRPr="00435F99">
        <w:t>BCG vaccination is</w:t>
      </w:r>
      <w:r w:rsidR="00435F99">
        <w:t xml:space="preserve"> </w:t>
      </w:r>
      <w:r w:rsidR="00617366" w:rsidRPr="00435F99">
        <w:t>contraindicated in symptomatic HIV-</w:t>
      </w:r>
      <w:r w:rsidR="00435F99" w:rsidRPr="00435F99">
        <w:t xml:space="preserve">infected infants. The </w:t>
      </w:r>
      <w:r w:rsidR="00617366" w:rsidRPr="00435F99">
        <w:t>implementation of selective BCG vaccination strategies may not be feasible in most of the TB high endemic settings including Ethiopia. Hence, it is advisable to give BCG at birth for all HIV positive and exposed infants as per the national EPI protocol.  Evidence also shows that HIV positive infants are not symptomatic at birth.</w:t>
      </w:r>
      <w:bookmarkEnd w:id="211"/>
      <w:r w:rsidR="005976E5">
        <w:t xml:space="preserve">  </w:t>
      </w:r>
      <w:r w:rsidR="001A7F34">
        <w:t xml:space="preserve"> </w:t>
      </w:r>
    </w:p>
    <w:tbl>
      <w:tblPr>
        <w:tblStyle w:val="TableClassic4"/>
        <w:tblW w:w="0" w:type="auto"/>
        <w:tblLook w:val="04A0" w:firstRow="1" w:lastRow="0" w:firstColumn="1" w:lastColumn="0" w:noHBand="0" w:noVBand="1"/>
      </w:tblPr>
      <w:tblGrid>
        <w:gridCol w:w="9242"/>
      </w:tblGrid>
      <w:tr w:rsidR="001A7F34" w:rsidTr="001A7F3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42" w:type="dxa"/>
          </w:tcPr>
          <w:p w:rsidR="001A7F34" w:rsidRPr="001A7F34" w:rsidRDefault="001A7F34" w:rsidP="001A7F34">
            <w:r w:rsidRPr="001A7F34">
              <w:t>Now discuss on the case that was presented on the start of the section.</w:t>
            </w:r>
          </w:p>
        </w:tc>
      </w:tr>
    </w:tbl>
    <w:p w:rsidR="001A7F34" w:rsidRDefault="001A7F34" w:rsidP="00435F99"/>
    <w:p w:rsidR="00CE24F3" w:rsidRDefault="00320B0E" w:rsidP="00CE24F3">
      <w:pPr>
        <w:pStyle w:val="Heading1"/>
        <w:framePr w:wrap="around"/>
      </w:pPr>
      <w:bookmarkStart w:id="220" w:name="_Toc323325745"/>
      <w:bookmarkStart w:id="221" w:name="_Toc442642152"/>
      <w:bookmarkStart w:id="222" w:name="_Toc442642376"/>
      <w:bookmarkStart w:id="223" w:name="_Toc451446620"/>
      <w:r>
        <w:lastRenderedPageBreak/>
        <w:t>9</w:t>
      </w:r>
      <w:r w:rsidR="00CE24F3" w:rsidRPr="00CE24F3">
        <w:t>.  Airborne infection control in context of TB and DR-TB</w:t>
      </w:r>
      <w:bookmarkEnd w:id="220"/>
      <w:bookmarkEnd w:id="221"/>
      <w:bookmarkEnd w:id="222"/>
      <w:bookmarkEnd w:id="223"/>
    </w:p>
    <w:p w:rsidR="00CE24F3" w:rsidRPr="00477BB3" w:rsidRDefault="00CE24F3" w:rsidP="00477BB3">
      <w:pPr>
        <w:keepNext/>
        <w:spacing w:after="0" w:line="240" w:lineRule="auto"/>
        <w:outlineLvl w:val="1"/>
        <w:rPr>
          <w:rFonts w:eastAsia="Times New Roman"/>
          <w:b/>
          <w:bCs/>
          <w:color w:val="241AEA"/>
          <w:sz w:val="28"/>
        </w:rPr>
      </w:pPr>
    </w:p>
    <w:p w:rsidR="00477BB3" w:rsidRPr="003D3399" w:rsidRDefault="00DE643D" w:rsidP="003D3399">
      <w:r>
        <w:rPr>
          <w:rFonts w:eastAsia="Times New Roman"/>
          <w:bCs/>
          <w:color w:val="241AEA"/>
          <w:sz w:val="28"/>
        </w:rPr>
        <w:t xml:space="preserve"> </w:t>
      </w:r>
      <w:bookmarkStart w:id="224" w:name="_Toc389294826"/>
      <w:bookmarkStart w:id="225" w:name="_Toc391493877"/>
      <w:bookmarkStart w:id="226" w:name="_Toc391568792"/>
      <w:r w:rsidR="00477BB3" w:rsidRPr="003D3399">
        <w:t>LEARNING OBJECTIVES</w:t>
      </w:r>
      <w:bookmarkEnd w:id="224"/>
      <w:bookmarkEnd w:id="225"/>
      <w:bookmarkEnd w:id="226"/>
    </w:p>
    <w:p w:rsidR="00477BB3" w:rsidRPr="00477BB3" w:rsidRDefault="00477BB3" w:rsidP="00477BB3">
      <w:pPr>
        <w:tabs>
          <w:tab w:val="left" w:pos="3303"/>
        </w:tabs>
        <w:spacing w:line="240" w:lineRule="auto"/>
        <w:ind w:left="360"/>
        <w:rPr>
          <w:szCs w:val="24"/>
        </w:rPr>
      </w:pPr>
      <w:r w:rsidRPr="00477BB3">
        <w:rPr>
          <w:szCs w:val="24"/>
        </w:rPr>
        <w:t xml:space="preserve">By the end of this unit, participants will be able to: </w:t>
      </w:r>
    </w:p>
    <w:p w:rsidR="00477BB3" w:rsidRPr="00477BB3" w:rsidRDefault="00477BB3" w:rsidP="0014102A">
      <w:pPr>
        <w:numPr>
          <w:ilvl w:val="0"/>
          <w:numId w:val="18"/>
        </w:numPr>
        <w:tabs>
          <w:tab w:val="left" w:pos="3303"/>
        </w:tabs>
        <w:spacing w:line="240" w:lineRule="auto"/>
        <w:rPr>
          <w:szCs w:val="24"/>
        </w:rPr>
      </w:pPr>
      <w:r w:rsidRPr="00477BB3">
        <w:rPr>
          <w:szCs w:val="24"/>
        </w:rPr>
        <w:t>Explain basic concepts underlying TB and DR-TB transmission</w:t>
      </w:r>
    </w:p>
    <w:p w:rsidR="00477BB3" w:rsidRPr="00477BB3" w:rsidRDefault="00477BB3" w:rsidP="0014102A">
      <w:pPr>
        <w:numPr>
          <w:ilvl w:val="0"/>
          <w:numId w:val="18"/>
        </w:numPr>
        <w:tabs>
          <w:tab w:val="left" w:pos="3303"/>
        </w:tabs>
        <w:spacing w:line="240" w:lineRule="auto"/>
        <w:rPr>
          <w:szCs w:val="24"/>
        </w:rPr>
      </w:pPr>
      <w:r w:rsidRPr="00477BB3">
        <w:rPr>
          <w:szCs w:val="24"/>
        </w:rPr>
        <w:t>Justify the need for implementing airborne infection measures for TB</w:t>
      </w:r>
    </w:p>
    <w:p w:rsidR="00477BB3" w:rsidRPr="00477BB3" w:rsidRDefault="00477BB3" w:rsidP="0014102A">
      <w:pPr>
        <w:numPr>
          <w:ilvl w:val="0"/>
          <w:numId w:val="18"/>
        </w:numPr>
        <w:tabs>
          <w:tab w:val="left" w:pos="3303"/>
        </w:tabs>
        <w:spacing w:line="240" w:lineRule="auto"/>
        <w:rPr>
          <w:szCs w:val="24"/>
        </w:rPr>
      </w:pPr>
      <w:r w:rsidRPr="00477BB3">
        <w:rPr>
          <w:szCs w:val="24"/>
        </w:rPr>
        <w:t>Mention the standard sets of packages of TB IC measures</w:t>
      </w:r>
    </w:p>
    <w:p w:rsidR="00477BB3" w:rsidRDefault="00477BB3" w:rsidP="0014102A">
      <w:pPr>
        <w:numPr>
          <w:ilvl w:val="0"/>
          <w:numId w:val="18"/>
        </w:numPr>
        <w:tabs>
          <w:tab w:val="left" w:pos="3303"/>
        </w:tabs>
        <w:spacing w:line="240" w:lineRule="auto"/>
        <w:rPr>
          <w:szCs w:val="24"/>
        </w:rPr>
      </w:pPr>
      <w:r w:rsidRPr="00477BB3">
        <w:rPr>
          <w:szCs w:val="24"/>
        </w:rPr>
        <w:t>Prioritize &amp; implement basic TB IC activities at health facility level</w:t>
      </w:r>
    </w:p>
    <w:p w:rsidR="00027390" w:rsidRPr="00477BB3" w:rsidRDefault="00027390" w:rsidP="0014102A">
      <w:pPr>
        <w:numPr>
          <w:ilvl w:val="0"/>
          <w:numId w:val="18"/>
        </w:numPr>
        <w:tabs>
          <w:tab w:val="left" w:pos="3303"/>
        </w:tabs>
        <w:spacing w:line="240" w:lineRule="auto"/>
        <w:rPr>
          <w:szCs w:val="24"/>
        </w:rPr>
      </w:pPr>
      <w:r>
        <w:rPr>
          <w:szCs w:val="24"/>
        </w:rPr>
        <w:t>Demonstrate Donning and use of respirators</w:t>
      </w:r>
    </w:p>
    <w:p w:rsidR="00477BB3" w:rsidRPr="00477BB3" w:rsidRDefault="00320B0E" w:rsidP="00DE643D">
      <w:pPr>
        <w:pStyle w:val="Heading2"/>
      </w:pPr>
      <w:bookmarkStart w:id="227" w:name="_Toc442642153"/>
      <w:bookmarkStart w:id="228" w:name="_Toc442642377"/>
      <w:bookmarkStart w:id="229" w:name="_Toc451446621"/>
      <w:r>
        <w:t>9</w:t>
      </w:r>
      <w:r w:rsidR="00477BB3" w:rsidRPr="00477BB3">
        <w:t>.1 Basic facts on TB Infection Control in Ethiopia</w:t>
      </w:r>
      <w:bookmarkEnd w:id="227"/>
      <w:bookmarkEnd w:id="228"/>
      <w:bookmarkEnd w:id="229"/>
    </w:p>
    <w:p w:rsidR="00477BB3" w:rsidRPr="00477BB3" w:rsidRDefault="00477BB3" w:rsidP="00DD456F">
      <w:pPr>
        <w:numPr>
          <w:ilvl w:val="0"/>
          <w:numId w:val="53"/>
        </w:numPr>
        <w:tabs>
          <w:tab w:val="left" w:pos="3303"/>
        </w:tabs>
        <w:spacing w:line="240" w:lineRule="auto"/>
        <w:rPr>
          <w:iCs/>
          <w:szCs w:val="24"/>
          <w:lang w:val="en-GB"/>
        </w:rPr>
      </w:pPr>
      <w:r w:rsidRPr="00477BB3">
        <w:rPr>
          <w:iCs/>
          <w:szCs w:val="24"/>
          <w:lang w:val="en-GB"/>
        </w:rPr>
        <w:t xml:space="preserve">In Ethiopia, transmission risk of tuberculosis in health facilities, household and congregated settings are a major concern due to the weak implementation of Infection Control measures in the face of high TB, MDR TB and HIV prevalence. </w:t>
      </w:r>
    </w:p>
    <w:p w:rsidR="00477BB3" w:rsidRPr="00477BB3" w:rsidRDefault="00477BB3" w:rsidP="00DD456F">
      <w:pPr>
        <w:numPr>
          <w:ilvl w:val="0"/>
          <w:numId w:val="53"/>
        </w:numPr>
        <w:tabs>
          <w:tab w:val="left" w:pos="3303"/>
        </w:tabs>
        <w:spacing w:line="240" w:lineRule="auto"/>
        <w:rPr>
          <w:iCs/>
          <w:szCs w:val="24"/>
          <w:lang w:val="en-GB"/>
        </w:rPr>
      </w:pPr>
      <w:r w:rsidRPr="00477BB3">
        <w:rPr>
          <w:iCs/>
          <w:szCs w:val="24"/>
          <w:lang w:val="en-GB"/>
        </w:rPr>
        <w:t>Emergence of drug resistant form of TB has become a growing threat as they have limited treatment options favouring the higher risk for transmission.</w:t>
      </w:r>
    </w:p>
    <w:p w:rsidR="00477BB3" w:rsidRPr="00477BB3" w:rsidRDefault="00477BB3" w:rsidP="00DD456F">
      <w:pPr>
        <w:numPr>
          <w:ilvl w:val="0"/>
          <w:numId w:val="53"/>
        </w:numPr>
        <w:tabs>
          <w:tab w:val="left" w:pos="3303"/>
        </w:tabs>
        <w:spacing w:line="240" w:lineRule="auto"/>
        <w:rPr>
          <w:iCs/>
          <w:szCs w:val="24"/>
          <w:lang w:val="en-GB"/>
        </w:rPr>
      </w:pPr>
      <w:r w:rsidRPr="00477BB3">
        <w:rPr>
          <w:iCs/>
          <w:szCs w:val="24"/>
          <w:lang w:val="en-GB"/>
        </w:rPr>
        <w:t xml:space="preserve">Undiagnosed patients are main source of M. tuberculosis transmission. </w:t>
      </w:r>
    </w:p>
    <w:p w:rsidR="00477BB3" w:rsidRPr="00477BB3" w:rsidRDefault="00477BB3" w:rsidP="00DD456F">
      <w:pPr>
        <w:numPr>
          <w:ilvl w:val="0"/>
          <w:numId w:val="53"/>
        </w:numPr>
        <w:tabs>
          <w:tab w:val="left" w:pos="3303"/>
        </w:tabs>
        <w:spacing w:line="240" w:lineRule="auto"/>
        <w:rPr>
          <w:iCs/>
          <w:szCs w:val="24"/>
          <w:lang w:val="en-GB"/>
        </w:rPr>
      </w:pPr>
      <w:r w:rsidRPr="00477BB3">
        <w:rPr>
          <w:iCs/>
          <w:szCs w:val="24"/>
          <w:lang w:val="en-GB"/>
        </w:rPr>
        <w:t>Lack of performance indicator to measure the quality of control measures</w:t>
      </w:r>
    </w:p>
    <w:p w:rsidR="00477BB3" w:rsidRPr="00477BB3" w:rsidRDefault="00477BB3" w:rsidP="00477BB3">
      <w:pPr>
        <w:tabs>
          <w:tab w:val="left" w:pos="3303"/>
        </w:tabs>
        <w:spacing w:line="240" w:lineRule="auto"/>
        <w:rPr>
          <w:iCs/>
          <w:szCs w:val="24"/>
          <w:lang w:val="en-GB"/>
        </w:rPr>
      </w:pPr>
      <w:r w:rsidRPr="00477BB3">
        <w:rPr>
          <w:iCs/>
          <w:szCs w:val="24"/>
          <w:lang w:val="en-GB"/>
        </w:rPr>
        <w:t>Tuberculosis infection control (TB IC) relies heavily on:</w:t>
      </w:r>
    </w:p>
    <w:p w:rsidR="00477BB3" w:rsidRPr="00477BB3" w:rsidRDefault="00477BB3" w:rsidP="00DD456F">
      <w:pPr>
        <w:numPr>
          <w:ilvl w:val="0"/>
          <w:numId w:val="54"/>
        </w:numPr>
        <w:tabs>
          <w:tab w:val="left" w:pos="3303"/>
        </w:tabs>
        <w:spacing w:line="240" w:lineRule="auto"/>
        <w:rPr>
          <w:iCs/>
          <w:szCs w:val="24"/>
          <w:lang w:val="en-GB"/>
        </w:rPr>
      </w:pPr>
      <w:r w:rsidRPr="00477BB3">
        <w:rPr>
          <w:b/>
          <w:iCs/>
          <w:szCs w:val="24"/>
          <w:lang w:val="en-GB"/>
        </w:rPr>
        <w:t>Early diagnosis</w:t>
      </w:r>
      <w:r w:rsidRPr="00477BB3">
        <w:rPr>
          <w:iCs/>
          <w:szCs w:val="24"/>
          <w:lang w:val="en-GB"/>
        </w:rPr>
        <w:t xml:space="preserve"> (active case finding through cough surveillance at all service points and use of rapid diagnostics like Xpert MTB/RIF test), and</w:t>
      </w:r>
    </w:p>
    <w:p w:rsidR="00477BB3" w:rsidRPr="00477BB3" w:rsidRDefault="00477BB3" w:rsidP="00DD456F">
      <w:pPr>
        <w:numPr>
          <w:ilvl w:val="0"/>
          <w:numId w:val="54"/>
        </w:numPr>
        <w:tabs>
          <w:tab w:val="left" w:pos="3303"/>
        </w:tabs>
        <w:spacing w:line="240" w:lineRule="auto"/>
        <w:rPr>
          <w:iCs/>
          <w:szCs w:val="24"/>
          <w:lang w:val="en-GB"/>
        </w:rPr>
      </w:pPr>
      <w:r w:rsidRPr="00477BB3">
        <w:rPr>
          <w:iCs/>
          <w:szCs w:val="24"/>
          <w:lang w:val="en-GB"/>
        </w:rPr>
        <w:t xml:space="preserve">Prompt administration of </w:t>
      </w:r>
      <w:r w:rsidRPr="00477BB3">
        <w:rPr>
          <w:b/>
          <w:iCs/>
          <w:szCs w:val="24"/>
          <w:lang w:val="en-GB"/>
        </w:rPr>
        <w:t>effective treatment</w:t>
      </w:r>
      <w:r w:rsidRPr="00477BB3">
        <w:rPr>
          <w:iCs/>
          <w:szCs w:val="24"/>
          <w:lang w:val="en-GB"/>
        </w:rPr>
        <w:t xml:space="preserve">. </w:t>
      </w:r>
    </w:p>
    <w:p w:rsidR="00477BB3" w:rsidRPr="00477BB3" w:rsidRDefault="00477BB3" w:rsidP="00DD456F">
      <w:pPr>
        <w:numPr>
          <w:ilvl w:val="0"/>
          <w:numId w:val="54"/>
        </w:numPr>
        <w:tabs>
          <w:tab w:val="left" w:pos="3303"/>
        </w:tabs>
        <w:spacing w:line="240" w:lineRule="auto"/>
        <w:rPr>
          <w:iCs/>
          <w:szCs w:val="24"/>
          <w:lang w:val="en-GB"/>
        </w:rPr>
      </w:pPr>
      <w:r w:rsidRPr="00477BB3">
        <w:rPr>
          <w:iCs/>
          <w:szCs w:val="24"/>
          <w:lang w:val="en-GB"/>
        </w:rPr>
        <w:t>Quality of implementation of control measures at high risk areas</w:t>
      </w:r>
    </w:p>
    <w:p w:rsidR="00477BB3" w:rsidRPr="00477BB3" w:rsidRDefault="00320B0E" w:rsidP="00DE643D">
      <w:pPr>
        <w:pStyle w:val="Heading2"/>
      </w:pPr>
      <w:bookmarkStart w:id="230" w:name="_Toc442642154"/>
      <w:bookmarkStart w:id="231" w:name="_Toc442642378"/>
      <w:bookmarkStart w:id="232" w:name="_Toc451446622"/>
      <w:r>
        <w:t>9</w:t>
      </w:r>
      <w:r w:rsidR="00477BB3" w:rsidRPr="00477BB3">
        <w:t>.2 Set of TB Infection Control Measures for Health facilities</w:t>
      </w:r>
      <w:bookmarkEnd w:id="230"/>
      <w:bookmarkEnd w:id="231"/>
      <w:bookmarkEnd w:id="232"/>
    </w:p>
    <w:p w:rsidR="00477BB3" w:rsidRPr="00477BB3" w:rsidRDefault="00477BB3" w:rsidP="00477BB3">
      <w:pPr>
        <w:tabs>
          <w:tab w:val="left" w:pos="3303"/>
        </w:tabs>
        <w:spacing w:line="240" w:lineRule="auto"/>
        <w:ind w:left="360"/>
        <w:rPr>
          <w:iCs/>
          <w:szCs w:val="24"/>
          <w:lang w:val="en-GB"/>
        </w:rPr>
      </w:pPr>
      <w:r w:rsidRPr="00477BB3">
        <w:rPr>
          <w:iCs/>
          <w:szCs w:val="24"/>
          <w:lang w:val="en-GB"/>
        </w:rPr>
        <w:t>TB infection control is a combination of measures aimed at minimizing the risk of TB transmission within populations (from an infectious case to other patients, visitors or family members and health care workers in health facility, congregate and community settings).</w:t>
      </w:r>
    </w:p>
    <w:p w:rsidR="00477BB3" w:rsidRPr="00477BB3" w:rsidRDefault="00477BB3" w:rsidP="00477BB3">
      <w:pPr>
        <w:tabs>
          <w:tab w:val="left" w:pos="3303"/>
        </w:tabs>
        <w:spacing w:line="240" w:lineRule="auto"/>
        <w:ind w:left="360"/>
        <w:rPr>
          <w:i/>
          <w:iCs/>
          <w:szCs w:val="24"/>
          <w:lang w:val="en-GB"/>
        </w:rPr>
      </w:pPr>
      <w:r w:rsidRPr="00477BB3">
        <w:rPr>
          <w:b/>
          <w:i/>
          <w:iCs/>
          <w:szCs w:val="24"/>
          <w:lang w:val="en-GB"/>
        </w:rPr>
        <w:t>High-risk areas for TB transmission include</w:t>
      </w:r>
      <w:r w:rsidRPr="00477BB3">
        <w:rPr>
          <w:i/>
          <w:iCs/>
          <w:szCs w:val="24"/>
          <w:lang w:val="en-GB"/>
        </w:rPr>
        <w:t>:</w:t>
      </w:r>
    </w:p>
    <w:p w:rsidR="00477BB3" w:rsidRPr="00477BB3" w:rsidRDefault="00477BB3" w:rsidP="00DD456F">
      <w:pPr>
        <w:numPr>
          <w:ilvl w:val="3"/>
          <w:numId w:val="56"/>
        </w:numPr>
        <w:tabs>
          <w:tab w:val="left" w:pos="3303"/>
        </w:tabs>
        <w:spacing w:line="240" w:lineRule="auto"/>
        <w:rPr>
          <w:iCs/>
          <w:szCs w:val="24"/>
          <w:lang w:val="en-GB"/>
        </w:rPr>
      </w:pPr>
      <w:r w:rsidRPr="00477BB3">
        <w:rPr>
          <w:iCs/>
          <w:szCs w:val="24"/>
          <w:lang w:val="en-GB"/>
        </w:rPr>
        <w:t>TB and medical wards</w:t>
      </w:r>
    </w:p>
    <w:p w:rsidR="00477BB3" w:rsidRPr="00477BB3" w:rsidRDefault="00477BB3" w:rsidP="00DD456F">
      <w:pPr>
        <w:numPr>
          <w:ilvl w:val="3"/>
          <w:numId w:val="56"/>
        </w:numPr>
        <w:tabs>
          <w:tab w:val="left" w:pos="3303"/>
        </w:tabs>
        <w:spacing w:line="240" w:lineRule="auto"/>
        <w:rPr>
          <w:iCs/>
          <w:szCs w:val="24"/>
          <w:lang w:val="en-GB"/>
        </w:rPr>
      </w:pPr>
      <w:r w:rsidRPr="00477BB3">
        <w:rPr>
          <w:iCs/>
          <w:szCs w:val="24"/>
          <w:lang w:val="en-GB"/>
        </w:rPr>
        <w:t xml:space="preserve">Outpatient departments, radiology department, laboratories and waiting areas where potentially infectious TB patients visits to receive </w:t>
      </w:r>
    </w:p>
    <w:p w:rsidR="00477BB3" w:rsidRPr="00477BB3" w:rsidRDefault="00477BB3" w:rsidP="00DD456F">
      <w:pPr>
        <w:numPr>
          <w:ilvl w:val="3"/>
          <w:numId w:val="56"/>
        </w:numPr>
        <w:tabs>
          <w:tab w:val="left" w:pos="3303"/>
        </w:tabs>
        <w:spacing w:line="240" w:lineRule="auto"/>
        <w:rPr>
          <w:iCs/>
          <w:szCs w:val="24"/>
          <w:lang w:val="en-GB"/>
        </w:rPr>
      </w:pPr>
      <w:r w:rsidRPr="00477BB3">
        <w:rPr>
          <w:iCs/>
          <w:szCs w:val="24"/>
          <w:lang w:val="en-GB"/>
        </w:rPr>
        <w:t>Spaces reserved for aerosol generating procedures (e.g. sputum collection areas</w:t>
      </w:r>
      <w:r w:rsidRPr="00477BB3">
        <w:rPr>
          <w:i/>
          <w:iCs/>
          <w:szCs w:val="24"/>
          <w:lang w:val="en-GB"/>
        </w:rPr>
        <w:t xml:space="preserve">, </w:t>
      </w:r>
      <w:r w:rsidRPr="00477BB3">
        <w:rPr>
          <w:iCs/>
          <w:szCs w:val="24"/>
          <w:lang w:val="en-GB"/>
        </w:rPr>
        <w:t>bronchoscopy rooms)</w:t>
      </w:r>
    </w:p>
    <w:p w:rsidR="00477BB3" w:rsidRPr="00477BB3" w:rsidRDefault="00477BB3" w:rsidP="00477BB3">
      <w:pPr>
        <w:tabs>
          <w:tab w:val="left" w:pos="3303"/>
        </w:tabs>
        <w:spacing w:line="240" w:lineRule="auto"/>
        <w:ind w:left="360"/>
        <w:rPr>
          <w:iCs/>
          <w:szCs w:val="24"/>
          <w:lang w:val="en-GB"/>
        </w:rPr>
      </w:pPr>
      <w:r w:rsidRPr="00477BB3">
        <w:rPr>
          <w:iCs/>
          <w:szCs w:val="24"/>
          <w:lang w:val="en-GB"/>
        </w:rPr>
        <w:t xml:space="preserve">There are four </w:t>
      </w:r>
      <w:r w:rsidRPr="00477BB3">
        <w:rPr>
          <w:b/>
          <w:iCs/>
          <w:szCs w:val="24"/>
          <w:lang w:val="en-GB"/>
        </w:rPr>
        <w:t>components of TB infection control</w:t>
      </w:r>
      <w:r w:rsidRPr="00477BB3">
        <w:rPr>
          <w:iCs/>
          <w:szCs w:val="24"/>
          <w:lang w:val="en-GB"/>
        </w:rPr>
        <w:t>: Managerial, Administrative, Environmental control measures and Personal Respiratory Protective measures.</w:t>
      </w:r>
    </w:p>
    <w:p w:rsidR="00477BB3" w:rsidRPr="00477BB3" w:rsidRDefault="00477BB3" w:rsidP="00DD456F">
      <w:pPr>
        <w:numPr>
          <w:ilvl w:val="0"/>
          <w:numId w:val="52"/>
        </w:numPr>
        <w:tabs>
          <w:tab w:val="left" w:pos="3303"/>
        </w:tabs>
        <w:spacing w:line="240" w:lineRule="auto"/>
        <w:rPr>
          <w:b/>
          <w:iCs/>
          <w:szCs w:val="24"/>
          <w:u w:val="single"/>
          <w:lang w:val="en-GB"/>
        </w:rPr>
      </w:pPr>
      <w:r w:rsidRPr="00477BB3">
        <w:rPr>
          <w:b/>
          <w:iCs/>
          <w:szCs w:val="24"/>
          <w:u w:val="single"/>
          <w:lang w:val="en-GB"/>
        </w:rPr>
        <w:t>Managerial control measures</w:t>
      </w:r>
    </w:p>
    <w:p w:rsidR="00477BB3" w:rsidRPr="00477BB3" w:rsidRDefault="00477BB3" w:rsidP="00477BB3">
      <w:pPr>
        <w:tabs>
          <w:tab w:val="left" w:pos="3303"/>
        </w:tabs>
        <w:spacing w:line="240" w:lineRule="auto"/>
        <w:ind w:left="360"/>
        <w:rPr>
          <w:iCs/>
          <w:szCs w:val="24"/>
          <w:lang w:val="en-GB"/>
        </w:rPr>
      </w:pPr>
      <w:r w:rsidRPr="00477BB3">
        <w:rPr>
          <w:iCs/>
          <w:szCs w:val="24"/>
          <w:lang w:val="en-GB"/>
        </w:rPr>
        <w:lastRenderedPageBreak/>
        <w:t>Managerial control measures provide the managerial framework for the implementation of TB infection control in health-care facilities, congregate settings and households.</w:t>
      </w:r>
    </w:p>
    <w:p w:rsidR="00477BB3" w:rsidRPr="00477BB3" w:rsidRDefault="00477BB3" w:rsidP="00DD456F">
      <w:pPr>
        <w:numPr>
          <w:ilvl w:val="0"/>
          <w:numId w:val="52"/>
        </w:numPr>
        <w:tabs>
          <w:tab w:val="left" w:pos="3303"/>
        </w:tabs>
        <w:spacing w:line="240" w:lineRule="auto"/>
        <w:rPr>
          <w:iCs/>
          <w:szCs w:val="24"/>
          <w:u w:val="single"/>
          <w:lang w:val="en-GB"/>
        </w:rPr>
      </w:pPr>
      <w:r w:rsidRPr="00477BB3">
        <w:rPr>
          <w:b/>
          <w:bCs/>
          <w:iCs/>
          <w:szCs w:val="24"/>
          <w:u w:val="single"/>
          <w:lang w:val="en-GB"/>
        </w:rPr>
        <w:t xml:space="preserve">Administrative controls </w:t>
      </w:r>
    </w:p>
    <w:p w:rsidR="00477BB3" w:rsidRPr="00477BB3" w:rsidRDefault="00477BB3" w:rsidP="00477BB3">
      <w:pPr>
        <w:tabs>
          <w:tab w:val="left" w:pos="3303"/>
        </w:tabs>
        <w:spacing w:line="240" w:lineRule="auto"/>
        <w:ind w:left="360"/>
        <w:rPr>
          <w:iCs/>
          <w:szCs w:val="24"/>
          <w:lang w:val="en-GB"/>
        </w:rPr>
      </w:pPr>
      <w:r w:rsidRPr="00477BB3">
        <w:rPr>
          <w:iCs/>
          <w:szCs w:val="24"/>
          <w:lang w:val="en-GB"/>
        </w:rPr>
        <w:t xml:space="preserve">Administrative control measures aims at preventing the </w:t>
      </w:r>
      <w:r w:rsidRPr="00477BB3">
        <w:rPr>
          <w:b/>
          <w:iCs/>
          <w:szCs w:val="24"/>
          <w:lang w:val="en-GB"/>
        </w:rPr>
        <w:t>generation of and exposure to infectious droplet nuclei</w:t>
      </w:r>
      <w:r w:rsidRPr="00477BB3">
        <w:rPr>
          <w:iCs/>
          <w:szCs w:val="24"/>
          <w:lang w:val="en-GB"/>
        </w:rPr>
        <w:t xml:space="preserve"> by implementing measures whereby people with TB symptoms be promptly identified, separated and treated. </w:t>
      </w:r>
    </w:p>
    <w:p w:rsidR="00477BB3" w:rsidRPr="00477BB3" w:rsidRDefault="00477BB3" w:rsidP="00477BB3">
      <w:pPr>
        <w:tabs>
          <w:tab w:val="left" w:pos="3303"/>
        </w:tabs>
        <w:spacing w:line="240" w:lineRule="auto"/>
        <w:ind w:left="360"/>
        <w:rPr>
          <w:iCs/>
          <w:szCs w:val="24"/>
          <w:lang w:val="en-GB"/>
        </w:rPr>
      </w:pPr>
      <w:r w:rsidRPr="00477BB3">
        <w:rPr>
          <w:iCs/>
          <w:szCs w:val="24"/>
          <w:lang w:val="en-GB"/>
        </w:rPr>
        <w:t>This strategy includes the following:</w:t>
      </w:r>
    </w:p>
    <w:p w:rsidR="00477BB3" w:rsidRPr="00477BB3" w:rsidRDefault="00477BB3" w:rsidP="0014102A">
      <w:pPr>
        <w:numPr>
          <w:ilvl w:val="0"/>
          <w:numId w:val="13"/>
        </w:numPr>
        <w:tabs>
          <w:tab w:val="left" w:pos="3303"/>
        </w:tabs>
        <w:spacing w:line="240" w:lineRule="auto"/>
        <w:rPr>
          <w:bCs/>
          <w:iCs/>
          <w:szCs w:val="24"/>
          <w:lang w:val="en-GB"/>
        </w:rPr>
      </w:pPr>
      <w:r w:rsidRPr="00477BB3">
        <w:rPr>
          <w:bCs/>
          <w:iCs/>
          <w:szCs w:val="24"/>
          <w:lang w:val="en-GB"/>
        </w:rPr>
        <w:t>Prompt identification of potentially infectious cases (</w:t>
      </w:r>
      <w:r w:rsidRPr="00477BB3">
        <w:rPr>
          <w:b/>
          <w:bCs/>
          <w:iCs/>
          <w:szCs w:val="24"/>
          <w:lang w:val="en-GB"/>
        </w:rPr>
        <w:t>triage</w:t>
      </w:r>
      <w:r w:rsidRPr="00477BB3">
        <w:rPr>
          <w:bCs/>
          <w:iCs/>
          <w:szCs w:val="24"/>
          <w:lang w:val="en-GB"/>
        </w:rPr>
        <w:t xml:space="preserve">); </w:t>
      </w:r>
    </w:p>
    <w:p w:rsidR="00477BB3" w:rsidRPr="00477BB3" w:rsidRDefault="00477BB3" w:rsidP="0014102A">
      <w:pPr>
        <w:numPr>
          <w:ilvl w:val="0"/>
          <w:numId w:val="13"/>
        </w:numPr>
        <w:tabs>
          <w:tab w:val="left" w:pos="3303"/>
        </w:tabs>
        <w:spacing w:line="240" w:lineRule="auto"/>
        <w:rPr>
          <w:bCs/>
          <w:iCs/>
          <w:szCs w:val="24"/>
          <w:lang w:val="en-GB"/>
        </w:rPr>
      </w:pPr>
      <w:r w:rsidRPr="00477BB3">
        <w:rPr>
          <w:b/>
          <w:bCs/>
          <w:iCs/>
          <w:szCs w:val="24"/>
          <w:lang w:val="en-GB"/>
        </w:rPr>
        <w:t>Separate</w:t>
      </w:r>
      <w:r w:rsidRPr="00477BB3">
        <w:rPr>
          <w:bCs/>
          <w:iCs/>
          <w:szCs w:val="24"/>
          <w:lang w:val="en-GB"/>
        </w:rPr>
        <w:t xml:space="preserve"> infectious cases and fast track their service;</w:t>
      </w:r>
    </w:p>
    <w:p w:rsidR="00477BB3" w:rsidRPr="00477BB3" w:rsidRDefault="00477BB3" w:rsidP="0014102A">
      <w:pPr>
        <w:numPr>
          <w:ilvl w:val="0"/>
          <w:numId w:val="13"/>
        </w:numPr>
        <w:tabs>
          <w:tab w:val="left" w:pos="3303"/>
        </w:tabs>
        <w:spacing w:line="240" w:lineRule="auto"/>
        <w:rPr>
          <w:bCs/>
          <w:iCs/>
          <w:szCs w:val="24"/>
          <w:lang w:val="en-GB"/>
        </w:rPr>
      </w:pPr>
      <w:r w:rsidRPr="00477BB3">
        <w:rPr>
          <w:bCs/>
          <w:iCs/>
          <w:szCs w:val="24"/>
          <w:lang w:val="en-GB"/>
        </w:rPr>
        <w:t xml:space="preserve">Control the </w:t>
      </w:r>
      <w:r w:rsidRPr="00477BB3">
        <w:rPr>
          <w:b/>
          <w:bCs/>
          <w:iCs/>
          <w:szCs w:val="24"/>
          <w:lang w:val="en-GB"/>
        </w:rPr>
        <w:t>spread of</w:t>
      </w:r>
      <w:r w:rsidRPr="00477BB3">
        <w:rPr>
          <w:bCs/>
          <w:iCs/>
          <w:szCs w:val="24"/>
          <w:lang w:val="en-GB"/>
        </w:rPr>
        <w:t xml:space="preserve"> pathogens (cough etiquette and respiratory hygiene) and</w:t>
      </w:r>
    </w:p>
    <w:p w:rsidR="00477BB3" w:rsidRPr="00477BB3" w:rsidRDefault="00477BB3" w:rsidP="0014102A">
      <w:pPr>
        <w:numPr>
          <w:ilvl w:val="0"/>
          <w:numId w:val="13"/>
        </w:numPr>
        <w:tabs>
          <w:tab w:val="left" w:pos="3303"/>
        </w:tabs>
        <w:spacing w:line="240" w:lineRule="auto"/>
        <w:rPr>
          <w:bCs/>
          <w:iCs/>
          <w:szCs w:val="24"/>
          <w:lang w:val="en-GB"/>
        </w:rPr>
      </w:pPr>
      <w:r w:rsidRPr="00477BB3">
        <w:rPr>
          <w:iCs/>
          <w:szCs w:val="24"/>
          <w:lang w:val="en-GB"/>
        </w:rPr>
        <w:t xml:space="preserve">Minimize </w:t>
      </w:r>
      <w:r w:rsidRPr="00477BB3">
        <w:rPr>
          <w:b/>
          <w:iCs/>
          <w:szCs w:val="24"/>
          <w:lang w:val="en-GB"/>
        </w:rPr>
        <w:t>time spent</w:t>
      </w:r>
      <w:r w:rsidRPr="00477BB3">
        <w:rPr>
          <w:iCs/>
          <w:szCs w:val="24"/>
          <w:lang w:val="en-GB"/>
        </w:rPr>
        <w:t xml:space="preserve"> in health-care facilities.</w:t>
      </w:r>
    </w:p>
    <w:p w:rsidR="00477BB3" w:rsidRPr="00477BB3" w:rsidRDefault="00477BB3" w:rsidP="00477BB3">
      <w:pPr>
        <w:tabs>
          <w:tab w:val="left" w:pos="3303"/>
        </w:tabs>
        <w:spacing w:line="240" w:lineRule="auto"/>
        <w:ind w:left="360"/>
        <w:rPr>
          <w:bCs/>
          <w:iCs/>
          <w:szCs w:val="24"/>
          <w:lang w:val="en-GB"/>
        </w:rPr>
      </w:pPr>
      <w:r w:rsidRPr="00477BB3">
        <w:rPr>
          <w:iCs/>
          <w:szCs w:val="24"/>
          <w:lang w:val="en-GB"/>
        </w:rPr>
        <w:t>An administrative control also includes a package of interventions for Health care workers on TB and HIV prevention.</w:t>
      </w:r>
    </w:p>
    <w:p w:rsidR="00477BB3" w:rsidRPr="00477BB3" w:rsidRDefault="00477BB3" w:rsidP="00DD456F">
      <w:pPr>
        <w:numPr>
          <w:ilvl w:val="0"/>
          <w:numId w:val="52"/>
        </w:numPr>
        <w:tabs>
          <w:tab w:val="left" w:pos="3303"/>
        </w:tabs>
        <w:spacing w:line="240" w:lineRule="auto"/>
        <w:rPr>
          <w:b/>
          <w:iCs/>
          <w:szCs w:val="24"/>
          <w:u w:val="single"/>
          <w:lang w:val="en-GB"/>
        </w:rPr>
      </w:pPr>
      <w:r w:rsidRPr="00477BB3">
        <w:rPr>
          <w:b/>
          <w:iCs/>
          <w:szCs w:val="24"/>
          <w:u w:val="single"/>
          <w:lang w:val="en-GB"/>
        </w:rPr>
        <w:t xml:space="preserve">Environmental controls </w:t>
      </w:r>
    </w:p>
    <w:p w:rsidR="00477BB3" w:rsidRPr="00477BB3" w:rsidRDefault="00477BB3" w:rsidP="00477BB3">
      <w:pPr>
        <w:tabs>
          <w:tab w:val="left" w:pos="3303"/>
        </w:tabs>
        <w:spacing w:line="240" w:lineRule="auto"/>
        <w:ind w:left="360"/>
        <w:rPr>
          <w:iCs/>
          <w:szCs w:val="24"/>
          <w:lang w:val="en-GB"/>
        </w:rPr>
      </w:pPr>
      <w:r w:rsidRPr="00477BB3">
        <w:rPr>
          <w:iCs/>
          <w:szCs w:val="24"/>
          <w:lang w:val="en-GB"/>
        </w:rPr>
        <w:t xml:space="preserve">The second level in TB Infection control is the use of environmental or engineering controls. The environmental measures aim in </w:t>
      </w:r>
      <w:r w:rsidRPr="00477BB3">
        <w:rPr>
          <w:b/>
          <w:iCs/>
          <w:szCs w:val="24"/>
          <w:lang w:val="en-GB"/>
        </w:rPr>
        <w:t>reducing the concentration</w:t>
      </w:r>
      <w:r w:rsidRPr="00477BB3">
        <w:rPr>
          <w:iCs/>
          <w:szCs w:val="24"/>
          <w:lang w:val="en-GB"/>
        </w:rPr>
        <w:t xml:space="preserve"> of infectious droplet</w:t>
      </w:r>
      <w:r w:rsidR="00900EEC">
        <w:rPr>
          <w:iCs/>
          <w:szCs w:val="24"/>
          <w:lang w:val="en-GB"/>
        </w:rPr>
        <w:t>s</w:t>
      </w:r>
      <w:r w:rsidRPr="00477BB3">
        <w:rPr>
          <w:iCs/>
          <w:szCs w:val="24"/>
          <w:lang w:val="en-GB"/>
        </w:rPr>
        <w:t xml:space="preserve"> </w:t>
      </w:r>
      <w:r w:rsidR="00900EEC">
        <w:rPr>
          <w:iCs/>
          <w:szCs w:val="24"/>
          <w:lang w:val="en-GB"/>
        </w:rPr>
        <w:t>by increasing the</w:t>
      </w:r>
      <w:r w:rsidRPr="00477BB3">
        <w:rPr>
          <w:b/>
          <w:iCs/>
          <w:szCs w:val="24"/>
          <w:lang w:val="en-GB"/>
        </w:rPr>
        <w:t xml:space="preserve"> air</w:t>
      </w:r>
      <w:r w:rsidR="00900EEC">
        <w:rPr>
          <w:b/>
          <w:iCs/>
          <w:szCs w:val="24"/>
          <w:lang w:val="en-GB"/>
        </w:rPr>
        <w:t xml:space="preserve"> exchange of the room/space</w:t>
      </w:r>
      <w:r w:rsidRPr="00477BB3">
        <w:rPr>
          <w:iCs/>
          <w:szCs w:val="24"/>
          <w:lang w:val="en-GB"/>
        </w:rPr>
        <w:t xml:space="preserve">. </w:t>
      </w:r>
      <w:r w:rsidR="00900EEC">
        <w:rPr>
          <w:iCs/>
          <w:szCs w:val="24"/>
          <w:lang w:val="en-GB"/>
        </w:rPr>
        <w:t>Air exchange per hour of 6-12 ACH are the recommended level for TB infection control.</w:t>
      </w:r>
    </w:p>
    <w:p w:rsidR="00477BB3" w:rsidRPr="00477BB3" w:rsidRDefault="00477BB3" w:rsidP="00DD456F">
      <w:pPr>
        <w:numPr>
          <w:ilvl w:val="0"/>
          <w:numId w:val="52"/>
        </w:numPr>
        <w:tabs>
          <w:tab w:val="left" w:pos="3303"/>
        </w:tabs>
        <w:spacing w:line="240" w:lineRule="auto"/>
        <w:rPr>
          <w:b/>
          <w:iCs/>
          <w:szCs w:val="24"/>
          <w:u w:val="single"/>
          <w:lang w:val="en-GB"/>
        </w:rPr>
      </w:pPr>
      <w:r w:rsidRPr="00477BB3">
        <w:rPr>
          <w:b/>
          <w:iCs/>
          <w:szCs w:val="24"/>
          <w:u w:val="single"/>
          <w:lang w:val="en-GB"/>
        </w:rPr>
        <w:t xml:space="preserve">Personal Respiratory protection </w:t>
      </w:r>
    </w:p>
    <w:p w:rsidR="00477BB3" w:rsidRPr="00477BB3" w:rsidRDefault="00477BB3" w:rsidP="00477BB3">
      <w:pPr>
        <w:tabs>
          <w:tab w:val="left" w:pos="3303"/>
        </w:tabs>
        <w:spacing w:line="240" w:lineRule="auto"/>
        <w:ind w:left="360"/>
        <w:rPr>
          <w:iCs/>
          <w:szCs w:val="24"/>
          <w:lang w:val="en-GB"/>
        </w:rPr>
      </w:pPr>
      <w:r w:rsidRPr="00477BB3">
        <w:rPr>
          <w:iCs/>
          <w:szCs w:val="24"/>
          <w:lang w:val="en-GB"/>
        </w:rPr>
        <w:t xml:space="preserve">Personal respiratory protection is considered the third line of defence for TB control and useful only when </w:t>
      </w:r>
      <w:r w:rsidR="003D0384">
        <w:rPr>
          <w:iCs/>
          <w:szCs w:val="24"/>
          <w:lang w:val="en-GB"/>
        </w:rPr>
        <w:t xml:space="preserve">the risk of </w:t>
      </w:r>
      <w:r w:rsidRPr="00477BB3">
        <w:rPr>
          <w:iCs/>
          <w:szCs w:val="24"/>
          <w:lang w:val="en-GB"/>
        </w:rPr>
        <w:t>TB</w:t>
      </w:r>
      <w:r w:rsidR="003D0384">
        <w:rPr>
          <w:iCs/>
          <w:szCs w:val="24"/>
          <w:lang w:val="en-GB"/>
        </w:rPr>
        <w:t xml:space="preserve"> c</w:t>
      </w:r>
      <w:r w:rsidRPr="00477BB3">
        <w:rPr>
          <w:iCs/>
          <w:szCs w:val="24"/>
          <w:lang w:val="en-GB"/>
        </w:rPr>
        <w:t xml:space="preserve">annot be adequately reduced by </w:t>
      </w:r>
      <w:r w:rsidR="003D0384">
        <w:rPr>
          <w:iCs/>
          <w:szCs w:val="24"/>
          <w:lang w:val="en-GB"/>
        </w:rPr>
        <w:t>other meaures</w:t>
      </w:r>
      <w:r w:rsidRPr="00477BB3">
        <w:rPr>
          <w:iCs/>
          <w:szCs w:val="24"/>
          <w:lang w:val="en-GB"/>
        </w:rPr>
        <w:t>.</w:t>
      </w:r>
    </w:p>
    <w:p w:rsidR="00477BB3" w:rsidRPr="00027390" w:rsidRDefault="00320B0E" w:rsidP="00C01B5B">
      <w:pPr>
        <w:pStyle w:val="Heading2"/>
        <w:rPr>
          <w:b w:val="0"/>
          <w:bCs w:val="0"/>
          <w:szCs w:val="24"/>
        </w:rPr>
      </w:pPr>
      <w:bookmarkStart w:id="233" w:name="_Toc442642155"/>
      <w:bookmarkStart w:id="234" w:name="_Toc442642379"/>
      <w:bookmarkStart w:id="235" w:name="_Toc451446623"/>
      <w:r>
        <w:t>9</w:t>
      </w:r>
      <w:r w:rsidR="00C01B5B">
        <w:t xml:space="preserve">.3 </w:t>
      </w:r>
      <w:r w:rsidR="00477BB3" w:rsidRPr="00477BB3">
        <w:t xml:space="preserve"> Minimum Package of TB infection control interventions for TB treatment facilities</w:t>
      </w:r>
      <w:bookmarkEnd w:id="233"/>
      <w:bookmarkEnd w:id="234"/>
      <w:bookmarkEnd w:id="235"/>
    </w:p>
    <w:p w:rsidR="00477BB3" w:rsidRPr="00477BB3" w:rsidRDefault="00477BB3" w:rsidP="00477BB3">
      <w:pPr>
        <w:tabs>
          <w:tab w:val="left" w:pos="3303"/>
        </w:tabs>
        <w:spacing w:line="240" w:lineRule="auto"/>
        <w:ind w:left="360"/>
        <w:rPr>
          <w:b/>
          <w:bCs/>
          <w:iCs/>
          <w:szCs w:val="24"/>
          <w:lang w:val="en-GB"/>
        </w:rPr>
      </w:pPr>
      <w:r w:rsidRPr="00477BB3">
        <w:rPr>
          <w:b/>
          <w:bCs/>
          <w:iCs/>
          <w:szCs w:val="24"/>
          <w:lang w:val="en-GB"/>
        </w:rPr>
        <w:t>Which TB IC measure for Health-care facilities?</w:t>
      </w:r>
    </w:p>
    <w:p w:rsidR="00477BB3" w:rsidRPr="00477BB3" w:rsidRDefault="00477BB3" w:rsidP="00DD456F">
      <w:pPr>
        <w:numPr>
          <w:ilvl w:val="0"/>
          <w:numId w:val="50"/>
        </w:numPr>
        <w:tabs>
          <w:tab w:val="num" w:pos="360"/>
          <w:tab w:val="left" w:pos="3303"/>
        </w:tabs>
        <w:spacing w:line="240" w:lineRule="auto"/>
        <w:rPr>
          <w:bCs/>
          <w:iCs/>
          <w:szCs w:val="24"/>
          <w:lang w:val="en-GB"/>
        </w:rPr>
      </w:pPr>
      <w:r w:rsidRPr="00477BB3">
        <w:rPr>
          <w:bCs/>
          <w:iCs/>
          <w:szCs w:val="24"/>
          <w:lang w:val="en-GB"/>
        </w:rPr>
        <w:t xml:space="preserve">Implementation of controls as a combination of measures reduces transmission of TB in health-care facilities. </w:t>
      </w:r>
    </w:p>
    <w:p w:rsidR="00477BB3" w:rsidRPr="00477BB3" w:rsidRDefault="00477BB3" w:rsidP="00DD456F">
      <w:pPr>
        <w:numPr>
          <w:ilvl w:val="0"/>
          <w:numId w:val="50"/>
        </w:numPr>
        <w:tabs>
          <w:tab w:val="num" w:pos="360"/>
          <w:tab w:val="left" w:pos="3303"/>
        </w:tabs>
        <w:spacing w:line="240" w:lineRule="auto"/>
        <w:rPr>
          <w:bCs/>
          <w:iCs/>
          <w:szCs w:val="24"/>
          <w:lang w:val="en-GB"/>
        </w:rPr>
      </w:pPr>
      <w:r w:rsidRPr="00477BB3">
        <w:rPr>
          <w:bCs/>
          <w:iCs/>
          <w:szCs w:val="24"/>
          <w:lang w:val="en-GB"/>
        </w:rPr>
        <w:t xml:space="preserve">Administrative controls should be implemented as the first priority because they have been shown to reduce transmission of TB in health-care facilities. </w:t>
      </w:r>
    </w:p>
    <w:p w:rsidR="00477BB3" w:rsidRPr="00477BB3" w:rsidRDefault="00477BB3" w:rsidP="00DD456F">
      <w:pPr>
        <w:numPr>
          <w:ilvl w:val="0"/>
          <w:numId w:val="50"/>
        </w:numPr>
        <w:tabs>
          <w:tab w:val="num" w:pos="360"/>
          <w:tab w:val="left" w:pos="3303"/>
        </w:tabs>
        <w:spacing w:line="240" w:lineRule="auto"/>
        <w:rPr>
          <w:bCs/>
          <w:iCs/>
          <w:szCs w:val="24"/>
          <w:lang w:val="en-GB"/>
        </w:rPr>
      </w:pPr>
      <w:r w:rsidRPr="00477BB3">
        <w:rPr>
          <w:bCs/>
          <w:iCs/>
          <w:szCs w:val="24"/>
          <w:lang w:val="en-GB"/>
        </w:rPr>
        <w:t xml:space="preserve">Administrative controls are needed to ensure that people with TB symptoms can be rapidly identified and, if infectious, can be separated into an appropriate environment and treated promptly. </w:t>
      </w:r>
    </w:p>
    <w:p w:rsidR="00477BB3" w:rsidRPr="00477BB3" w:rsidRDefault="00477BB3" w:rsidP="00477BB3">
      <w:pPr>
        <w:tabs>
          <w:tab w:val="left" w:pos="3303"/>
        </w:tabs>
        <w:spacing w:line="240" w:lineRule="auto"/>
        <w:ind w:left="360"/>
        <w:rPr>
          <w:b/>
          <w:bCs/>
          <w:iCs/>
          <w:szCs w:val="24"/>
          <w:lang w:val="en-GB"/>
        </w:rPr>
      </w:pPr>
    </w:p>
    <w:p w:rsidR="00DD2F13" w:rsidRPr="009A7AE8" w:rsidRDefault="00DD2F13" w:rsidP="00DD2F13">
      <w:pPr>
        <w:keepNext/>
        <w:spacing w:after="0"/>
        <w:ind w:left="720" w:hanging="720"/>
        <w:jc w:val="left"/>
        <w:outlineLvl w:val="1"/>
        <w:rPr>
          <w:rFonts w:eastAsia="Guardi-Roman"/>
          <w:bCs/>
          <w:color w:val="0000FF"/>
          <w:w w:val="105"/>
          <w:szCs w:val="24"/>
          <w:lang w:val="en-GB" w:bidi="en-US"/>
        </w:rPr>
      </w:pPr>
      <w:bookmarkStart w:id="236" w:name="_Toc442642156"/>
      <w:bookmarkStart w:id="237" w:name="_Toc451446624"/>
      <w:r w:rsidRPr="009A7AE8">
        <w:rPr>
          <w:rFonts w:eastAsia="Guardi-Roman"/>
          <w:bCs/>
          <w:color w:val="0000FF"/>
          <w:w w:val="105"/>
          <w:szCs w:val="24"/>
          <w:lang w:val="en-GB" w:bidi="en-US"/>
        </w:rPr>
        <w:lastRenderedPageBreak/>
        <w:t>Minimum Package of TB IC Interventions at Health facility level</w:t>
      </w:r>
      <w:bookmarkEnd w:id="236"/>
      <w:bookmarkEnd w:id="237"/>
    </w:p>
    <w:tbl>
      <w:tblPr>
        <w:tblpPr w:leftFromText="180" w:rightFromText="180" w:vertAnchor="text" w:tblpX="-101" w:tblpY="2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00" w:firstRow="0" w:lastRow="0" w:firstColumn="0" w:lastColumn="0" w:noHBand="0" w:noVBand="0"/>
      </w:tblPr>
      <w:tblGrid>
        <w:gridCol w:w="9242"/>
      </w:tblGrid>
      <w:tr w:rsidR="00DD2F13" w:rsidRPr="00D44542" w:rsidTr="00814782">
        <w:trPr>
          <w:trHeight w:val="4122"/>
        </w:trPr>
        <w:tc>
          <w:tcPr>
            <w:tcW w:w="0" w:type="auto"/>
            <w:shd w:val="clear" w:color="auto" w:fill="FFFFFF" w:themeFill="background1"/>
          </w:tcPr>
          <w:p w:rsidR="00DD2F13" w:rsidRPr="00D44542" w:rsidRDefault="00DD2F13" w:rsidP="00DD456F">
            <w:pPr>
              <w:numPr>
                <w:ilvl w:val="0"/>
                <w:numId w:val="79"/>
              </w:numPr>
              <w:spacing w:after="0"/>
              <w:contextualSpacing/>
              <w:rPr>
                <w:rFonts w:eastAsia="Times New Roman"/>
                <w:b/>
                <w:i/>
                <w:iCs/>
                <w:sz w:val="20"/>
                <w:szCs w:val="24"/>
                <w:lang w:val="en-GB" w:bidi="en-US"/>
              </w:rPr>
            </w:pPr>
            <w:r w:rsidRPr="00D44542">
              <w:rPr>
                <w:rFonts w:eastAsia="Times New Roman"/>
                <w:b/>
                <w:i/>
                <w:iCs/>
                <w:sz w:val="20"/>
                <w:szCs w:val="24"/>
                <w:lang w:val="en-GB" w:bidi="en-US"/>
              </w:rPr>
              <w:t>Managerial Measures for facility-level TB infection control:</w:t>
            </w:r>
          </w:p>
          <w:p w:rsidR="00DD2F13" w:rsidRPr="00D44542" w:rsidRDefault="00DD2F13" w:rsidP="00DD456F">
            <w:pPr>
              <w:numPr>
                <w:ilvl w:val="0"/>
                <w:numId w:val="55"/>
              </w:numPr>
              <w:spacing w:before="100" w:beforeAutospacing="1" w:afterAutospacing="1"/>
              <w:contextualSpacing/>
              <w:rPr>
                <w:rFonts w:eastAsia="Times New Roman"/>
                <w:iCs/>
                <w:sz w:val="20"/>
                <w:szCs w:val="24"/>
                <w:lang w:val="en-GB" w:bidi="en-US"/>
              </w:rPr>
            </w:pPr>
            <w:r w:rsidRPr="00D44542">
              <w:rPr>
                <w:rFonts w:eastAsia="Times New Roman"/>
                <w:b/>
                <w:iCs/>
                <w:sz w:val="20"/>
                <w:szCs w:val="24"/>
                <w:lang w:val="en-GB" w:bidi="en-US"/>
              </w:rPr>
              <w:t>Identify and/or strengthen TB Infection control/IP Committees</w:t>
            </w:r>
          </w:p>
          <w:p w:rsidR="00DD2F13" w:rsidRPr="00D44542" w:rsidRDefault="00DD2F13" w:rsidP="00DD456F">
            <w:pPr>
              <w:numPr>
                <w:ilvl w:val="0"/>
                <w:numId w:val="77"/>
              </w:numPr>
              <w:spacing w:before="100" w:beforeAutospacing="1" w:afterAutospacing="1"/>
              <w:contextualSpacing/>
              <w:rPr>
                <w:rFonts w:eastAsia="Times New Roman"/>
                <w:iCs/>
                <w:sz w:val="20"/>
                <w:szCs w:val="24"/>
                <w:lang w:val="en-GB" w:bidi="en-US"/>
              </w:rPr>
            </w:pPr>
            <w:r w:rsidRPr="00D44542">
              <w:rPr>
                <w:rFonts w:eastAsia="Times New Roman"/>
                <w:iCs/>
                <w:sz w:val="20"/>
                <w:szCs w:val="24"/>
                <w:lang w:val="en-GB" w:bidi="en-US"/>
              </w:rPr>
              <w:t>Develop TOR and establish or strengthen IP/TB IC Committee</w:t>
            </w:r>
          </w:p>
          <w:p w:rsidR="00DD2F13" w:rsidRPr="00D44542" w:rsidRDefault="00DD2F13" w:rsidP="00DD456F">
            <w:pPr>
              <w:numPr>
                <w:ilvl w:val="0"/>
                <w:numId w:val="77"/>
              </w:numPr>
              <w:spacing w:before="100" w:beforeAutospacing="1" w:afterAutospacing="1"/>
              <w:contextualSpacing/>
              <w:rPr>
                <w:rFonts w:eastAsia="Times New Roman"/>
                <w:iCs/>
                <w:sz w:val="20"/>
                <w:szCs w:val="24"/>
                <w:lang w:val="en-GB" w:bidi="en-US"/>
              </w:rPr>
            </w:pPr>
            <w:r w:rsidRPr="00D44542">
              <w:rPr>
                <w:rFonts w:eastAsia="Times New Roman"/>
                <w:iCs/>
                <w:sz w:val="20"/>
                <w:szCs w:val="24"/>
                <w:lang w:val="en-GB" w:bidi="en-US"/>
              </w:rPr>
              <w:t>Assign TB IC focal person with clear Job description</w:t>
            </w:r>
          </w:p>
          <w:p w:rsidR="00DD2F13" w:rsidRPr="00D44542" w:rsidRDefault="00DD2F13" w:rsidP="00DD456F">
            <w:pPr>
              <w:numPr>
                <w:ilvl w:val="0"/>
                <w:numId w:val="77"/>
              </w:numPr>
              <w:spacing w:before="100" w:beforeAutospacing="1" w:afterAutospacing="1"/>
              <w:contextualSpacing/>
              <w:rPr>
                <w:rFonts w:eastAsia="Times New Roman"/>
                <w:iCs/>
                <w:sz w:val="20"/>
                <w:szCs w:val="24"/>
                <w:lang w:val="en-GB" w:bidi="en-US"/>
              </w:rPr>
            </w:pPr>
            <w:r w:rsidRPr="00D44542">
              <w:rPr>
                <w:rFonts w:eastAsia="Times New Roman"/>
                <w:iCs/>
                <w:sz w:val="20"/>
                <w:szCs w:val="24"/>
                <w:lang w:val="en-GB" w:bidi="en-US"/>
              </w:rPr>
              <w:t>Do facility TB IC risk assessment</w:t>
            </w:r>
          </w:p>
          <w:p w:rsidR="00DD2F13" w:rsidRPr="00D44542" w:rsidRDefault="00DD2F13" w:rsidP="00DD456F">
            <w:pPr>
              <w:numPr>
                <w:ilvl w:val="0"/>
                <w:numId w:val="77"/>
              </w:numPr>
              <w:spacing w:before="100" w:beforeAutospacing="1" w:afterAutospacing="1"/>
              <w:contextualSpacing/>
              <w:rPr>
                <w:rFonts w:eastAsia="Times New Roman"/>
                <w:iCs/>
                <w:sz w:val="20"/>
                <w:szCs w:val="24"/>
                <w:lang w:val="en-GB" w:bidi="en-US"/>
              </w:rPr>
            </w:pPr>
            <w:r w:rsidRPr="00D44542">
              <w:rPr>
                <w:rFonts w:eastAsia="Times New Roman"/>
                <w:iCs/>
                <w:sz w:val="20"/>
                <w:szCs w:val="24"/>
                <w:lang w:val="en-GB" w:bidi="en-US"/>
              </w:rPr>
              <w:t>Develop annual plan (plan should include What to do, when, who will do and how)</w:t>
            </w:r>
          </w:p>
          <w:p w:rsidR="00DD2F13" w:rsidRPr="00D44542" w:rsidRDefault="00DD2F13" w:rsidP="00DD456F">
            <w:pPr>
              <w:numPr>
                <w:ilvl w:val="0"/>
                <w:numId w:val="55"/>
              </w:numPr>
              <w:spacing w:before="100" w:beforeAutospacing="1" w:afterAutospacing="1"/>
              <w:contextualSpacing/>
              <w:rPr>
                <w:rFonts w:eastAsia="Times New Roman"/>
                <w:iCs/>
                <w:sz w:val="20"/>
                <w:szCs w:val="24"/>
                <w:lang w:val="en-GB" w:bidi="en-US"/>
              </w:rPr>
            </w:pPr>
            <w:r w:rsidRPr="00D44542">
              <w:rPr>
                <w:rFonts w:eastAsia="Times New Roman"/>
                <w:b/>
                <w:iCs/>
                <w:sz w:val="20"/>
                <w:szCs w:val="24"/>
                <w:lang w:val="en-GB" w:bidi="en-US"/>
              </w:rPr>
              <w:t>Rethink</w:t>
            </w:r>
            <w:r w:rsidRPr="00D44542">
              <w:rPr>
                <w:rFonts w:eastAsia="Times New Roman"/>
                <w:iCs/>
                <w:sz w:val="20"/>
                <w:szCs w:val="24"/>
                <w:lang w:val="en-GB" w:bidi="en-US"/>
              </w:rPr>
              <w:t xml:space="preserve"> the use of available spaces and consider </w:t>
            </w:r>
            <w:r w:rsidRPr="00D44542">
              <w:rPr>
                <w:rFonts w:eastAsia="Times New Roman"/>
                <w:b/>
                <w:iCs/>
                <w:sz w:val="20"/>
                <w:szCs w:val="24"/>
                <w:lang w:val="en-GB" w:bidi="en-US"/>
              </w:rPr>
              <w:t>renovation</w:t>
            </w:r>
            <w:r w:rsidRPr="00D44542">
              <w:rPr>
                <w:rFonts w:eastAsia="Times New Roman"/>
                <w:iCs/>
                <w:sz w:val="20"/>
                <w:szCs w:val="24"/>
                <w:lang w:val="en-GB" w:bidi="en-US"/>
              </w:rPr>
              <w:t xml:space="preserve"> of existing facilities or </w:t>
            </w:r>
            <w:r w:rsidRPr="00D44542">
              <w:rPr>
                <w:rFonts w:eastAsia="Times New Roman"/>
                <w:b/>
                <w:iCs/>
                <w:sz w:val="20"/>
                <w:szCs w:val="24"/>
                <w:lang w:val="en-GB" w:bidi="en-US"/>
              </w:rPr>
              <w:t>construction</w:t>
            </w:r>
            <w:r w:rsidRPr="00D44542">
              <w:rPr>
                <w:rFonts w:eastAsia="Times New Roman"/>
                <w:iCs/>
                <w:sz w:val="20"/>
                <w:szCs w:val="24"/>
                <w:lang w:val="en-GB" w:bidi="en-US"/>
              </w:rPr>
              <w:t xml:space="preserve"> of new ones to optimize implementation of controls.</w:t>
            </w:r>
          </w:p>
          <w:p w:rsidR="00DD2F13" w:rsidRPr="00D44542" w:rsidRDefault="00DD2F13" w:rsidP="00DD456F">
            <w:pPr>
              <w:numPr>
                <w:ilvl w:val="0"/>
                <w:numId w:val="55"/>
              </w:numPr>
              <w:spacing w:before="100" w:beforeAutospacing="1" w:afterAutospacing="1"/>
              <w:contextualSpacing/>
              <w:rPr>
                <w:rFonts w:eastAsia="Times New Roman"/>
                <w:iCs/>
                <w:sz w:val="20"/>
                <w:szCs w:val="24"/>
                <w:lang w:val="en-GB" w:bidi="en-US"/>
              </w:rPr>
            </w:pPr>
            <w:r w:rsidRPr="00D44542">
              <w:rPr>
                <w:rFonts w:eastAsia="Times New Roman"/>
                <w:iCs/>
                <w:sz w:val="20"/>
                <w:szCs w:val="24"/>
                <w:lang w:val="en-GB" w:bidi="en-US"/>
              </w:rPr>
              <w:t xml:space="preserve">Conduct on-site </w:t>
            </w:r>
            <w:r w:rsidRPr="00D44542">
              <w:rPr>
                <w:rFonts w:eastAsia="Times New Roman"/>
                <w:b/>
                <w:iCs/>
                <w:sz w:val="20"/>
                <w:szCs w:val="24"/>
                <w:lang w:val="en-GB" w:bidi="en-US"/>
              </w:rPr>
              <w:t>surveillance of TB</w:t>
            </w:r>
            <w:r w:rsidRPr="00D44542">
              <w:rPr>
                <w:rFonts w:eastAsia="Times New Roman"/>
                <w:iCs/>
                <w:sz w:val="20"/>
                <w:szCs w:val="24"/>
                <w:lang w:val="en-GB" w:bidi="en-US"/>
              </w:rPr>
              <w:t xml:space="preserve"> disease among health workers and assess the facility.</w:t>
            </w:r>
          </w:p>
          <w:p w:rsidR="00DD2F13" w:rsidRPr="00D44542" w:rsidRDefault="00DD2F13" w:rsidP="00DD456F">
            <w:pPr>
              <w:numPr>
                <w:ilvl w:val="0"/>
                <w:numId w:val="55"/>
              </w:numPr>
              <w:spacing w:before="100" w:beforeAutospacing="1" w:afterAutospacing="1"/>
              <w:contextualSpacing/>
              <w:rPr>
                <w:rFonts w:eastAsia="Times New Roman"/>
                <w:iCs/>
                <w:sz w:val="20"/>
                <w:szCs w:val="24"/>
                <w:lang w:val="en-GB" w:bidi="en-US"/>
              </w:rPr>
            </w:pPr>
            <w:r w:rsidRPr="00D44542">
              <w:rPr>
                <w:rFonts w:eastAsia="Times New Roman"/>
                <w:b/>
                <w:iCs/>
                <w:sz w:val="20"/>
                <w:szCs w:val="24"/>
                <w:lang w:val="en-GB" w:bidi="en-US"/>
              </w:rPr>
              <w:t>Address advocacy, communication and social mobilization (ACSM)</w:t>
            </w:r>
            <w:r w:rsidRPr="00D44542">
              <w:rPr>
                <w:rFonts w:eastAsia="Times New Roman"/>
                <w:iCs/>
                <w:sz w:val="20"/>
                <w:szCs w:val="24"/>
                <w:lang w:val="en-GB" w:bidi="en-US"/>
              </w:rPr>
              <w:t xml:space="preserve"> for health workers, patients and visitors. Use both audiovisual, Verbal and written communication materials.</w:t>
            </w:r>
          </w:p>
          <w:p w:rsidR="00DD2F13" w:rsidRPr="00D44542" w:rsidRDefault="00DD2F13" w:rsidP="00DD456F">
            <w:pPr>
              <w:numPr>
                <w:ilvl w:val="0"/>
                <w:numId w:val="55"/>
              </w:numPr>
              <w:spacing w:before="100" w:beforeAutospacing="1" w:afterAutospacing="1"/>
              <w:contextualSpacing/>
              <w:rPr>
                <w:rFonts w:eastAsia="Times New Roman"/>
                <w:iCs/>
                <w:sz w:val="20"/>
                <w:szCs w:val="24"/>
                <w:lang w:val="en-GB" w:bidi="en-US"/>
              </w:rPr>
            </w:pPr>
            <w:r w:rsidRPr="00D44542">
              <w:rPr>
                <w:rFonts w:eastAsia="Times New Roman"/>
                <w:b/>
                <w:iCs/>
                <w:sz w:val="20"/>
                <w:szCs w:val="24"/>
                <w:lang w:val="en-GB" w:bidi="en-US"/>
              </w:rPr>
              <w:t>Monitor and evaluate</w:t>
            </w:r>
            <w:r w:rsidRPr="00D44542">
              <w:rPr>
                <w:rFonts w:eastAsia="Times New Roman"/>
                <w:iCs/>
                <w:sz w:val="20"/>
                <w:szCs w:val="24"/>
                <w:lang w:val="en-GB" w:bidi="en-US"/>
              </w:rPr>
              <w:t xml:space="preserve"> the set of TB infection control measures: Implementation should be followed daily, IP/TB IC committee should meet at least quarterly and the whole TB IC plan should be evaluated at least annually.</w:t>
            </w:r>
          </w:p>
        </w:tc>
      </w:tr>
      <w:tr w:rsidR="00DD2F13" w:rsidRPr="00D44542" w:rsidTr="00814782">
        <w:trPr>
          <w:trHeight w:val="2925"/>
        </w:trPr>
        <w:tc>
          <w:tcPr>
            <w:tcW w:w="0" w:type="auto"/>
            <w:shd w:val="clear" w:color="auto" w:fill="FFFFFF" w:themeFill="background1"/>
          </w:tcPr>
          <w:p w:rsidR="00DD2F13" w:rsidRPr="00D44542" w:rsidRDefault="00DD2F13" w:rsidP="00DD456F">
            <w:pPr>
              <w:numPr>
                <w:ilvl w:val="0"/>
                <w:numId w:val="79"/>
              </w:numPr>
              <w:spacing w:before="100" w:beforeAutospacing="1" w:afterAutospacing="1"/>
              <w:contextualSpacing/>
              <w:rPr>
                <w:rFonts w:eastAsia="Times New Roman"/>
                <w:b/>
                <w:i/>
                <w:iCs/>
                <w:sz w:val="20"/>
                <w:szCs w:val="24"/>
                <w:lang w:val="en-GB" w:bidi="en-US"/>
              </w:rPr>
            </w:pPr>
            <w:r w:rsidRPr="00D44542">
              <w:rPr>
                <w:rFonts w:eastAsia="Times New Roman"/>
                <w:b/>
                <w:i/>
                <w:iCs/>
                <w:sz w:val="20"/>
                <w:szCs w:val="24"/>
                <w:lang w:val="en-GB" w:bidi="en-US"/>
              </w:rPr>
              <w:t>Administrative controls:</w:t>
            </w:r>
          </w:p>
          <w:p w:rsidR="00DD2F13" w:rsidRPr="00D44542" w:rsidRDefault="00DD2F13" w:rsidP="00DD456F">
            <w:pPr>
              <w:numPr>
                <w:ilvl w:val="0"/>
                <w:numId w:val="76"/>
              </w:numPr>
              <w:spacing w:before="100" w:beforeAutospacing="1" w:afterAutospacing="1"/>
              <w:contextualSpacing/>
              <w:rPr>
                <w:rFonts w:eastAsia="Times New Roman"/>
                <w:iCs/>
                <w:sz w:val="20"/>
                <w:szCs w:val="24"/>
                <w:lang w:val="en-GB" w:bidi="en-US"/>
              </w:rPr>
            </w:pPr>
            <w:r w:rsidRPr="00D44542">
              <w:rPr>
                <w:rFonts w:eastAsia="Times New Roman"/>
                <w:iCs/>
                <w:sz w:val="20"/>
                <w:szCs w:val="24"/>
                <w:lang w:val="en-GB" w:bidi="en-US"/>
              </w:rPr>
              <w:t xml:space="preserve">Promptly identify people with TB symptoms (triage). </w:t>
            </w:r>
          </w:p>
          <w:p w:rsidR="00DD2F13" w:rsidRPr="00D44542" w:rsidRDefault="00DD2F13" w:rsidP="00DD456F">
            <w:pPr>
              <w:numPr>
                <w:ilvl w:val="0"/>
                <w:numId w:val="76"/>
              </w:numPr>
              <w:spacing w:before="100" w:beforeAutospacing="1" w:afterAutospacing="1"/>
              <w:contextualSpacing/>
              <w:rPr>
                <w:rFonts w:eastAsia="Times New Roman"/>
                <w:iCs/>
                <w:sz w:val="20"/>
                <w:szCs w:val="24"/>
                <w:lang w:val="en-GB" w:bidi="en-US"/>
              </w:rPr>
            </w:pPr>
            <w:r w:rsidRPr="00D44542">
              <w:rPr>
                <w:rFonts w:eastAsia="Times New Roman"/>
                <w:iCs/>
                <w:sz w:val="20"/>
                <w:szCs w:val="24"/>
                <w:lang w:val="en-GB" w:bidi="en-US"/>
              </w:rPr>
              <w:t xml:space="preserve">Separate infectious patients (fast track services for outpatients and keep them separate from others in inpatient), </w:t>
            </w:r>
          </w:p>
          <w:p w:rsidR="00DD2F13" w:rsidRPr="00D44542" w:rsidRDefault="00DD2F13" w:rsidP="00DD456F">
            <w:pPr>
              <w:numPr>
                <w:ilvl w:val="0"/>
                <w:numId w:val="76"/>
              </w:numPr>
              <w:spacing w:before="100" w:beforeAutospacing="1" w:afterAutospacing="1"/>
              <w:contextualSpacing/>
              <w:rPr>
                <w:rFonts w:eastAsia="Times New Roman"/>
                <w:iCs/>
                <w:sz w:val="20"/>
                <w:szCs w:val="24"/>
                <w:lang w:val="en-GB" w:bidi="en-US"/>
              </w:rPr>
            </w:pPr>
            <w:r w:rsidRPr="00D44542">
              <w:rPr>
                <w:rFonts w:eastAsia="Times New Roman"/>
                <w:iCs/>
                <w:sz w:val="20"/>
                <w:szCs w:val="24"/>
                <w:lang w:val="en-GB" w:bidi="en-US"/>
              </w:rPr>
              <w:t xml:space="preserve">Minimize time spent in health-care facilities. </w:t>
            </w:r>
          </w:p>
          <w:p w:rsidR="00DD2F13" w:rsidRPr="00D44542" w:rsidRDefault="00DD2F13" w:rsidP="00DD456F">
            <w:pPr>
              <w:numPr>
                <w:ilvl w:val="1"/>
                <w:numId w:val="76"/>
              </w:numPr>
              <w:spacing w:before="100" w:beforeAutospacing="1" w:afterAutospacing="1"/>
              <w:contextualSpacing/>
              <w:rPr>
                <w:rFonts w:eastAsia="Times New Roman"/>
                <w:iCs/>
                <w:sz w:val="20"/>
                <w:szCs w:val="24"/>
                <w:lang w:val="en-GB" w:bidi="en-US"/>
              </w:rPr>
            </w:pPr>
            <w:r w:rsidRPr="00D44542">
              <w:rPr>
                <w:rFonts w:eastAsia="Times New Roman"/>
                <w:iCs/>
                <w:sz w:val="20"/>
                <w:szCs w:val="24"/>
                <w:lang w:val="en-GB" w:bidi="en-US"/>
              </w:rPr>
              <w:t xml:space="preserve">Rapid diagnosis of TB and DR TB using available diagnostic tests (Smear Microscopy or if available Xpert MTB/RIF test). </w:t>
            </w:r>
          </w:p>
          <w:p w:rsidR="00DD2F13" w:rsidRPr="00D44542" w:rsidRDefault="00DD2F13" w:rsidP="00DD456F">
            <w:pPr>
              <w:numPr>
                <w:ilvl w:val="1"/>
                <w:numId w:val="76"/>
              </w:numPr>
              <w:spacing w:before="100" w:beforeAutospacing="1" w:afterAutospacing="1"/>
              <w:contextualSpacing/>
              <w:rPr>
                <w:rFonts w:eastAsia="Times New Roman"/>
                <w:iCs/>
                <w:sz w:val="20"/>
                <w:szCs w:val="24"/>
                <w:lang w:val="en-GB" w:bidi="en-US"/>
              </w:rPr>
            </w:pPr>
            <w:r w:rsidRPr="00D44542">
              <w:rPr>
                <w:rFonts w:eastAsia="Times New Roman"/>
                <w:iCs/>
                <w:sz w:val="20"/>
                <w:szCs w:val="24"/>
                <w:lang w:val="en-GB" w:bidi="en-US"/>
              </w:rPr>
              <w:t>Put patients on Effective treatment based on DST status.</w:t>
            </w:r>
          </w:p>
          <w:p w:rsidR="00DD2F13" w:rsidRPr="00D44542" w:rsidRDefault="00DD2F13" w:rsidP="00DD456F">
            <w:pPr>
              <w:numPr>
                <w:ilvl w:val="0"/>
                <w:numId w:val="76"/>
              </w:numPr>
              <w:spacing w:before="100" w:beforeAutospacing="1" w:afterAutospacing="1"/>
              <w:contextualSpacing/>
              <w:rPr>
                <w:rFonts w:eastAsia="Times New Roman"/>
                <w:iCs/>
                <w:sz w:val="20"/>
                <w:szCs w:val="24"/>
                <w:lang w:val="en-GB" w:bidi="en-US"/>
              </w:rPr>
            </w:pPr>
            <w:r w:rsidRPr="00D44542">
              <w:rPr>
                <w:rFonts w:eastAsia="Times New Roman"/>
                <w:iCs/>
                <w:sz w:val="20"/>
                <w:szCs w:val="24"/>
                <w:lang w:val="en-GB" w:bidi="en-US"/>
              </w:rPr>
              <w:t xml:space="preserve">Control the spread of pathogens (cough etiquette and respiratory hygiene) and </w:t>
            </w:r>
          </w:p>
          <w:p w:rsidR="00DD2F13" w:rsidRPr="00D44542" w:rsidRDefault="00DD2F13" w:rsidP="00DD456F">
            <w:pPr>
              <w:numPr>
                <w:ilvl w:val="0"/>
                <w:numId w:val="76"/>
              </w:numPr>
              <w:spacing w:before="100" w:beforeAutospacing="1" w:afterAutospacing="1"/>
              <w:contextualSpacing/>
              <w:rPr>
                <w:rFonts w:eastAsia="Times New Roman"/>
                <w:b/>
                <w:i/>
                <w:iCs/>
                <w:sz w:val="20"/>
                <w:szCs w:val="24"/>
                <w:lang w:val="en-GB" w:bidi="en-US"/>
              </w:rPr>
            </w:pPr>
            <w:r w:rsidRPr="00D44542">
              <w:rPr>
                <w:rFonts w:eastAsia="Times New Roman"/>
                <w:iCs/>
                <w:sz w:val="20"/>
                <w:szCs w:val="24"/>
                <w:lang w:val="en-GB" w:bidi="en-US"/>
              </w:rPr>
              <w:t>Provide a package of prevention and care interventions on TB and HIV for health workers</w:t>
            </w:r>
          </w:p>
        </w:tc>
      </w:tr>
      <w:tr w:rsidR="00DD2F13" w:rsidRPr="00D44542" w:rsidTr="00814782">
        <w:trPr>
          <w:trHeight w:val="980"/>
        </w:trPr>
        <w:tc>
          <w:tcPr>
            <w:tcW w:w="0" w:type="auto"/>
            <w:shd w:val="clear" w:color="auto" w:fill="FFFFFF" w:themeFill="background1"/>
          </w:tcPr>
          <w:p w:rsidR="00DD2F13" w:rsidRPr="00D44542" w:rsidRDefault="00DD2F13" w:rsidP="00DD456F">
            <w:pPr>
              <w:numPr>
                <w:ilvl w:val="0"/>
                <w:numId w:val="79"/>
              </w:numPr>
              <w:spacing w:before="100" w:beforeAutospacing="1" w:afterAutospacing="1"/>
              <w:contextualSpacing/>
              <w:rPr>
                <w:rFonts w:eastAsia="Times New Roman"/>
                <w:i/>
                <w:iCs/>
                <w:sz w:val="20"/>
                <w:szCs w:val="24"/>
                <w:lang w:val="en-GB" w:bidi="en-US"/>
              </w:rPr>
            </w:pPr>
            <w:r w:rsidRPr="00D44542">
              <w:rPr>
                <w:rFonts w:eastAsia="Times New Roman"/>
                <w:b/>
                <w:i/>
                <w:iCs/>
                <w:sz w:val="20"/>
                <w:szCs w:val="24"/>
                <w:lang w:val="en-GB" w:bidi="en-US"/>
              </w:rPr>
              <w:t>Environmental</w:t>
            </w:r>
            <w:r w:rsidRPr="00D44542">
              <w:rPr>
                <w:rFonts w:eastAsia="Times New Roman"/>
                <w:i/>
                <w:iCs/>
                <w:sz w:val="20"/>
                <w:szCs w:val="24"/>
                <w:lang w:val="en-GB" w:bidi="en-US"/>
              </w:rPr>
              <w:t xml:space="preserve"> </w:t>
            </w:r>
            <w:r w:rsidRPr="00D44542">
              <w:rPr>
                <w:rFonts w:eastAsia="Times New Roman"/>
                <w:b/>
                <w:i/>
                <w:iCs/>
                <w:sz w:val="20"/>
                <w:szCs w:val="24"/>
                <w:lang w:val="en-GB" w:bidi="en-US"/>
              </w:rPr>
              <w:t>controls:</w:t>
            </w:r>
          </w:p>
          <w:p w:rsidR="00DD2F13" w:rsidRPr="00D44542" w:rsidRDefault="00DD2F13" w:rsidP="00AD017F">
            <w:pPr>
              <w:spacing w:before="100" w:beforeAutospacing="1" w:afterAutospacing="1"/>
              <w:contextualSpacing/>
              <w:rPr>
                <w:rFonts w:eastAsia="Times New Roman"/>
                <w:i/>
                <w:iCs/>
                <w:sz w:val="20"/>
                <w:szCs w:val="24"/>
                <w:lang w:val="en-GB" w:bidi="en-US"/>
              </w:rPr>
            </w:pPr>
            <w:r w:rsidRPr="00D44542">
              <w:rPr>
                <w:rFonts w:eastAsia="Times New Roman"/>
                <w:b/>
                <w:iCs/>
                <w:sz w:val="20"/>
                <w:szCs w:val="24"/>
                <w:lang w:val="en-GB" w:bidi="en-US"/>
              </w:rPr>
              <w:t>Maximal utilization of  natural ventilation systems</w:t>
            </w:r>
          </w:p>
          <w:p w:rsidR="00DD2F13" w:rsidRPr="00D44542" w:rsidRDefault="00DD2F13" w:rsidP="00DD456F">
            <w:pPr>
              <w:numPr>
                <w:ilvl w:val="1"/>
                <w:numId w:val="80"/>
              </w:numPr>
              <w:spacing w:before="100" w:beforeAutospacing="1" w:afterAutospacing="1"/>
              <w:contextualSpacing/>
              <w:rPr>
                <w:rFonts w:eastAsia="Times New Roman"/>
                <w:iCs/>
                <w:sz w:val="20"/>
                <w:szCs w:val="24"/>
                <w:lang w:val="en-GB" w:bidi="en-US"/>
              </w:rPr>
            </w:pPr>
            <w:r w:rsidRPr="00D44542">
              <w:rPr>
                <w:rFonts w:eastAsia="Times New Roman"/>
                <w:iCs/>
                <w:sz w:val="20"/>
                <w:szCs w:val="24"/>
                <w:lang w:val="en-GB" w:bidi="en-US"/>
              </w:rPr>
              <w:t xml:space="preserve">Opening doors and windows to attain at least </w:t>
            </w:r>
            <w:r w:rsidRPr="00D44542">
              <w:rPr>
                <w:rFonts w:eastAsia="Times New Roman"/>
                <w:b/>
                <w:iCs/>
                <w:sz w:val="20"/>
                <w:szCs w:val="24"/>
                <w:lang w:val="en-GB" w:bidi="en-US"/>
              </w:rPr>
              <w:t xml:space="preserve">12 </w:t>
            </w:r>
            <w:r w:rsidRPr="00D44542">
              <w:rPr>
                <w:rFonts w:eastAsia="Times New Roman"/>
                <w:iCs/>
                <w:sz w:val="20"/>
                <w:szCs w:val="24"/>
                <w:lang w:val="en-GB" w:bidi="en-US"/>
              </w:rPr>
              <w:t xml:space="preserve">Air Change per Hour </w:t>
            </w:r>
          </w:p>
          <w:p w:rsidR="00DD2F13" w:rsidRPr="00D44542" w:rsidRDefault="00DD2F13" w:rsidP="00DD456F">
            <w:pPr>
              <w:numPr>
                <w:ilvl w:val="1"/>
                <w:numId w:val="80"/>
              </w:numPr>
              <w:spacing w:before="100" w:beforeAutospacing="1" w:afterAutospacing="1"/>
              <w:contextualSpacing/>
              <w:rPr>
                <w:rFonts w:eastAsia="Times New Roman"/>
                <w:iCs/>
                <w:sz w:val="20"/>
                <w:szCs w:val="24"/>
                <w:lang w:val="en-GB" w:bidi="en-US"/>
              </w:rPr>
            </w:pPr>
            <w:r w:rsidRPr="00D44542">
              <w:rPr>
                <w:rFonts w:eastAsia="Times New Roman"/>
                <w:iCs/>
                <w:sz w:val="20"/>
                <w:szCs w:val="24"/>
                <w:lang w:val="en-GB" w:bidi="en-US"/>
              </w:rPr>
              <w:t>Utilization of additional mechanical ventilations in places where natural ventilation is inadequate</w:t>
            </w:r>
          </w:p>
          <w:p w:rsidR="00DD2F13" w:rsidRPr="00D44542" w:rsidRDefault="00DD2F13" w:rsidP="00DD456F">
            <w:pPr>
              <w:numPr>
                <w:ilvl w:val="1"/>
                <w:numId w:val="80"/>
              </w:numPr>
              <w:spacing w:before="100" w:beforeAutospacing="1" w:afterAutospacing="1"/>
              <w:contextualSpacing/>
              <w:rPr>
                <w:rFonts w:eastAsia="Times New Roman"/>
                <w:iCs/>
                <w:sz w:val="20"/>
                <w:szCs w:val="24"/>
                <w:lang w:val="en-GB" w:bidi="en-US"/>
              </w:rPr>
            </w:pPr>
            <w:r w:rsidRPr="00D44542">
              <w:rPr>
                <w:rFonts w:eastAsia="Times New Roman"/>
                <w:iCs/>
                <w:sz w:val="20"/>
                <w:szCs w:val="24"/>
                <w:lang w:val="en-GB" w:bidi="en-US"/>
              </w:rPr>
              <w:t xml:space="preserve">Proper client-HCW sitting arrangement </w:t>
            </w:r>
          </w:p>
          <w:p w:rsidR="00DD2F13" w:rsidRPr="00D44542" w:rsidRDefault="00DD2F13" w:rsidP="00DD456F">
            <w:pPr>
              <w:numPr>
                <w:ilvl w:val="1"/>
                <w:numId w:val="80"/>
              </w:numPr>
              <w:spacing w:before="100" w:beforeAutospacing="1" w:afterAutospacing="1"/>
              <w:contextualSpacing/>
              <w:rPr>
                <w:rFonts w:eastAsia="Times New Roman"/>
                <w:b/>
                <w:i/>
                <w:iCs/>
                <w:sz w:val="20"/>
                <w:szCs w:val="24"/>
                <w:lang w:val="en-GB" w:bidi="en-US"/>
              </w:rPr>
            </w:pPr>
            <w:r w:rsidRPr="00D44542">
              <w:rPr>
                <w:rFonts w:eastAsia="Times New Roman"/>
                <w:iCs/>
                <w:sz w:val="20"/>
                <w:szCs w:val="24"/>
                <w:lang w:val="en-GB" w:bidi="en-US"/>
              </w:rPr>
              <w:t>Encouraging DR-TB patients to stay out-door, as much as possible.</w:t>
            </w:r>
          </w:p>
        </w:tc>
      </w:tr>
      <w:tr w:rsidR="00DD2F13" w:rsidRPr="00D44542" w:rsidTr="00814782">
        <w:trPr>
          <w:trHeight w:val="440"/>
        </w:trPr>
        <w:tc>
          <w:tcPr>
            <w:tcW w:w="0" w:type="auto"/>
            <w:shd w:val="clear" w:color="auto" w:fill="FFFFFF" w:themeFill="background1"/>
          </w:tcPr>
          <w:p w:rsidR="00DD2F13" w:rsidRPr="00D44542" w:rsidRDefault="00DD2F13" w:rsidP="00DD456F">
            <w:pPr>
              <w:numPr>
                <w:ilvl w:val="0"/>
                <w:numId w:val="79"/>
              </w:numPr>
              <w:spacing w:before="100" w:beforeAutospacing="1" w:afterAutospacing="1"/>
              <w:contextualSpacing/>
              <w:rPr>
                <w:rFonts w:eastAsia="Times New Roman"/>
                <w:b/>
                <w:i/>
                <w:iCs/>
                <w:sz w:val="20"/>
                <w:szCs w:val="24"/>
                <w:lang w:val="en-GB" w:bidi="en-US"/>
              </w:rPr>
            </w:pPr>
            <w:r w:rsidRPr="00D44542">
              <w:rPr>
                <w:rFonts w:eastAsia="Times New Roman"/>
                <w:b/>
                <w:i/>
                <w:iCs/>
                <w:sz w:val="20"/>
                <w:szCs w:val="24"/>
                <w:lang w:val="en-GB" w:bidi="en-US"/>
              </w:rPr>
              <w:t xml:space="preserve">Personal protective equipment: </w:t>
            </w:r>
            <w:r w:rsidRPr="00D44542">
              <w:rPr>
                <w:rFonts w:eastAsia="Times New Roman"/>
                <w:b/>
                <w:iCs/>
                <w:sz w:val="20"/>
                <w:szCs w:val="24"/>
                <w:lang w:val="en-GB" w:bidi="en-US"/>
              </w:rPr>
              <w:t>Use particulate respirators.</w:t>
            </w:r>
          </w:p>
          <w:p w:rsidR="00DD2F13" w:rsidRPr="00D44542" w:rsidRDefault="00DD2F13" w:rsidP="00DD456F">
            <w:pPr>
              <w:numPr>
                <w:ilvl w:val="0"/>
                <w:numId w:val="78"/>
              </w:numPr>
              <w:spacing w:before="100" w:beforeAutospacing="1" w:afterAutospacing="1"/>
              <w:contextualSpacing/>
              <w:rPr>
                <w:rFonts w:eastAsia="Times New Roman"/>
                <w:iCs/>
                <w:sz w:val="20"/>
                <w:szCs w:val="24"/>
                <w:lang w:val="en-GB" w:bidi="en-US"/>
              </w:rPr>
            </w:pPr>
            <w:r w:rsidRPr="00D44542">
              <w:rPr>
                <w:rFonts w:eastAsia="Times New Roman"/>
                <w:iCs/>
                <w:sz w:val="20"/>
                <w:szCs w:val="24"/>
                <w:lang w:val="en-GB" w:bidi="en-US"/>
              </w:rPr>
              <w:t>Availing  N-95 respirator for health care workers who are involved in care of  DR-TB patients</w:t>
            </w:r>
          </w:p>
          <w:p w:rsidR="00DD2F13" w:rsidRPr="00D44542" w:rsidRDefault="00DD2F13" w:rsidP="003D0384">
            <w:pPr>
              <w:numPr>
                <w:ilvl w:val="1"/>
                <w:numId w:val="78"/>
              </w:numPr>
              <w:spacing w:before="100" w:beforeAutospacing="1" w:afterAutospacing="1"/>
              <w:ind w:left="810"/>
              <w:contextualSpacing/>
              <w:rPr>
                <w:rFonts w:eastAsia="Times New Roman"/>
                <w:iCs/>
                <w:sz w:val="20"/>
                <w:szCs w:val="24"/>
                <w:lang w:val="en-GB" w:bidi="en-US"/>
              </w:rPr>
            </w:pPr>
            <w:r w:rsidRPr="00D44542">
              <w:rPr>
                <w:rFonts w:eastAsia="Times New Roman"/>
                <w:iCs/>
                <w:sz w:val="20"/>
                <w:szCs w:val="24"/>
                <w:lang w:val="en-GB" w:bidi="en-US"/>
              </w:rPr>
              <w:t>Use Quality assured N-95/FFP2 respirator (NIOSH/CDC/CEN approved).</w:t>
            </w:r>
          </w:p>
          <w:p w:rsidR="00DD2F13" w:rsidRPr="00D44542" w:rsidRDefault="00DD2F13" w:rsidP="003D0384">
            <w:pPr>
              <w:numPr>
                <w:ilvl w:val="1"/>
                <w:numId w:val="78"/>
              </w:numPr>
              <w:spacing w:before="100" w:beforeAutospacing="1" w:afterAutospacing="1"/>
              <w:ind w:left="810"/>
              <w:contextualSpacing/>
              <w:rPr>
                <w:rFonts w:eastAsia="Times New Roman"/>
                <w:iCs/>
                <w:sz w:val="20"/>
                <w:szCs w:val="24"/>
                <w:lang w:val="en-GB" w:bidi="en-US"/>
              </w:rPr>
            </w:pPr>
            <w:r w:rsidRPr="00D44542">
              <w:rPr>
                <w:rFonts w:eastAsia="Times New Roman"/>
                <w:iCs/>
                <w:sz w:val="20"/>
                <w:szCs w:val="24"/>
                <w:lang w:val="en-GB" w:bidi="en-US"/>
              </w:rPr>
              <w:t>Ensure correct use by doing facial seal check every time Respirators are used.</w:t>
            </w:r>
          </w:p>
          <w:p w:rsidR="00DD2F13" w:rsidRPr="00D44542" w:rsidRDefault="00DD2F13" w:rsidP="003D0384">
            <w:pPr>
              <w:numPr>
                <w:ilvl w:val="1"/>
                <w:numId w:val="78"/>
              </w:numPr>
              <w:spacing w:before="100" w:beforeAutospacing="1" w:afterAutospacing="1"/>
              <w:ind w:left="810"/>
              <w:contextualSpacing/>
              <w:rPr>
                <w:rFonts w:eastAsia="Times New Roman"/>
                <w:iCs/>
                <w:sz w:val="20"/>
                <w:szCs w:val="24"/>
                <w:lang w:val="en-GB" w:bidi="en-US"/>
              </w:rPr>
            </w:pPr>
            <w:r w:rsidRPr="00D44542">
              <w:rPr>
                <w:rFonts w:eastAsia="Times New Roman"/>
                <w:iCs/>
                <w:sz w:val="20"/>
                <w:szCs w:val="24"/>
                <w:lang w:val="en-GB" w:bidi="en-US"/>
              </w:rPr>
              <w:t xml:space="preserve">A respirator can be worn for </w:t>
            </w:r>
            <w:r w:rsidR="004C4217">
              <w:rPr>
                <w:rFonts w:eastAsia="Times New Roman"/>
                <w:iCs/>
                <w:sz w:val="20"/>
                <w:szCs w:val="24"/>
                <w:lang w:val="en-GB" w:bidi="en-US"/>
              </w:rPr>
              <w:t>for a week period</w:t>
            </w:r>
            <w:r w:rsidRPr="00D44542">
              <w:rPr>
                <w:rFonts w:eastAsia="Times New Roman"/>
                <w:iCs/>
                <w:sz w:val="20"/>
                <w:szCs w:val="24"/>
                <w:lang w:val="en-GB" w:bidi="en-US"/>
              </w:rPr>
              <w:t xml:space="preserve"> as long it is intact and properly handled</w:t>
            </w:r>
            <w:r w:rsidR="00FD24B7">
              <w:rPr>
                <w:rFonts w:eastAsia="Times New Roman"/>
                <w:iCs/>
                <w:sz w:val="20"/>
                <w:szCs w:val="24"/>
                <w:lang w:val="en-GB" w:bidi="en-US"/>
              </w:rPr>
              <w:t>(See Annex</w:t>
            </w:r>
            <w:r w:rsidR="003D0384">
              <w:rPr>
                <w:rFonts w:eastAsia="Times New Roman"/>
                <w:iCs/>
                <w:sz w:val="20"/>
                <w:szCs w:val="24"/>
                <w:lang w:val="en-GB" w:bidi="en-US"/>
              </w:rPr>
              <w:t xml:space="preserve"> 4</w:t>
            </w:r>
            <w:r w:rsidR="00FD24B7">
              <w:rPr>
                <w:rFonts w:eastAsia="Times New Roman"/>
                <w:iCs/>
                <w:sz w:val="20"/>
                <w:szCs w:val="24"/>
                <w:lang w:val="en-GB" w:bidi="en-US"/>
              </w:rPr>
              <w:t>)</w:t>
            </w:r>
            <w:r w:rsidRPr="00D44542">
              <w:rPr>
                <w:rFonts w:eastAsia="Times New Roman"/>
                <w:iCs/>
                <w:sz w:val="20"/>
                <w:szCs w:val="24"/>
                <w:lang w:val="en-GB" w:bidi="en-US"/>
              </w:rPr>
              <w:t>.</w:t>
            </w:r>
          </w:p>
          <w:p w:rsidR="00DD2F13" w:rsidRPr="00D44542" w:rsidRDefault="00DD2F13" w:rsidP="00DD456F">
            <w:pPr>
              <w:numPr>
                <w:ilvl w:val="0"/>
                <w:numId w:val="78"/>
              </w:numPr>
              <w:spacing w:before="100" w:beforeAutospacing="1" w:afterAutospacing="1"/>
              <w:contextualSpacing/>
              <w:rPr>
                <w:rFonts w:eastAsia="Times New Roman"/>
                <w:b/>
                <w:i/>
                <w:iCs/>
                <w:sz w:val="20"/>
                <w:szCs w:val="24"/>
                <w:lang w:val="en-GB" w:bidi="en-US"/>
              </w:rPr>
            </w:pPr>
            <w:r w:rsidRPr="00D44542">
              <w:rPr>
                <w:rFonts w:eastAsia="Times New Roman"/>
                <w:b/>
                <w:iCs/>
                <w:sz w:val="20"/>
                <w:szCs w:val="24"/>
                <w:lang w:val="en-GB" w:bidi="en-US"/>
              </w:rPr>
              <w:t xml:space="preserve">Surgical masks for DR-TB patients until culture conversion. </w:t>
            </w:r>
            <w:r w:rsidRPr="00D44542">
              <w:rPr>
                <w:rFonts w:eastAsia="Times New Roman"/>
                <w:iCs/>
                <w:sz w:val="20"/>
                <w:szCs w:val="24"/>
                <w:lang w:val="en-GB" w:bidi="en-US"/>
              </w:rPr>
              <w:t>Other materials like piece of cloth or tissue paper can be used when surgical mask is not available.</w:t>
            </w:r>
          </w:p>
        </w:tc>
      </w:tr>
    </w:tbl>
    <w:p w:rsidR="00DD2F13" w:rsidRDefault="00DD2F13" w:rsidP="00477BB3">
      <w:pPr>
        <w:tabs>
          <w:tab w:val="left" w:pos="3303"/>
        </w:tabs>
        <w:spacing w:line="240" w:lineRule="auto"/>
        <w:ind w:left="360"/>
        <w:rPr>
          <w:b/>
          <w:bCs/>
          <w:iCs/>
          <w:szCs w:val="24"/>
          <w:lang w:val="en-GB"/>
        </w:rPr>
      </w:pPr>
    </w:p>
    <w:p w:rsidR="00477BB3" w:rsidRPr="00477BB3" w:rsidRDefault="00477BB3" w:rsidP="00477BB3">
      <w:pPr>
        <w:tabs>
          <w:tab w:val="left" w:pos="3303"/>
        </w:tabs>
        <w:spacing w:line="240" w:lineRule="auto"/>
        <w:ind w:left="360"/>
        <w:rPr>
          <w:b/>
          <w:bCs/>
          <w:iCs/>
          <w:szCs w:val="24"/>
          <w:lang w:val="en-GB"/>
        </w:rPr>
      </w:pPr>
      <w:r w:rsidRPr="00477BB3">
        <w:rPr>
          <w:b/>
          <w:bCs/>
          <w:iCs/>
          <w:szCs w:val="24"/>
          <w:lang w:val="en-GB"/>
        </w:rPr>
        <w:t xml:space="preserve">Which set ups should implement </w:t>
      </w:r>
      <w:r w:rsidR="00847A2B">
        <w:rPr>
          <w:b/>
          <w:bCs/>
          <w:iCs/>
          <w:szCs w:val="24"/>
          <w:lang w:val="en-GB"/>
        </w:rPr>
        <w:t xml:space="preserve">the minimum </w:t>
      </w:r>
      <w:r w:rsidRPr="00477BB3">
        <w:rPr>
          <w:b/>
          <w:bCs/>
          <w:iCs/>
          <w:szCs w:val="24"/>
          <w:lang w:val="en-GB"/>
        </w:rPr>
        <w:t>TB IC measures?</w:t>
      </w:r>
    </w:p>
    <w:p w:rsidR="00477BB3" w:rsidRPr="00477BB3" w:rsidRDefault="00477BB3" w:rsidP="00CC5FF2">
      <w:pPr>
        <w:tabs>
          <w:tab w:val="left" w:pos="3303"/>
        </w:tabs>
        <w:spacing w:line="240" w:lineRule="auto"/>
        <w:rPr>
          <w:iCs/>
          <w:szCs w:val="24"/>
          <w:lang w:val="en-GB"/>
        </w:rPr>
      </w:pPr>
      <w:r w:rsidRPr="00477BB3">
        <w:rPr>
          <w:bCs/>
          <w:iCs/>
          <w:szCs w:val="24"/>
          <w:lang w:val="en-GB"/>
        </w:rPr>
        <w:t xml:space="preserve">All health-care facilities, public and private, caring for TB patients or persons suspected of having TB should implement the measures described in this policy. </w:t>
      </w:r>
    </w:p>
    <w:p w:rsidR="00477BB3" w:rsidRPr="00477BB3" w:rsidRDefault="00477BB3" w:rsidP="00477BB3">
      <w:pPr>
        <w:tabs>
          <w:tab w:val="left" w:pos="3303"/>
        </w:tabs>
        <w:spacing w:line="240" w:lineRule="auto"/>
        <w:ind w:left="360"/>
        <w:rPr>
          <w:b/>
          <w:bCs/>
          <w:iCs/>
          <w:szCs w:val="24"/>
          <w:lang w:val="en-GB"/>
        </w:rPr>
      </w:pPr>
      <w:r w:rsidRPr="00477BB3">
        <w:rPr>
          <w:b/>
          <w:bCs/>
          <w:iCs/>
          <w:szCs w:val="24"/>
          <w:lang w:val="en-GB"/>
        </w:rPr>
        <w:t>Getting started with TB IC Implementation</w:t>
      </w:r>
    </w:p>
    <w:p w:rsidR="00477BB3" w:rsidRPr="00477BB3" w:rsidRDefault="00477BB3" w:rsidP="00DD456F">
      <w:pPr>
        <w:numPr>
          <w:ilvl w:val="0"/>
          <w:numId w:val="51"/>
        </w:numPr>
        <w:tabs>
          <w:tab w:val="left" w:pos="3303"/>
        </w:tabs>
        <w:spacing w:line="240" w:lineRule="auto"/>
        <w:rPr>
          <w:iCs/>
          <w:szCs w:val="24"/>
          <w:lang w:val="en-GB"/>
        </w:rPr>
      </w:pPr>
      <w:r w:rsidRPr="00477BB3">
        <w:rPr>
          <w:bCs/>
          <w:iCs/>
          <w:szCs w:val="24"/>
          <w:lang w:val="en-GB"/>
        </w:rPr>
        <w:t>Establish or strengthen a TB IC/IP committee</w:t>
      </w:r>
    </w:p>
    <w:p w:rsidR="00477BB3" w:rsidRPr="00477BB3" w:rsidRDefault="00477BB3" w:rsidP="00DD456F">
      <w:pPr>
        <w:numPr>
          <w:ilvl w:val="0"/>
          <w:numId w:val="51"/>
        </w:numPr>
        <w:tabs>
          <w:tab w:val="left" w:pos="3303"/>
        </w:tabs>
        <w:spacing w:line="240" w:lineRule="auto"/>
        <w:rPr>
          <w:iCs/>
          <w:szCs w:val="24"/>
          <w:lang w:val="en-GB"/>
        </w:rPr>
      </w:pPr>
      <w:r w:rsidRPr="00477BB3">
        <w:rPr>
          <w:bCs/>
          <w:iCs/>
          <w:szCs w:val="24"/>
          <w:lang w:val="en-GB"/>
        </w:rPr>
        <w:t>Assign a TB IC focal person</w:t>
      </w:r>
    </w:p>
    <w:p w:rsidR="00477BB3" w:rsidRPr="00477BB3" w:rsidRDefault="00477BB3" w:rsidP="00DD456F">
      <w:pPr>
        <w:numPr>
          <w:ilvl w:val="0"/>
          <w:numId w:val="51"/>
        </w:numPr>
        <w:tabs>
          <w:tab w:val="left" w:pos="3303"/>
        </w:tabs>
        <w:spacing w:line="240" w:lineRule="auto"/>
        <w:rPr>
          <w:iCs/>
          <w:szCs w:val="24"/>
          <w:lang w:val="en-GB"/>
        </w:rPr>
      </w:pPr>
      <w:r w:rsidRPr="00477BB3">
        <w:rPr>
          <w:bCs/>
          <w:iCs/>
          <w:szCs w:val="24"/>
          <w:lang w:val="en-GB"/>
        </w:rPr>
        <w:lastRenderedPageBreak/>
        <w:t>Do TB IC risk assessment</w:t>
      </w:r>
      <w:r w:rsidR="003059D8">
        <w:rPr>
          <w:bCs/>
          <w:iCs/>
          <w:szCs w:val="24"/>
          <w:lang w:val="en-GB"/>
        </w:rPr>
        <w:t xml:space="preserve"> annually</w:t>
      </w:r>
    </w:p>
    <w:p w:rsidR="00477BB3" w:rsidRPr="00477BB3" w:rsidRDefault="00477BB3" w:rsidP="00DD456F">
      <w:pPr>
        <w:numPr>
          <w:ilvl w:val="0"/>
          <w:numId w:val="51"/>
        </w:numPr>
        <w:tabs>
          <w:tab w:val="left" w:pos="3303"/>
        </w:tabs>
        <w:spacing w:line="240" w:lineRule="auto"/>
        <w:rPr>
          <w:iCs/>
          <w:szCs w:val="24"/>
          <w:lang w:val="en-GB"/>
        </w:rPr>
      </w:pPr>
      <w:r w:rsidRPr="00477BB3">
        <w:rPr>
          <w:bCs/>
          <w:iCs/>
          <w:szCs w:val="24"/>
          <w:lang w:val="en-GB"/>
        </w:rPr>
        <w:t>Develop a do-able TB IC plan</w:t>
      </w:r>
      <w:r w:rsidR="003059D8">
        <w:rPr>
          <w:bCs/>
          <w:iCs/>
          <w:szCs w:val="24"/>
          <w:lang w:val="en-GB"/>
        </w:rPr>
        <w:t xml:space="preserve"> </w:t>
      </w:r>
      <w:r w:rsidR="001A3AAF">
        <w:rPr>
          <w:bCs/>
          <w:iCs/>
          <w:szCs w:val="24"/>
          <w:lang w:val="en-GB"/>
        </w:rPr>
        <w:t>(See Annex 4)</w:t>
      </w:r>
    </w:p>
    <w:p w:rsidR="00477BB3" w:rsidRPr="00477BB3" w:rsidRDefault="00477BB3" w:rsidP="00DD456F">
      <w:pPr>
        <w:numPr>
          <w:ilvl w:val="0"/>
          <w:numId w:val="51"/>
        </w:numPr>
        <w:tabs>
          <w:tab w:val="left" w:pos="3303"/>
        </w:tabs>
        <w:spacing w:line="240" w:lineRule="auto"/>
        <w:rPr>
          <w:iCs/>
          <w:szCs w:val="24"/>
          <w:lang w:val="en-GB"/>
        </w:rPr>
      </w:pPr>
      <w:r w:rsidRPr="00477BB3">
        <w:rPr>
          <w:bCs/>
          <w:iCs/>
          <w:szCs w:val="24"/>
          <w:lang w:val="en-GB"/>
        </w:rPr>
        <w:t>Monitor progress regularly</w:t>
      </w:r>
    </w:p>
    <w:p w:rsidR="00477BB3" w:rsidRPr="00477BB3" w:rsidRDefault="00FD03D6" w:rsidP="000347BB">
      <w:pPr>
        <w:tabs>
          <w:tab w:val="left" w:pos="3303"/>
        </w:tabs>
        <w:spacing w:line="240" w:lineRule="auto"/>
        <w:rPr>
          <w:iCs/>
          <w:szCs w:val="24"/>
          <w:lang w:val="en-GB"/>
        </w:rPr>
      </w:pPr>
      <w:r>
        <w:rPr>
          <w:bCs/>
          <w:iCs/>
          <w:szCs w:val="24"/>
          <w:lang w:val="en-GB"/>
        </w:rPr>
        <w:t xml:space="preserve">Develop </w:t>
      </w:r>
      <w:r w:rsidR="00477BB3" w:rsidRPr="00477BB3">
        <w:rPr>
          <w:bCs/>
          <w:iCs/>
          <w:szCs w:val="24"/>
          <w:lang w:val="en-GB"/>
        </w:rPr>
        <w:t>TB IC plans in phases &amp;</w:t>
      </w:r>
      <w:r>
        <w:rPr>
          <w:bCs/>
          <w:iCs/>
          <w:szCs w:val="24"/>
          <w:lang w:val="en-GB"/>
        </w:rPr>
        <w:t xml:space="preserve"> implement</w:t>
      </w:r>
      <w:r w:rsidR="00477BB3" w:rsidRPr="00477BB3">
        <w:rPr>
          <w:bCs/>
          <w:iCs/>
          <w:szCs w:val="24"/>
          <w:lang w:val="en-GB"/>
        </w:rPr>
        <w:t xml:space="preserve"> the components based on realities at each facility level.</w:t>
      </w:r>
    </w:p>
    <w:p w:rsidR="00477BB3" w:rsidRPr="00477BB3" w:rsidRDefault="00FD03D6" w:rsidP="000347BB">
      <w:pPr>
        <w:tabs>
          <w:tab w:val="left" w:pos="3303"/>
        </w:tabs>
        <w:spacing w:line="240" w:lineRule="auto"/>
        <w:rPr>
          <w:bCs/>
          <w:iCs/>
          <w:szCs w:val="24"/>
          <w:lang w:val="en-GB"/>
        </w:rPr>
      </w:pPr>
      <w:r>
        <w:rPr>
          <w:bCs/>
          <w:iCs/>
          <w:szCs w:val="24"/>
          <w:lang w:val="en-GB"/>
        </w:rPr>
        <w:t xml:space="preserve">Scale up </w:t>
      </w:r>
      <w:r w:rsidR="00477BB3" w:rsidRPr="00477BB3">
        <w:rPr>
          <w:bCs/>
          <w:iCs/>
          <w:szCs w:val="24"/>
          <w:lang w:val="en-GB"/>
        </w:rPr>
        <w:t>TB IC activities from easier to implement activities to more complex components step by step where staffs follow their progress before adding on more components.</w:t>
      </w:r>
    </w:p>
    <w:p w:rsidR="000347BB" w:rsidRPr="000347BB" w:rsidRDefault="00320B0E" w:rsidP="000347BB">
      <w:pPr>
        <w:pStyle w:val="Heading2"/>
      </w:pPr>
      <w:bookmarkStart w:id="238" w:name="_Toc442642157"/>
      <w:bookmarkStart w:id="239" w:name="_Toc442642380"/>
      <w:bookmarkStart w:id="240" w:name="_Toc451446625"/>
      <w:r>
        <w:t>9</w:t>
      </w:r>
      <w:r w:rsidR="000347BB" w:rsidRPr="000347BB">
        <w:t>.4 Demonstrate Donning and use of respirators</w:t>
      </w:r>
      <w:bookmarkEnd w:id="238"/>
      <w:bookmarkEnd w:id="239"/>
      <w:bookmarkEnd w:id="240"/>
    </w:p>
    <w:p w:rsidR="00A71B96" w:rsidRPr="00A71B96" w:rsidRDefault="00A71B96" w:rsidP="00A71B96">
      <w:pPr>
        <w:tabs>
          <w:tab w:val="num" w:pos="720"/>
          <w:tab w:val="left" w:pos="3303"/>
        </w:tabs>
        <w:spacing w:line="240" w:lineRule="auto"/>
        <w:rPr>
          <w:iCs/>
          <w:szCs w:val="24"/>
        </w:rPr>
      </w:pPr>
      <w:r>
        <w:rPr>
          <w:iCs/>
          <w:szCs w:val="24"/>
          <w:lang w:val="en-GB"/>
        </w:rPr>
        <w:t>Respirator</w:t>
      </w:r>
      <w:r w:rsidRPr="00A71B96">
        <w:rPr>
          <w:iCs/>
          <w:szCs w:val="24"/>
        </w:rPr>
        <w:t xml:space="preserve"> is a device that </w:t>
      </w:r>
      <w:r>
        <w:rPr>
          <w:iCs/>
          <w:szCs w:val="24"/>
        </w:rPr>
        <w:t xml:space="preserve">helps to </w:t>
      </w:r>
      <w:r w:rsidRPr="00A71B96">
        <w:rPr>
          <w:iCs/>
          <w:szCs w:val="24"/>
        </w:rPr>
        <w:t xml:space="preserve">protect </w:t>
      </w:r>
      <w:r>
        <w:rPr>
          <w:iCs/>
          <w:szCs w:val="24"/>
        </w:rPr>
        <w:t xml:space="preserve">the </w:t>
      </w:r>
      <w:r w:rsidRPr="00A71B96">
        <w:rPr>
          <w:iCs/>
          <w:szCs w:val="24"/>
          <w:lang w:val="en-GB"/>
        </w:rPr>
        <w:t>inhal</w:t>
      </w:r>
      <w:r>
        <w:rPr>
          <w:iCs/>
          <w:szCs w:val="24"/>
          <w:lang w:val="en-GB"/>
        </w:rPr>
        <w:t>ation of infectious</w:t>
      </w:r>
      <w:r w:rsidRPr="00A71B96">
        <w:rPr>
          <w:iCs/>
          <w:szCs w:val="24"/>
          <w:lang w:val="en-GB"/>
        </w:rPr>
        <w:t xml:space="preserve"> droplet nuclei.</w:t>
      </w:r>
    </w:p>
    <w:p w:rsidR="00A71B96" w:rsidRPr="00A71B96" w:rsidRDefault="00A71B96" w:rsidP="00DD456F">
      <w:pPr>
        <w:numPr>
          <w:ilvl w:val="0"/>
          <w:numId w:val="97"/>
        </w:numPr>
        <w:tabs>
          <w:tab w:val="left" w:pos="3303"/>
        </w:tabs>
        <w:spacing w:line="240" w:lineRule="auto"/>
        <w:rPr>
          <w:iCs/>
          <w:szCs w:val="24"/>
        </w:rPr>
      </w:pPr>
      <w:r w:rsidRPr="00A71B96">
        <w:rPr>
          <w:iCs/>
          <w:szCs w:val="24"/>
          <w:lang w:val="en-GB"/>
        </w:rPr>
        <w:t>It should fit closely to the face to prevent leakage around the edges.</w:t>
      </w:r>
    </w:p>
    <w:p w:rsidR="00A71B96" w:rsidRPr="00A71B96" w:rsidRDefault="00A71B96" w:rsidP="00A71B96">
      <w:pPr>
        <w:tabs>
          <w:tab w:val="left" w:pos="1641"/>
        </w:tabs>
        <w:rPr>
          <w:b/>
          <w:szCs w:val="24"/>
          <w:u w:val="single"/>
        </w:rPr>
      </w:pPr>
      <w:r w:rsidRPr="00A71B96">
        <w:rPr>
          <w:b/>
          <w:szCs w:val="24"/>
          <w:u w:val="single"/>
        </w:rPr>
        <w:t>DOs AND DON’Ts OF RESPIRATORS</w:t>
      </w:r>
    </w:p>
    <w:p w:rsidR="00A71B96" w:rsidRPr="00A71B96" w:rsidRDefault="00A71B96" w:rsidP="00DD456F">
      <w:pPr>
        <w:pStyle w:val="ListParagraph"/>
        <w:numPr>
          <w:ilvl w:val="0"/>
          <w:numId w:val="96"/>
        </w:numPr>
        <w:tabs>
          <w:tab w:val="left" w:pos="1641"/>
        </w:tabs>
        <w:spacing w:after="200" w:line="276" w:lineRule="auto"/>
        <w:jc w:val="left"/>
        <w:rPr>
          <w:szCs w:val="24"/>
        </w:rPr>
      </w:pPr>
      <w:r w:rsidRPr="00A71B96">
        <w:rPr>
          <w:szCs w:val="24"/>
        </w:rPr>
        <w:t>Always wear N-95 respirator before entering MDR-TB ward/isolation room</w:t>
      </w:r>
    </w:p>
    <w:p w:rsidR="00A71B96" w:rsidRPr="00A71B96" w:rsidRDefault="00A71B96" w:rsidP="00DD456F">
      <w:pPr>
        <w:pStyle w:val="ListParagraph"/>
        <w:numPr>
          <w:ilvl w:val="0"/>
          <w:numId w:val="96"/>
        </w:numPr>
        <w:tabs>
          <w:tab w:val="left" w:pos="1641"/>
        </w:tabs>
        <w:spacing w:after="200" w:line="276" w:lineRule="auto"/>
        <w:jc w:val="left"/>
        <w:rPr>
          <w:szCs w:val="24"/>
        </w:rPr>
      </w:pPr>
      <w:r w:rsidRPr="00A71B96">
        <w:rPr>
          <w:szCs w:val="24"/>
        </w:rPr>
        <w:t>Visual inspection to  N-95 Filtering face</w:t>
      </w:r>
      <w:r w:rsidR="00D60CE2">
        <w:rPr>
          <w:szCs w:val="24"/>
        </w:rPr>
        <w:t>-</w:t>
      </w:r>
      <w:r w:rsidRPr="00A71B96">
        <w:rPr>
          <w:szCs w:val="24"/>
        </w:rPr>
        <w:t xml:space="preserve">piece Respirator prior to each use  for its integrity, deformity, deterioration or loose part </w:t>
      </w:r>
    </w:p>
    <w:p w:rsidR="00A71B96" w:rsidRPr="00A71B96" w:rsidRDefault="00A71B96" w:rsidP="00DD456F">
      <w:pPr>
        <w:pStyle w:val="ListParagraph"/>
        <w:numPr>
          <w:ilvl w:val="0"/>
          <w:numId w:val="96"/>
        </w:numPr>
        <w:tabs>
          <w:tab w:val="left" w:pos="1641"/>
        </w:tabs>
        <w:spacing w:after="200" w:line="276" w:lineRule="auto"/>
        <w:jc w:val="left"/>
        <w:rPr>
          <w:szCs w:val="24"/>
        </w:rPr>
      </w:pPr>
      <w:r w:rsidRPr="00A71B96">
        <w:rPr>
          <w:szCs w:val="24"/>
        </w:rPr>
        <w:t>Replace damaged/soiled N-95 Respirator</w:t>
      </w:r>
    </w:p>
    <w:p w:rsidR="00A71B96" w:rsidRPr="00A71B96" w:rsidRDefault="00D60CE2" w:rsidP="00DD456F">
      <w:pPr>
        <w:pStyle w:val="ListParagraph"/>
        <w:numPr>
          <w:ilvl w:val="0"/>
          <w:numId w:val="96"/>
        </w:numPr>
        <w:tabs>
          <w:tab w:val="left" w:pos="1641"/>
        </w:tabs>
        <w:spacing w:after="200" w:line="276" w:lineRule="auto"/>
        <w:jc w:val="left"/>
        <w:rPr>
          <w:szCs w:val="24"/>
        </w:rPr>
      </w:pPr>
      <w:r>
        <w:rPr>
          <w:szCs w:val="24"/>
        </w:rPr>
        <w:t>Keep t</w:t>
      </w:r>
      <w:r w:rsidR="00A71B96" w:rsidRPr="00A71B96">
        <w:rPr>
          <w:szCs w:val="24"/>
        </w:rPr>
        <w:t xml:space="preserve">he respirator in a clean, dry place. </w:t>
      </w:r>
    </w:p>
    <w:p w:rsidR="00A71B96" w:rsidRPr="00A71B96" w:rsidRDefault="00A71B96" w:rsidP="00DD456F">
      <w:pPr>
        <w:pStyle w:val="ListParagraph"/>
        <w:numPr>
          <w:ilvl w:val="0"/>
          <w:numId w:val="96"/>
        </w:numPr>
        <w:tabs>
          <w:tab w:val="left" w:pos="1641"/>
        </w:tabs>
        <w:spacing w:after="200" w:line="276" w:lineRule="auto"/>
        <w:jc w:val="left"/>
        <w:rPr>
          <w:szCs w:val="24"/>
        </w:rPr>
      </w:pPr>
      <w:r w:rsidRPr="00A71B96">
        <w:rPr>
          <w:szCs w:val="24"/>
        </w:rPr>
        <w:t>Never clean or decontaminate your N95 Respirator</w:t>
      </w:r>
    </w:p>
    <w:p w:rsidR="00A71B96" w:rsidRPr="00A71B96" w:rsidRDefault="00D60CE2" w:rsidP="00DD456F">
      <w:pPr>
        <w:pStyle w:val="ListParagraph"/>
        <w:numPr>
          <w:ilvl w:val="0"/>
          <w:numId w:val="96"/>
        </w:numPr>
        <w:spacing w:after="200" w:line="276" w:lineRule="auto"/>
        <w:jc w:val="left"/>
        <w:rPr>
          <w:szCs w:val="24"/>
        </w:rPr>
      </w:pPr>
      <w:r>
        <w:rPr>
          <w:szCs w:val="24"/>
        </w:rPr>
        <w:t>Do not share r</w:t>
      </w:r>
      <w:r w:rsidR="00A71B96" w:rsidRPr="00A71B96">
        <w:rPr>
          <w:szCs w:val="24"/>
        </w:rPr>
        <w:t xml:space="preserve">espirators </w:t>
      </w:r>
      <w:r w:rsidR="00DF0213">
        <w:rPr>
          <w:szCs w:val="24"/>
        </w:rPr>
        <w:t>with other person</w:t>
      </w:r>
    </w:p>
    <w:p w:rsidR="00A71B96" w:rsidRPr="00A71B96" w:rsidRDefault="00A71B96" w:rsidP="00DD456F">
      <w:pPr>
        <w:pStyle w:val="ListParagraph"/>
        <w:numPr>
          <w:ilvl w:val="0"/>
          <w:numId w:val="96"/>
        </w:numPr>
        <w:spacing w:after="200" w:line="276" w:lineRule="auto"/>
        <w:jc w:val="left"/>
        <w:rPr>
          <w:szCs w:val="24"/>
        </w:rPr>
      </w:pPr>
      <w:r w:rsidRPr="00A71B96">
        <w:rPr>
          <w:szCs w:val="24"/>
        </w:rPr>
        <w:t>Post warning signs on entrance of ward or OPD or Laboratory where persons entering should wear a respirator to remind them.</w:t>
      </w:r>
    </w:p>
    <w:p w:rsidR="00A71B96" w:rsidRPr="00A71B96" w:rsidRDefault="00A71B96" w:rsidP="00DD456F">
      <w:pPr>
        <w:pStyle w:val="ListParagraph"/>
        <w:numPr>
          <w:ilvl w:val="0"/>
          <w:numId w:val="96"/>
        </w:numPr>
        <w:tabs>
          <w:tab w:val="left" w:pos="1641"/>
        </w:tabs>
        <w:spacing w:after="200" w:line="276" w:lineRule="auto"/>
        <w:jc w:val="left"/>
        <w:rPr>
          <w:b/>
          <w:szCs w:val="24"/>
        </w:rPr>
      </w:pPr>
      <w:r w:rsidRPr="00A71B96">
        <w:rPr>
          <w:szCs w:val="24"/>
        </w:rPr>
        <w:t>Remember patients should wear surgical masks to prevent transmission to others but attendants should wear N95 respirators.</w:t>
      </w:r>
    </w:p>
    <w:p w:rsidR="005A44B4" w:rsidRPr="00D23868" w:rsidRDefault="00A62A21" w:rsidP="00D23868">
      <w:pPr>
        <w:tabs>
          <w:tab w:val="left" w:pos="3303"/>
        </w:tabs>
        <w:spacing w:line="240" w:lineRule="auto"/>
        <w:rPr>
          <w:iCs/>
          <w:szCs w:val="24"/>
          <w:lang w:val="en-GB"/>
        </w:rPr>
      </w:pPr>
      <w:r>
        <w:rPr>
          <w:iCs/>
          <w:szCs w:val="24"/>
          <w:lang w:val="en-GB"/>
        </w:rPr>
        <w:t>Use Annex 4</w:t>
      </w:r>
      <w:r w:rsidR="000347BB" w:rsidRPr="000347BB">
        <w:rPr>
          <w:iCs/>
          <w:szCs w:val="24"/>
          <w:lang w:val="en-GB"/>
        </w:rPr>
        <w:t xml:space="preserve"> to demonstrate how to Don</w:t>
      </w:r>
      <w:r w:rsidR="00324223">
        <w:rPr>
          <w:iCs/>
          <w:szCs w:val="24"/>
          <w:lang w:val="en-GB"/>
        </w:rPr>
        <w:t>ning</w:t>
      </w:r>
      <w:r w:rsidR="000347BB" w:rsidRPr="000347BB">
        <w:rPr>
          <w:iCs/>
          <w:szCs w:val="24"/>
          <w:lang w:val="en-GB"/>
        </w:rPr>
        <w:t xml:space="preserve"> and </w:t>
      </w:r>
      <w:r w:rsidR="00324223">
        <w:rPr>
          <w:iCs/>
          <w:szCs w:val="24"/>
          <w:lang w:val="en-GB"/>
        </w:rPr>
        <w:t xml:space="preserve">proper </w:t>
      </w:r>
      <w:r w:rsidR="000347BB" w:rsidRPr="000347BB">
        <w:rPr>
          <w:iCs/>
          <w:szCs w:val="24"/>
          <w:lang w:val="en-GB"/>
        </w:rPr>
        <w:t>use respirators in your facility</w:t>
      </w:r>
      <w:r w:rsidR="00324223">
        <w:rPr>
          <w:iCs/>
          <w:szCs w:val="24"/>
          <w:lang w:val="en-GB"/>
        </w:rPr>
        <w:t>.</w:t>
      </w:r>
      <w:r w:rsidR="000347BB" w:rsidRPr="000347BB">
        <w:rPr>
          <w:iCs/>
          <w:szCs w:val="24"/>
          <w:lang w:val="en-GB"/>
        </w:rPr>
        <w:t xml:space="preserve"> </w:t>
      </w:r>
    </w:p>
    <w:tbl>
      <w:tblPr>
        <w:tblpPr w:leftFromText="180" w:rightFromText="180" w:vertAnchor="text" w:horzAnchor="margin" w:tblpY="245"/>
        <w:tblW w:w="0" w:type="auto"/>
        <w:shd w:val="clear" w:color="auto" w:fill="BFBFBF"/>
        <w:tblLook w:val="04A0" w:firstRow="1" w:lastRow="0" w:firstColumn="1" w:lastColumn="0" w:noHBand="0" w:noVBand="1"/>
      </w:tblPr>
      <w:tblGrid>
        <w:gridCol w:w="8856"/>
      </w:tblGrid>
      <w:tr w:rsidR="005A44B4" w:rsidRPr="007C2E74" w:rsidTr="006F4E4E">
        <w:tc>
          <w:tcPr>
            <w:tcW w:w="8856" w:type="dxa"/>
            <w:shd w:val="clear" w:color="auto" w:fill="BFBFBF"/>
          </w:tcPr>
          <w:p w:rsidR="005A44B4" w:rsidRPr="007C2E74" w:rsidRDefault="005A44B4" w:rsidP="00CB403E">
            <w:pPr>
              <w:pStyle w:val="Heading2"/>
            </w:pPr>
            <w:bookmarkStart w:id="241" w:name="_Toc451446626"/>
            <w:r w:rsidRPr="007C2E74">
              <w:t>Review Exercise on Day I</w:t>
            </w:r>
            <w:r>
              <w:t>II</w:t>
            </w:r>
            <w:r w:rsidRPr="007C2E74">
              <w:t>:</w:t>
            </w:r>
            <w:bookmarkEnd w:id="241"/>
            <w:r w:rsidRPr="007C2E74">
              <w:t xml:space="preserve"> </w:t>
            </w:r>
          </w:p>
        </w:tc>
      </w:tr>
    </w:tbl>
    <w:p w:rsidR="004C24D1" w:rsidRDefault="004C24D1" w:rsidP="00DD456F">
      <w:pPr>
        <w:pStyle w:val="ListParagraph"/>
        <w:numPr>
          <w:ilvl w:val="0"/>
          <w:numId w:val="277"/>
        </w:numPr>
        <w:spacing w:after="200" w:line="276" w:lineRule="auto"/>
        <w:jc w:val="left"/>
        <w:rPr>
          <w:szCs w:val="24"/>
        </w:rPr>
      </w:pPr>
      <w:r w:rsidRPr="00433ECB">
        <w:rPr>
          <w:szCs w:val="24"/>
        </w:rPr>
        <w:t>TB  in children may manifest as:</w:t>
      </w:r>
    </w:p>
    <w:tbl>
      <w:tblPr>
        <w:tblStyle w:val="TableGrid"/>
        <w:tblW w:w="0" w:type="auto"/>
        <w:tblInd w:w="450" w:type="dxa"/>
        <w:tblLook w:val="04A0" w:firstRow="1" w:lastRow="0" w:firstColumn="1" w:lastColumn="0" w:noHBand="0" w:noVBand="1"/>
      </w:tblPr>
      <w:tblGrid>
        <w:gridCol w:w="5778"/>
        <w:gridCol w:w="1350"/>
        <w:gridCol w:w="1664"/>
      </w:tblGrid>
      <w:tr w:rsidR="007D73AB" w:rsidTr="007D73AB">
        <w:tc>
          <w:tcPr>
            <w:tcW w:w="5778" w:type="dxa"/>
          </w:tcPr>
          <w:p w:rsidR="007D73AB" w:rsidRDefault="007D73AB" w:rsidP="007D73AB">
            <w:pPr>
              <w:pStyle w:val="ListParagraph"/>
              <w:spacing w:after="200" w:line="276" w:lineRule="auto"/>
              <w:ind w:left="0"/>
              <w:jc w:val="left"/>
              <w:rPr>
                <w:szCs w:val="24"/>
              </w:rPr>
            </w:pPr>
          </w:p>
        </w:tc>
        <w:tc>
          <w:tcPr>
            <w:tcW w:w="1350" w:type="dxa"/>
          </w:tcPr>
          <w:p w:rsidR="007D73AB" w:rsidRDefault="007D73AB" w:rsidP="007D73AB">
            <w:pPr>
              <w:pStyle w:val="ListParagraph"/>
              <w:spacing w:after="200" w:line="276" w:lineRule="auto"/>
              <w:ind w:left="0"/>
              <w:jc w:val="left"/>
              <w:rPr>
                <w:szCs w:val="24"/>
              </w:rPr>
            </w:pPr>
            <w:r>
              <w:rPr>
                <w:szCs w:val="24"/>
              </w:rPr>
              <w:t>True</w:t>
            </w:r>
          </w:p>
        </w:tc>
        <w:tc>
          <w:tcPr>
            <w:tcW w:w="1664" w:type="dxa"/>
          </w:tcPr>
          <w:p w:rsidR="007D73AB" w:rsidRDefault="007D73AB" w:rsidP="007D73AB">
            <w:pPr>
              <w:pStyle w:val="ListParagraph"/>
              <w:spacing w:after="200" w:line="276" w:lineRule="auto"/>
              <w:ind w:left="0"/>
              <w:jc w:val="left"/>
              <w:rPr>
                <w:szCs w:val="24"/>
              </w:rPr>
            </w:pPr>
            <w:r>
              <w:rPr>
                <w:szCs w:val="24"/>
              </w:rPr>
              <w:t>False</w:t>
            </w:r>
          </w:p>
        </w:tc>
      </w:tr>
      <w:tr w:rsidR="007D73AB" w:rsidTr="007D73AB">
        <w:tc>
          <w:tcPr>
            <w:tcW w:w="5778" w:type="dxa"/>
          </w:tcPr>
          <w:p w:rsidR="007D73AB" w:rsidRPr="007D73AB" w:rsidRDefault="007D73AB" w:rsidP="00633C5F">
            <w:pPr>
              <w:pStyle w:val="ListParagraph"/>
              <w:numPr>
                <w:ilvl w:val="0"/>
                <w:numId w:val="307"/>
              </w:numPr>
              <w:spacing w:after="200" w:line="276" w:lineRule="auto"/>
              <w:jc w:val="left"/>
              <w:rPr>
                <w:rFonts w:ascii="Times New Roman" w:hAnsi="Times New Roman"/>
                <w:szCs w:val="24"/>
              </w:rPr>
            </w:pPr>
            <w:r w:rsidRPr="007D73AB">
              <w:rPr>
                <w:rFonts w:ascii="Times New Roman" w:hAnsi="Times New Roman"/>
                <w:szCs w:val="24"/>
              </w:rPr>
              <w:t>Severe pneumonia in very  young children</w:t>
            </w:r>
          </w:p>
          <w:p w:rsidR="007D73AB" w:rsidRPr="007D73AB" w:rsidRDefault="007D73AB" w:rsidP="00633C5F">
            <w:pPr>
              <w:pStyle w:val="ListParagraph"/>
              <w:numPr>
                <w:ilvl w:val="0"/>
                <w:numId w:val="307"/>
              </w:numPr>
              <w:spacing w:after="200" w:line="276" w:lineRule="auto"/>
              <w:jc w:val="left"/>
              <w:rPr>
                <w:rFonts w:ascii="Times New Roman" w:hAnsi="Times New Roman"/>
                <w:szCs w:val="24"/>
              </w:rPr>
            </w:pPr>
            <w:r w:rsidRPr="007D73AB">
              <w:rPr>
                <w:rFonts w:ascii="Times New Roman" w:hAnsi="Times New Roman"/>
                <w:szCs w:val="24"/>
              </w:rPr>
              <w:t>Recent onset of deformity(gibbus) over the back</w:t>
            </w:r>
          </w:p>
          <w:p w:rsidR="007D73AB" w:rsidRPr="007D73AB" w:rsidRDefault="007D73AB" w:rsidP="00633C5F">
            <w:pPr>
              <w:pStyle w:val="ListParagraph"/>
              <w:numPr>
                <w:ilvl w:val="0"/>
                <w:numId w:val="307"/>
              </w:numPr>
              <w:spacing w:after="200" w:line="276" w:lineRule="auto"/>
              <w:jc w:val="left"/>
              <w:rPr>
                <w:rFonts w:ascii="Times New Roman" w:hAnsi="Times New Roman"/>
                <w:szCs w:val="24"/>
              </w:rPr>
            </w:pPr>
            <w:r w:rsidRPr="007D73AB">
              <w:rPr>
                <w:rFonts w:ascii="Times New Roman" w:hAnsi="Times New Roman"/>
                <w:szCs w:val="24"/>
              </w:rPr>
              <w:t>Painless swelling over the lateral aspect of the neck</w:t>
            </w:r>
          </w:p>
          <w:p w:rsidR="007D73AB" w:rsidRPr="007D73AB" w:rsidRDefault="007D73AB" w:rsidP="00633C5F">
            <w:pPr>
              <w:pStyle w:val="ListParagraph"/>
              <w:numPr>
                <w:ilvl w:val="0"/>
                <w:numId w:val="307"/>
              </w:numPr>
              <w:spacing w:after="200" w:line="276" w:lineRule="auto"/>
              <w:jc w:val="left"/>
              <w:rPr>
                <w:rFonts w:ascii="Times New Roman" w:hAnsi="Times New Roman"/>
                <w:szCs w:val="24"/>
              </w:rPr>
            </w:pPr>
            <w:r w:rsidRPr="007D73AB">
              <w:rPr>
                <w:rFonts w:ascii="Times New Roman" w:hAnsi="Times New Roman"/>
                <w:szCs w:val="24"/>
              </w:rPr>
              <w:t>No apparent/subtle symptoms especially in malnourished and HIV infected child</w:t>
            </w:r>
          </w:p>
          <w:p w:rsidR="007D73AB" w:rsidRDefault="007D73AB" w:rsidP="007D73AB">
            <w:pPr>
              <w:pStyle w:val="ListParagraph"/>
              <w:spacing w:after="200" w:line="276" w:lineRule="auto"/>
              <w:ind w:left="0"/>
              <w:jc w:val="left"/>
              <w:rPr>
                <w:szCs w:val="24"/>
              </w:rPr>
            </w:pPr>
          </w:p>
        </w:tc>
        <w:tc>
          <w:tcPr>
            <w:tcW w:w="1350" w:type="dxa"/>
          </w:tcPr>
          <w:p w:rsidR="007D73AB" w:rsidRDefault="007D73AB" w:rsidP="007D73AB">
            <w:pPr>
              <w:pStyle w:val="ListParagraph"/>
              <w:spacing w:after="200" w:line="276" w:lineRule="auto"/>
              <w:ind w:left="0"/>
              <w:jc w:val="left"/>
              <w:rPr>
                <w:szCs w:val="24"/>
              </w:rPr>
            </w:pPr>
          </w:p>
        </w:tc>
        <w:tc>
          <w:tcPr>
            <w:tcW w:w="1664" w:type="dxa"/>
          </w:tcPr>
          <w:p w:rsidR="007D73AB" w:rsidRDefault="007D73AB" w:rsidP="007D73AB">
            <w:pPr>
              <w:pStyle w:val="ListParagraph"/>
              <w:spacing w:after="200" w:line="276" w:lineRule="auto"/>
              <w:ind w:left="0"/>
              <w:jc w:val="left"/>
              <w:rPr>
                <w:szCs w:val="24"/>
              </w:rPr>
            </w:pPr>
          </w:p>
        </w:tc>
      </w:tr>
    </w:tbl>
    <w:p w:rsidR="004C24D1" w:rsidRPr="007D73AB" w:rsidRDefault="004C24D1" w:rsidP="007D73AB">
      <w:pPr>
        <w:spacing w:after="200"/>
        <w:jc w:val="left"/>
        <w:rPr>
          <w:szCs w:val="24"/>
        </w:rPr>
      </w:pPr>
    </w:p>
    <w:p w:rsidR="004C24D1" w:rsidRDefault="007D73AB" w:rsidP="00DD456F">
      <w:pPr>
        <w:pStyle w:val="ListParagraph"/>
        <w:numPr>
          <w:ilvl w:val="0"/>
          <w:numId w:val="277"/>
        </w:numPr>
        <w:spacing w:after="200" w:line="276" w:lineRule="auto"/>
        <w:jc w:val="left"/>
        <w:rPr>
          <w:szCs w:val="24"/>
        </w:rPr>
      </w:pPr>
      <w:r>
        <w:rPr>
          <w:szCs w:val="24"/>
        </w:rPr>
        <w:t>____________</w:t>
      </w:r>
      <w:r w:rsidR="004C24D1" w:rsidRPr="00433ECB">
        <w:rPr>
          <w:szCs w:val="24"/>
        </w:rPr>
        <w:t xml:space="preserve"> is important for diagnosis of TB in young children</w:t>
      </w:r>
    </w:p>
    <w:tbl>
      <w:tblPr>
        <w:tblStyle w:val="TableGrid"/>
        <w:tblW w:w="0" w:type="auto"/>
        <w:tblInd w:w="450" w:type="dxa"/>
        <w:tblLook w:val="04A0" w:firstRow="1" w:lastRow="0" w:firstColumn="1" w:lastColumn="0" w:noHBand="0" w:noVBand="1"/>
      </w:tblPr>
      <w:tblGrid>
        <w:gridCol w:w="5778"/>
        <w:gridCol w:w="1350"/>
        <w:gridCol w:w="1664"/>
      </w:tblGrid>
      <w:tr w:rsidR="007D73AB" w:rsidTr="00916991">
        <w:tc>
          <w:tcPr>
            <w:tcW w:w="5778" w:type="dxa"/>
          </w:tcPr>
          <w:p w:rsidR="007D73AB" w:rsidRPr="007D73AB" w:rsidRDefault="007D73AB" w:rsidP="00916991">
            <w:pPr>
              <w:pStyle w:val="ListParagraph"/>
              <w:spacing w:after="200" w:line="276" w:lineRule="auto"/>
              <w:ind w:left="0"/>
              <w:jc w:val="left"/>
              <w:rPr>
                <w:rFonts w:ascii="Times New Roman" w:hAnsi="Times New Roman"/>
                <w:szCs w:val="24"/>
              </w:rPr>
            </w:pPr>
          </w:p>
        </w:tc>
        <w:tc>
          <w:tcPr>
            <w:tcW w:w="1350" w:type="dxa"/>
          </w:tcPr>
          <w:p w:rsidR="007D73AB" w:rsidRDefault="007D73AB" w:rsidP="00916991">
            <w:pPr>
              <w:pStyle w:val="ListParagraph"/>
              <w:spacing w:after="200" w:line="276" w:lineRule="auto"/>
              <w:ind w:left="0"/>
              <w:jc w:val="left"/>
              <w:rPr>
                <w:szCs w:val="24"/>
              </w:rPr>
            </w:pPr>
            <w:r>
              <w:rPr>
                <w:szCs w:val="24"/>
              </w:rPr>
              <w:t>True</w:t>
            </w:r>
          </w:p>
        </w:tc>
        <w:tc>
          <w:tcPr>
            <w:tcW w:w="1664" w:type="dxa"/>
          </w:tcPr>
          <w:p w:rsidR="007D73AB" w:rsidRDefault="007D73AB" w:rsidP="00916991">
            <w:pPr>
              <w:pStyle w:val="ListParagraph"/>
              <w:spacing w:after="200" w:line="276" w:lineRule="auto"/>
              <w:ind w:left="0"/>
              <w:jc w:val="left"/>
              <w:rPr>
                <w:szCs w:val="24"/>
              </w:rPr>
            </w:pPr>
            <w:r>
              <w:rPr>
                <w:szCs w:val="24"/>
              </w:rPr>
              <w:t>False</w:t>
            </w:r>
          </w:p>
        </w:tc>
      </w:tr>
      <w:tr w:rsidR="007D73AB" w:rsidTr="00916991">
        <w:tc>
          <w:tcPr>
            <w:tcW w:w="5778" w:type="dxa"/>
          </w:tcPr>
          <w:p w:rsidR="007D73AB" w:rsidRPr="007D73AB" w:rsidRDefault="007D73AB" w:rsidP="007D73AB">
            <w:pPr>
              <w:pStyle w:val="ListParagraph"/>
              <w:numPr>
                <w:ilvl w:val="0"/>
                <w:numId w:val="279"/>
              </w:numPr>
              <w:spacing w:after="200" w:line="276" w:lineRule="auto"/>
              <w:jc w:val="left"/>
              <w:rPr>
                <w:rFonts w:ascii="Times New Roman" w:hAnsi="Times New Roman"/>
                <w:szCs w:val="24"/>
              </w:rPr>
            </w:pPr>
            <w:r w:rsidRPr="007D73AB">
              <w:rPr>
                <w:rFonts w:ascii="Times New Roman" w:hAnsi="Times New Roman"/>
                <w:szCs w:val="24"/>
              </w:rPr>
              <w:t xml:space="preserve"> chronic and persistent cough lasting more than </w:t>
            </w:r>
            <w:r w:rsidRPr="007D73AB">
              <w:rPr>
                <w:rFonts w:ascii="Times New Roman" w:hAnsi="Times New Roman"/>
                <w:szCs w:val="24"/>
              </w:rPr>
              <w:lastRenderedPageBreak/>
              <w:t>two weeks</w:t>
            </w:r>
          </w:p>
          <w:p w:rsidR="007D73AB" w:rsidRPr="007D73AB" w:rsidRDefault="007D73AB" w:rsidP="007D73AB">
            <w:pPr>
              <w:pStyle w:val="ListParagraph"/>
              <w:numPr>
                <w:ilvl w:val="0"/>
                <w:numId w:val="279"/>
              </w:numPr>
              <w:spacing w:after="200" w:line="276" w:lineRule="auto"/>
              <w:jc w:val="left"/>
              <w:rPr>
                <w:rFonts w:ascii="Times New Roman" w:hAnsi="Times New Roman"/>
                <w:szCs w:val="24"/>
              </w:rPr>
            </w:pPr>
            <w:r w:rsidRPr="007D73AB">
              <w:rPr>
                <w:rFonts w:ascii="Times New Roman" w:hAnsi="Times New Roman"/>
                <w:szCs w:val="24"/>
              </w:rPr>
              <w:t>history of contact with infectious TB case</w:t>
            </w:r>
          </w:p>
          <w:p w:rsidR="007D73AB" w:rsidRPr="007D73AB" w:rsidRDefault="007D73AB" w:rsidP="007D73AB">
            <w:pPr>
              <w:pStyle w:val="ListParagraph"/>
              <w:numPr>
                <w:ilvl w:val="0"/>
                <w:numId w:val="279"/>
              </w:numPr>
              <w:spacing w:after="200" w:line="276" w:lineRule="auto"/>
              <w:jc w:val="left"/>
              <w:rPr>
                <w:rFonts w:ascii="Times New Roman" w:hAnsi="Times New Roman"/>
                <w:szCs w:val="24"/>
              </w:rPr>
            </w:pPr>
            <w:r w:rsidRPr="007D73AB">
              <w:rPr>
                <w:rFonts w:ascii="Times New Roman" w:hAnsi="Times New Roman"/>
                <w:szCs w:val="24"/>
              </w:rPr>
              <w:t>document weight loss or failure to thrive</w:t>
            </w:r>
          </w:p>
          <w:p w:rsidR="007D73AB" w:rsidRPr="007D73AB" w:rsidRDefault="007D73AB" w:rsidP="007D73AB">
            <w:pPr>
              <w:pStyle w:val="ListParagraph"/>
              <w:numPr>
                <w:ilvl w:val="0"/>
                <w:numId w:val="279"/>
              </w:numPr>
              <w:spacing w:line="276" w:lineRule="auto"/>
              <w:jc w:val="left"/>
              <w:rPr>
                <w:rFonts w:ascii="Times New Roman" w:hAnsi="Times New Roman"/>
                <w:szCs w:val="24"/>
              </w:rPr>
            </w:pPr>
            <w:r w:rsidRPr="007D73AB">
              <w:rPr>
                <w:rFonts w:ascii="Times New Roman" w:hAnsi="Times New Roman"/>
                <w:szCs w:val="24"/>
              </w:rPr>
              <w:t>Not responding to standard treatment for common childhood illnesses</w:t>
            </w:r>
          </w:p>
        </w:tc>
        <w:tc>
          <w:tcPr>
            <w:tcW w:w="1350" w:type="dxa"/>
          </w:tcPr>
          <w:p w:rsidR="007D73AB" w:rsidRDefault="007D73AB" w:rsidP="00916991">
            <w:pPr>
              <w:pStyle w:val="ListParagraph"/>
              <w:spacing w:after="200" w:line="276" w:lineRule="auto"/>
              <w:ind w:left="0"/>
              <w:jc w:val="left"/>
              <w:rPr>
                <w:szCs w:val="24"/>
              </w:rPr>
            </w:pPr>
          </w:p>
        </w:tc>
        <w:tc>
          <w:tcPr>
            <w:tcW w:w="1664" w:type="dxa"/>
          </w:tcPr>
          <w:p w:rsidR="007D73AB" w:rsidRDefault="007D73AB" w:rsidP="00916991">
            <w:pPr>
              <w:pStyle w:val="ListParagraph"/>
              <w:spacing w:after="200" w:line="276" w:lineRule="auto"/>
              <w:ind w:left="0"/>
              <w:jc w:val="left"/>
              <w:rPr>
                <w:szCs w:val="24"/>
              </w:rPr>
            </w:pPr>
          </w:p>
        </w:tc>
      </w:tr>
    </w:tbl>
    <w:p w:rsidR="004C24D1" w:rsidRPr="007D73AB" w:rsidRDefault="004C24D1" w:rsidP="007D73AB">
      <w:pPr>
        <w:jc w:val="left"/>
        <w:rPr>
          <w:sz w:val="4"/>
          <w:szCs w:val="24"/>
        </w:rPr>
      </w:pPr>
    </w:p>
    <w:p w:rsidR="004C24D1" w:rsidRPr="00433ECB" w:rsidRDefault="004C24D1" w:rsidP="004C24D1">
      <w:pPr>
        <w:rPr>
          <w:rFonts w:eastAsia="Times New Roman"/>
          <w:szCs w:val="24"/>
        </w:rPr>
      </w:pPr>
      <w:r>
        <w:rPr>
          <w:szCs w:val="24"/>
        </w:rPr>
        <w:t>3</w:t>
      </w:r>
      <w:r w:rsidRPr="00433ECB">
        <w:rPr>
          <w:szCs w:val="24"/>
        </w:rPr>
        <w:t>.</w:t>
      </w:r>
      <w:r w:rsidRPr="00433ECB">
        <w:rPr>
          <w:rFonts w:eastAsia="Times New Roman"/>
          <w:szCs w:val="24"/>
        </w:rPr>
        <w:t xml:space="preserve"> Confirmatory diagnosis of TB in children can be obtained from_____________:</w:t>
      </w:r>
    </w:p>
    <w:tbl>
      <w:tblPr>
        <w:tblStyle w:val="TableGrid"/>
        <w:tblW w:w="0" w:type="auto"/>
        <w:tblInd w:w="450" w:type="dxa"/>
        <w:tblLook w:val="04A0" w:firstRow="1" w:lastRow="0" w:firstColumn="1" w:lastColumn="0" w:noHBand="0" w:noVBand="1"/>
      </w:tblPr>
      <w:tblGrid>
        <w:gridCol w:w="5778"/>
        <w:gridCol w:w="1350"/>
        <w:gridCol w:w="1664"/>
      </w:tblGrid>
      <w:tr w:rsidR="007D73AB" w:rsidTr="00916991">
        <w:tc>
          <w:tcPr>
            <w:tcW w:w="5778" w:type="dxa"/>
          </w:tcPr>
          <w:p w:rsidR="007D73AB" w:rsidRDefault="007D73AB" w:rsidP="00916991">
            <w:pPr>
              <w:pStyle w:val="ListParagraph"/>
              <w:spacing w:after="200" w:line="276" w:lineRule="auto"/>
              <w:ind w:left="0"/>
              <w:jc w:val="left"/>
              <w:rPr>
                <w:szCs w:val="24"/>
              </w:rPr>
            </w:pPr>
          </w:p>
        </w:tc>
        <w:tc>
          <w:tcPr>
            <w:tcW w:w="1350" w:type="dxa"/>
          </w:tcPr>
          <w:p w:rsidR="007D73AB" w:rsidRDefault="007D73AB" w:rsidP="00916991">
            <w:pPr>
              <w:pStyle w:val="ListParagraph"/>
              <w:spacing w:after="200" w:line="276" w:lineRule="auto"/>
              <w:ind w:left="0"/>
              <w:jc w:val="left"/>
              <w:rPr>
                <w:szCs w:val="24"/>
              </w:rPr>
            </w:pPr>
            <w:r>
              <w:rPr>
                <w:szCs w:val="24"/>
              </w:rPr>
              <w:t>True</w:t>
            </w:r>
          </w:p>
        </w:tc>
        <w:tc>
          <w:tcPr>
            <w:tcW w:w="1664" w:type="dxa"/>
          </w:tcPr>
          <w:p w:rsidR="007D73AB" w:rsidRDefault="007D73AB" w:rsidP="00916991">
            <w:pPr>
              <w:pStyle w:val="ListParagraph"/>
              <w:spacing w:after="200" w:line="276" w:lineRule="auto"/>
              <w:ind w:left="0"/>
              <w:jc w:val="left"/>
              <w:rPr>
                <w:szCs w:val="24"/>
              </w:rPr>
            </w:pPr>
            <w:r>
              <w:rPr>
                <w:szCs w:val="24"/>
              </w:rPr>
              <w:t>False</w:t>
            </w:r>
          </w:p>
        </w:tc>
      </w:tr>
      <w:tr w:rsidR="007D73AB" w:rsidTr="00916991">
        <w:tc>
          <w:tcPr>
            <w:tcW w:w="5778" w:type="dxa"/>
          </w:tcPr>
          <w:p w:rsidR="007D73AB" w:rsidRPr="007D73AB" w:rsidRDefault="007D73AB" w:rsidP="00633C5F">
            <w:pPr>
              <w:pStyle w:val="ListParagraph"/>
              <w:numPr>
                <w:ilvl w:val="0"/>
                <w:numId w:val="308"/>
              </w:numPr>
              <w:spacing w:after="200"/>
              <w:jc w:val="left"/>
              <w:rPr>
                <w:rFonts w:ascii="Times New Roman" w:hAnsi="Times New Roman"/>
                <w:szCs w:val="24"/>
              </w:rPr>
            </w:pPr>
            <w:r>
              <w:rPr>
                <w:rFonts w:ascii="Times New Roman" w:hAnsi="Times New Roman"/>
                <w:szCs w:val="24"/>
              </w:rPr>
              <w:t xml:space="preserve"> </w:t>
            </w:r>
            <w:r w:rsidRPr="007D73AB">
              <w:rPr>
                <w:rFonts w:ascii="Times New Roman" w:hAnsi="Times New Roman"/>
                <w:szCs w:val="24"/>
              </w:rPr>
              <w:t>Chest x-ray</w:t>
            </w:r>
          </w:p>
          <w:p w:rsidR="007D73AB" w:rsidRPr="007D73AB" w:rsidRDefault="007D73AB" w:rsidP="00633C5F">
            <w:pPr>
              <w:pStyle w:val="ListParagraph"/>
              <w:numPr>
                <w:ilvl w:val="0"/>
                <w:numId w:val="308"/>
              </w:numPr>
              <w:spacing w:after="200"/>
              <w:jc w:val="left"/>
              <w:rPr>
                <w:rFonts w:ascii="Times New Roman" w:hAnsi="Times New Roman"/>
                <w:szCs w:val="24"/>
              </w:rPr>
            </w:pPr>
            <w:r w:rsidRPr="007D73AB">
              <w:rPr>
                <w:rFonts w:ascii="Times New Roman" w:hAnsi="Times New Roman"/>
                <w:szCs w:val="24"/>
              </w:rPr>
              <w:t>Mycobacteriologic examination of biologic specimen</w:t>
            </w:r>
          </w:p>
          <w:p w:rsidR="007D73AB" w:rsidRPr="007D73AB" w:rsidRDefault="007D73AB" w:rsidP="00633C5F">
            <w:pPr>
              <w:pStyle w:val="ListParagraph"/>
              <w:numPr>
                <w:ilvl w:val="0"/>
                <w:numId w:val="308"/>
              </w:numPr>
              <w:spacing w:after="200"/>
              <w:jc w:val="left"/>
              <w:rPr>
                <w:rFonts w:ascii="Times New Roman" w:hAnsi="Times New Roman"/>
                <w:szCs w:val="24"/>
              </w:rPr>
            </w:pPr>
            <w:r w:rsidRPr="007D73AB">
              <w:rPr>
                <w:rFonts w:ascii="Times New Roman" w:hAnsi="Times New Roman"/>
                <w:szCs w:val="24"/>
              </w:rPr>
              <w:t>Tuberculin skin test(TST)</w:t>
            </w:r>
          </w:p>
          <w:p w:rsidR="007D73AB" w:rsidRDefault="007D73AB" w:rsidP="00633C5F">
            <w:pPr>
              <w:pStyle w:val="ListParagraph"/>
              <w:numPr>
                <w:ilvl w:val="0"/>
                <w:numId w:val="308"/>
              </w:numPr>
              <w:spacing w:after="200"/>
              <w:jc w:val="left"/>
              <w:rPr>
                <w:szCs w:val="24"/>
              </w:rPr>
            </w:pPr>
            <w:r w:rsidRPr="007D73AB">
              <w:rPr>
                <w:rFonts w:ascii="Times New Roman" w:hAnsi="Times New Roman"/>
                <w:szCs w:val="24"/>
              </w:rPr>
              <w:t>Clinical history and history of document contact history with TB case</w:t>
            </w:r>
          </w:p>
        </w:tc>
        <w:tc>
          <w:tcPr>
            <w:tcW w:w="1350" w:type="dxa"/>
          </w:tcPr>
          <w:p w:rsidR="007D73AB" w:rsidRDefault="007D73AB" w:rsidP="00916991">
            <w:pPr>
              <w:pStyle w:val="ListParagraph"/>
              <w:spacing w:after="200" w:line="276" w:lineRule="auto"/>
              <w:ind w:left="0"/>
              <w:jc w:val="left"/>
              <w:rPr>
                <w:szCs w:val="24"/>
              </w:rPr>
            </w:pPr>
          </w:p>
        </w:tc>
        <w:tc>
          <w:tcPr>
            <w:tcW w:w="1664" w:type="dxa"/>
          </w:tcPr>
          <w:p w:rsidR="007D73AB" w:rsidRDefault="007D73AB" w:rsidP="00916991">
            <w:pPr>
              <w:pStyle w:val="ListParagraph"/>
              <w:spacing w:after="200" w:line="276" w:lineRule="auto"/>
              <w:ind w:left="0"/>
              <w:jc w:val="left"/>
              <w:rPr>
                <w:szCs w:val="24"/>
              </w:rPr>
            </w:pPr>
          </w:p>
        </w:tc>
      </w:tr>
    </w:tbl>
    <w:p w:rsidR="007D73AB" w:rsidRPr="007D73AB" w:rsidRDefault="007D73AB" w:rsidP="007D73AB">
      <w:pPr>
        <w:jc w:val="left"/>
        <w:rPr>
          <w:szCs w:val="24"/>
        </w:rPr>
      </w:pPr>
    </w:p>
    <w:p w:rsidR="004C24D1" w:rsidRPr="007D73AB" w:rsidRDefault="007D73AB" w:rsidP="007D73AB">
      <w:pPr>
        <w:pStyle w:val="ListParagraph"/>
        <w:numPr>
          <w:ilvl w:val="0"/>
          <w:numId w:val="277"/>
        </w:numPr>
        <w:rPr>
          <w:szCs w:val="24"/>
        </w:rPr>
      </w:pPr>
      <w:r>
        <w:rPr>
          <w:szCs w:val="24"/>
        </w:rPr>
        <w:t>About</w:t>
      </w:r>
      <w:r w:rsidR="004C24D1" w:rsidRPr="007D73AB">
        <w:rPr>
          <w:szCs w:val="24"/>
        </w:rPr>
        <w:t xml:space="preserve"> the evaluation of a child with presumptive TB:</w:t>
      </w:r>
    </w:p>
    <w:tbl>
      <w:tblPr>
        <w:tblStyle w:val="TableGrid"/>
        <w:tblW w:w="0" w:type="auto"/>
        <w:tblInd w:w="450" w:type="dxa"/>
        <w:tblLook w:val="04A0" w:firstRow="1" w:lastRow="0" w:firstColumn="1" w:lastColumn="0" w:noHBand="0" w:noVBand="1"/>
      </w:tblPr>
      <w:tblGrid>
        <w:gridCol w:w="5778"/>
        <w:gridCol w:w="1350"/>
        <w:gridCol w:w="1664"/>
      </w:tblGrid>
      <w:tr w:rsidR="007D73AB" w:rsidTr="00916991">
        <w:tc>
          <w:tcPr>
            <w:tcW w:w="5778" w:type="dxa"/>
          </w:tcPr>
          <w:p w:rsidR="007D73AB" w:rsidRDefault="007D73AB" w:rsidP="00916991">
            <w:pPr>
              <w:pStyle w:val="ListParagraph"/>
              <w:spacing w:after="200" w:line="276" w:lineRule="auto"/>
              <w:ind w:left="0"/>
              <w:jc w:val="left"/>
              <w:rPr>
                <w:szCs w:val="24"/>
              </w:rPr>
            </w:pPr>
          </w:p>
        </w:tc>
        <w:tc>
          <w:tcPr>
            <w:tcW w:w="1350" w:type="dxa"/>
          </w:tcPr>
          <w:p w:rsidR="007D73AB" w:rsidRDefault="007D73AB" w:rsidP="00916991">
            <w:pPr>
              <w:pStyle w:val="ListParagraph"/>
              <w:spacing w:after="200" w:line="276" w:lineRule="auto"/>
              <w:ind w:left="0"/>
              <w:jc w:val="left"/>
              <w:rPr>
                <w:szCs w:val="24"/>
              </w:rPr>
            </w:pPr>
            <w:r>
              <w:rPr>
                <w:szCs w:val="24"/>
              </w:rPr>
              <w:t>True</w:t>
            </w:r>
          </w:p>
        </w:tc>
        <w:tc>
          <w:tcPr>
            <w:tcW w:w="1664" w:type="dxa"/>
          </w:tcPr>
          <w:p w:rsidR="007D73AB" w:rsidRDefault="007D73AB" w:rsidP="00916991">
            <w:pPr>
              <w:pStyle w:val="ListParagraph"/>
              <w:spacing w:after="200" w:line="276" w:lineRule="auto"/>
              <w:ind w:left="0"/>
              <w:jc w:val="left"/>
              <w:rPr>
                <w:szCs w:val="24"/>
              </w:rPr>
            </w:pPr>
            <w:r>
              <w:rPr>
                <w:szCs w:val="24"/>
              </w:rPr>
              <w:t>False</w:t>
            </w:r>
          </w:p>
        </w:tc>
      </w:tr>
      <w:tr w:rsidR="007D73AB" w:rsidTr="00916991">
        <w:tc>
          <w:tcPr>
            <w:tcW w:w="5778" w:type="dxa"/>
          </w:tcPr>
          <w:p w:rsidR="007D73AB" w:rsidRPr="007D73AB" w:rsidRDefault="007D73AB" w:rsidP="007D73AB">
            <w:pPr>
              <w:pStyle w:val="ListParagraph"/>
              <w:numPr>
                <w:ilvl w:val="0"/>
                <w:numId w:val="280"/>
              </w:numPr>
              <w:spacing w:after="200" w:line="276" w:lineRule="auto"/>
              <w:jc w:val="left"/>
              <w:rPr>
                <w:rFonts w:ascii="Times New Roman" w:hAnsi="Times New Roman"/>
                <w:szCs w:val="24"/>
              </w:rPr>
            </w:pPr>
            <w:r w:rsidRPr="007D73AB">
              <w:rPr>
                <w:rFonts w:ascii="Times New Roman" w:hAnsi="Times New Roman"/>
                <w:szCs w:val="24"/>
              </w:rPr>
              <w:t>A thorough and accurate contact history is a very important diagnostic information</w:t>
            </w:r>
          </w:p>
          <w:p w:rsidR="007D73AB" w:rsidRPr="007D73AB" w:rsidRDefault="007D73AB" w:rsidP="007D73AB">
            <w:pPr>
              <w:pStyle w:val="ListParagraph"/>
              <w:numPr>
                <w:ilvl w:val="0"/>
                <w:numId w:val="280"/>
              </w:numPr>
              <w:spacing w:after="200" w:line="276" w:lineRule="auto"/>
              <w:jc w:val="left"/>
              <w:rPr>
                <w:rFonts w:ascii="Times New Roman" w:hAnsi="Times New Roman"/>
                <w:szCs w:val="24"/>
              </w:rPr>
            </w:pPr>
            <w:r w:rsidRPr="007D73AB">
              <w:rPr>
                <w:rFonts w:ascii="Times New Roman" w:hAnsi="Times New Roman"/>
                <w:szCs w:val="24"/>
              </w:rPr>
              <w:t>Sputum should be examined in all suspected cases whenever available</w:t>
            </w:r>
          </w:p>
          <w:p w:rsidR="007D73AB" w:rsidRPr="007D73AB" w:rsidRDefault="007D73AB" w:rsidP="007D73AB">
            <w:pPr>
              <w:pStyle w:val="ListParagraph"/>
              <w:numPr>
                <w:ilvl w:val="0"/>
                <w:numId w:val="280"/>
              </w:numPr>
              <w:spacing w:after="200" w:line="276" w:lineRule="auto"/>
              <w:jc w:val="left"/>
              <w:rPr>
                <w:rFonts w:ascii="Times New Roman" w:hAnsi="Times New Roman"/>
                <w:szCs w:val="24"/>
              </w:rPr>
            </w:pPr>
            <w:r w:rsidRPr="007D73AB">
              <w:rPr>
                <w:rFonts w:ascii="Times New Roman" w:hAnsi="Times New Roman"/>
                <w:szCs w:val="24"/>
              </w:rPr>
              <w:t>Chest X-ray is an important tool for the assessment of suspected intra-thoracic TB</w:t>
            </w:r>
          </w:p>
          <w:p w:rsidR="007D73AB" w:rsidRPr="007D73AB" w:rsidRDefault="007D73AB" w:rsidP="007D73AB">
            <w:pPr>
              <w:pStyle w:val="ListParagraph"/>
              <w:numPr>
                <w:ilvl w:val="0"/>
                <w:numId w:val="280"/>
              </w:numPr>
              <w:spacing w:after="200" w:line="276" w:lineRule="auto"/>
              <w:jc w:val="left"/>
              <w:rPr>
                <w:rFonts w:ascii="Times New Roman" w:hAnsi="Times New Roman"/>
                <w:szCs w:val="24"/>
              </w:rPr>
            </w:pPr>
            <w:r w:rsidRPr="007D73AB">
              <w:rPr>
                <w:rFonts w:ascii="Times New Roman" w:hAnsi="Times New Roman"/>
                <w:szCs w:val="24"/>
              </w:rPr>
              <w:t>HIV testing is not important in the assessment of young children with TB</w:t>
            </w:r>
          </w:p>
          <w:p w:rsidR="007D73AB" w:rsidRPr="007D73AB" w:rsidRDefault="007D73AB" w:rsidP="007D73AB">
            <w:pPr>
              <w:pStyle w:val="ListParagraph"/>
              <w:numPr>
                <w:ilvl w:val="0"/>
                <w:numId w:val="280"/>
              </w:numPr>
              <w:spacing w:after="200" w:line="276" w:lineRule="auto"/>
              <w:jc w:val="left"/>
              <w:rPr>
                <w:szCs w:val="24"/>
              </w:rPr>
            </w:pPr>
            <w:r w:rsidRPr="007D73AB">
              <w:rPr>
                <w:rFonts w:ascii="Times New Roman" w:hAnsi="Times New Roman"/>
                <w:szCs w:val="24"/>
              </w:rPr>
              <w:t>Documenting changes in weight is important tool in diagnosis</w:t>
            </w:r>
            <w:r w:rsidRPr="00433ECB">
              <w:rPr>
                <w:szCs w:val="24"/>
              </w:rPr>
              <w:t xml:space="preserve">  </w:t>
            </w:r>
          </w:p>
        </w:tc>
        <w:tc>
          <w:tcPr>
            <w:tcW w:w="1350" w:type="dxa"/>
          </w:tcPr>
          <w:p w:rsidR="007D73AB" w:rsidRDefault="007D73AB" w:rsidP="00916991">
            <w:pPr>
              <w:pStyle w:val="ListParagraph"/>
              <w:spacing w:after="200" w:line="276" w:lineRule="auto"/>
              <w:ind w:left="0"/>
              <w:jc w:val="left"/>
              <w:rPr>
                <w:szCs w:val="24"/>
              </w:rPr>
            </w:pPr>
          </w:p>
        </w:tc>
        <w:tc>
          <w:tcPr>
            <w:tcW w:w="1664" w:type="dxa"/>
          </w:tcPr>
          <w:p w:rsidR="007D73AB" w:rsidRDefault="007D73AB" w:rsidP="00916991">
            <w:pPr>
              <w:pStyle w:val="ListParagraph"/>
              <w:spacing w:after="200" w:line="276" w:lineRule="auto"/>
              <w:ind w:left="0"/>
              <w:jc w:val="left"/>
              <w:rPr>
                <w:szCs w:val="24"/>
              </w:rPr>
            </w:pPr>
          </w:p>
        </w:tc>
      </w:tr>
    </w:tbl>
    <w:p w:rsidR="004C24D1" w:rsidRPr="007D73AB" w:rsidRDefault="004C24D1" w:rsidP="007D73AB">
      <w:pPr>
        <w:spacing w:after="200"/>
        <w:jc w:val="left"/>
        <w:rPr>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8306"/>
      </w:tblGrid>
      <w:tr w:rsidR="004C24D1" w:rsidRPr="0063009E" w:rsidTr="00B85678">
        <w:tc>
          <w:tcPr>
            <w:tcW w:w="9242" w:type="dxa"/>
            <w:gridSpan w:val="2"/>
          </w:tcPr>
          <w:p w:rsidR="004C24D1" w:rsidRPr="0063009E" w:rsidRDefault="004C24D1" w:rsidP="001305BA">
            <w:pPr>
              <w:rPr>
                <w:rFonts w:ascii="Times New Roman" w:hAnsi="Times New Roman"/>
                <w:b/>
                <w:szCs w:val="24"/>
              </w:rPr>
            </w:pPr>
            <w:r w:rsidRPr="0063009E">
              <w:rPr>
                <w:rFonts w:ascii="Times New Roman" w:hAnsi="Times New Roman"/>
                <w:b/>
                <w:szCs w:val="24"/>
              </w:rPr>
              <w:t xml:space="preserve">Part II: Write </w:t>
            </w:r>
            <w:r w:rsidRPr="00426A8A">
              <w:rPr>
                <w:rFonts w:ascii="Times New Roman" w:hAnsi="Times New Roman"/>
                <w:b/>
                <w:szCs w:val="24"/>
              </w:rPr>
              <w:t>T</w:t>
            </w:r>
            <w:r w:rsidRPr="0063009E">
              <w:rPr>
                <w:rFonts w:ascii="Times New Roman" w:hAnsi="Times New Roman"/>
                <w:b/>
                <w:szCs w:val="24"/>
              </w:rPr>
              <w:t xml:space="preserve"> for correct statement and F fo</w:t>
            </w:r>
            <w:r w:rsidR="001305BA">
              <w:rPr>
                <w:rFonts w:ascii="Times New Roman" w:hAnsi="Times New Roman"/>
                <w:b/>
                <w:szCs w:val="24"/>
              </w:rPr>
              <w:t xml:space="preserve">r wrong statement for question </w:t>
            </w:r>
            <w:r w:rsidRPr="0063009E">
              <w:rPr>
                <w:rFonts w:ascii="Times New Roman" w:hAnsi="Times New Roman"/>
                <w:b/>
                <w:szCs w:val="24"/>
              </w:rPr>
              <w:t xml:space="preserve">5 to </w:t>
            </w:r>
            <w:r w:rsidR="001305BA">
              <w:rPr>
                <w:rFonts w:ascii="Times New Roman" w:hAnsi="Times New Roman"/>
                <w:b/>
                <w:szCs w:val="24"/>
              </w:rPr>
              <w:t>1</w:t>
            </w:r>
            <w:r w:rsidRPr="0063009E">
              <w:rPr>
                <w:rFonts w:ascii="Times New Roman" w:hAnsi="Times New Roman"/>
                <w:b/>
                <w:szCs w:val="24"/>
              </w:rPr>
              <w:t>0.</w:t>
            </w:r>
          </w:p>
        </w:tc>
      </w:tr>
      <w:tr w:rsidR="004C24D1" w:rsidRPr="0063009E" w:rsidTr="00B85678">
        <w:tc>
          <w:tcPr>
            <w:tcW w:w="936" w:type="dxa"/>
          </w:tcPr>
          <w:p w:rsidR="004C24D1" w:rsidRPr="0063009E" w:rsidRDefault="004C24D1" w:rsidP="00B85678">
            <w:pPr>
              <w:rPr>
                <w:rFonts w:ascii="Times New Roman" w:hAnsi="Times New Roman"/>
                <w:szCs w:val="24"/>
              </w:rPr>
            </w:pPr>
            <w:r w:rsidRPr="0063009E">
              <w:rPr>
                <w:rFonts w:ascii="Times New Roman" w:hAnsi="Times New Roman"/>
                <w:szCs w:val="24"/>
              </w:rPr>
              <w:t>______</w:t>
            </w:r>
          </w:p>
        </w:tc>
        <w:tc>
          <w:tcPr>
            <w:tcW w:w="8306" w:type="dxa"/>
          </w:tcPr>
          <w:p w:rsidR="004C24D1" w:rsidRPr="0063009E" w:rsidRDefault="004C24D1" w:rsidP="00B85678">
            <w:pPr>
              <w:rPr>
                <w:rFonts w:ascii="Times New Roman" w:hAnsi="Times New Roman"/>
                <w:szCs w:val="24"/>
              </w:rPr>
            </w:pPr>
            <w:r w:rsidRPr="0063009E">
              <w:rPr>
                <w:rFonts w:ascii="Times New Roman" w:hAnsi="Times New Roman"/>
                <w:szCs w:val="24"/>
              </w:rPr>
              <w:t xml:space="preserve">5. </w:t>
            </w:r>
            <w:r w:rsidRPr="00426A8A">
              <w:rPr>
                <w:rFonts w:ascii="Times New Roman" w:hAnsi="Times New Roman"/>
                <w:szCs w:val="24"/>
              </w:rPr>
              <w:t>Diagnosis of TB in children</w:t>
            </w:r>
            <w:r w:rsidRPr="0063009E">
              <w:rPr>
                <w:rFonts w:ascii="Times New Roman" w:hAnsi="Times New Roman"/>
                <w:szCs w:val="24"/>
              </w:rPr>
              <w:t xml:space="preserve"> can be made using clinical criteria</w:t>
            </w:r>
          </w:p>
        </w:tc>
      </w:tr>
      <w:tr w:rsidR="004C24D1" w:rsidRPr="0063009E" w:rsidTr="00B85678">
        <w:tc>
          <w:tcPr>
            <w:tcW w:w="936" w:type="dxa"/>
          </w:tcPr>
          <w:p w:rsidR="004C24D1" w:rsidRPr="0063009E" w:rsidRDefault="004C24D1" w:rsidP="00B85678">
            <w:pPr>
              <w:rPr>
                <w:rFonts w:ascii="Times New Roman" w:hAnsi="Times New Roman"/>
                <w:szCs w:val="24"/>
              </w:rPr>
            </w:pPr>
            <w:r w:rsidRPr="0063009E">
              <w:rPr>
                <w:rFonts w:ascii="Times New Roman" w:hAnsi="Times New Roman"/>
                <w:szCs w:val="24"/>
              </w:rPr>
              <w:t>______</w:t>
            </w:r>
          </w:p>
        </w:tc>
        <w:tc>
          <w:tcPr>
            <w:tcW w:w="8306" w:type="dxa"/>
          </w:tcPr>
          <w:p w:rsidR="004C24D1" w:rsidRPr="0063009E" w:rsidRDefault="004C24D1" w:rsidP="00B85678">
            <w:pPr>
              <w:rPr>
                <w:rFonts w:ascii="Times New Roman" w:hAnsi="Times New Roman"/>
                <w:szCs w:val="24"/>
              </w:rPr>
            </w:pPr>
            <w:r w:rsidRPr="0063009E">
              <w:rPr>
                <w:rFonts w:ascii="Times New Roman" w:hAnsi="Times New Roman"/>
                <w:szCs w:val="24"/>
              </w:rPr>
              <w:t>6. Treatment trail with Anti-TB medicines is useful to confirm diagnosis of TB in children</w:t>
            </w:r>
          </w:p>
        </w:tc>
      </w:tr>
      <w:tr w:rsidR="004C24D1" w:rsidRPr="0063009E" w:rsidTr="00B85678">
        <w:tc>
          <w:tcPr>
            <w:tcW w:w="936" w:type="dxa"/>
          </w:tcPr>
          <w:p w:rsidR="004C24D1" w:rsidRPr="0063009E" w:rsidRDefault="004C24D1" w:rsidP="00B85678">
            <w:pPr>
              <w:rPr>
                <w:rFonts w:ascii="Times New Roman" w:hAnsi="Times New Roman"/>
                <w:szCs w:val="24"/>
              </w:rPr>
            </w:pPr>
            <w:r w:rsidRPr="0063009E">
              <w:rPr>
                <w:rFonts w:ascii="Times New Roman" w:hAnsi="Times New Roman"/>
                <w:szCs w:val="24"/>
              </w:rPr>
              <w:t>______</w:t>
            </w:r>
          </w:p>
        </w:tc>
        <w:tc>
          <w:tcPr>
            <w:tcW w:w="8306" w:type="dxa"/>
          </w:tcPr>
          <w:p w:rsidR="004C24D1" w:rsidRPr="0063009E" w:rsidRDefault="004C24D1" w:rsidP="00B85678">
            <w:pPr>
              <w:rPr>
                <w:rFonts w:ascii="Times New Roman" w:hAnsi="Times New Roman"/>
                <w:szCs w:val="24"/>
              </w:rPr>
            </w:pPr>
            <w:r w:rsidRPr="0063009E">
              <w:rPr>
                <w:rFonts w:ascii="Times New Roman" w:hAnsi="Times New Roman"/>
                <w:szCs w:val="24"/>
              </w:rPr>
              <w:t xml:space="preserve">7. </w:t>
            </w:r>
            <w:r w:rsidRPr="00426A8A">
              <w:rPr>
                <w:rFonts w:ascii="Times New Roman" w:hAnsi="Times New Roman"/>
                <w:szCs w:val="24"/>
              </w:rPr>
              <w:t>Nutritional assessment</w:t>
            </w:r>
            <w:r w:rsidRPr="0063009E">
              <w:rPr>
                <w:rFonts w:ascii="Times New Roman" w:hAnsi="Times New Roman"/>
                <w:szCs w:val="24"/>
              </w:rPr>
              <w:t xml:space="preserve"> &amp; counselling should be provided for a child receiving Anti-TB </w:t>
            </w:r>
          </w:p>
        </w:tc>
      </w:tr>
      <w:tr w:rsidR="004C24D1" w:rsidRPr="0063009E" w:rsidTr="00B85678">
        <w:tc>
          <w:tcPr>
            <w:tcW w:w="936" w:type="dxa"/>
          </w:tcPr>
          <w:p w:rsidR="004C24D1" w:rsidRPr="0063009E" w:rsidRDefault="004C24D1" w:rsidP="00B85678">
            <w:pPr>
              <w:rPr>
                <w:rFonts w:ascii="Times New Roman" w:hAnsi="Times New Roman"/>
                <w:szCs w:val="24"/>
              </w:rPr>
            </w:pPr>
            <w:r w:rsidRPr="0063009E">
              <w:rPr>
                <w:rFonts w:ascii="Times New Roman" w:hAnsi="Times New Roman"/>
                <w:szCs w:val="24"/>
              </w:rPr>
              <w:t>______</w:t>
            </w:r>
          </w:p>
        </w:tc>
        <w:tc>
          <w:tcPr>
            <w:tcW w:w="8306" w:type="dxa"/>
          </w:tcPr>
          <w:p w:rsidR="004C24D1" w:rsidRPr="0063009E" w:rsidRDefault="004C24D1" w:rsidP="00B85678">
            <w:pPr>
              <w:rPr>
                <w:rFonts w:ascii="Times New Roman" w:hAnsi="Times New Roman"/>
                <w:szCs w:val="24"/>
              </w:rPr>
            </w:pPr>
            <w:r w:rsidRPr="0063009E">
              <w:rPr>
                <w:rFonts w:ascii="Times New Roman" w:hAnsi="Times New Roman"/>
                <w:szCs w:val="24"/>
              </w:rPr>
              <w:t xml:space="preserve">8. Asymptomatic Children who are contacts of a MDR-TB patient should receive IPT </w:t>
            </w:r>
          </w:p>
        </w:tc>
      </w:tr>
      <w:tr w:rsidR="004C24D1" w:rsidRPr="0063009E" w:rsidTr="00B85678">
        <w:tc>
          <w:tcPr>
            <w:tcW w:w="936" w:type="dxa"/>
          </w:tcPr>
          <w:p w:rsidR="004C24D1" w:rsidRPr="0063009E" w:rsidRDefault="004C24D1" w:rsidP="00B85678">
            <w:pPr>
              <w:rPr>
                <w:rFonts w:ascii="Times New Roman" w:hAnsi="Times New Roman"/>
                <w:szCs w:val="24"/>
              </w:rPr>
            </w:pPr>
            <w:r w:rsidRPr="0063009E">
              <w:rPr>
                <w:rFonts w:ascii="Times New Roman" w:hAnsi="Times New Roman"/>
                <w:szCs w:val="24"/>
              </w:rPr>
              <w:t>______</w:t>
            </w:r>
          </w:p>
        </w:tc>
        <w:tc>
          <w:tcPr>
            <w:tcW w:w="8306" w:type="dxa"/>
          </w:tcPr>
          <w:p w:rsidR="004C24D1" w:rsidRPr="0063009E" w:rsidRDefault="004C24D1" w:rsidP="00B85678">
            <w:pPr>
              <w:rPr>
                <w:rFonts w:ascii="Times New Roman" w:hAnsi="Times New Roman"/>
                <w:szCs w:val="24"/>
              </w:rPr>
            </w:pPr>
            <w:r w:rsidRPr="0063009E">
              <w:rPr>
                <w:rFonts w:ascii="Times New Roman" w:hAnsi="Times New Roman"/>
                <w:szCs w:val="24"/>
              </w:rPr>
              <w:t xml:space="preserve">9. </w:t>
            </w:r>
            <w:r w:rsidRPr="00426A8A">
              <w:rPr>
                <w:rFonts w:ascii="Times New Roman" w:hAnsi="Times New Roman"/>
                <w:szCs w:val="24"/>
              </w:rPr>
              <w:t>Integrating TB screening question in IMNCI clinic would improve TB case finding in  children</w:t>
            </w:r>
          </w:p>
        </w:tc>
      </w:tr>
      <w:tr w:rsidR="004C24D1" w:rsidRPr="0063009E" w:rsidTr="00B85678">
        <w:tc>
          <w:tcPr>
            <w:tcW w:w="936" w:type="dxa"/>
          </w:tcPr>
          <w:p w:rsidR="004C24D1" w:rsidRPr="0063009E" w:rsidRDefault="004C24D1" w:rsidP="00B85678">
            <w:pPr>
              <w:rPr>
                <w:rFonts w:ascii="Times New Roman" w:hAnsi="Times New Roman"/>
                <w:szCs w:val="24"/>
              </w:rPr>
            </w:pPr>
            <w:r w:rsidRPr="0063009E">
              <w:rPr>
                <w:rFonts w:ascii="Times New Roman" w:hAnsi="Times New Roman"/>
                <w:szCs w:val="24"/>
              </w:rPr>
              <w:t>______</w:t>
            </w:r>
          </w:p>
        </w:tc>
        <w:tc>
          <w:tcPr>
            <w:tcW w:w="8306" w:type="dxa"/>
          </w:tcPr>
          <w:p w:rsidR="004C24D1" w:rsidRPr="0063009E" w:rsidRDefault="004C24D1" w:rsidP="00B85678">
            <w:pPr>
              <w:rPr>
                <w:rFonts w:ascii="Times New Roman" w:hAnsi="Times New Roman"/>
                <w:szCs w:val="24"/>
              </w:rPr>
            </w:pPr>
            <w:r>
              <w:rPr>
                <w:rFonts w:ascii="Times New Roman" w:hAnsi="Times New Roman"/>
                <w:szCs w:val="24"/>
              </w:rPr>
              <w:t>1</w:t>
            </w:r>
            <w:r w:rsidRPr="0063009E">
              <w:rPr>
                <w:rFonts w:ascii="Times New Roman" w:hAnsi="Times New Roman"/>
                <w:szCs w:val="24"/>
              </w:rPr>
              <w:t xml:space="preserve">0.  Household contact tracing is not recommended, if the index case is a child.  </w:t>
            </w:r>
          </w:p>
        </w:tc>
      </w:tr>
    </w:tbl>
    <w:p w:rsidR="005A44B4" w:rsidRPr="004C24D1" w:rsidRDefault="004C24D1" w:rsidP="005A44B4">
      <w:r w:rsidRPr="004C24D1">
        <w:rPr>
          <w:b/>
        </w:rPr>
        <w:lastRenderedPageBreak/>
        <w:t>Q11</w:t>
      </w:r>
      <w:r w:rsidR="005A44B4" w:rsidRPr="004C24D1">
        <w:rPr>
          <w:b/>
        </w:rPr>
        <w:t>. Jembere Mulatu</w:t>
      </w:r>
      <w:r w:rsidR="005A44B4" w:rsidRPr="004C24D1">
        <w:t xml:space="preserve"> (JM), A 34 year old male patient, who took only 4 months of New patient regimen last year has returned to the health facility. The follow up sputum smear was negative on the 2</w:t>
      </w:r>
      <w:r w:rsidR="005A44B4" w:rsidRPr="004C24D1">
        <w:rPr>
          <w:vertAlign w:val="superscript"/>
        </w:rPr>
        <w:t>nd</w:t>
      </w:r>
      <w:r w:rsidR="005A44B4" w:rsidRPr="004C24D1">
        <w:t xml:space="preserve"> month.  Thereafter, he stopped treatment since he was already feeling better. Now the patient complains of worsening cough for the last 4 weeks with back pain, hemoptysis and weight loss. His sputum examination result was smear-positive. </w:t>
      </w:r>
    </w:p>
    <w:p w:rsidR="005A44B4" w:rsidRPr="004C24D1" w:rsidRDefault="005A44B4" w:rsidP="005A44B4">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4634"/>
      </w:tblGrid>
      <w:tr w:rsidR="005A44B4" w:rsidRPr="004C24D1" w:rsidTr="006F4E4E">
        <w:tc>
          <w:tcPr>
            <w:tcW w:w="4608" w:type="dxa"/>
          </w:tcPr>
          <w:p w:rsidR="005A44B4" w:rsidRPr="004C24D1" w:rsidRDefault="005A44B4" w:rsidP="006F4E4E">
            <w:pPr>
              <w:rPr>
                <w:b/>
              </w:rPr>
            </w:pPr>
            <w:r w:rsidRPr="004C24D1">
              <w:rPr>
                <w:b/>
              </w:rPr>
              <w:t>Questions 1</w:t>
            </w:r>
          </w:p>
        </w:tc>
        <w:tc>
          <w:tcPr>
            <w:tcW w:w="4635" w:type="dxa"/>
          </w:tcPr>
          <w:p w:rsidR="005A44B4" w:rsidRPr="004C24D1" w:rsidRDefault="005A44B4" w:rsidP="006F4E4E">
            <w:pPr>
              <w:rPr>
                <w:b/>
              </w:rPr>
            </w:pPr>
            <w:r w:rsidRPr="004C24D1">
              <w:rPr>
                <w:b/>
              </w:rPr>
              <w:t>Answers 1</w:t>
            </w:r>
          </w:p>
        </w:tc>
      </w:tr>
      <w:tr w:rsidR="005A44B4" w:rsidRPr="004C24D1" w:rsidTr="006F4E4E">
        <w:tc>
          <w:tcPr>
            <w:tcW w:w="4608" w:type="dxa"/>
          </w:tcPr>
          <w:p w:rsidR="005A44B4" w:rsidRPr="004C24D1" w:rsidRDefault="005A44B4" w:rsidP="006F4E4E">
            <w:r w:rsidRPr="004C24D1">
              <w:t>Is he Presumptive DR-TB case? Yes/No</w:t>
            </w:r>
          </w:p>
        </w:tc>
        <w:tc>
          <w:tcPr>
            <w:tcW w:w="4635" w:type="dxa"/>
          </w:tcPr>
          <w:p w:rsidR="005A44B4" w:rsidRPr="004C24D1" w:rsidRDefault="005A44B4" w:rsidP="006F4E4E">
            <w:pPr>
              <w:rPr>
                <w:color w:val="0070C0"/>
              </w:rPr>
            </w:pPr>
          </w:p>
        </w:tc>
      </w:tr>
      <w:tr w:rsidR="005A44B4" w:rsidRPr="004C24D1" w:rsidTr="006F4E4E">
        <w:tc>
          <w:tcPr>
            <w:tcW w:w="4608" w:type="dxa"/>
          </w:tcPr>
          <w:p w:rsidR="005A44B4" w:rsidRPr="004C24D1" w:rsidRDefault="005A44B4" w:rsidP="006F4E4E">
            <w:r w:rsidRPr="004C24D1">
              <w:t xml:space="preserve"> Risk group (High, moderate)?</w:t>
            </w:r>
          </w:p>
        </w:tc>
        <w:tc>
          <w:tcPr>
            <w:tcW w:w="4635" w:type="dxa"/>
          </w:tcPr>
          <w:p w:rsidR="005A44B4" w:rsidRPr="004C24D1" w:rsidRDefault="005A44B4" w:rsidP="006F4E4E">
            <w:pPr>
              <w:rPr>
                <w:color w:val="0070C0"/>
              </w:rPr>
            </w:pPr>
          </w:p>
        </w:tc>
      </w:tr>
      <w:tr w:rsidR="005A44B4" w:rsidRPr="004C24D1" w:rsidTr="006F4E4E">
        <w:tc>
          <w:tcPr>
            <w:tcW w:w="4608" w:type="dxa"/>
          </w:tcPr>
          <w:p w:rsidR="005A44B4" w:rsidRPr="004C24D1" w:rsidRDefault="005A44B4" w:rsidP="006F4E4E">
            <w:r w:rsidRPr="004C24D1">
              <w:t>Patient investigation and management</w:t>
            </w:r>
          </w:p>
        </w:tc>
        <w:tc>
          <w:tcPr>
            <w:tcW w:w="4635" w:type="dxa"/>
          </w:tcPr>
          <w:p w:rsidR="005A44B4" w:rsidRPr="004C24D1" w:rsidRDefault="005A44B4" w:rsidP="006F4E4E">
            <w:pPr>
              <w:pStyle w:val="ListParagraph"/>
              <w:spacing w:line="276" w:lineRule="auto"/>
              <w:ind w:left="360"/>
              <w:rPr>
                <w:color w:val="0070C0"/>
              </w:rPr>
            </w:pPr>
          </w:p>
        </w:tc>
      </w:tr>
    </w:tbl>
    <w:p w:rsidR="005A44B4" w:rsidRPr="004C24D1" w:rsidRDefault="005A44B4" w:rsidP="005A44B4">
      <w:r w:rsidRPr="004C24D1">
        <w:rPr>
          <w:b/>
        </w:rPr>
        <w:t>Results of LPA</w:t>
      </w:r>
      <w:r w:rsidRPr="004C24D1">
        <w:t xml:space="preserve"> : Rifampicin and INH resistance</w:t>
      </w:r>
    </w:p>
    <w:p w:rsidR="005A44B4" w:rsidRPr="004C24D1" w:rsidRDefault="005A44B4" w:rsidP="005A44B4">
      <w:pPr>
        <w:rPr>
          <w:sz w:val="6"/>
          <w:lang w:val="en-GB"/>
        </w:rPr>
      </w:pPr>
    </w:p>
    <w:p w:rsidR="005A44B4" w:rsidRPr="004C24D1" w:rsidRDefault="005A44B4" w:rsidP="005A44B4">
      <w:pPr>
        <w:rPr>
          <w:lang w:val="pt-BR"/>
        </w:rPr>
      </w:pPr>
      <w:r w:rsidRPr="004C24D1">
        <w:rPr>
          <w:lang w:val="en-GB"/>
        </w:rPr>
        <w:t xml:space="preserve">On 27/10/2000, the MDR TB panel team of the TIC decided to start the patient on DR-TB treatment as per the current national protocol.  The patient weighed 52kg and tested HIV negative on 20/10/2000 and CXR showed Right upper lobe infiltrates. He brought his wife, Tilaye Kebede, as treatment supporter who lives in the same address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9"/>
        <w:gridCol w:w="5993"/>
      </w:tblGrid>
      <w:tr w:rsidR="005A44B4" w:rsidRPr="004C24D1" w:rsidTr="006F4E4E">
        <w:tc>
          <w:tcPr>
            <w:tcW w:w="3249" w:type="dxa"/>
          </w:tcPr>
          <w:p w:rsidR="005A44B4" w:rsidRPr="004C24D1" w:rsidRDefault="005A44B4" w:rsidP="006F4E4E">
            <w:pPr>
              <w:rPr>
                <w:b/>
              </w:rPr>
            </w:pPr>
            <w:r w:rsidRPr="004C24D1">
              <w:rPr>
                <w:b/>
              </w:rPr>
              <w:t xml:space="preserve">Questions </w:t>
            </w:r>
          </w:p>
        </w:tc>
        <w:tc>
          <w:tcPr>
            <w:tcW w:w="5994" w:type="dxa"/>
          </w:tcPr>
          <w:p w:rsidR="005A44B4" w:rsidRPr="004C24D1" w:rsidRDefault="005A44B4" w:rsidP="006F4E4E">
            <w:pPr>
              <w:rPr>
                <w:b/>
              </w:rPr>
            </w:pPr>
            <w:r w:rsidRPr="004C24D1">
              <w:rPr>
                <w:b/>
              </w:rPr>
              <w:t xml:space="preserve">Answers </w:t>
            </w:r>
          </w:p>
        </w:tc>
      </w:tr>
      <w:tr w:rsidR="005A44B4" w:rsidRPr="004C24D1" w:rsidTr="006F4E4E">
        <w:tc>
          <w:tcPr>
            <w:tcW w:w="3249" w:type="dxa"/>
          </w:tcPr>
          <w:p w:rsidR="005A44B4" w:rsidRPr="004C24D1" w:rsidRDefault="005A44B4" w:rsidP="006F4E4E">
            <w:r w:rsidRPr="004C24D1">
              <w:t>Outcome of treatment on UNIT TB register</w:t>
            </w:r>
          </w:p>
        </w:tc>
        <w:tc>
          <w:tcPr>
            <w:tcW w:w="5994" w:type="dxa"/>
          </w:tcPr>
          <w:p w:rsidR="005A44B4" w:rsidRPr="004C24D1" w:rsidRDefault="005A44B4" w:rsidP="006F4E4E">
            <w:pPr>
              <w:rPr>
                <w:b/>
              </w:rPr>
            </w:pPr>
          </w:p>
        </w:tc>
      </w:tr>
      <w:tr w:rsidR="005A44B4" w:rsidRPr="004C24D1" w:rsidTr="006F4E4E">
        <w:tc>
          <w:tcPr>
            <w:tcW w:w="3249" w:type="dxa"/>
          </w:tcPr>
          <w:p w:rsidR="005A44B4" w:rsidRPr="004C24D1" w:rsidRDefault="005A44B4" w:rsidP="006F4E4E">
            <w:pPr>
              <w:rPr>
                <w:b/>
              </w:rPr>
            </w:pPr>
            <w:r w:rsidRPr="004C24D1">
              <w:t xml:space="preserve"> </w:t>
            </w:r>
            <w:r w:rsidRPr="004C24D1">
              <w:rPr>
                <w:sz w:val="22"/>
              </w:rPr>
              <w:t xml:space="preserve">Patient  management  </w:t>
            </w:r>
          </w:p>
        </w:tc>
        <w:tc>
          <w:tcPr>
            <w:tcW w:w="5994" w:type="dxa"/>
          </w:tcPr>
          <w:p w:rsidR="005A44B4" w:rsidRPr="004C24D1" w:rsidRDefault="005A44B4" w:rsidP="006F4E4E">
            <w:pPr>
              <w:rPr>
                <w:b/>
              </w:rPr>
            </w:pPr>
          </w:p>
        </w:tc>
      </w:tr>
    </w:tbl>
    <w:p w:rsidR="005A44B4" w:rsidRPr="004C24D1" w:rsidRDefault="005A44B4" w:rsidP="005A44B4">
      <w:pPr>
        <w:rPr>
          <w:b/>
        </w:rPr>
      </w:pPr>
    </w:p>
    <w:p w:rsidR="005A44B4" w:rsidRPr="004C24D1" w:rsidRDefault="004C24D1" w:rsidP="005A44B4">
      <w:pPr>
        <w:rPr>
          <w:lang w:val="en-GB"/>
        </w:rPr>
      </w:pPr>
      <w:r w:rsidRPr="004C24D1">
        <w:t>Q12</w:t>
      </w:r>
      <w:r w:rsidR="005A44B4" w:rsidRPr="004C24D1">
        <w:t xml:space="preserve">. ME, 51 years old lady, came to your health facility with referral paper from one of the district hospitals to continue TB treatment( regimen for the new) at your clinic due to change of patient address. Up on evaluation you have realized she is on the fifth month of TB treatment, she told you that dry cough re-appeared. She is also known to have type 2 diabetes mellitus and she is taking glibenclamide 5 to 10mg po per day for the past 10 years. You have also recognized that she has a four year old child at home who is in good health condition. The patient also told you her mother is as well a type 2 diabetic. The fifth month sputum smear of the patient turned out to be positive, her </w:t>
      </w:r>
      <w:r w:rsidR="005A44B4" w:rsidRPr="004C24D1">
        <w:rPr>
          <w:lang w:val="en-GB"/>
        </w:rPr>
        <w:t>Weight: 59 kg. Her Height is 165cm.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9"/>
        <w:gridCol w:w="5993"/>
      </w:tblGrid>
      <w:tr w:rsidR="005A44B4" w:rsidRPr="004C24D1" w:rsidTr="006F4E4E">
        <w:tc>
          <w:tcPr>
            <w:tcW w:w="3249" w:type="dxa"/>
          </w:tcPr>
          <w:p w:rsidR="005A44B4" w:rsidRPr="004C24D1" w:rsidRDefault="005A44B4" w:rsidP="006F4E4E">
            <w:pPr>
              <w:rPr>
                <w:b/>
                <w:sz w:val="22"/>
              </w:rPr>
            </w:pPr>
            <w:r w:rsidRPr="004C24D1">
              <w:rPr>
                <w:b/>
                <w:sz w:val="22"/>
              </w:rPr>
              <w:t>Questions 1</w:t>
            </w:r>
          </w:p>
        </w:tc>
        <w:tc>
          <w:tcPr>
            <w:tcW w:w="5994" w:type="dxa"/>
          </w:tcPr>
          <w:p w:rsidR="005A44B4" w:rsidRPr="004C24D1" w:rsidRDefault="005A44B4" w:rsidP="006F4E4E">
            <w:pPr>
              <w:rPr>
                <w:b/>
                <w:sz w:val="22"/>
              </w:rPr>
            </w:pPr>
            <w:r w:rsidRPr="004C24D1">
              <w:rPr>
                <w:b/>
                <w:sz w:val="22"/>
              </w:rPr>
              <w:t>Answers 1</w:t>
            </w:r>
          </w:p>
        </w:tc>
      </w:tr>
      <w:tr w:rsidR="005A44B4" w:rsidRPr="004C24D1" w:rsidTr="006F4E4E">
        <w:tc>
          <w:tcPr>
            <w:tcW w:w="3249" w:type="dxa"/>
          </w:tcPr>
          <w:p w:rsidR="005A44B4" w:rsidRPr="004C24D1" w:rsidRDefault="005A44B4" w:rsidP="006F4E4E">
            <w:pPr>
              <w:rPr>
                <w:sz w:val="22"/>
              </w:rPr>
            </w:pPr>
            <w:r w:rsidRPr="004C24D1">
              <w:rPr>
                <w:sz w:val="22"/>
              </w:rPr>
              <w:t>Is she Presumptive DR-TB case? Yes/No</w:t>
            </w:r>
          </w:p>
        </w:tc>
        <w:tc>
          <w:tcPr>
            <w:tcW w:w="5994" w:type="dxa"/>
          </w:tcPr>
          <w:p w:rsidR="005A44B4" w:rsidRPr="004C24D1" w:rsidRDefault="005A44B4" w:rsidP="006F4E4E">
            <w:pPr>
              <w:rPr>
                <w:color w:val="0070C0"/>
                <w:sz w:val="22"/>
              </w:rPr>
            </w:pPr>
          </w:p>
        </w:tc>
      </w:tr>
      <w:tr w:rsidR="005A44B4" w:rsidRPr="004C24D1" w:rsidTr="006F4E4E">
        <w:tc>
          <w:tcPr>
            <w:tcW w:w="3249" w:type="dxa"/>
          </w:tcPr>
          <w:p w:rsidR="005A44B4" w:rsidRPr="004C24D1" w:rsidRDefault="005A44B4" w:rsidP="006F4E4E">
            <w:pPr>
              <w:rPr>
                <w:sz w:val="22"/>
              </w:rPr>
            </w:pPr>
            <w:r w:rsidRPr="004C24D1">
              <w:rPr>
                <w:sz w:val="22"/>
              </w:rPr>
              <w:t xml:space="preserve"> Risk group (High, moderate)?</w:t>
            </w:r>
          </w:p>
        </w:tc>
        <w:tc>
          <w:tcPr>
            <w:tcW w:w="5994" w:type="dxa"/>
          </w:tcPr>
          <w:p w:rsidR="005A44B4" w:rsidRPr="004C24D1" w:rsidRDefault="005A44B4" w:rsidP="006F4E4E">
            <w:pPr>
              <w:rPr>
                <w:color w:val="0070C0"/>
                <w:sz w:val="22"/>
              </w:rPr>
            </w:pPr>
          </w:p>
        </w:tc>
      </w:tr>
      <w:tr w:rsidR="005A44B4" w:rsidRPr="004C24D1" w:rsidTr="006F4E4E">
        <w:tc>
          <w:tcPr>
            <w:tcW w:w="3249" w:type="dxa"/>
          </w:tcPr>
          <w:p w:rsidR="005A44B4" w:rsidRPr="004C24D1" w:rsidRDefault="005A44B4" w:rsidP="006F4E4E">
            <w:pPr>
              <w:rPr>
                <w:sz w:val="22"/>
              </w:rPr>
            </w:pPr>
            <w:r w:rsidRPr="004C24D1">
              <w:rPr>
                <w:sz w:val="22"/>
              </w:rPr>
              <w:t>Patient investigation and management</w:t>
            </w:r>
          </w:p>
        </w:tc>
        <w:tc>
          <w:tcPr>
            <w:tcW w:w="5994" w:type="dxa"/>
          </w:tcPr>
          <w:p w:rsidR="005A44B4" w:rsidRPr="004C24D1" w:rsidRDefault="005A44B4" w:rsidP="006F4E4E">
            <w:pPr>
              <w:pStyle w:val="ListParagraph"/>
              <w:spacing w:line="276" w:lineRule="auto"/>
              <w:ind w:left="360"/>
              <w:rPr>
                <w:color w:val="0070C0"/>
                <w:sz w:val="22"/>
              </w:rPr>
            </w:pPr>
          </w:p>
        </w:tc>
      </w:tr>
    </w:tbl>
    <w:p w:rsidR="005A44B4" w:rsidRPr="004C24D1" w:rsidRDefault="005A44B4" w:rsidP="004C24D1">
      <w:r w:rsidRPr="004C24D1">
        <w:t>Part II: DST results FLD at 5th month</w:t>
      </w:r>
    </w:p>
    <w:p w:rsidR="005A44B4" w:rsidRPr="004C24D1" w:rsidRDefault="005A44B4" w:rsidP="005A44B4">
      <w:r w:rsidRPr="004C24D1">
        <w:t>A result of Xpert MTB RIF test on 10/12/2001 shows rifampicin resistance.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9"/>
        <w:gridCol w:w="5993"/>
      </w:tblGrid>
      <w:tr w:rsidR="005A44B4" w:rsidRPr="004C24D1" w:rsidTr="006F4E4E">
        <w:tc>
          <w:tcPr>
            <w:tcW w:w="3249" w:type="dxa"/>
          </w:tcPr>
          <w:p w:rsidR="005A44B4" w:rsidRPr="004C24D1" w:rsidRDefault="005A44B4" w:rsidP="006F4E4E">
            <w:pPr>
              <w:rPr>
                <w:b/>
              </w:rPr>
            </w:pPr>
            <w:r w:rsidRPr="004C24D1">
              <w:rPr>
                <w:b/>
              </w:rPr>
              <w:t xml:space="preserve">Questions </w:t>
            </w:r>
          </w:p>
        </w:tc>
        <w:tc>
          <w:tcPr>
            <w:tcW w:w="5994" w:type="dxa"/>
          </w:tcPr>
          <w:p w:rsidR="005A44B4" w:rsidRPr="004C24D1" w:rsidRDefault="005A44B4" w:rsidP="006F4E4E">
            <w:pPr>
              <w:rPr>
                <w:b/>
              </w:rPr>
            </w:pPr>
            <w:r w:rsidRPr="004C24D1">
              <w:rPr>
                <w:b/>
              </w:rPr>
              <w:t xml:space="preserve">Answers </w:t>
            </w:r>
          </w:p>
        </w:tc>
      </w:tr>
      <w:tr w:rsidR="005A44B4" w:rsidRPr="004C24D1" w:rsidTr="006F4E4E">
        <w:tc>
          <w:tcPr>
            <w:tcW w:w="3249" w:type="dxa"/>
          </w:tcPr>
          <w:p w:rsidR="005A44B4" w:rsidRPr="004C24D1" w:rsidRDefault="005A44B4" w:rsidP="006F4E4E">
            <w:r w:rsidRPr="004C24D1">
              <w:lastRenderedPageBreak/>
              <w:t>Outcome of treatment on UNIT TB register</w:t>
            </w:r>
          </w:p>
        </w:tc>
        <w:tc>
          <w:tcPr>
            <w:tcW w:w="5994" w:type="dxa"/>
          </w:tcPr>
          <w:p w:rsidR="005A44B4" w:rsidRPr="004C24D1" w:rsidRDefault="005A44B4" w:rsidP="006F4E4E">
            <w:pPr>
              <w:rPr>
                <w:b/>
              </w:rPr>
            </w:pPr>
          </w:p>
        </w:tc>
      </w:tr>
      <w:tr w:rsidR="005A44B4" w:rsidRPr="004C24D1" w:rsidTr="006F4E4E">
        <w:tc>
          <w:tcPr>
            <w:tcW w:w="3249" w:type="dxa"/>
          </w:tcPr>
          <w:p w:rsidR="005A44B4" w:rsidRPr="004C24D1" w:rsidRDefault="005A44B4" w:rsidP="006F4E4E">
            <w:pPr>
              <w:rPr>
                <w:b/>
              </w:rPr>
            </w:pPr>
            <w:r w:rsidRPr="004C24D1">
              <w:t xml:space="preserve"> </w:t>
            </w:r>
            <w:r w:rsidRPr="004C24D1">
              <w:rPr>
                <w:sz w:val="22"/>
              </w:rPr>
              <w:t xml:space="preserve">Patient  management </w:t>
            </w:r>
          </w:p>
        </w:tc>
        <w:tc>
          <w:tcPr>
            <w:tcW w:w="5994" w:type="dxa"/>
          </w:tcPr>
          <w:p w:rsidR="005A44B4" w:rsidRPr="004C24D1" w:rsidRDefault="005A44B4" w:rsidP="006F4E4E">
            <w:pPr>
              <w:rPr>
                <w:b/>
              </w:rPr>
            </w:pPr>
          </w:p>
        </w:tc>
      </w:tr>
    </w:tbl>
    <w:p w:rsidR="005A44B4" w:rsidRPr="004C24D1" w:rsidRDefault="005A44B4" w:rsidP="005A44B4"/>
    <w:p w:rsidR="005A44B4" w:rsidRPr="004C24D1" w:rsidRDefault="005A44B4" w:rsidP="005A44B4">
      <w:pPr>
        <w:rPr>
          <w:lang w:val="en-GB"/>
        </w:rPr>
      </w:pPr>
      <w:r w:rsidRPr="004C24D1">
        <w:t>Q</w:t>
      </w:r>
      <w:r w:rsidR="004C24D1" w:rsidRPr="004C24D1">
        <w:t>13</w:t>
      </w:r>
      <w:r w:rsidRPr="004C24D1">
        <w:t xml:space="preserve">. Lidetu Yibeltal, A 55 year old male has been complaining of cough, night sweats and fatigue for three weeks. When interviewed, he says that he has not been sick for a long time but his 25 year old son who lived in the same house with him died of confirmed MDR-TB last year. The patient has no previous history of TB. He is also known to have HIV and is on ART (TDF, Lamivudine and EFV) for past 2 years. His </w:t>
      </w:r>
      <w:r w:rsidRPr="004C24D1">
        <w:rPr>
          <w:lang w:val="en-GB"/>
        </w:rPr>
        <w:t>Weight now is 54 kg. His Height is 170cm</w:t>
      </w:r>
      <w:r w:rsidRPr="004C24D1">
        <w:t>.</w:t>
      </w:r>
      <w:r w:rsidR="004C24D1">
        <w:t xml:space="preserve"> </w:t>
      </w:r>
      <w:r w:rsidRPr="004C24D1">
        <w:t>His sputum smear is Negative. He</w:t>
      </w:r>
      <w:r w:rsidRPr="004C24D1">
        <w:rPr>
          <w:lang w:val="en-GB"/>
        </w:rPr>
        <w:t xml:space="preserve"> </w:t>
      </w:r>
      <w:r w:rsidRPr="004C24D1">
        <w:t>has a few bilateral nodular infiltrates on chest X-ray</w:t>
      </w:r>
      <w:r w:rsidRPr="004C24D1">
        <w:rPr>
          <w:lang w:val="en-GB"/>
        </w:rPr>
        <w:t>.CD</w:t>
      </w:r>
      <w:r w:rsidR="00FD03D6">
        <w:rPr>
          <w:lang w:val="en-GB"/>
        </w:rPr>
        <w:t>4 count 5 months ago was 360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9"/>
        <w:gridCol w:w="5993"/>
      </w:tblGrid>
      <w:tr w:rsidR="005A44B4" w:rsidRPr="004C24D1" w:rsidTr="004C24D1">
        <w:tc>
          <w:tcPr>
            <w:tcW w:w="3249" w:type="dxa"/>
          </w:tcPr>
          <w:p w:rsidR="005A44B4" w:rsidRPr="004C24D1" w:rsidRDefault="005A44B4" w:rsidP="006F4E4E">
            <w:pPr>
              <w:rPr>
                <w:b/>
              </w:rPr>
            </w:pPr>
            <w:r w:rsidRPr="004C24D1">
              <w:rPr>
                <w:b/>
              </w:rPr>
              <w:t xml:space="preserve">Questions  </w:t>
            </w:r>
          </w:p>
        </w:tc>
        <w:tc>
          <w:tcPr>
            <w:tcW w:w="5993" w:type="dxa"/>
          </w:tcPr>
          <w:p w:rsidR="005A44B4" w:rsidRPr="004C24D1" w:rsidRDefault="005A44B4" w:rsidP="006F4E4E">
            <w:pPr>
              <w:rPr>
                <w:b/>
              </w:rPr>
            </w:pPr>
            <w:r w:rsidRPr="004C24D1">
              <w:rPr>
                <w:b/>
              </w:rPr>
              <w:t xml:space="preserve">Answers  </w:t>
            </w:r>
          </w:p>
        </w:tc>
      </w:tr>
      <w:tr w:rsidR="005A44B4" w:rsidRPr="004C24D1" w:rsidTr="004C24D1">
        <w:tc>
          <w:tcPr>
            <w:tcW w:w="3249" w:type="dxa"/>
          </w:tcPr>
          <w:p w:rsidR="005A44B4" w:rsidRPr="004C24D1" w:rsidRDefault="005A44B4" w:rsidP="006F4E4E">
            <w:r w:rsidRPr="004C24D1">
              <w:t>Presumptive DR TB(Y/N)</w:t>
            </w:r>
          </w:p>
        </w:tc>
        <w:tc>
          <w:tcPr>
            <w:tcW w:w="5993" w:type="dxa"/>
          </w:tcPr>
          <w:p w:rsidR="005A44B4" w:rsidRPr="004C24D1" w:rsidRDefault="005A44B4" w:rsidP="006F4E4E">
            <w:pPr>
              <w:rPr>
                <w:color w:val="0070C0"/>
              </w:rPr>
            </w:pPr>
          </w:p>
        </w:tc>
      </w:tr>
      <w:tr w:rsidR="005A44B4" w:rsidRPr="004C24D1" w:rsidTr="004C24D1">
        <w:tc>
          <w:tcPr>
            <w:tcW w:w="3249" w:type="dxa"/>
          </w:tcPr>
          <w:p w:rsidR="005A44B4" w:rsidRPr="004C24D1" w:rsidRDefault="005A44B4" w:rsidP="006F4E4E">
            <w:r w:rsidRPr="004C24D1">
              <w:t>Risk Group?(High, Moderate)</w:t>
            </w:r>
          </w:p>
        </w:tc>
        <w:tc>
          <w:tcPr>
            <w:tcW w:w="5993" w:type="dxa"/>
          </w:tcPr>
          <w:p w:rsidR="005A44B4" w:rsidRPr="004C24D1" w:rsidRDefault="005A44B4" w:rsidP="006F4E4E">
            <w:pPr>
              <w:rPr>
                <w:color w:val="0070C0"/>
              </w:rPr>
            </w:pPr>
          </w:p>
        </w:tc>
      </w:tr>
      <w:tr w:rsidR="005A44B4" w:rsidRPr="004C24D1" w:rsidTr="004C24D1">
        <w:tc>
          <w:tcPr>
            <w:tcW w:w="3249" w:type="dxa"/>
          </w:tcPr>
          <w:p w:rsidR="005A44B4" w:rsidRPr="004C24D1" w:rsidRDefault="005A44B4" w:rsidP="004C24D1">
            <w:r w:rsidRPr="004C24D1">
              <w:t xml:space="preserve">Approaches to patient investigation and management? </w:t>
            </w:r>
          </w:p>
        </w:tc>
        <w:tc>
          <w:tcPr>
            <w:tcW w:w="5993" w:type="dxa"/>
          </w:tcPr>
          <w:p w:rsidR="005A44B4" w:rsidRPr="004C24D1" w:rsidRDefault="005A44B4" w:rsidP="006F4E4E">
            <w:pPr>
              <w:ind w:left="360"/>
              <w:rPr>
                <w:color w:val="0070C0"/>
              </w:rPr>
            </w:pPr>
          </w:p>
        </w:tc>
      </w:tr>
    </w:tbl>
    <w:p w:rsidR="005A44B4" w:rsidRPr="004C24D1" w:rsidRDefault="005A44B4" w:rsidP="004C24D1">
      <w:r w:rsidRPr="004C24D1">
        <w:t>DST: results FLD 01/10/2000.</w:t>
      </w:r>
    </w:p>
    <w:p w:rsidR="005A44B4" w:rsidRPr="004C24D1" w:rsidRDefault="005A44B4" w:rsidP="005A44B4">
      <w:r w:rsidRPr="004C24D1">
        <w:t>Results of Gene Xpert test showed:</w:t>
      </w:r>
    </w:p>
    <w:p w:rsidR="005A44B4" w:rsidRPr="004C24D1" w:rsidRDefault="005A44B4" w:rsidP="005A44B4">
      <w:pPr>
        <w:rPr>
          <w:lang w:val="en-GB"/>
        </w:rPr>
      </w:pPr>
      <w:r w:rsidRPr="004C24D1">
        <w:rPr>
          <w:lang w:val="en-GB"/>
        </w:rPr>
        <w:t>MTB Detected, Rifampicin Resistant</w:t>
      </w:r>
    </w:p>
    <w:p w:rsidR="005A44B4" w:rsidRPr="004C24D1" w:rsidRDefault="005A44B4" w:rsidP="005A44B4">
      <w:pPr>
        <w:rPr>
          <w:lang w:val="en-GB"/>
        </w:rPr>
      </w:pPr>
      <w:r w:rsidRPr="004C24D1">
        <w:rPr>
          <w:lang w:val="en-GB"/>
        </w:rPr>
        <w:t xml:space="preserve">Panel team decided to initiate DR-Tb treatment on </w:t>
      </w:r>
      <w:r w:rsidRPr="004C24D1">
        <w:t>7/10/00.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9"/>
        <w:gridCol w:w="5993"/>
      </w:tblGrid>
      <w:tr w:rsidR="005A44B4" w:rsidRPr="004C24D1" w:rsidTr="006F4E4E">
        <w:tc>
          <w:tcPr>
            <w:tcW w:w="3249" w:type="dxa"/>
          </w:tcPr>
          <w:p w:rsidR="005A44B4" w:rsidRPr="004C24D1" w:rsidRDefault="005A44B4" w:rsidP="006F4E4E">
            <w:pPr>
              <w:rPr>
                <w:b/>
              </w:rPr>
            </w:pPr>
            <w:r w:rsidRPr="004C24D1">
              <w:rPr>
                <w:b/>
              </w:rPr>
              <w:t xml:space="preserve">Questions </w:t>
            </w:r>
          </w:p>
        </w:tc>
        <w:tc>
          <w:tcPr>
            <w:tcW w:w="5994" w:type="dxa"/>
          </w:tcPr>
          <w:p w:rsidR="005A44B4" w:rsidRPr="004C24D1" w:rsidRDefault="005A44B4" w:rsidP="006F4E4E">
            <w:pPr>
              <w:rPr>
                <w:b/>
              </w:rPr>
            </w:pPr>
            <w:r w:rsidRPr="004C24D1">
              <w:rPr>
                <w:b/>
              </w:rPr>
              <w:t xml:space="preserve">Answers </w:t>
            </w:r>
          </w:p>
        </w:tc>
      </w:tr>
      <w:tr w:rsidR="005A44B4" w:rsidRPr="004C24D1" w:rsidTr="006F4E4E">
        <w:tc>
          <w:tcPr>
            <w:tcW w:w="3249" w:type="dxa"/>
          </w:tcPr>
          <w:p w:rsidR="005A44B4" w:rsidRPr="004C24D1" w:rsidRDefault="005A44B4" w:rsidP="006F4E4E">
            <w:r w:rsidRPr="004C24D1">
              <w:t>Outcome of treatment on UNIT TB register</w:t>
            </w:r>
          </w:p>
        </w:tc>
        <w:tc>
          <w:tcPr>
            <w:tcW w:w="5994" w:type="dxa"/>
          </w:tcPr>
          <w:p w:rsidR="005A44B4" w:rsidRPr="004C24D1" w:rsidRDefault="005A44B4" w:rsidP="006F4E4E">
            <w:pPr>
              <w:rPr>
                <w:color w:val="0070C0"/>
              </w:rPr>
            </w:pPr>
          </w:p>
        </w:tc>
      </w:tr>
      <w:tr w:rsidR="005A44B4" w:rsidRPr="004C24D1" w:rsidTr="006F4E4E">
        <w:tc>
          <w:tcPr>
            <w:tcW w:w="3249" w:type="dxa"/>
          </w:tcPr>
          <w:p w:rsidR="005A44B4" w:rsidRPr="004C24D1" w:rsidRDefault="005A44B4" w:rsidP="006F4E4E">
            <w:r w:rsidRPr="004C24D1">
              <w:t xml:space="preserve">Patient management </w:t>
            </w:r>
          </w:p>
        </w:tc>
        <w:tc>
          <w:tcPr>
            <w:tcW w:w="5994" w:type="dxa"/>
          </w:tcPr>
          <w:p w:rsidR="005A44B4" w:rsidRPr="004C24D1" w:rsidRDefault="005A44B4" w:rsidP="006F4E4E">
            <w:pPr>
              <w:rPr>
                <w:color w:val="0070C0"/>
              </w:rPr>
            </w:pPr>
          </w:p>
        </w:tc>
      </w:tr>
    </w:tbl>
    <w:p w:rsidR="005A44B4" w:rsidRDefault="005A44B4" w:rsidP="005A44B4">
      <w:pPr>
        <w:spacing w:line="360" w:lineRule="auto"/>
        <w:rPr>
          <w:b/>
          <w:bCs/>
        </w:rPr>
      </w:pPr>
    </w:p>
    <w:p w:rsidR="005A44B4" w:rsidRPr="00576BF8" w:rsidRDefault="005A44B4" w:rsidP="005A44B4">
      <w:pPr>
        <w:spacing w:line="360" w:lineRule="auto"/>
        <w:rPr>
          <w:bCs/>
        </w:rPr>
      </w:pPr>
      <w:r w:rsidRPr="00576BF8">
        <w:rPr>
          <w:bCs/>
        </w:rPr>
        <w:t>Q</w:t>
      </w:r>
      <w:r w:rsidR="004C24D1">
        <w:rPr>
          <w:bCs/>
        </w:rPr>
        <w:t>14</w:t>
      </w:r>
      <w:r w:rsidRPr="00576BF8">
        <w:rPr>
          <w:bCs/>
        </w:rPr>
        <w:t>. ON TB/HIV CO-MANAGEMNT</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4140"/>
      </w:tblGrid>
      <w:tr w:rsidR="004C24D1" w:rsidRPr="001F1772" w:rsidTr="004C24D1">
        <w:trPr>
          <w:trHeight w:val="413"/>
        </w:trPr>
        <w:tc>
          <w:tcPr>
            <w:tcW w:w="5328" w:type="dxa"/>
          </w:tcPr>
          <w:p w:rsidR="004C24D1" w:rsidRPr="004C24D1" w:rsidRDefault="004C24D1" w:rsidP="004C24D1">
            <w:pPr>
              <w:spacing w:after="0" w:line="360" w:lineRule="auto"/>
              <w:ind w:left="270" w:hanging="270"/>
              <w:rPr>
                <w:b/>
              </w:rPr>
            </w:pPr>
            <w:r w:rsidRPr="004C24D1">
              <w:rPr>
                <w:b/>
              </w:rPr>
              <w:t>Patient information</w:t>
            </w:r>
          </w:p>
        </w:tc>
        <w:tc>
          <w:tcPr>
            <w:tcW w:w="4140" w:type="dxa"/>
          </w:tcPr>
          <w:p w:rsidR="004C24D1" w:rsidRPr="004C24D1" w:rsidRDefault="004C24D1" w:rsidP="004C24D1">
            <w:pPr>
              <w:spacing w:after="0" w:line="360" w:lineRule="auto"/>
              <w:ind w:left="252"/>
              <w:rPr>
                <w:b/>
                <w:bCs/>
                <w:iCs/>
              </w:rPr>
            </w:pPr>
            <w:r w:rsidRPr="004C24D1">
              <w:rPr>
                <w:b/>
                <w:bCs/>
                <w:iCs/>
              </w:rPr>
              <w:t>Management decisions</w:t>
            </w:r>
          </w:p>
        </w:tc>
      </w:tr>
      <w:tr w:rsidR="005A44B4" w:rsidRPr="001F1772" w:rsidTr="006F4E4E">
        <w:tc>
          <w:tcPr>
            <w:tcW w:w="5328" w:type="dxa"/>
          </w:tcPr>
          <w:p w:rsidR="005A44B4" w:rsidRPr="001F1772" w:rsidRDefault="005A44B4" w:rsidP="008D5D8F">
            <w:pPr>
              <w:spacing w:after="0" w:line="360" w:lineRule="auto"/>
              <w:ind w:left="270" w:hanging="270"/>
            </w:pPr>
            <w:r>
              <w:t>I</w:t>
            </w:r>
            <w:r w:rsidR="00524B63">
              <w:t xml:space="preserve">. A </w:t>
            </w:r>
            <w:r w:rsidR="00524B63" w:rsidRPr="001F1772">
              <w:t>patient</w:t>
            </w:r>
            <w:r w:rsidR="00524B63">
              <w:t xml:space="preserve"> diagnosed </w:t>
            </w:r>
            <w:r w:rsidR="00897F9E">
              <w:t>with PTB</w:t>
            </w:r>
            <w:r w:rsidR="00524B63" w:rsidRPr="001F1772">
              <w:t xml:space="preserve"> </w:t>
            </w:r>
            <w:r w:rsidR="008D5D8F">
              <w:t>test</w:t>
            </w:r>
            <w:r w:rsidR="00897F9E">
              <w:t>ed</w:t>
            </w:r>
            <w:r w:rsidR="008D5D8F">
              <w:t xml:space="preserve"> HIV positive upon registering to TB treatment</w:t>
            </w:r>
            <w:r w:rsidRPr="001F1772">
              <w:t xml:space="preserve">. Her CD4 count is 75. </w:t>
            </w:r>
          </w:p>
        </w:tc>
        <w:tc>
          <w:tcPr>
            <w:tcW w:w="4140" w:type="dxa"/>
          </w:tcPr>
          <w:p w:rsidR="005A44B4" w:rsidRPr="001F1772" w:rsidRDefault="005A44B4" w:rsidP="00DD456F">
            <w:pPr>
              <w:numPr>
                <w:ilvl w:val="0"/>
                <w:numId w:val="265"/>
              </w:numPr>
              <w:spacing w:after="0" w:line="360" w:lineRule="auto"/>
              <w:ind w:left="252" w:hanging="270"/>
              <w:rPr>
                <w:bCs/>
                <w:iCs/>
              </w:rPr>
            </w:pPr>
          </w:p>
        </w:tc>
      </w:tr>
      <w:tr w:rsidR="005A44B4" w:rsidRPr="001F1772" w:rsidTr="006F4E4E">
        <w:tc>
          <w:tcPr>
            <w:tcW w:w="5328" w:type="dxa"/>
          </w:tcPr>
          <w:p w:rsidR="005A44B4" w:rsidRPr="001F1772" w:rsidRDefault="005A44B4" w:rsidP="00190E69">
            <w:pPr>
              <w:spacing w:after="0" w:line="360" w:lineRule="auto"/>
              <w:ind w:left="180" w:hanging="180"/>
            </w:pPr>
            <w:r>
              <w:t>II</w:t>
            </w:r>
            <w:r w:rsidRPr="001F1772">
              <w:t>. A patient is in HIV Care</w:t>
            </w:r>
            <w:r w:rsidR="00726EEE">
              <w:t xml:space="preserve"> and </w:t>
            </w:r>
            <w:r w:rsidRPr="001F1772">
              <w:t xml:space="preserve">on </w:t>
            </w:r>
            <w:r w:rsidR="00726EEE">
              <w:t>TDF</w:t>
            </w:r>
            <w:r w:rsidR="00190E69">
              <w:t>/3TC/NVP</w:t>
            </w:r>
            <w:r w:rsidR="00285DC5">
              <w:t xml:space="preserve"> since 3 years</w:t>
            </w:r>
            <w:r w:rsidR="00190E69">
              <w:t>,</w:t>
            </w:r>
            <w:r w:rsidRPr="001F1772">
              <w:t xml:space="preserve"> is in </w:t>
            </w:r>
            <w:r w:rsidR="00190E69">
              <w:t>T-</w:t>
            </w:r>
            <w:r w:rsidRPr="001F1772">
              <w:t xml:space="preserve"> stage 2 and has a CD4 count of </w:t>
            </w:r>
            <w:r w:rsidR="003B256F">
              <w:t>4</w:t>
            </w:r>
            <w:r w:rsidRPr="001F1772">
              <w:t xml:space="preserve">50. </w:t>
            </w:r>
            <w:r w:rsidR="00190E69">
              <w:t>He is d</w:t>
            </w:r>
            <w:r w:rsidRPr="001F1772">
              <w:t xml:space="preserve">iagnosed with </w:t>
            </w:r>
            <w:r w:rsidR="003B256F">
              <w:t xml:space="preserve">Bacteriologic confirmed TB </w:t>
            </w:r>
            <w:r w:rsidR="00190E69">
              <w:t xml:space="preserve">by </w:t>
            </w:r>
            <w:r w:rsidR="003B256F">
              <w:t>Xpert today</w:t>
            </w:r>
            <w:r w:rsidRPr="001F1772">
              <w:t xml:space="preserve">. The patient has no </w:t>
            </w:r>
            <w:r w:rsidRPr="001F1772">
              <w:lastRenderedPageBreak/>
              <w:t>other stage 3 or 4 clinical conditions.</w:t>
            </w:r>
          </w:p>
        </w:tc>
        <w:tc>
          <w:tcPr>
            <w:tcW w:w="4140" w:type="dxa"/>
          </w:tcPr>
          <w:p w:rsidR="005A44B4" w:rsidRPr="001F1772" w:rsidRDefault="005A44B4" w:rsidP="00DD456F">
            <w:pPr>
              <w:numPr>
                <w:ilvl w:val="0"/>
                <w:numId w:val="265"/>
              </w:numPr>
              <w:spacing w:after="0" w:line="360" w:lineRule="auto"/>
              <w:ind w:left="252" w:hanging="270"/>
              <w:rPr>
                <w:bCs/>
                <w:iCs/>
              </w:rPr>
            </w:pPr>
          </w:p>
        </w:tc>
      </w:tr>
      <w:tr w:rsidR="005A44B4" w:rsidRPr="001F1772" w:rsidTr="006F4E4E">
        <w:tc>
          <w:tcPr>
            <w:tcW w:w="5328" w:type="dxa"/>
          </w:tcPr>
          <w:p w:rsidR="005A44B4" w:rsidRPr="001F1772" w:rsidRDefault="005A44B4" w:rsidP="00897F9E">
            <w:pPr>
              <w:spacing w:after="0" w:line="360" w:lineRule="auto"/>
              <w:ind w:left="180" w:hanging="180"/>
            </w:pPr>
            <w:r>
              <w:lastRenderedPageBreak/>
              <w:t>III</w:t>
            </w:r>
            <w:r w:rsidRPr="001F1772">
              <w:t>. A patient is in HIV Care</w:t>
            </w:r>
            <w:r w:rsidR="00570312">
              <w:t xml:space="preserve"> for one year</w:t>
            </w:r>
            <w:r w:rsidRPr="001F1772">
              <w:t xml:space="preserve">, </w:t>
            </w:r>
            <w:r w:rsidR="00F40DE7">
              <w:t>not on ART, has a CD4 count of 6</w:t>
            </w:r>
            <w:r w:rsidRPr="001F1772">
              <w:t xml:space="preserve">00 and is in clinical stage 3. No other stage 3 or 4 condition. Currently </w:t>
            </w:r>
            <w:r w:rsidR="00200D43">
              <w:t>diagnosed with clinical PTB</w:t>
            </w:r>
            <w:r w:rsidRPr="001F1772">
              <w:t xml:space="preserve">. </w:t>
            </w:r>
          </w:p>
        </w:tc>
        <w:tc>
          <w:tcPr>
            <w:tcW w:w="4140" w:type="dxa"/>
          </w:tcPr>
          <w:p w:rsidR="005A44B4" w:rsidRPr="001F1772" w:rsidRDefault="005A44B4" w:rsidP="00DD456F">
            <w:pPr>
              <w:numPr>
                <w:ilvl w:val="0"/>
                <w:numId w:val="265"/>
              </w:numPr>
              <w:spacing w:after="0" w:line="360" w:lineRule="auto"/>
              <w:ind w:left="252" w:hanging="270"/>
              <w:rPr>
                <w:bCs/>
                <w:iCs/>
              </w:rPr>
            </w:pPr>
          </w:p>
        </w:tc>
      </w:tr>
      <w:tr w:rsidR="005A44B4" w:rsidRPr="001F1772" w:rsidTr="006F4E4E">
        <w:tc>
          <w:tcPr>
            <w:tcW w:w="5328" w:type="dxa"/>
          </w:tcPr>
          <w:p w:rsidR="005A44B4" w:rsidRPr="001F1772" w:rsidRDefault="005A44B4" w:rsidP="00621333">
            <w:pPr>
              <w:spacing w:after="0" w:line="360" w:lineRule="auto"/>
              <w:ind w:left="180" w:hanging="180"/>
            </w:pPr>
            <w:r>
              <w:t>IV</w:t>
            </w:r>
            <w:r w:rsidRPr="001F1772">
              <w:t xml:space="preserve">. A patient is diagnosed with lymph node TB and </w:t>
            </w:r>
            <w:r w:rsidR="00621333" w:rsidRPr="001F1772">
              <w:t xml:space="preserve">currently on </w:t>
            </w:r>
            <w:r w:rsidR="00621333">
              <w:t>New TB patient regimen</w:t>
            </w:r>
            <w:r w:rsidR="00621333" w:rsidRPr="001F1772">
              <w:t xml:space="preserve"> </w:t>
            </w:r>
            <w:r w:rsidR="00621333">
              <w:t>since 6 weeks</w:t>
            </w:r>
            <w:r w:rsidRPr="001F1772">
              <w:t xml:space="preserve">. He </w:t>
            </w:r>
            <w:r w:rsidR="00621333">
              <w:t xml:space="preserve">developed </w:t>
            </w:r>
            <w:r w:rsidRPr="001F1772">
              <w:t xml:space="preserve">oral thrush and </w:t>
            </w:r>
            <w:r w:rsidR="00621333">
              <w:t>tested HIV positive and</w:t>
            </w:r>
            <w:r w:rsidRPr="001F1772">
              <w:t xml:space="preserve"> His CD4 count is 300.  </w:t>
            </w:r>
            <w:r w:rsidR="0053166A">
              <w:t xml:space="preserve"> </w:t>
            </w:r>
          </w:p>
        </w:tc>
        <w:tc>
          <w:tcPr>
            <w:tcW w:w="4140" w:type="dxa"/>
          </w:tcPr>
          <w:p w:rsidR="005A44B4" w:rsidRPr="001F1772" w:rsidRDefault="005A44B4" w:rsidP="00DD456F">
            <w:pPr>
              <w:numPr>
                <w:ilvl w:val="0"/>
                <w:numId w:val="265"/>
              </w:numPr>
              <w:spacing w:after="0" w:line="360" w:lineRule="auto"/>
              <w:ind w:left="252" w:hanging="270"/>
              <w:rPr>
                <w:bCs/>
                <w:iCs/>
              </w:rPr>
            </w:pPr>
          </w:p>
        </w:tc>
      </w:tr>
    </w:tbl>
    <w:p w:rsidR="005A44B4" w:rsidRPr="0017603F" w:rsidRDefault="005A44B4" w:rsidP="005A44B4">
      <w:pPr>
        <w:spacing w:line="360" w:lineRule="auto"/>
        <w:rPr>
          <w:color w:val="000000"/>
        </w:rPr>
      </w:pPr>
    </w:p>
    <w:p w:rsidR="005A44B4" w:rsidRPr="00336796" w:rsidRDefault="005A44B4" w:rsidP="005A44B4">
      <w:pPr>
        <w:tabs>
          <w:tab w:val="left" w:pos="1712"/>
        </w:tabs>
        <w:autoSpaceDE w:val="0"/>
        <w:autoSpaceDN w:val="0"/>
        <w:adjustRightInd w:val="0"/>
        <w:rPr>
          <w:b/>
          <w:color w:val="000000"/>
          <w:szCs w:val="24"/>
        </w:rPr>
      </w:pPr>
      <w:r w:rsidRPr="00336796">
        <w:rPr>
          <w:b/>
          <w:color w:val="000000"/>
          <w:szCs w:val="24"/>
        </w:rPr>
        <w:t xml:space="preserve">Exercise </w:t>
      </w:r>
      <w:r>
        <w:rPr>
          <w:b/>
          <w:color w:val="000000"/>
          <w:szCs w:val="24"/>
        </w:rPr>
        <w:t>on implementation of TB Infection control</w:t>
      </w:r>
    </w:p>
    <w:p w:rsidR="005A44B4" w:rsidRPr="00336796" w:rsidRDefault="005A44B4" w:rsidP="00DD456F">
      <w:pPr>
        <w:pStyle w:val="ListParagraph"/>
        <w:numPr>
          <w:ilvl w:val="0"/>
          <w:numId w:val="267"/>
        </w:numPr>
        <w:spacing w:after="200" w:line="276" w:lineRule="auto"/>
        <w:rPr>
          <w:szCs w:val="24"/>
        </w:rPr>
      </w:pPr>
      <w:r w:rsidRPr="00336796">
        <w:rPr>
          <w:szCs w:val="24"/>
        </w:rPr>
        <w:t>Matching: Match interventions in column one with appropriate actions or practices from column two</w:t>
      </w:r>
      <w:r w:rsidR="007B78A0">
        <w:rPr>
          <w:szCs w:val="24"/>
        </w:rPr>
        <w:t xml:space="preserve"> (more than one answer may apply)</w:t>
      </w:r>
      <w:r w:rsidRPr="00336796">
        <w:rPr>
          <w:szCs w:val="24"/>
        </w:rPr>
        <w:t>.</w:t>
      </w:r>
    </w:p>
    <w:tbl>
      <w:tblPr>
        <w:tblpPr w:leftFromText="180" w:rightFromText="180" w:vertAnchor="text" w:horzAnchor="margin" w:tblpY="4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38"/>
        <w:gridCol w:w="5229"/>
      </w:tblGrid>
      <w:tr w:rsidR="005A44B4" w:rsidRPr="00336796" w:rsidTr="007B78A0">
        <w:trPr>
          <w:trHeight w:val="4130"/>
        </w:trPr>
        <w:tc>
          <w:tcPr>
            <w:tcW w:w="4338" w:type="dxa"/>
          </w:tcPr>
          <w:p w:rsidR="005A44B4" w:rsidRPr="0039717E" w:rsidRDefault="005A44B4" w:rsidP="006F4E4E">
            <w:pPr>
              <w:spacing w:after="0"/>
              <w:rPr>
                <w:sz w:val="22"/>
                <w:szCs w:val="24"/>
                <w:u w:val="single"/>
              </w:rPr>
            </w:pPr>
            <w:r w:rsidRPr="0039717E">
              <w:rPr>
                <w:sz w:val="22"/>
                <w:szCs w:val="24"/>
                <w:u w:val="single"/>
              </w:rPr>
              <w:t>Column one</w:t>
            </w:r>
          </w:p>
          <w:p w:rsidR="005A44B4" w:rsidRPr="007B78A0" w:rsidRDefault="007B78A0" w:rsidP="007B78A0">
            <w:pPr>
              <w:rPr>
                <w:sz w:val="22"/>
                <w:szCs w:val="24"/>
              </w:rPr>
            </w:pPr>
            <w:r>
              <w:rPr>
                <w:sz w:val="22"/>
                <w:szCs w:val="24"/>
              </w:rPr>
              <w:t>__________</w:t>
            </w:r>
            <w:r w:rsidR="005A44B4" w:rsidRPr="007B78A0">
              <w:rPr>
                <w:sz w:val="22"/>
                <w:szCs w:val="24"/>
              </w:rPr>
              <w:t>Managerial Measures to decrease TB transmission</w:t>
            </w:r>
          </w:p>
          <w:p w:rsidR="005A44B4" w:rsidRPr="0039717E" w:rsidRDefault="007B78A0" w:rsidP="007B78A0">
            <w:pPr>
              <w:rPr>
                <w:sz w:val="22"/>
                <w:szCs w:val="24"/>
              </w:rPr>
            </w:pPr>
            <w:r>
              <w:rPr>
                <w:sz w:val="22"/>
                <w:szCs w:val="24"/>
              </w:rPr>
              <w:t>_________</w:t>
            </w:r>
            <w:r w:rsidR="005A44B4" w:rsidRPr="0039717E">
              <w:rPr>
                <w:sz w:val="22"/>
                <w:szCs w:val="24"/>
              </w:rPr>
              <w:t>Administrative measures to reduce risk of  TB transmission</w:t>
            </w:r>
          </w:p>
          <w:p w:rsidR="005A44B4" w:rsidRPr="0039717E" w:rsidRDefault="005A44B4" w:rsidP="007B78A0">
            <w:pPr>
              <w:rPr>
                <w:sz w:val="22"/>
                <w:szCs w:val="24"/>
              </w:rPr>
            </w:pPr>
            <w:r w:rsidRPr="007B78A0">
              <w:rPr>
                <w:sz w:val="22"/>
                <w:szCs w:val="24"/>
              </w:rPr>
              <w:t>________</w:t>
            </w:r>
            <w:r w:rsidR="007B78A0">
              <w:rPr>
                <w:sz w:val="22"/>
                <w:szCs w:val="24"/>
              </w:rPr>
              <w:t xml:space="preserve"> </w:t>
            </w:r>
            <w:r w:rsidRPr="0039717E">
              <w:rPr>
                <w:sz w:val="22"/>
                <w:szCs w:val="24"/>
              </w:rPr>
              <w:t>Mechanical ventilation</w:t>
            </w:r>
          </w:p>
          <w:p w:rsidR="005A44B4" w:rsidRPr="0039717E" w:rsidRDefault="005A44B4" w:rsidP="007B78A0">
            <w:pPr>
              <w:spacing w:after="0"/>
              <w:rPr>
                <w:sz w:val="22"/>
                <w:szCs w:val="24"/>
              </w:rPr>
            </w:pPr>
            <w:r w:rsidRPr="0039717E">
              <w:rPr>
                <w:sz w:val="22"/>
                <w:szCs w:val="24"/>
              </w:rPr>
              <w:t>________</w:t>
            </w:r>
            <w:r w:rsidR="007B78A0">
              <w:rPr>
                <w:sz w:val="22"/>
                <w:szCs w:val="24"/>
              </w:rPr>
              <w:t xml:space="preserve"> </w:t>
            </w:r>
            <w:r w:rsidRPr="0039717E">
              <w:rPr>
                <w:sz w:val="22"/>
                <w:szCs w:val="24"/>
              </w:rPr>
              <w:t xml:space="preserve">Natural ventilation </w:t>
            </w:r>
          </w:p>
        </w:tc>
        <w:tc>
          <w:tcPr>
            <w:tcW w:w="5229" w:type="dxa"/>
          </w:tcPr>
          <w:p w:rsidR="005A44B4" w:rsidRPr="0039717E" w:rsidRDefault="005A44B4" w:rsidP="006F4E4E">
            <w:pPr>
              <w:spacing w:after="0"/>
              <w:rPr>
                <w:sz w:val="22"/>
                <w:szCs w:val="24"/>
                <w:u w:val="single"/>
              </w:rPr>
            </w:pPr>
            <w:r w:rsidRPr="0039717E">
              <w:rPr>
                <w:sz w:val="22"/>
                <w:szCs w:val="24"/>
                <w:u w:val="single"/>
              </w:rPr>
              <w:t>Column two</w:t>
            </w:r>
          </w:p>
          <w:p w:rsidR="005A44B4" w:rsidRPr="0039717E" w:rsidRDefault="005A44B4" w:rsidP="00DD456F">
            <w:pPr>
              <w:pStyle w:val="ListParagraph"/>
              <w:numPr>
                <w:ilvl w:val="0"/>
                <w:numId w:val="269"/>
              </w:numPr>
              <w:spacing w:line="276" w:lineRule="auto"/>
              <w:rPr>
                <w:sz w:val="22"/>
                <w:szCs w:val="24"/>
              </w:rPr>
            </w:pPr>
            <w:r w:rsidRPr="0039717E">
              <w:rPr>
                <w:sz w:val="22"/>
                <w:szCs w:val="24"/>
              </w:rPr>
              <w:t>Open window</w:t>
            </w:r>
          </w:p>
          <w:p w:rsidR="005A44B4" w:rsidRPr="0039717E" w:rsidRDefault="005A44B4" w:rsidP="00DD456F">
            <w:pPr>
              <w:pStyle w:val="ListParagraph"/>
              <w:numPr>
                <w:ilvl w:val="0"/>
                <w:numId w:val="269"/>
              </w:numPr>
              <w:spacing w:line="276" w:lineRule="auto"/>
              <w:rPr>
                <w:sz w:val="22"/>
                <w:szCs w:val="24"/>
              </w:rPr>
            </w:pPr>
            <w:r w:rsidRPr="0039717E">
              <w:rPr>
                <w:sz w:val="22"/>
                <w:szCs w:val="24"/>
              </w:rPr>
              <w:t>Open door</w:t>
            </w:r>
          </w:p>
          <w:p w:rsidR="005A44B4" w:rsidRPr="0039717E" w:rsidRDefault="005A44B4" w:rsidP="00DD456F">
            <w:pPr>
              <w:pStyle w:val="ListParagraph"/>
              <w:numPr>
                <w:ilvl w:val="0"/>
                <w:numId w:val="269"/>
              </w:numPr>
              <w:spacing w:line="276" w:lineRule="auto"/>
              <w:rPr>
                <w:sz w:val="22"/>
                <w:szCs w:val="24"/>
              </w:rPr>
            </w:pPr>
            <w:r w:rsidRPr="0039717E">
              <w:rPr>
                <w:sz w:val="22"/>
                <w:szCs w:val="24"/>
              </w:rPr>
              <w:t>Advocacy ,Communication  &amp; social mobilization about  TB Infection control</w:t>
            </w:r>
          </w:p>
          <w:p w:rsidR="005A44B4" w:rsidRPr="0039717E" w:rsidRDefault="005A44B4" w:rsidP="00DD456F">
            <w:pPr>
              <w:pStyle w:val="ListParagraph"/>
              <w:numPr>
                <w:ilvl w:val="0"/>
                <w:numId w:val="269"/>
              </w:numPr>
              <w:spacing w:line="276" w:lineRule="auto"/>
              <w:rPr>
                <w:sz w:val="22"/>
                <w:szCs w:val="24"/>
              </w:rPr>
            </w:pPr>
            <w:r w:rsidRPr="0039717E">
              <w:rPr>
                <w:sz w:val="22"/>
                <w:szCs w:val="24"/>
              </w:rPr>
              <w:t>Window fans</w:t>
            </w:r>
          </w:p>
          <w:p w:rsidR="005A44B4" w:rsidRPr="0039717E" w:rsidRDefault="005A44B4" w:rsidP="00DD456F">
            <w:pPr>
              <w:pStyle w:val="ListParagraph"/>
              <w:numPr>
                <w:ilvl w:val="0"/>
                <w:numId w:val="269"/>
              </w:numPr>
              <w:spacing w:line="276" w:lineRule="auto"/>
              <w:rPr>
                <w:sz w:val="22"/>
                <w:szCs w:val="24"/>
              </w:rPr>
            </w:pPr>
            <w:r w:rsidRPr="0039717E">
              <w:rPr>
                <w:sz w:val="22"/>
                <w:szCs w:val="24"/>
              </w:rPr>
              <w:t>Move people suspected of having TB to front of line</w:t>
            </w:r>
          </w:p>
          <w:p w:rsidR="005A44B4" w:rsidRPr="0039717E" w:rsidRDefault="005A44B4" w:rsidP="00DD456F">
            <w:pPr>
              <w:pStyle w:val="ListParagraph"/>
              <w:numPr>
                <w:ilvl w:val="0"/>
                <w:numId w:val="269"/>
              </w:numPr>
              <w:spacing w:line="276" w:lineRule="auto"/>
              <w:rPr>
                <w:sz w:val="22"/>
                <w:szCs w:val="24"/>
              </w:rPr>
            </w:pPr>
            <w:r w:rsidRPr="0039717E">
              <w:rPr>
                <w:sz w:val="22"/>
                <w:szCs w:val="24"/>
              </w:rPr>
              <w:t>Speed up diagnosis of TB</w:t>
            </w:r>
          </w:p>
          <w:p w:rsidR="005A44B4" w:rsidRPr="0039717E" w:rsidRDefault="005A44B4" w:rsidP="00DD456F">
            <w:pPr>
              <w:pStyle w:val="ListParagraph"/>
              <w:numPr>
                <w:ilvl w:val="0"/>
                <w:numId w:val="269"/>
              </w:numPr>
              <w:spacing w:line="276" w:lineRule="auto"/>
              <w:rPr>
                <w:sz w:val="22"/>
                <w:szCs w:val="24"/>
              </w:rPr>
            </w:pPr>
            <w:r w:rsidRPr="0039717E">
              <w:rPr>
                <w:sz w:val="22"/>
                <w:szCs w:val="24"/>
              </w:rPr>
              <w:t>Training Health care providers on TB infection control</w:t>
            </w:r>
          </w:p>
          <w:p w:rsidR="005A44B4" w:rsidRPr="0039717E" w:rsidRDefault="005A44B4" w:rsidP="00DD456F">
            <w:pPr>
              <w:pStyle w:val="ListParagraph"/>
              <w:numPr>
                <w:ilvl w:val="0"/>
                <w:numId w:val="269"/>
              </w:numPr>
              <w:spacing w:line="276" w:lineRule="auto"/>
              <w:rPr>
                <w:sz w:val="22"/>
                <w:szCs w:val="24"/>
              </w:rPr>
            </w:pPr>
            <w:r w:rsidRPr="0039717E">
              <w:rPr>
                <w:sz w:val="22"/>
                <w:szCs w:val="24"/>
              </w:rPr>
              <w:t>Build Waiting room outside without walls</w:t>
            </w:r>
          </w:p>
          <w:p w:rsidR="005A44B4" w:rsidRPr="0039717E" w:rsidRDefault="005A44B4" w:rsidP="00DD456F">
            <w:pPr>
              <w:pStyle w:val="ListParagraph"/>
              <w:numPr>
                <w:ilvl w:val="0"/>
                <w:numId w:val="269"/>
              </w:numPr>
              <w:spacing w:line="276" w:lineRule="auto"/>
              <w:rPr>
                <w:sz w:val="22"/>
                <w:szCs w:val="24"/>
              </w:rPr>
            </w:pPr>
            <w:r w:rsidRPr="0039717E">
              <w:rPr>
                <w:sz w:val="22"/>
                <w:szCs w:val="24"/>
              </w:rPr>
              <w:t>Provide tissue paper for coughing patients</w:t>
            </w:r>
          </w:p>
          <w:p w:rsidR="005A44B4" w:rsidRPr="0039717E" w:rsidRDefault="005A44B4" w:rsidP="00DD456F">
            <w:pPr>
              <w:pStyle w:val="ListParagraph"/>
              <w:numPr>
                <w:ilvl w:val="0"/>
                <w:numId w:val="269"/>
              </w:numPr>
              <w:spacing w:line="276" w:lineRule="auto"/>
              <w:rPr>
                <w:sz w:val="22"/>
                <w:szCs w:val="24"/>
              </w:rPr>
            </w:pPr>
            <w:r w:rsidRPr="0039717E">
              <w:rPr>
                <w:sz w:val="22"/>
                <w:szCs w:val="24"/>
              </w:rPr>
              <w:t xml:space="preserve">Renovating rooms </w:t>
            </w:r>
          </w:p>
        </w:tc>
      </w:tr>
    </w:tbl>
    <w:p w:rsidR="005A44B4" w:rsidRDefault="005A44B4" w:rsidP="005A44B4">
      <w:pPr>
        <w:pStyle w:val="ListParagraph"/>
        <w:spacing w:line="276" w:lineRule="auto"/>
        <w:ind w:left="450"/>
        <w:rPr>
          <w:szCs w:val="24"/>
        </w:rPr>
      </w:pPr>
    </w:p>
    <w:p w:rsidR="005A44B4" w:rsidRPr="00336796" w:rsidRDefault="005A44B4" w:rsidP="00DD456F">
      <w:pPr>
        <w:pStyle w:val="ListParagraph"/>
        <w:numPr>
          <w:ilvl w:val="0"/>
          <w:numId w:val="267"/>
        </w:numPr>
        <w:spacing w:line="276" w:lineRule="auto"/>
        <w:rPr>
          <w:szCs w:val="24"/>
        </w:rPr>
      </w:pPr>
      <w:r w:rsidRPr="00336796">
        <w:rPr>
          <w:szCs w:val="24"/>
        </w:rPr>
        <w:t>Mark each statement as ‘True’ or ‘False’ and explain why</w:t>
      </w:r>
    </w:p>
    <w:p w:rsidR="005A44B4" w:rsidRPr="00336796" w:rsidRDefault="005A44B4" w:rsidP="00DD456F">
      <w:pPr>
        <w:pStyle w:val="ListParagraph"/>
        <w:numPr>
          <w:ilvl w:val="0"/>
          <w:numId w:val="268"/>
        </w:numPr>
        <w:rPr>
          <w:szCs w:val="24"/>
        </w:rPr>
      </w:pPr>
      <w:r>
        <w:rPr>
          <w:szCs w:val="24"/>
        </w:rPr>
        <w:t>____</w:t>
      </w:r>
      <w:r w:rsidRPr="00336796">
        <w:rPr>
          <w:szCs w:val="24"/>
        </w:rPr>
        <w:t>Coughing patients should be sent to the toilet to produce sputum samples</w:t>
      </w:r>
    </w:p>
    <w:p w:rsidR="005A44B4" w:rsidRPr="00336796" w:rsidRDefault="005A44B4" w:rsidP="00DD456F">
      <w:pPr>
        <w:pStyle w:val="ListParagraph"/>
        <w:numPr>
          <w:ilvl w:val="0"/>
          <w:numId w:val="268"/>
        </w:numPr>
        <w:rPr>
          <w:szCs w:val="24"/>
        </w:rPr>
      </w:pPr>
      <w:r>
        <w:rPr>
          <w:szCs w:val="24"/>
        </w:rPr>
        <w:t>___</w:t>
      </w:r>
      <w:r w:rsidRPr="00336796">
        <w:rPr>
          <w:szCs w:val="24"/>
        </w:rPr>
        <w:t xml:space="preserve"> A face mask (surgical type) worn by a coughing patient with TB can help Prevent TB transmission.</w:t>
      </w:r>
    </w:p>
    <w:p w:rsidR="005A44B4" w:rsidRPr="00336796" w:rsidRDefault="005A44B4" w:rsidP="00DD456F">
      <w:pPr>
        <w:pStyle w:val="ListParagraph"/>
        <w:numPr>
          <w:ilvl w:val="0"/>
          <w:numId w:val="268"/>
        </w:numPr>
        <w:rPr>
          <w:szCs w:val="24"/>
        </w:rPr>
      </w:pPr>
      <w:r>
        <w:rPr>
          <w:szCs w:val="24"/>
        </w:rPr>
        <w:t>___</w:t>
      </w:r>
      <w:r w:rsidRPr="00336796">
        <w:rPr>
          <w:szCs w:val="24"/>
        </w:rPr>
        <w:t xml:space="preserve"> A face mask (surgical type) worn by a health worker is a good way to protect him from TB infection.</w:t>
      </w:r>
    </w:p>
    <w:p w:rsidR="005A44B4" w:rsidRPr="00336796" w:rsidRDefault="005A44B4" w:rsidP="00DD456F">
      <w:pPr>
        <w:pStyle w:val="ListParagraph"/>
        <w:numPr>
          <w:ilvl w:val="0"/>
          <w:numId w:val="268"/>
        </w:numPr>
        <w:rPr>
          <w:szCs w:val="24"/>
        </w:rPr>
      </w:pPr>
      <w:r>
        <w:rPr>
          <w:szCs w:val="24"/>
        </w:rPr>
        <w:t>___</w:t>
      </w:r>
      <w:r w:rsidRPr="00336796">
        <w:rPr>
          <w:szCs w:val="24"/>
        </w:rPr>
        <w:t xml:space="preserve">Coughing patients should be sent outdoor to produce sputum sample. </w:t>
      </w:r>
    </w:p>
    <w:p w:rsidR="005A44B4" w:rsidRDefault="005A44B4" w:rsidP="00DD456F">
      <w:pPr>
        <w:pStyle w:val="ListParagraph"/>
        <w:numPr>
          <w:ilvl w:val="0"/>
          <w:numId w:val="268"/>
        </w:numPr>
        <w:rPr>
          <w:szCs w:val="24"/>
        </w:rPr>
      </w:pPr>
      <w:r>
        <w:rPr>
          <w:szCs w:val="24"/>
        </w:rPr>
        <w:t>___</w:t>
      </w:r>
      <w:r w:rsidRPr="00336796">
        <w:rPr>
          <w:szCs w:val="24"/>
        </w:rPr>
        <w:t xml:space="preserve"> The risk of TB transmission is only in adult medical and TB clinics. </w:t>
      </w:r>
      <w:r w:rsidRPr="00336796">
        <w:rPr>
          <w:szCs w:val="24"/>
        </w:rPr>
        <w:tab/>
      </w:r>
      <w:r w:rsidRPr="00336796">
        <w:rPr>
          <w:szCs w:val="24"/>
        </w:rPr>
        <w:tab/>
      </w:r>
    </w:p>
    <w:p w:rsidR="003B143C" w:rsidRDefault="003B143C">
      <w:pPr>
        <w:spacing w:after="0" w:line="240" w:lineRule="auto"/>
        <w:jc w:val="left"/>
        <w:rPr>
          <w:iCs/>
          <w:szCs w:val="24"/>
          <w:lang w:val="en-GB"/>
        </w:rPr>
      </w:pPr>
    </w:p>
    <w:p w:rsidR="00B84E5E" w:rsidRDefault="005A44B4">
      <w:pPr>
        <w:spacing w:after="0" w:line="240" w:lineRule="auto"/>
        <w:jc w:val="left"/>
        <w:rPr>
          <w:iCs/>
          <w:szCs w:val="24"/>
          <w:lang w:val="en-GB"/>
        </w:rPr>
      </w:pPr>
      <w:r>
        <w:rPr>
          <w:iCs/>
          <w:szCs w:val="24"/>
          <w:lang w:val="en-GB"/>
        </w:rPr>
        <w:br w:type="page"/>
      </w:r>
    </w:p>
    <w:p w:rsidR="00B84E5E" w:rsidRPr="00B84E5E" w:rsidRDefault="002C749E" w:rsidP="003B143C">
      <w:pPr>
        <w:pStyle w:val="Heading1"/>
        <w:framePr w:wrap="around"/>
      </w:pPr>
      <w:bookmarkStart w:id="242" w:name="_Toc442642163"/>
      <w:bookmarkStart w:id="243" w:name="_Toc442642386"/>
      <w:bookmarkStart w:id="244" w:name="_Toc451446627"/>
      <w:r>
        <w:lastRenderedPageBreak/>
        <w:t>10</w:t>
      </w:r>
      <w:r w:rsidR="003B143C">
        <w:t>.</w:t>
      </w:r>
      <w:r w:rsidR="00B84E5E" w:rsidRPr="00B84E5E">
        <w:t xml:space="preserve"> </w:t>
      </w:r>
      <w:r w:rsidR="00647337">
        <w:t>Recording and Reporting in</w:t>
      </w:r>
      <w:r w:rsidR="00B84E5E" w:rsidRPr="00B84E5E">
        <w:t xml:space="preserve"> TB &amp; TB/HIV Activities</w:t>
      </w:r>
      <w:bookmarkEnd w:id="242"/>
      <w:bookmarkEnd w:id="243"/>
      <w:bookmarkEnd w:id="244"/>
    </w:p>
    <w:p w:rsidR="00B84E5E" w:rsidRPr="00B84E5E" w:rsidRDefault="00B84E5E" w:rsidP="003B143C">
      <w:pPr>
        <w:pStyle w:val="Heading1"/>
        <w:framePr w:wrap="around"/>
      </w:pPr>
    </w:p>
    <w:p w:rsidR="003B143C" w:rsidRDefault="003B143C" w:rsidP="00B84E5E">
      <w:pPr>
        <w:spacing w:after="0" w:line="240" w:lineRule="auto"/>
        <w:jc w:val="left"/>
        <w:rPr>
          <w:b/>
          <w:iCs/>
          <w:szCs w:val="24"/>
        </w:rPr>
      </w:pPr>
    </w:p>
    <w:p w:rsidR="00B84E5E" w:rsidRPr="00B84E5E" w:rsidRDefault="00B84E5E" w:rsidP="00B84E5E">
      <w:pPr>
        <w:spacing w:after="0" w:line="240" w:lineRule="auto"/>
        <w:jc w:val="left"/>
        <w:rPr>
          <w:b/>
          <w:iCs/>
          <w:szCs w:val="24"/>
        </w:rPr>
      </w:pPr>
      <w:r w:rsidRPr="00B84E5E">
        <w:rPr>
          <w:b/>
          <w:iCs/>
          <w:szCs w:val="24"/>
        </w:rPr>
        <w:t>TIME ALLOTTED:</w:t>
      </w:r>
    </w:p>
    <w:p w:rsidR="00B84E5E" w:rsidRPr="00B84E5E" w:rsidRDefault="00B84E5E" w:rsidP="00B84E5E">
      <w:pPr>
        <w:spacing w:after="0" w:line="240" w:lineRule="auto"/>
        <w:jc w:val="left"/>
        <w:rPr>
          <w:b/>
          <w:i/>
          <w:iCs/>
          <w:szCs w:val="24"/>
        </w:rPr>
      </w:pPr>
      <w:r w:rsidRPr="00B84E5E">
        <w:rPr>
          <w:b/>
          <w:i/>
          <w:iCs/>
          <w:szCs w:val="24"/>
        </w:rPr>
        <w:t>Learning objectives</w:t>
      </w:r>
    </w:p>
    <w:p w:rsidR="00B84E5E" w:rsidRPr="00B84E5E" w:rsidRDefault="00B84E5E" w:rsidP="00B84E5E">
      <w:pPr>
        <w:spacing w:after="0" w:line="240" w:lineRule="auto"/>
        <w:jc w:val="left"/>
        <w:rPr>
          <w:b/>
          <w:i/>
          <w:iCs/>
          <w:szCs w:val="24"/>
        </w:rPr>
      </w:pPr>
      <w:r w:rsidRPr="00B84E5E">
        <w:rPr>
          <w:bCs/>
          <w:iCs/>
          <w:szCs w:val="24"/>
        </w:rPr>
        <w:t>At the end of this session participants will be able to:</w:t>
      </w:r>
    </w:p>
    <w:p w:rsidR="00B84E5E" w:rsidRPr="00B84E5E" w:rsidRDefault="007C3449" w:rsidP="00DD456F">
      <w:pPr>
        <w:numPr>
          <w:ilvl w:val="0"/>
          <w:numId w:val="57"/>
        </w:numPr>
        <w:spacing w:after="0" w:line="240" w:lineRule="auto"/>
        <w:jc w:val="left"/>
        <w:rPr>
          <w:iCs/>
          <w:szCs w:val="24"/>
        </w:rPr>
      </w:pPr>
      <w:r>
        <w:rPr>
          <w:iCs/>
          <w:szCs w:val="24"/>
        </w:rPr>
        <w:t xml:space="preserve">Introduce TB and TB/HIV forms  </w:t>
      </w:r>
    </w:p>
    <w:p w:rsidR="00DD5114" w:rsidRDefault="00DD5114" w:rsidP="00DD456F">
      <w:pPr>
        <w:numPr>
          <w:ilvl w:val="0"/>
          <w:numId w:val="57"/>
        </w:numPr>
        <w:spacing w:after="0" w:line="240" w:lineRule="auto"/>
        <w:jc w:val="left"/>
        <w:rPr>
          <w:iCs/>
          <w:szCs w:val="24"/>
        </w:rPr>
      </w:pPr>
      <w:r>
        <w:rPr>
          <w:iCs/>
          <w:szCs w:val="24"/>
        </w:rPr>
        <w:t xml:space="preserve">Compile </w:t>
      </w:r>
      <w:r w:rsidR="001655DE">
        <w:rPr>
          <w:iCs/>
          <w:szCs w:val="24"/>
        </w:rPr>
        <w:t xml:space="preserve">data to </w:t>
      </w:r>
      <w:r>
        <w:rPr>
          <w:iCs/>
          <w:szCs w:val="24"/>
        </w:rPr>
        <w:t>generate TB and TB/HIV reports</w:t>
      </w:r>
    </w:p>
    <w:p w:rsidR="00DD5114" w:rsidRPr="001655DE" w:rsidRDefault="00DD5114" w:rsidP="00DD456F">
      <w:pPr>
        <w:numPr>
          <w:ilvl w:val="0"/>
          <w:numId w:val="57"/>
        </w:numPr>
        <w:spacing w:after="0" w:line="240" w:lineRule="auto"/>
        <w:jc w:val="left"/>
        <w:rPr>
          <w:iCs/>
          <w:szCs w:val="24"/>
        </w:rPr>
      </w:pPr>
      <w:r>
        <w:rPr>
          <w:iCs/>
          <w:szCs w:val="24"/>
        </w:rPr>
        <w:t xml:space="preserve">Analyze and </w:t>
      </w:r>
      <w:r w:rsidR="001655DE">
        <w:rPr>
          <w:iCs/>
          <w:szCs w:val="24"/>
        </w:rPr>
        <w:t>interpret</w:t>
      </w:r>
      <w:r>
        <w:rPr>
          <w:iCs/>
          <w:szCs w:val="24"/>
        </w:rPr>
        <w:t xml:space="preserve"> key TBL and TB/HIV performance indicators</w:t>
      </w:r>
      <w:r w:rsidR="001655DE" w:rsidRPr="001655DE">
        <w:rPr>
          <w:iCs/>
          <w:szCs w:val="24"/>
        </w:rPr>
        <w:t xml:space="preserve"> </w:t>
      </w:r>
      <w:r w:rsidR="001655DE">
        <w:rPr>
          <w:iCs/>
          <w:szCs w:val="24"/>
        </w:rPr>
        <w:t>for decision making</w:t>
      </w:r>
    </w:p>
    <w:p w:rsidR="00B84E5E" w:rsidRPr="00B84E5E" w:rsidRDefault="00B84E5E" w:rsidP="00B84E5E">
      <w:pPr>
        <w:spacing w:after="0" w:line="240" w:lineRule="auto"/>
        <w:jc w:val="left"/>
        <w:rPr>
          <w:iCs/>
          <w:szCs w:val="24"/>
        </w:rPr>
      </w:pPr>
    </w:p>
    <w:p w:rsidR="00B84E5E" w:rsidRPr="00B84E5E" w:rsidRDefault="002C749E" w:rsidP="009641A7">
      <w:pPr>
        <w:pStyle w:val="Heading2"/>
      </w:pPr>
      <w:bookmarkStart w:id="245" w:name="_Toc442642164"/>
      <w:bookmarkStart w:id="246" w:name="_Toc442642387"/>
      <w:bookmarkStart w:id="247" w:name="_Toc451446628"/>
      <w:r>
        <w:t>10</w:t>
      </w:r>
      <w:r w:rsidR="00B84E5E" w:rsidRPr="00B84E5E">
        <w:t>.1   Introduction to Monitoring &amp; Evaluation</w:t>
      </w:r>
      <w:bookmarkEnd w:id="245"/>
      <w:bookmarkEnd w:id="246"/>
      <w:bookmarkEnd w:id="247"/>
    </w:p>
    <w:p w:rsidR="0010563A" w:rsidRDefault="0010563A" w:rsidP="00B84E5E">
      <w:pPr>
        <w:spacing w:after="0" w:line="240" w:lineRule="auto"/>
        <w:jc w:val="left"/>
        <w:rPr>
          <w:bCs/>
          <w:iCs/>
          <w:szCs w:val="24"/>
        </w:rPr>
      </w:pPr>
    </w:p>
    <w:p w:rsidR="00A30429" w:rsidRDefault="00B84E5E" w:rsidP="004C24D1">
      <w:pPr>
        <w:spacing w:after="0" w:line="240" w:lineRule="auto"/>
        <w:rPr>
          <w:bCs/>
          <w:iCs/>
          <w:szCs w:val="24"/>
        </w:rPr>
      </w:pPr>
      <w:r w:rsidRPr="00A30429">
        <w:rPr>
          <w:b/>
          <w:bCs/>
          <w:iCs/>
          <w:szCs w:val="24"/>
        </w:rPr>
        <w:t>Monitoring</w:t>
      </w:r>
      <w:r w:rsidRPr="00B84E5E">
        <w:rPr>
          <w:bCs/>
          <w:iCs/>
          <w:szCs w:val="24"/>
        </w:rPr>
        <w:t xml:space="preserve"> of a program or intervention involves the collection of routine data that measure progress toward achieving program objectives. </w:t>
      </w:r>
    </w:p>
    <w:p w:rsidR="00B84E5E" w:rsidRPr="00B84E5E" w:rsidRDefault="00B84E5E" w:rsidP="004C24D1">
      <w:pPr>
        <w:spacing w:after="0" w:line="240" w:lineRule="auto"/>
        <w:rPr>
          <w:bCs/>
          <w:iCs/>
          <w:szCs w:val="24"/>
        </w:rPr>
      </w:pPr>
      <w:r w:rsidRPr="00A30429">
        <w:rPr>
          <w:b/>
          <w:bCs/>
          <w:iCs/>
          <w:szCs w:val="24"/>
        </w:rPr>
        <w:t>Evaluation</w:t>
      </w:r>
      <w:r w:rsidRPr="00B84E5E">
        <w:rPr>
          <w:bCs/>
          <w:iCs/>
          <w:szCs w:val="24"/>
        </w:rPr>
        <w:t xml:space="preserve"> is a systematic process limited in time of collecting, analyzing, and using information to assess the effectiveness, relevance, and impact of achieving your program’s goals. It provides feedback that helps to determine the consequences, outcomes, and results.</w:t>
      </w:r>
    </w:p>
    <w:p w:rsidR="00AD4852" w:rsidRDefault="00AD4852" w:rsidP="004C24D1">
      <w:pPr>
        <w:spacing w:after="0" w:line="240" w:lineRule="auto"/>
        <w:rPr>
          <w:bCs/>
          <w:iCs/>
          <w:szCs w:val="24"/>
        </w:rPr>
      </w:pPr>
    </w:p>
    <w:p w:rsidR="000015CE" w:rsidRDefault="00B84E5E" w:rsidP="004C24D1">
      <w:pPr>
        <w:spacing w:after="0" w:line="240" w:lineRule="auto"/>
        <w:rPr>
          <w:bCs/>
          <w:iCs/>
          <w:szCs w:val="24"/>
        </w:rPr>
      </w:pPr>
      <w:r w:rsidRPr="00B84E5E">
        <w:rPr>
          <w:bCs/>
          <w:iCs/>
          <w:szCs w:val="24"/>
        </w:rPr>
        <w:t xml:space="preserve">When you read that the TB case detection rate (CDR) of your region is 72%, have you ever wondered how this calculation was derived? Or when you hear that the TB mortality of Ethiopia declined from 64% to 18%? Do you wonder how this data is known? </w:t>
      </w:r>
    </w:p>
    <w:p w:rsidR="00B84E5E" w:rsidRPr="00B84E5E" w:rsidRDefault="00B84E5E" w:rsidP="004C24D1">
      <w:pPr>
        <w:spacing w:after="0" w:line="240" w:lineRule="auto"/>
        <w:rPr>
          <w:bCs/>
          <w:iCs/>
          <w:szCs w:val="24"/>
        </w:rPr>
      </w:pPr>
      <w:r w:rsidRPr="00B84E5E">
        <w:rPr>
          <w:bCs/>
          <w:iCs/>
          <w:szCs w:val="24"/>
        </w:rPr>
        <w:t xml:space="preserve">These types of statistics and other similar information </w:t>
      </w:r>
      <w:r w:rsidR="00BE0368">
        <w:rPr>
          <w:bCs/>
          <w:iCs/>
          <w:szCs w:val="24"/>
        </w:rPr>
        <w:t xml:space="preserve">are obtained by installing proper </w:t>
      </w:r>
      <w:r w:rsidRPr="00B84E5E">
        <w:rPr>
          <w:bCs/>
          <w:iCs/>
          <w:szCs w:val="24"/>
        </w:rPr>
        <w:t>monitoring and evaluation</w:t>
      </w:r>
      <w:r w:rsidR="00BE0368">
        <w:rPr>
          <w:bCs/>
          <w:iCs/>
          <w:szCs w:val="24"/>
        </w:rPr>
        <w:t xml:space="preserve"> system.</w:t>
      </w:r>
      <w:r w:rsidRPr="00B84E5E">
        <w:rPr>
          <w:bCs/>
          <w:iCs/>
          <w:szCs w:val="24"/>
        </w:rPr>
        <w:t xml:space="preserve"> </w:t>
      </w:r>
    </w:p>
    <w:p w:rsidR="00B84E5E" w:rsidRDefault="00B84E5E" w:rsidP="004C24D1">
      <w:pPr>
        <w:spacing w:after="0" w:line="240" w:lineRule="auto"/>
        <w:rPr>
          <w:bCs/>
          <w:iCs/>
          <w:szCs w:val="24"/>
        </w:rPr>
      </w:pPr>
      <w:r w:rsidRPr="00B84E5E">
        <w:rPr>
          <w:bCs/>
          <w:iCs/>
          <w:szCs w:val="24"/>
        </w:rPr>
        <w:t>Generally, M&amp;E is the process by which data collection is designed, collected, analyzed, and presented in order to provide information to policy makers and others for use in program planning and resource management.</w:t>
      </w:r>
      <w:r w:rsidR="000015CE">
        <w:rPr>
          <w:bCs/>
          <w:iCs/>
          <w:szCs w:val="24"/>
        </w:rPr>
        <w:t xml:space="preserve"> In order to get these crucial </w:t>
      </w:r>
      <w:r w:rsidR="00BE0368">
        <w:rPr>
          <w:bCs/>
          <w:iCs/>
          <w:szCs w:val="24"/>
        </w:rPr>
        <w:t>information</w:t>
      </w:r>
      <w:r w:rsidR="000015CE">
        <w:rPr>
          <w:bCs/>
          <w:iCs/>
          <w:szCs w:val="24"/>
        </w:rPr>
        <w:t xml:space="preserve">, the program needs to gather the necessary data using standardized recording and reporting tools. </w:t>
      </w:r>
    </w:p>
    <w:p w:rsidR="000D3C7A" w:rsidRPr="00B84E5E" w:rsidRDefault="000D3C7A" w:rsidP="004C24D1">
      <w:pPr>
        <w:spacing w:after="0" w:line="240" w:lineRule="auto"/>
        <w:rPr>
          <w:bCs/>
          <w:iCs/>
          <w:szCs w:val="24"/>
        </w:rPr>
      </w:pPr>
    </w:p>
    <w:p w:rsidR="00B84E5E" w:rsidRPr="00B84E5E" w:rsidRDefault="002C749E" w:rsidP="004C24D1">
      <w:pPr>
        <w:pStyle w:val="Heading2"/>
      </w:pPr>
      <w:bookmarkStart w:id="248" w:name="_Toc442642165"/>
      <w:bookmarkStart w:id="249" w:name="_Toc442642388"/>
      <w:bookmarkStart w:id="250" w:name="_Toc451446629"/>
      <w:r>
        <w:t>10</w:t>
      </w:r>
      <w:r w:rsidR="00B84E5E" w:rsidRPr="00B84E5E">
        <w:t>.2. Recording and reporting of TBL &amp; TB/HIV control activities</w:t>
      </w:r>
      <w:bookmarkEnd w:id="248"/>
      <w:bookmarkEnd w:id="249"/>
      <w:bookmarkEnd w:id="250"/>
    </w:p>
    <w:p w:rsidR="00FE1350" w:rsidRDefault="00B84E5E" w:rsidP="004C24D1">
      <w:pPr>
        <w:spacing w:after="0" w:line="240" w:lineRule="auto"/>
        <w:rPr>
          <w:bCs/>
          <w:iCs/>
          <w:szCs w:val="24"/>
        </w:rPr>
      </w:pPr>
      <w:r w:rsidRPr="00B84E5E">
        <w:rPr>
          <w:bCs/>
          <w:iCs/>
          <w:szCs w:val="24"/>
        </w:rPr>
        <w:t xml:space="preserve">TBL and TB/HIV prevention and control program has </w:t>
      </w:r>
      <w:r w:rsidR="00472750">
        <w:rPr>
          <w:bCs/>
          <w:iCs/>
          <w:szCs w:val="24"/>
        </w:rPr>
        <w:t>standard</w:t>
      </w:r>
      <w:r w:rsidR="007403B7">
        <w:rPr>
          <w:bCs/>
          <w:iCs/>
          <w:szCs w:val="24"/>
        </w:rPr>
        <w:t>ized</w:t>
      </w:r>
      <w:r w:rsidR="00472750">
        <w:rPr>
          <w:bCs/>
          <w:iCs/>
          <w:szCs w:val="24"/>
        </w:rPr>
        <w:t xml:space="preserve"> </w:t>
      </w:r>
      <w:r w:rsidRPr="00B84E5E">
        <w:rPr>
          <w:bCs/>
          <w:iCs/>
          <w:szCs w:val="24"/>
        </w:rPr>
        <w:t>registers to record patient</w:t>
      </w:r>
      <w:r w:rsidR="007403B7">
        <w:rPr>
          <w:bCs/>
          <w:iCs/>
          <w:szCs w:val="24"/>
        </w:rPr>
        <w:t>s’</w:t>
      </w:r>
      <w:r w:rsidRPr="00B84E5E">
        <w:rPr>
          <w:bCs/>
          <w:iCs/>
          <w:szCs w:val="24"/>
        </w:rPr>
        <w:t xml:space="preserve"> information and to systematically monitor a</w:t>
      </w:r>
      <w:r w:rsidR="001C39A6">
        <w:rPr>
          <w:bCs/>
          <w:iCs/>
          <w:szCs w:val="24"/>
        </w:rPr>
        <w:t>nd evaluate progress of patient</w:t>
      </w:r>
      <w:r w:rsidRPr="00B84E5E">
        <w:rPr>
          <w:bCs/>
          <w:iCs/>
          <w:szCs w:val="24"/>
        </w:rPr>
        <w:t>s</w:t>
      </w:r>
      <w:r w:rsidR="00FE1350">
        <w:rPr>
          <w:bCs/>
          <w:iCs/>
          <w:szCs w:val="24"/>
        </w:rPr>
        <w:t>’</w:t>
      </w:r>
      <w:r w:rsidRPr="00B84E5E">
        <w:rPr>
          <w:bCs/>
          <w:iCs/>
          <w:szCs w:val="24"/>
        </w:rPr>
        <w:t xml:space="preserve"> </w:t>
      </w:r>
      <w:r w:rsidR="003D16BD">
        <w:rPr>
          <w:bCs/>
          <w:iCs/>
          <w:szCs w:val="24"/>
        </w:rPr>
        <w:t xml:space="preserve">treatment response </w:t>
      </w:r>
      <w:r w:rsidR="001C39A6">
        <w:rPr>
          <w:bCs/>
          <w:iCs/>
          <w:szCs w:val="24"/>
        </w:rPr>
        <w:t xml:space="preserve">and </w:t>
      </w:r>
      <w:r w:rsidR="00FE1350">
        <w:rPr>
          <w:bCs/>
          <w:iCs/>
          <w:szCs w:val="24"/>
        </w:rPr>
        <w:t>their treatment</w:t>
      </w:r>
      <w:r w:rsidR="00FE1350" w:rsidRPr="00B84E5E">
        <w:rPr>
          <w:bCs/>
          <w:iCs/>
          <w:szCs w:val="24"/>
        </w:rPr>
        <w:t xml:space="preserve"> </w:t>
      </w:r>
      <w:r w:rsidRPr="00B84E5E">
        <w:rPr>
          <w:bCs/>
          <w:iCs/>
          <w:szCs w:val="24"/>
        </w:rPr>
        <w:t>outcome</w:t>
      </w:r>
      <w:r w:rsidR="003D16BD">
        <w:rPr>
          <w:bCs/>
          <w:iCs/>
          <w:szCs w:val="24"/>
        </w:rPr>
        <w:t>. In addition, standardized reporting tools are developed to collate</w:t>
      </w:r>
      <w:r w:rsidR="004104AA">
        <w:rPr>
          <w:bCs/>
          <w:iCs/>
          <w:szCs w:val="24"/>
        </w:rPr>
        <w:t xml:space="preserve"> the data and analyze </w:t>
      </w:r>
      <w:r w:rsidR="00FE1350">
        <w:rPr>
          <w:bCs/>
          <w:iCs/>
          <w:szCs w:val="24"/>
        </w:rPr>
        <w:t>key performance indicators and interpret the findings</w:t>
      </w:r>
      <w:r w:rsidR="004104AA">
        <w:rPr>
          <w:bCs/>
          <w:iCs/>
          <w:szCs w:val="24"/>
        </w:rPr>
        <w:t xml:space="preserve"> for decision making</w:t>
      </w:r>
      <w:r w:rsidR="00FE1350">
        <w:rPr>
          <w:bCs/>
          <w:iCs/>
          <w:szCs w:val="24"/>
        </w:rPr>
        <w:t xml:space="preserve">.  </w:t>
      </w:r>
      <w:r w:rsidRPr="00B84E5E">
        <w:rPr>
          <w:bCs/>
          <w:iCs/>
          <w:szCs w:val="24"/>
        </w:rPr>
        <w:t xml:space="preserve">  </w:t>
      </w:r>
    </w:p>
    <w:p w:rsidR="00DB639A" w:rsidRDefault="00513A8B" w:rsidP="004C24D1">
      <w:pPr>
        <w:spacing w:after="0" w:line="240" w:lineRule="auto"/>
        <w:rPr>
          <w:bCs/>
          <w:iCs/>
          <w:szCs w:val="24"/>
        </w:rPr>
      </w:pPr>
      <w:r>
        <w:rPr>
          <w:bCs/>
          <w:iCs/>
          <w:szCs w:val="24"/>
        </w:rPr>
        <w:t xml:space="preserve">The </w:t>
      </w:r>
      <w:r w:rsidR="00B84E5E" w:rsidRPr="00B84E5E">
        <w:rPr>
          <w:bCs/>
          <w:iCs/>
          <w:szCs w:val="24"/>
        </w:rPr>
        <w:t>registers and reporting formats of TB</w:t>
      </w:r>
      <w:r>
        <w:rPr>
          <w:bCs/>
          <w:iCs/>
          <w:szCs w:val="24"/>
        </w:rPr>
        <w:t xml:space="preserve"> </w:t>
      </w:r>
      <w:r w:rsidR="00B84E5E" w:rsidRPr="00B84E5E">
        <w:rPr>
          <w:bCs/>
          <w:iCs/>
          <w:szCs w:val="24"/>
        </w:rPr>
        <w:t xml:space="preserve">and TB/HIV collaborative </w:t>
      </w:r>
      <w:r w:rsidR="00DB639A" w:rsidRPr="00B84E5E">
        <w:rPr>
          <w:bCs/>
          <w:iCs/>
          <w:szCs w:val="24"/>
        </w:rPr>
        <w:t>activities are</w:t>
      </w:r>
      <w:r w:rsidR="00B84E5E" w:rsidRPr="00B84E5E">
        <w:rPr>
          <w:bCs/>
          <w:iCs/>
          <w:szCs w:val="24"/>
        </w:rPr>
        <w:t xml:space="preserve"> integrated with</w:t>
      </w:r>
      <w:r w:rsidR="00DB639A">
        <w:rPr>
          <w:bCs/>
          <w:iCs/>
          <w:szCs w:val="24"/>
        </w:rPr>
        <w:t>in</w:t>
      </w:r>
      <w:r w:rsidR="00B84E5E" w:rsidRPr="00B84E5E">
        <w:rPr>
          <w:bCs/>
          <w:iCs/>
          <w:szCs w:val="24"/>
        </w:rPr>
        <w:t xml:space="preserve"> the </w:t>
      </w:r>
      <w:r w:rsidR="00DB639A">
        <w:rPr>
          <w:bCs/>
          <w:iCs/>
          <w:szCs w:val="24"/>
        </w:rPr>
        <w:t xml:space="preserve">National </w:t>
      </w:r>
      <w:r w:rsidR="00B84E5E" w:rsidRPr="00B84E5E">
        <w:rPr>
          <w:bCs/>
          <w:iCs/>
          <w:szCs w:val="24"/>
        </w:rPr>
        <w:t xml:space="preserve">Health Management Information System (HMIS) of the FMOH. </w:t>
      </w:r>
    </w:p>
    <w:p w:rsidR="00B84E5E" w:rsidRDefault="00B84E5E" w:rsidP="004C24D1">
      <w:pPr>
        <w:spacing w:after="0" w:line="240" w:lineRule="auto"/>
        <w:rPr>
          <w:bCs/>
          <w:iCs/>
          <w:szCs w:val="24"/>
        </w:rPr>
      </w:pPr>
      <w:r w:rsidRPr="00B84E5E">
        <w:rPr>
          <w:bCs/>
          <w:iCs/>
          <w:szCs w:val="24"/>
        </w:rPr>
        <w:t xml:space="preserve">The </w:t>
      </w:r>
      <w:r w:rsidR="00961D37">
        <w:rPr>
          <w:bCs/>
          <w:iCs/>
          <w:szCs w:val="24"/>
        </w:rPr>
        <w:t>forms</w:t>
      </w:r>
      <w:r w:rsidRPr="00B84E5E">
        <w:rPr>
          <w:bCs/>
          <w:iCs/>
          <w:szCs w:val="24"/>
        </w:rPr>
        <w:t xml:space="preserve"> includes:- </w:t>
      </w:r>
    </w:p>
    <w:tbl>
      <w:tblPr>
        <w:tblStyle w:val="LightList-Accent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A71D93" w:rsidRPr="00A71D93" w:rsidTr="000B41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A71D93" w:rsidRPr="00A71D93" w:rsidRDefault="00A71D93" w:rsidP="00A71D93">
            <w:pPr>
              <w:spacing w:after="0" w:line="240" w:lineRule="auto"/>
              <w:jc w:val="left"/>
              <w:rPr>
                <w:iCs/>
                <w:color w:val="auto"/>
                <w:szCs w:val="24"/>
                <w:lang w:val="en-GB"/>
              </w:rPr>
            </w:pPr>
            <w:r w:rsidRPr="00A71D93">
              <w:rPr>
                <w:iCs/>
                <w:color w:val="auto"/>
                <w:szCs w:val="24"/>
                <w:lang w:val="en-GB"/>
              </w:rPr>
              <w:t>Formats</w:t>
            </w:r>
          </w:p>
        </w:tc>
        <w:tc>
          <w:tcPr>
            <w:tcW w:w="4621" w:type="dxa"/>
          </w:tcPr>
          <w:p w:rsidR="00A71D93" w:rsidRPr="00A71D93" w:rsidRDefault="00A71D93" w:rsidP="00A71D93">
            <w:pPr>
              <w:spacing w:after="0" w:line="240" w:lineRule="auto"/>
              <w:jc w:val="left"/>
              <w:cnfStyle w:val="100000000000" w:firstRow="1" w:lastRow="0" w:firstColumn="0" w:lastColumn="0" w:oddVBand="0" w:evenVBand="0" w:oddHBand="0" w:evenHBand="0" w:firstRowFirstColumn="0" w:firstRowLastColumn="0" w:lastRowFirstColumn="0" w:lastRowLastColumn="0"/>
              <w:rPr>
                <w:iCs/>
                <w:color w:val="auto"/>
                <w:szCs w:val="24"/>
                <w:lang w:val="en-GB"/>
              </w:rPr>
            </w:pPr>
            <w:r w:rsidRPr="00A71D93">
              <w:rPr>
                <w:iCs/>
                <w:color w:val="auto"/>
                <w:szCs w:val="24"/>
                <w:lang w:val="en-GB"/>
              </w:rPr>
              <w:t>Units</w:t>
            </w:r>
          </w:p>
        </w:tc>
      </w:tr>
      <w:tr w:rsidR="00A71D93" w:rsidRPr="00A71D93" w:rsidTr="000B41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top w:val="none" w:sz="0" w:space="0" w:color="auto"/>
              <w:left w:val="none" w:sz="0" w:space="0" w:color="auto"/>
              <w:bottom w:val="none" w:sz="0" w:space="0" w:color="auto"/>
            </w:tcBorders>
          </w:tcPr>
          <w:p w:rsidR="00A71D93" w:rsidRPr="00A71D93" w:rsidRDefault="00A71D93" w:rsidP="00A71D93">
            <w:pPr>
              <w:spacing w:after="0" w:line="240" w:lineRule="auto"/>
              <w:jc w:val="left"/>
              <w:rPr>
                <w:iCs/>
                <w:szCs w:val="24"/>
                <w:lang w:val="en-GB"/>
              </w:rPr>
            </w:pPr>
            <w:r w:rsidRPr="00A71D93">
              <w:rPr>
                <w:iCs/>
                <w:szCs w:val="24"/>
                <w:lang w:val="en-GB"/>
              </w:rPr>
              <w:t>TB Unit Register</w:t>
            </w:r>
          </w:p>
        </w:tc>
        <w:tc>
          <w:tcPr>
            <w:tcW w:w="4621" w:type="dxa"/>
            <w:tcBorders>
              <w:top w:val="none" w:sz="0" w:space="0" w:color="auto"/>
              <w:bottom w:val="none" w:sz="0" w:space="0" w:color="auto"/>
              <w:right w:val="none" w:sz="0" w:space="0" w:color="auto"/>
            </w:tcBorders>
          </w:tcPr>
          <w:p w:rsidR="00A71D93" w:rsidRPr="00A71D93" w:rsidRDefault="00A71D93" w:rsidP="00A71D93">
            <w:pPr>
              <w:spacing w:after="0" w:line="240" w:lineRule="auto"/>
              <w:jc w:val="left"/>
              <w:cnfStyle w:val="000000100000" w:firstRow="0" w:lastRow="0" w:firstColumn="0" w:lastColumn="0" w:oddVBand="0" w:evenVBand="0" w:oddHBand="1" w:evenHBand="0" w:firstRowFirstColumn="0" w:firstRowLastColumn="0" w:lastRowFirstColumn="0" w:lastRowLastColumn="0"/>
              <w:rPr>
                <w:bCs/>
                <w:iCs/>
                <w:szCs w:val="24"/>
                <w:lang w:val="en-GB"/>
              </w:rPr>
            </w:pPr>
            <w:r w:rsidRPr="00A71D93">
              <w:rPr>
                <w:bCs/>
                <w:iCs/>
                <w:szCs w:val="24"/>
                <w:lang w:val="en-GB"/>
              </w:rPr>
              <w:t>Health facility</w:t>
            </w:r>
          </w:p>
        </w:tc>
      </w:tr>
      <w:tr w:rsidR="00A71D93" w:rsidRPr="00A71D93" w:rsidTr="000B4126">
        <w:tc>
          <w:tcPr>
            <w:cnfStyle w:val="001000000000" w:firstRow="0" w:lastRow="0" w:firstColumn="1" w:lastColumn="0" w:oddVBand="0" w:evenVBand="0" w:oddHBand="0" w:evenHBand="0" w:firstRowFirstColumn="0" w:firstRowLastColumn="0" w:lastRowFirstColumn="0" w:lastRowLastColumn="0"/>
            <w:tcW w:w="4621" w:type="dxa"/>
          </w:tcPr>
          <w:p w:rsidR="00A71D93" w:rsidRPr="00A71D93" w:rsidRDefault="00A71D93" w:rsidP="00A71D93">
            <w:pPr>
              <w:spacing w:after="0" w:line="240" w:lineRule="auto"/>
              <w:jc w:val="left"/>
              <w:rPr>
                <w:iCs/>
                <w:szCs w:val="24"/>
                <w:lang w:val="en-GB"/>
              </w:rPr>
            </w:pPr>
            <w:r w:rsidRPr="00A71D93">
              <w:rPr>
                <w:iCs/>
                <w:szCs w:val="24"/>
                <w:lang w:val="en-GB"/>
              </w:rPr>
              <w:t>HMIS reporting format</w:t>
            </w:r>
          </w:p>
        </w:tc>
        <w:tc>
          <w:tcPr>
            <w:tcW w:w="4621" w:type="dxa"/>
          </w:tcPr>
          <w:p w:rsidR="00A71D93" w:rsidRPr="00A71D93" w:rsidRDefault="00A71D93" w:rsidP="00A71D93">
            <w:pPr>
              <w:spacing w:after="0" w:line="240" w:lineRule="auto"/>
              <w:jc w:val="left"/>
              <w:cnfStyle w:val="000000000000" w:firstRow="0" w:lastRow="0" w:firstColumn="0" w:lastColumn="0" w:oddVBand="0" w:evenVBand="0" w:oddHBand="0" w:evenHBand="0" w:firstRowFirstColumn="0" w:firstRowLastColumn="0" w:lastRowFirstColumn="0" w:lastRowLastColumn="0"/>
              <w:rPr>
                <w:bCs/>
                <w:iCs/>
                <w:szCs w:val="24"/>
                <w:lang w:val="en-GB"/>
              </w:rPr>
            </w:pPr>
            <w:r w:rsidRPr="00A71D93">
              <w:rPr>
                <w:bCs/>
                <w:iCs/>
                <w:szCs w:val="24"/>
                <w:lang w:val="en-GB"/>
              </w:rPr>
              <w:t>Health facility</w:t>
            </w:r>
          </w:p>
        </w:tc>
      </w:tr>
      <w:tr w:rsidR="00A71D93" w:rsidRPr="00A71D93" w:rsidTr="000B41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top w:val="none" w:sz="0" w:space="0" w:color="auto"/>
              <w:left w:val="none" w:sz="0" w:space="0" w:color="auto"/>
              <w:bottom w:val="none" w:sz="0" w:space="0" w:color="auto"/>
            </w:tcBorders>
          </w:tcPr>
          <w:p w:rsidR="00A71D93" w:rsidRPr="00A71D93" w:rsidRDefault="00A71D93" w:rsidP="00A71D93">
            <w:pPr>
              <w:spacing w:after="0" w:line="240" w:lineRule="auto"/>
              <w:jc w:val="left"/>
              <w:rPr>
                <w:iCs/>
                <w:szCs w:val="24"/>
                <w:lang w:val="en-GB"/>
              </w:rPr>
            </w:pPr>
            <w:r w:rsidRPr="00A71D93">
              <w:rPr>
                <w:iCs/>
                <w:szCs w:val="24"/>
                <w:lang w:val="en-GB"/>
              </w:rPr>
              <w:t>TB Treatment supporter card</w:t>
            </w:r>
          </w:p>
        </w:tc>
        <w:tc>
          <w:tcPr>
            <w:tcW w:w="4621" w:type="dxa"/>
            <w:tcBorders>
              <w:top w:val="none" w:sz="0" w:space="0" w:color="auto"/>
              <w:bottom w:val="none" w:sz="0" w:space="0" w:color="auto"/>
              <w:right w:val="none" w:sz="0" w:space="0" w:color="auto"/>
            </w:tcBorders>
          </w:tcPr>
          <w:p w:rsidR="00A71D93" w:rsidRPr="00A71D93" w:rsidRDefault="00A71D93" w:rsidP="00A71D93">
            <w:pPr>
              <w:spacing w:after="0" w:line="240" w:lineRule="auto"/>
              <w:jc w:val="left"/>
              <w:cnfStyle w:val="000000100000" w:firstRow="0" w:lastRow="0" w:firstColumn="0" w:lastColumn="0" w:oddVBand="0" w:evenVBand="0" w:oddHBand="1" w:evenHBand="0" w:firstRowFirstColumn="0" w:firstRowLastColumn="0" w:lastRowFirstColumn="0" w:lastRowLastColumn="0"/>
              <w:rPr>
                <w:bCs/>
                <w:iCs/>
                <w:szCs w:val="24"/>
                <w:lang w:val="en-GB"/>
              </w:rPr>
            </w:pPr>
            <w:r w:rsidRPr="00A71D93">
              <w:rPr>
                <w:bCs/>
                <w:iCs/>
                <w:szCs w:val="24"/>
                <w:lang w:val="en-GB"/>
              </w:rPr>
              <w:t>Health facility/ Health post</w:t>
            </w:r>
          </w:p>
        </w:tc>
      </w:tr>
      <w:tr w:rsidR="00A71D93" w:rsidRPr="00A71D93" w:rsidTr="000B4126">
        <w:tc>
          <w:tcPr>
            <w:cnfStyle w:val="001000000000" w:firstRow="0" w:lastRow="0" w:firstColumn="1" w:lastColumn="0" w:oddVBand="0" w:evenVBand="0" w:oddHBand="0" w:evenHBand="0" w:firstRowFirstColumn="0" w:firstRowLastColumn="0" w:lastRowFirstColumn="0" w:lastRowLastColumn="0"/>
            <w:tcW w:w="4621" w:type="dxa"/>
          </w:tcPr>
          <w:p w:rsidR="00A71D93" w:rsidRPr="00A71D93" w:rsidRDefault="00A71D93" w:rsidP="00A71D93">
            <w:pPr>
              <w:spacing w:after="0" w:line="240" w:lineRule="auto"/>
              <w:jc w:val="left"/>
              <w:rPr>
                <w:iCs/>
                <w:szCs w:val="24"/>
                <w:lang w:val="en-GB"/>
              </w:rPr>
            </w:pPr>
            <w:r w:rsidRPr="00A71D93">
              <w:rPr>
                <w:iCs/>
                <w:szCs w:val="24"/>
                <w:lang w:val="en-GB"/>
              </w:rPr>
              <w:t xml:space="preserve">Presumptive TB card </w:t>
            </w:r>
          </w:p>
        </w:tc>
        <w:tc>
          <w:tcPr>
            <w:tcW w:w="4621" w:type="dxa"/>
          </w:tcPr>
          <w:p w:rsidR="00A71D93" w:rsidRPr="00A71D93" w:rsidRDefault="00A71D93" w:rsidP="00A71D93">
            <w:pPr>
              <w:spacing w:after="0" w:line="240" w:lineRule="auto"/>
              <w:jc w:val="left"/>
              <w:cnfStyle w:val="000000000000" w:firstRow="0" w:lastRow="0" w:firstColumn="0" w:lastColumn="0" w:oddVBand="0" w:evenVBand="0" w:oddHBand="0" w:evenHBand="0" w:firstRowFirstColumn="0" w:firstRowLastColumn="0" w:lastRowFirstColumn="0" w:lastRowLastColumn="0"/>
              <w:rPr>
                <w:bCs/>
                <w:iCs/>
                <w:szCs w:val="24"/>
                <w:lang w:val="en-GB"/>
              </w:rPr>
            </w:pPr>
            <w:r w:rsidRPr="00A71D93">
              <w:rPr>
                <w:bCs/>
                <w:iCs/>
                <w:szCs w:val="24"/>
                <w:lang w:val="en-GB"/>
              </w:rPr>
              <w:t>Health Post</w:t>
            </w:r>
          </w:p>
        </w:tc>
      </w:tr>
    </w:tbl>
    <w:p w:rsidR="00284710" w:rsidRDefault="00284710" w:rsidP="00BD0DCA">
      <w:pPr>
        <w:spacing w:after="0" w:line="240" w:lineRule="auto"/>
        <w:jc w:val="left"/>
        <w:rPr>
          <w:iCs/>
          <w:szCs w:val="24"/>
        </w:rPr>
        <w:sectPr w:rsidR="00284710" w:rsidSect="006037AB">
          <w:pgSz w:w="11906" w:h="16838"/>
          <w:pgMar w:top="1440" w:right="1440" w:bottom="1440" w:left="1440" w:header="708" w:footer="708" w:gutter="0"/>
          <w:pgNumType w:start="1"/>
          <w:cols w:space="708"/>
          <w:titlePg/>
          <w:docGrid w:linePitch="360"/>
        </w:sectPr>
      </w:pPr>
    </w:p>
    <w:p w:rsidR="00284710" w:rsidRPr="00477BB3" w:rsidRDefault="00284710" w:rsidP="00284710">
      <w:pPr>
        <w:jc w:val="left"/>
        <w:rPr>
          <w:rFonts w:eastAsia="Times New Roman"/>
          <w:b/>
          <w:bCs/>
          <w:szCs w:val="20"/>
          <w:lang w:val="en-GB"/>
        </w:rPr>
      </w:pPr>
      <w:r w:rsidRPr="00477BB3">
        <w:rPr>
          <w:rFonts w:eastAsia="Times New Roman" w:cs="Arial"/>
          <w:b/>
          <w:bCs/>
          <w:color w:val="241AEA"/>
          <w:sz w:val="22"/>
        </w:rPr>
        <w:lastRenderedPageBreak/>
        <w:t>Unit TB Register</w:t>
      </w:r>
      <w:r w:rsidRPr="00477BB3">
        <w:rPr>
          <w:rFonts w:eastAsia="Times New Roman"/>
          <w:b/>
          <w:bCs/>
          <w:szCs w:val="20"/>
          <w:lang w:val="en-GB"/>
        </w:rPr>
        <w:t xml:space="preserve"> (left)</w:t>
      </w:r>
    </w:p>
    <w:p w:rsidR="00284710" w:rsidRPr="00477BB3" w:rsidRDefault="00284710" w:rsidP="00284710">
      <w:pPr>
        <w:spacing w:after="0" w:line="240" w:lineRule="auto"/>
        <w:ind w:left="720"/>
        <w:contextualSpacing/>
        <w:rPr>
          <w:rFonts w:eastAsia="Times New Roman"/>
          <w:b/>
          <w:bCs/>
          <w:szCs w:val="20"/>
          <w:lang w:val="en-GB"/>
        </w:rPr>
      </w:pPr>
      <w:r>
        <w:rPr>
          <w:noProof/>
        </w:rPr>
        <mc:AlternateContent>
          <mc:Choice Requires="wps">
            <w:drawing>
              <wp:anchor distT="0" distB="0" distL="114300" distR="114300" simplePos="0" relativeHeight="252020224" behindDoc="0" locked="0" layoutInCell="1" allowOverlap="1" wp14:anchorId="02AAF291" wp14:editId="732853D5">
                <wp:simplePos x="0" y="0"/>
                <wp:positionH relativeFrom="column">
                  <wp:posOffset>14605</wp:posOffset>
                </wp:positionH>
                <wp:positionV relativeFrom="paragraph">
                  <wp:posOffset>139700</wp:posOffset>
                </wp:positionV>
                <wp:extent cx="1944370" cy="768350"/>
                <wp:effectExtent l="0" t="0" r="55880" b="546100"/>
                <wp:wrapNone/>
                <wp:docPr id="1449"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4370" cy="768350"/>
                        </a:xfrm>
                        <a:prstGeom prst="wedgeRectCallout">
                          <a:avLst>
                            <a:gd name="adj1" fmla="val 50194"/>
                            <a:gd name="adj2" fmla="val 116778"/>
                          </a:avLst>
                        </a:prstGeom>
                        <a:solidFill>
                          <a:srgbClr val="FFFFFF"/>
                        </a:solidFill>
                        <a:ln w="9525">
                          <a:solidFill>
                            <a:srgbClr val="000000"/>
                          </a:solidFill>
                          <a:miter lim="800000"/>
                          <a:headEnd/>
                          <a:tailEnd/>
                        </a:ln>
                      </wps:spPr>
                      <wps:txbx>
                        <w:txbxContent>
                          <w:p w:rsidR="00916991" w:rsidRDefault="00916991" w:rsidP="00284710">
                            <w:pPr>
                              <w:rPr>
                                <w:sz w:val="10"/>
                                <w:szCs w:val="10"/>
                              </w:rPr>
                            </w:pPr>
                            <w:r w:rsidRPr="002610F8">
                              <w:rPr>
                                <w:sz w:val="10"/>
                                <w:szCs w:val="10"/>
                              </w:rPr>
                              <w:t>Write work place of TB patient as” HF” for patient who is working in both public and private the</w:t>
                            </w:r>
                            <w:r w:rsidRPr="002610F8">
                              <w:rPr>
                                <w:sz w:val="16"/>
                                <w:szCs w:val="16"/>
                              </w:rPr>
                              <w:t xml:space="preserve"> </w:t>
                            </w:r>
                            <w:r w:rsidRPr="002610F8">
                              <w:rPr>
                                <w:sz w:val="10"/>
                                <w:szCs w:val="10"/>
                              </w:rPr>
                              <w:t>health facility (Clinic, Health center or Hospitals) at the</w:t>
                            </w:r>
                            <w:r w:rsidRPr="002610F8">
                              <w:rPr>
                                <w:sz w:val="16"/>
                                <w:szCs w:val="16"/>
                              </w:rPr>
                              <w:t xml:space="preserve"> </w:t>
                            </w:r>
                            <w:r w:rsidRPr="002610F8">
                              <w:rPr>
                                <w:sz w:val="10"/>
                                <w:szCs w:val="10"/>
                              </w:rPr>
                              <w:t>time of TB diagnosis including health</w:t>
                            </w:r>
                            <w:r w:rsidRPr="002610F8">
                              <w:rPr>
                                <w:sz w:val="16"/>
                                <w:szCs w:val="16"/>
                              </w:rPr>
                              <w:t xml:space="preserve"> </w:t>
                            </w:r>
                            <w:r w:rsidRPr="002610F8">
                              <w:rPr>
                                <w:sz w:val="10"/>
                                <w:szCs w:val="10"/>
                              </w:rPr>
                              <w:t>care workers and supporting</w:t>
                            </w:r>
                            <w:r w:rsidRPr="002610F8">
                              <w:rPr>
                                <w:sz w:val="16"/>
                                <w:szCs w:val="16"/>
                              </w:rPr>
                              <w:t xml:space="preserve"> </w:t>
                            </w:r>
                            <w:r w:rsidRPr="00E320FB">
                              <w:rPr>
                                <w:sz w:val="10"/>
                                <w:szCs w:val="10"/>
                              </w:rPr>
                              <w:t>staffs</w:t>
                            </w:r>
                            <w:r>
                              <w:rPr>
                                <w:sz w:val="10"/>
                                <w:szCs w:val="10"/>
                              </w:rPr>
                              <w:t>.</w:t>
                            </w:r>
                          </w:p>
                          <w:p w:rsidR="00916991" w:rsidRPr="00E320FB" w:rsidRDefault="00916991" w:rsidP="00284710">
                            <w:pPr>
                              <w:rPr>
                                <w:sz w:val="10"/>
                                <w:szCs w:val="10"/>
                              </w:rPr>
                            </w:pPr>
                            <w:r w:rsidRPr="00E320FB">
                              <w:rPr>
                                <w:sz w:val="10"/>
                                <w:szCs w:val="10"/>
                              </w:rPr>
                              <w:t>Write “NHF” for TB patient working</w:t>
                            </w:r>
                            <w:r w:rsidRPr="00E320FB">
                              <w:t xml:space="preserve"> </w:t>
                            </w:r>
                            <w:r w:rsidRPr="00E320FB">
                              <w:rPr>
                                <w:sz w:val="10"/>
                                <w:szCs w:val="10"/>
                              </w:rPr>
                              <w:t>in other sectors</w:t>
                            </w:r>
                            <w:r w:rsidRPr="00E320FB">
                              <w:t xml:space="preserve"> </w:t>
                            </w:r>
                            <w:r w:rsidRPr="00E320FB">
                              <w:rPr>
                                <w:sz w:val="10"/>
                                <w:szCs w:val="10"/>
                              </w:rPr>
                              <w:t>including those</w:t>
                            </w:r>
                            <w:r w:rsidRPr="00E320FB">
                              <w:t xml:space="preserve"> </w:t>
                            </w:r>
                            <w:r w:rsidRPr="00E320FB">
                              <w:rPr>
                                <w:sz w:val="10"/>
                                <w:szCs w:val="10"/>
                              </w:rPr>
                              <w:t>working in RHB,</w:t>
                            </w:r>
                            <w:r w:rsidRPr="00E320FB">
                              <w:t xml:space="preserve"> </w:t>
                            </w:r>
                            <w:r w:rsidRPr="00E320FB">
                              <w:rPr>
                                <w:sz w:val="10"/>
                                <w:szCs w:val="10"/>
                              </w:rPr>
                              <w:t>Zonal and Woreda</w:t>
                            </w:r>
                            <w:r w:rsidRPr="00E320FB">
                              <w:t xml:space="preserve"> </w:t>
                            </w:r>
                            <w:r w:rsidRPr="00E320FB">
                              <w:rPr>
                                <w:sz w:val="10"/>
                                <w:szCs w:val="10"/>
                              </w:rPr>
                              <w:t>health offices.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9" o:spid="_x0000_s1216" type="#_x0000_t61" style="position:absolute;left:0;text-align:left;margin-left:1.15pt;margin-top:11pt;width:153.1pt;height:60.5pt;z-index:2520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" adj="21642,36024">
                <v:textbox>
                  <w:txbxContent>
                    <w:p w:rsidR="00916991" w:rsidRDefault="00916991" w:rsidP="00284710">
                      <w:pPr>
                        <w:rPr>
                          <w:sz w:val="10"/>
                          <w:szCs w:val="10"/>
                        </w:rPr>
                      </w:pPr>
                      <w:r w:rsidRPr="002610F8">
                        <w:rPr>
                          <w:sz w:val="10"/>
                          <w:szCs w:val="10"/>
                        </w:rPr>
                        <w:t>Write work place of TB patient as” HF” for patient who is working in both public and private the</w:t>
                      </w:r>
                      <w:r w:rsidRPr="002610F8">
                        <w:rPr>
                          <w:sz w:val="16"/>
                          <w:szCs w:val="16"/>
                        </w:rPr>
                        <w:t xml:space="preserve"> </w:t>
                      </w:r>
                      <w:r w:rsidRPr="002610F8">
                        <w:rPr>
                          <w:sz w:val="10"/>
                          <w:szCs w:val="10"/>
                        </w:rPr>
                        <w:t>health facility (Clinic, Health center or Hospitals) at the</w:t>
                      </w:r>
                      <w:r w:rsidRPr="002610F8">
                        <w:rPr>
                          <w:sz w:val="16"/>
                          <w:szCs w:val="16"/>
                        </w:rPr>
                        <w:t xml:space="preserve"> </w:t>
                      </w:r>
                      <w:r w:rsidRPr="002610F8">
                        <w:rPr>
                          <w:sz w:val="10"/>
                          <w:szCs w:val="10"/>
                        </w:rPr>
                        <w:t>time of TB diagnosis including health</w:t>
                      </w:r>
                      <w:r w:rsidRPr="002610F8">
                        <w:rPr>
                          <w:sz w:val="16"/>
                          <w:szCs w:val="16"/>
                        </w:rPr>
                        <w:t xml:space="preserve"> </w:t>
                      </w:r>
                      <w:r w:rsidRPr="002610F8">
                        <w:rPr>
                          <w:sz w:val="10"/>
                          <w:szCs w:val="10"/>
                        </w:rPr>
                        <w:t>care workers and supporting</w:t>
                      </w:r>
                      <w:r w:rsidRPr="002610F8">
                        <w:rPr>
                          <w:sz w:val="16"/>
                          <w:szCs w:val="16"/>
                        </w:rPr>
                        <w:t xml:space="preserve"> </w:t>
                      </w:r>
                      <w:r w:rsidRPr="00E320FB">
                        <w:rPr>
                          <w:sz w:val="10"/>
                          <w:szCs w:val="10"/>
                        </w:rPr>
                        <w:t>staffs</w:t>
                      </w:r>
                      <w:r>
                        <w:rPr>
                          <w:sz w:val="10"/>
                          <w:szCs w:val="10"/>
                        </w:rPr>
                        <w:t>.</w:t>
                      </w:r>
                    </w:p>
                    <w:p w:rsidR="00916991" w:rsidRPr="00E320FB" w:rsidRDefault="00916991" w:rsidP="00284710">
                      <w:pPr>
                        <w:rPr>
                          <w:sz w:val="10"/>
                          <w:szCs w:val="10"/>
                        </w:rPr>
                      </w:pPr>
                      <w:r w:rsidRPr="00E320FB">
                        <w:rPr>
                          <w:sz w:val="10"/>
                          <w:szCs w:val="10"/>
                        </w:rPr>
                        <w:t>Write “NHF” for TB patient working</w:t>
                      </w:r>
                      <w:r w:rsidRPr="00E320FB">
                        <w:t xml:space="preserve"> </w:t>
                      </w:r>
                      <w:r w:rsidRPr="00E320FB">
                        <w:rPr>
                          <w:sz w:val="10"/>
                          <w:szCs w:val="10"/>
                        </w:rPr>
                        <w:t>in other sectors</w:t>
                      </w:r>
                      <w:r w:rsidRPr="00E320FB">
                        <w:t xml:space="preserve"> </w:t>
                      </w:r>
                      <w:r w:rsidRPr="00E320FB">
                        <w:rPr>
                          <w:sz w:val="10"/>
                          <w:szCs w:val="10"/>
                        </w:rPr>
                        <w:t>including those</w:t>
                      </w:r>
                      <w:r w:rsidRPr="00E320FB">
                        <w:t xml:space="preserve"> </w:t>
                      </w:r>
                      <w:r w:rsidRPr="00E320FB">
                        <w:rPr>
                          <w:sz w:val="10"/>
                          <w:szCs w:val="10"/>
                        </w:rPr>
                        <w:t>working in RHB,</w:t>
                      </w:r>
                      <w:r w:rsidRPr="00E320FB">
                        <w:t xml:space="preserve"> </w:t>
                      </w:r>
                      <w:r w:rsidRPr="00E320FB">
                        <w:rPr>
                          <w:sz w:val="10"/>
                          <w:szCs w:val="10"/>
                        </w:rPr>
                        <w:t>Zonal and Woreda</w:t>
                      </w:r>
                      <w:r w:rsidRPr="00E320FB">
                        <w:t xml:space="preserve"> </w:t>
                      </w:r>
                      <w:r w:rsidRPr="00E320FB">
                        <w:rPr>
                          <w:sz w:val="10"/>
                          <w:szCs w:val="10"/>
                        </w:rPr>
                        <w:t>health offices.</w:t>
                      </w:r>
                    </w:p>
                  </w:txbxContent>
                </v:textbox>
              </v:shape>
            </w:pict>
          </mc:Fallback>
        </mc:AlternateContent>
      </w:r>
    </w:p>
    <w:p w:rsidR="00284710" w:rsidRPr="00477BB3" w:rsidRDefault="00284710" w:rsidP="00284710">
      <w:pPr>
        <w:spacing w:after="0" w:line="240" w:lineRule="auto"/>
        <w:ind w:left="720"/>
        <w:contextualSpacing/>
        <w:rPr>
          <w:rFonts w:eastAsia="Times New Roman"/>
          <w:b/>
          <w:bCs/>
          <w:szCs w:val="20"/>
          <w:lang w:val="en-GB"/>
        </w:rPr>
      </w:pPr>
      <w:r>
        <w:rPr>
          <w:noProof/>
        </w:rPr>
        <mc:AlternateContent>
          <mc:Choice Requires="wps">
            <w:drawing>
              <wp:anchor distT="0" distB="0" distL="114300" distR="114300" simplePos="0" relativeHeight="252022272" behindDoc="0" locked="0" layoutInCell="1" allowOverlap="1" wp14:anchorId="6D24FD4B" wp14:editId="3F160F85">
                <wp:simplePos x="0" y="0"/>
                <wp:positionH relativeFrom="column">
                  <wp:posOffset>6056986</wp:posOffset>
                </wp:positionH>
                <wp:positionV relativeFrom="paragraph">
                  <wp:posOffset>115900</wp:posOffset>
                </wp:positionV>
                <wp:extent cx="1276350" cy="676275"/>
                <wp:effectExtent l="1524000" t="0" r="19050" b="714375"/>
                <wp:wrapNone/>
                <wp:docPr id="1450"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6350" cy="676275"/>
                        </a:xfrm>
                        <a:prstGeom prst="borderCallout1">
                          <a:avLst>
                            <a:gd name="adj1" fmla="val 38595"/>
                            <a:gd name="adj2" fmla="val 158"/>
                            <a:gd name="adj3" fmla="val 198999"/>
                            <a:gd name="adj4" fmla="val -118295"/>
                          </a:avLst>
                        </a:prstGeom>
                        <a:solidFill>
                          <a:srgbClr val="FFFFFF"/>
                        </a:solidFill>
                        <a:ln w="9525">
                          <a:solidFill>
                            <a:srgbClr val="000000"/>
                          </a:solidFill>
                          <a:miter lim="800000"/>
                          <a:headEnd/>
                          <a:tailEnd/>
                        </a:ln>
                      </wps:spPr>
                      <wps:txbx>
                        <w:txbxContent>
                          <w:p w:rsidR="00916991" w:rsidRDefault="00916991" w:rsidP="00284710">
                            <w:pPr>
                              <w:spacing w:after="0"/>
                              <w:rPr>
                                <w:sz w:val="10"/>
                                <w:szCs w:val="10"/>
                              </w:rPr>
                            </w:pPr>
                            <w:r w:rsidRPr="00122FDD">
                              <w:rPr>
                                <w:sz w:val="10"/>
                                <w:szCs w:val="10"/>
                              </w:rPr>
                              <w:t>Write the patient’s category</w:t>
                            </w:r>
                            <w:r>
                              <w:rPr>
                                <w:sz w:val="10"/>
                                <w:szCs w:val="10"/>
                              </w:rPr>
                              <w:t xml:space="preserve"> as:</w:t>
                            </w:r>
                          </w:p>
                          <w:p w:rsidR="00916991" w:rsidRDefault="00916991" w:rsidP="00284710">
                            <w:pPr>
                              <w:spacing w:after="0"/>
                              <w:rPr>
                                <w:sz w:val="10"/>
                                <w:szCs w:val="10"/>
                              </w:rPr>
                            </w:pPr>
                            <w:r>
                              <w:rPr>
                                <w:sz w:val="10"/>
                                <w:szCs w:val="10"/>
                              </w:rPr>
                              <w:t>BC/PTB: for bacteriologically confirmed pulmonary TB cases</w:t>
                            </w:r>
                          </w:p>
                          <w:p w:rsidR="00916991" w:rsidRDefault="00916991" w:rsidP="00284710">
                            <w:pPr>
                              <w:spacing w:after="0"/>
                              <w:rPr>
                                <w:sz w:val="10"/>
                                <w:szCs w:val="10"/>
                              </w:rPr>
                            </w:pPr>
                            <w:r>
                              <w:rPr>
                                <w:sz w:val="10"/>
                                <w:szCs w:val="10"/>
                              </w:rPr>
                              <w:t>CD/PTB: for clinically diagnosed pulmonary TB cases</w:t>
                            </w:r>
                          </w:p>
                          <w:p w:rsidR="00916991" w:rsidRDefault="00916991" w:rsidP="00284710">
                            <w:pPr>
                              <w:spacing w:after="0"/>
                              <w:rPr>
                                <w:sz w:val="10"/>
                                <w:szCs w:val="10"/>
                              </w:rPr>
                            </w:pPr>
                            <w:r>
                              <w:rPr>
                                <w:sz w:val="10"/>
                                <w:szCs w:val="10"/>
                              </w:rPr>
                              <w:t>EP: for all Extrapulmonary TB cases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26" o:spid="_x0000_s1217" type="#_x0000_t47" style="position:absolute;left:0;text-align:left;margin-left:476.95pt;margin-top:9.15pt;width:100.5pt;height:53.25pt;z-index:2520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" adj="-25552,42984,34,8337">
                <v:textbox>
                  <w:txbxContent>
                    <w:p w:rsidR="00916991" w:rsidRDefault="00916991" w:rsidP="00284710">
                      <w:pPr>
                        <w:spacing w:after="0"/>
                        <w:rPr>
                          <w:sz w:val="10"/>
                          <w:szCs w:val="10"/>
                        </w:rPr>
                      </w:pPr>
                      <w:r w:rsidRPr="00122FDD">
                        <w:rPr>
                          <w:sz w:val="10"/>
                          <w:szCs w:val="10"/>
                        </w:rPr>
                        <w:t>Write the patient’s category</w:t>
                      </w:r>
                      <w:r>
                        <w:rPr>
                          <w:sz w:val="10"/>
                          <w:szCs w:val="10"/>
                        </w:rPr>
                        <w:t xml:space="preserve"> as:</w:t>
                      </w:r>
                    </w:p>
                    <w:p w:rsidR="00916991" w:rsidRDefault="00916991" w:rsidP="00284710">
                      <w:pPr>
                        <w:spacing w:after="0"/>
                        <w:rPr>
                          <w:sz w:val="10"/>
                          <w:szCs w:val="10"/>
                        </w:rPr>
                      </w:pPr>
                      <w:r>
                        <w:rPr>
                          <w:sz w:val="10"/>
                          <w:szCs w:val="10"/>
                        </w:rPr>
                        <w:t>BC/PTB: for bacteriologically confirmed pulmonary TB cases</w:t>
                      </w:r>
                    </w:p>
                    <w:p w:rsidR="00916991" w:rsidRDefault="00916991" w:rsidP="00284710">
                      <w:pPr>
                        <w:spacing w:after="0"/>
                        <w:rPr>
                          <w:sz w:val="10"/>
                          <w:szCs w:val="10"/>
                        </w:rPr>
                      </w:pPr>
                      <w:r>
                        <w:rPr>
                          <w:sz w:val="10"/>
                          <w:szCs w:val="10"/>
                        </w:rPr>
                        <w:t>CD/PTB: for clinically diagnosed pulmonary TB cases</w:t>
                      </w:r>
                    </w:p>
                    <w:p w:rsidR="00916991" w:rsidRDefault="00916991" w:rsidP="00284710">
                      <w:pPr>
                        <w:spacing w:after="0"/>
                        <w:rPr>
                          <w:sz w:val="10"/>
                          <w:szCs w:val="10"/>
                        </w:rPr>
                      </w:pPr>
                      <w:r>
                        <w:rPr>
                          <w:sz w:val="10"/>
                          <w:szCs w:val="10"/>
                        </w:rPr>
                        <w:t>EP: for all Extrapulmonary TB cases</w:t>
                      </w:r>
                    </w:p>
                  </w:txbxContent>
                </v:textbox>
                <o:callout v:ext="edit" minusy="t"/>
              </v:shape>
            </w:pict>
          </mc:Fallback>
        </mc:AlternateContent>
      </w:r>
      <w:r>
        <w:rPr>
          <w:noProof/>
        </w:rPr>
        <mc:AlternateContent>
          <mc:Choice Requires="wps">
            <w:drawing>
              <wp:anchor distT="0" distB="0" distL="114300" distR="114300" simplePos="0" relativeHeight="252023296" behindDoc="0" locked="0" layoutInCell="1" allowOverlap="1" wp14:anchorId="4C5E4319" wp14:editId="5740F17E">
                <wp:simplePos x="0" y="0"/>
                <wp:positionH relativeFrom="column">
                  <wp:posOffset>7959725</wp:posOffset>
                </wp:positionH>
                <wp:positionV relativeFrom="paragraph">
                  <wp:posOffset>121285</wp:posOffset>
                </wp:positionV>
                <wp:extent cx="1967865" cy="611505"/>
                <wp:effectExtent l="2133600" t="0" r="13335" b="1522095"/>
                <wp:wrapNone/>
                <wp:docPr id="1451"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67865" cy="611505"/>
                        </a:xfrm>
                        <a:prstGeom prst="borderCallout1">
                          <a:avLst>
                            <a:gd name="adj1" fmla="val 18690"/>
                            <a:gd name="adj2" fmla="val -3870"/>
                            <a:gd name="adj3" fmla="val 346935"/>
                            <a:gd name="adj4" fmla="val -108519"/>
                          </a:avLst>
                        </a:prstGeom>
                        <a:solidFill>
                          <a:srgbClr val="FFFFFF"/>
                        </a:solidFill>
                        <a:ln w="9525">
                          <a:solidFill>
                            <a:srgbClr val="000000"/>
                          </a:solidFill>
                          <a:miter lim="800000"/>
                          <a:headEnd/>
                          <a:tailEnd/>
                        </a:ln>
                      </wps:spPr>
                      <wps:txbx>
                        <w:txbxContent>
                          <w:p w:rsidR="00916991" w:rsidRPr="00464C04" w:rsidRDefault="00916991" w:rsidP="00284710">
                            <w:pPr>
                              <w:rPr>
                                <w:sz w:val="10"/>
                                <w:szCs w:val="10"/>
                              </w:rPr>
                            </w:pPr>
                            <w:r w:rsidRPr="00464C04">
                              <w:rPr>
                                <w:sz w:val="10"/>
                                <w:szCs w:val="10"/>
                              </w:rPr>
                              <w:t>Write the name of month for each month of intensive treatment as follow:  If treatment begins in Tikmt, write “Tik” on the first line of column 14.  When the month is completed, and if the patient continues treatment, write the name of the next Month Hidar as “Hid”  on the second line of column 14, etc, for as long as intensive phase treatment continues.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 o:spid="_x0000_s1218" type="#_x0000_t47" style="position:absolute;left:0;text-align:left;margin-left:626.75pt;margin-top:9.55pt;width:154.95pt;height:48.15pt;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" adj="-23440,74938,-836,4037">
                <v:textbox>
                  <w:txbxContent>
                    <w:p w:rsidR="00916991" w:rsidRPr="00464C04" w:rsidRDefault="00916991" w:rsidP="00284710">
                      <w:pPr>
                        <w:rPr>
                          <w:sz w:val="10"/>
                          <w:szCs w:val="10"/>
                        </w:rPr>
                      </w:pPr>
                      <w:r w:rsidRPr="00464C04">
                        <w:rPr>
                          <w:sz w:val="10"/>
                          <w:szCs w:val="10"/>
                        </w:rPr>
                        <w:t xml:space="preserve">Write the name of month for each month of intensive treatment as follow:  If treatment begins in </w:t>
                      </w:r>
                      <w:proofErr w:type="spellStart"/>
                      <w:r w:rsidRPr="00464C04">
                        <w:rPr>
                          <w:sz w:val="10"/>
                          <w:szCs w:val="10"/>
                        </w:rPr>
                        <w:t>Tikmt</w:t>
                      </w:r>
                      <w:proofErr w:type="spellEnd"/>
                      <w:r w:rsidRPr="00464C04">
                        <w:rPr>
                          <w:sz w:val="10"/>
                          <w:szCs w:val="10"/>
                        </w:rPr>
                        <w:t>, write “</w:t>
                      </w:r>
                      <w:proofErr w:type="spellStart"/>
                      <w:r w:rsidRPr="00464C04">
                        <w:rPr>
                          <w:sz w:val="10"/>
                          <w:szCs w:val="10"/>
                        </w:rPr>
                        <w:t>Tik</w:t>
                      </w:r>
                      <w:proofErr w:type="spellEnd"/>
                      <w:r w:rsidRPr="00464C04">
                        <w:rPr>
                          <w:sz w:val="10"/>
                          <w:szCs w:val="10"/>
                        </w:rPr>
                        <w:t xml:space="preserve">” on the first line of column 14.  When the month is completed, and if the patient continues treatment, write the name of the next Month </w:t>
                      </w:r>
                      <w:proofErr w:type="spellStart"/>
                      <w:r w:rsidRPr="00464C04">
                        <w:rPr>
                          <w:sz w:val="10"/>
                          <w:szCs w:val="10"/>
                        </w:rPr>
                        <w:t>Hidar</w:t>
                      </w:r>
                      <w:proofErr w:type="spellEnd"/>
                      <w:r w:rsidRPr="00464C04">
                        <w:rPr>
                          <w:sz w:val="10"/>
                          <w:szCs w:val="10"/>
                        </w:rPr>
                        <w:t xml:space="preserve"> as “Hid</w:t>
                      </w:r>
                      <w:proofErr w:type="gramStart"/>
                      <w:r w:rsidRPr="00464C04">
                        <w:rPr>
                          <w:sz w:val="10"/>
                          <w:szCs w:val="10"/>
                        </w:rPr>
                        <w:t>”  on</w:t>
                      </w:r>
                      <w:proofErr w:type="gramEnd"/>
                      <w:r w:rsidRPr="00464C04">
                        <w:rPr>
                          <w:sz w:val="10"/>
                          <w:szCs w:val="10"/>
                        </w:rPr>
                        <w:t xml:space="preserve"> the second line of column 14, etc, for as long as intensive phase treatment continues.</w:t>
                      </w:r>
                    </w:p>
                  </w:txbxContent>
                </v:textbox>
                <o:callout v:ext="edit" minusy="t"/>
              </v:shape>
            </w:pict>
          </mc:Fallback>
        </mc:AlternateContent>
      </w:r>
      <w:r>
        <w:rPr>
          <w:noProof/>
        </w:rPr>
        <mc:AlternateContent>
          <mc:Choice Requires="wps">
            <w:drawing>
              <wp:anchor distT="0" distB="0" distL="114300" distR="114300" simplePos="0" relativeHeight="252021248" behindDoc="0" locked="0" layoutInCell="1" allowOverlap="1" wp14:anchorId="717D5FB0" wp14:editId="71CCD8DF">
                <wp:simplePos x="0" y="0"/>
                <wp:positionH relativeFrom="column">
                  <wp:posOffset>2282190</wp:posOffset>
                </wp:positionH>
                <wp:positionV relativeFrom="paragraph">
                  <wp:posOffset>3175</wp:posOffset>
                </wp:positionV>
                <wp:extent cx="1567815" cy="676275"/>
                <wp:effectExtent l="0" t="0" r="13335" b="523875"/>
                <wp:wrapNone/>
                <wp:docPr id="1452"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7815" cy="676275"/>
                        </a:xfrm>
                        <a:prstGeom prst="wedgeRectCallout">
                          <a:avLst>
                            <a:gd name="adj1" fmla="val 5810"/>
                            <a:gd name="adj2" fmla="val 117699"/>
                          </a:avLst>
                        </a:prstGeom>
                        <a:solidFill>
                          <a:srgbClr val="FFFFFF"/>
                        </a:solidFill>
                        <a:ln w="9525">
                          <a:solidFill>
                            <a:srgbClr val="000000"/>
                          </a:solidFill>
                          <a:miter lim="800000"/>
                          <a:headEnd/>
                          <a:tailEnd/>
                        </a:ln>
                      </wps:spPr>
                      <wps:txbx>
                        <w:txbxContent>
                          <w:p w:rsidR="00916991" w:rsidRPr="00B700D6" w:rsidRDefault="00916991" w:rsidP="00284710">
                            <w:pPr>
                              <w:spacing w:after="0"/>
                              <w:rPr>
                                <w:sz w:val="10"/>
                                <w:szCs w:val="10"/>
                              </w:rPr>
                            </w:pPr>
                            <w:r w:rsidRPr="00B700D6">
                              <w:rPr>
                                <w:sz w:val="10"/>
                                <w:szCs w:val="10"/>
                              </w:rPr>
                              <w:t>Write ‘HEWs’ if the patient was initially referred by HEWs.</w:t>
                            </w:r>
                          </w:p>
                          <w:p w:rsidR="00916991" w:rsidRPr="00B700D6" w:rsidRDefault="00916991" w:rsidP="00284710">
                            <w:pPr>
                              <w:spacing w:after="0"/>
                              <w:rPr>
                                <w:sz w:val="10"/>
                                <w:szCs w:val="10"/>
                              </w:rPr>
                            </w:pPr>
                            <w:r w:rsidRPr="00B700D6">
                              <w:rPr>
                                <w:sz w:val="10"/>
                                <w:szCs w:val="10"/>
                              </w:rPr>
                              <w:t>Write ‘Self’ if the patient was initially visited health facility by him/her</w:t>
                            </w:r>
                            <w:r>
                              <w:rPr>
                                <w:sz w:val="10"/>
                                <w:szCs w:val="10"/>
                              </w:rPr>
                              <w:t>self.</w:t>
                            </w:r>
                            <w:r w:rsidRPr="00B700D6">
                              <w:rPr>
                                <w:sz w:val="10"/>
                                <w:szCs w:val="10"/>
                              </w:rPr>
                              <w:t xml:space="preserve"> </w:t>
                            </w:r>
                          </w:p>
                          <w:p w:rsidR="00916991" w:rsidRPr="00B700D6" w:rsidRDefault="00916991" w:rsidP="00284710">
                            <w:pPr>
                              <w:spacing w:after="0"/>
                              <w:rPr>
                                <w:sz w:val="10"/>
                                <w:szCs w:val="10"/>
                              </w:rPr>
                            </w:pPr>
                            <w:r w:rsidRPr="00B700D6">
                              <w:rPr>
                                <w:sz w:val="10"/>
                                <w:szCs w:val="10"/>
                              </w:rPr>
                              <w:t xml:space="preserve">Write ‘Other HF’ if the patient was initially referred for TB diagnosis/treatment from other health facilities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 o:spid="_x0000_s1219" type="#_x0000_t61" style="position:absolute;left:0;text-align:left;margin-left:179.7pt;margin-top:.25pt;width:123.45pt;height:53.25pt;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" adj="12055,36223">
                <v:textbox>
                  <w:txbxContent>
                    <w:p w:rsidR="00916991" w:rsidRPr="00B700D6" w:rsidRDefault="00916991" w:rsidP="00284710">
                      <w:pPr>
                        <w:spacing w:after="0"/>
                        <w:rPr>
                          <w:sz w:val="10"/>
                          <w:szCs w:val="10"/>
                        </w:rPr>
                      </w:pPr>
                      <w:r w:rsidRPr="00B700D6">
                        <w:rPr>
                          <w:sz w:val="10"/>
                          <w:szCs w:val="10"/>
                        </w:rPr>
                        <w:t>Write ‘HEWs’ if the patient was initially referred by HEWs.</w:t>
                      </w:r>
                    </w:p>
                    <w:p w:rsidR="00916991" w:rsidRPr="00B700D6" w:rsidRDefault="00916991" w:rsidP="00284710">
                      <w:pPr>
                        <w:spacing w:after="0"/>
                        <w:rPr>
                          <w:sz w:val="10"/>
                          <w:szCs w:val="10"/>
                        </w:rPr>
                      </w:pPr>
                      <w:r w:rsidRPr="00B700D6">
                        <w:rPr>
                          <w:sz w:val="10"/>
                          <w:szCs w:val="10"/>
                        </w:rPr>
                        <w:t xml:space="preserve">Write ‘Self’ if the patient was initially visited health facility by </w:t>
                      </w:r>
                      <w:proofErr w:type="gramStart"/>
                      <w:r w:rsidRPr="00B700D6">
                        <w:rPr>
                          <w:sz w:val="10"/>
                          <w:szCs w:val="10"/>
                        </w:rPr>
                        <w:t>him/her</w:t>
                      </w:r>
                      <w:r>
                        <w:rPr>
                          <w:sz w:val="10"/>
                          <w:szCs w:val="10"/>
                        </w:rPr>
                        <w:t>self</w:t>
                      </w:r>
                      <w:proofErr w:type="gramEnd"/>
                      <w:r>
                        <w:rPr>
                          <w:sz w:val="10"/>
                          <w:szCs w:val="10"/>
                        </w:rPr>
                        <w:t>.</w:t>
                      </w:r>
                      <w:r w:rsidRPr="00B700D6">
                        <w:rPr>
                          <w:sz w:val="10"/>
                          <w:szCs w:val="10"/>
                        </w:rPr>
                        <w:t xml:space="preserve"> </w:t>
                      </w:r>
                    </w:p>
                    <w:p w:rsidR="00916991" w:rsidRPr="00B700D6" w:rsidRDefault="00916991" w:rsidP="00284710">
                      <w:pPr>
                        <w:spacing w:after="0"/>
                        <w:rPr>
                          <w:sz w:val="10"/>
                          <w:szCs w:val="10"/>
                        </w:rPr>
                      </w:pPr>
                      <w:r w:rsidRPr="00B700D6">
                        <w:rPr>
                          <w:sz w:val="10"/>
                          <w:szCs w:val="10"/>
                        </w:rPr>
                        <w:t xml:space="preserve">Write ‘Other HF’ if the patient was initially referred for TB diagnosis/treatment from other health facilities  </w:t>
                      </w:r>
                    </w:p>
                  </w:txbxContent>
                </v:textbox>
              </v:shape>
            </w:pict>
          </mc:Fallback>
        </mc:AlternateContent>
      </w:r>
    </w:p>
    <w:p w:rsidR="00284710" w:rsidRPr="00477BB3" w:rsidRDefault="00284710" w:rsidP="00284710">
      <w:pPr>
        <w:spacing w:after="0" w:line="240" w:lineRule="auto"/>
        <w:ind w:left="720"/>
        <w:contextualSpacing/>
        <w:rPr>
          <w:rFonts w:eastAsia="Times New Roman"/>
          <w:b/>
          <w:bCs/>
          <w:szCs w:val="20"/>
          <w:lang w:val="en-GB"/>
        </w:rPr>
      </w:pPr>
    </w:p>
    <w:p w:rsidR="00284710" w:rsidRPr="00477BB3" w:rsidRDefault="00284710" w:rsidP="00284710">
      <w:pPr>
        <w:spacing w:after="0" w:line="240" w:lineRule="auto"/>
        <w:ind w:left="720"/>
        <w:contextualSpacing/>
        <w:rPr>
          <w:rFonts w:eastAsia="Times New Roman"/>
          <w:b/>
          <w:bCs/>
          <w:szCs w:val="20"/>
          <w:lang w:val="en-GB"/>
        </w:rPr>
      </w:pPr>
      <w:r>
        <w:rPr>
          <w:noProof/>
        </w:rPr>
        <mc:AlternateContent>
          <mc:Choice Requires="wps">
            <w:drawing>
              <wp:anchor distT="0" distB="0" distL="114300" distR="114300" simplePos="0" relativeHeight="252024320" behindDoc="0" locked="0" layoutInCell="1" allowOverlap="1" wp14:anchorId="5AA8DF77" wp14:editId="1B91CD32">
                <wp:simplePos x="0" y="0"/>
                <wp:positionH relativeFrom="column">
                  <wp:posOffset>10549255</wp:posOffset>
                </wp:positionH>
                <wp:positionV relativeFrom="paragraph">
                  <wp:posOffset>20955</wp:posOffset>
                </wp:positionV>
                <wp:extent cx="1453515" cy="426720"/>
                <wp:effectExtent l="971550" t="0" r="13335" b="1306830"/>
                <wp:wrapNone/>
                <wp:docPr id="1453"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53515" cy="426720"/>
                        </a:xfrm>
                        <a:prstGeom prst="borderCallout1">
                          <a:avLst>
                            <a:gd name="adj1" fmla="val 26787"/>
                            <a:gd name="adj2" fmla="val -5241"/>
                            <a:gd name="adj3" fmla="val 409671"/>
                            <a:gd name="adj4" fmla="val -66009"/>
                          </a:avLst>
                        </a:prstGeom>
                        <a:solidFill>
                          <a:srgbClr val="FFFFFF"/>
                        </a:solidFill>
                        <a:ln w="9525">
                          <a:solidFill>
                            <a:srgbClr val="000000"/>
                          </a:solidFill>
                          <a:miter lim="800000"/>
                          <a:headEnd/>
                          <a:tailEnd/>
                        </a:ln>
                      </wps:spPr>
                      <wps:txbx>
                        <w:txbxContent>
                          <w:p w:rsidR="00916991" w:rsidRPr="002728B1" w:rsidRDefault="00916991" w:rsidP="00284710">
                            <w:pPr>
                              <w:rPr>
                                <w:sz w:val="10"/>
                                <w:szCs w:val="10"/>
                              </w:rPr>
                            </w:pPr>
                            <w:r>
                              <w:rPr>
                                <w:sz w:val="10"/>
                                <w:szCs w:val="10"/>
                              </w:rPr>
                              <w:t>Tick (</w:t>
                            </w:r>
                            <w:r>
                              <w:rPr>
                                <w:sz w:val="10"/>
                                <w:szCs w:val="10"/>
                              </w:rPr>
                              <w:sym w:font="Wingdings" w:char="F0FC"/>
                            </w:r>
                            <w:r w:rsidRPr="002728B1">
                              <w:rPr>
                                <w:sz w:val="10"/>
                                <w:szCs w:val="10"/>
                              </w:rPr>
                              <w:t xml:space="preserve">) each day </w:t>
                            </w:r>
                            <w:r>
                              <w:rPr>
                                <w:sz w:val="10"/>
                                <w:szCs w:val="10"/>
                              </w:rPr>
                              <w:t xml:space="preserve">when </w:t>
                            </w:r>
                            <w:r w:rsidRPr="002728B1">
                              <w:rPr>
                                <w:sz w:val="10"/>
                                <w:szCs w:val="10"/>
                              </w:rPr>
                              <w:t>the patient receives DOTS treatment and Mark</w:t>
                            </w:r>
                            <w:r>
                              <w:rPr>
                                <w:sz w:val="10"/>
                                <w:szCs w:val="10"/>
                              </w:rPr>
                              <w:t xml:space="preserve"> </w:t>
                            </w:r>
                            <w:r w:rsidRPr="002728B1">
                              <w:rPr>
                                <w:sz w:val="10"/>
                                <w:szCs w:val="10"/>
                              </w:rPr>
                              <w:t>(X) for days not receiving DOTS treatment.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 o:spid="_x0000_s1220" type="#_x0000_t47" style="position:absolute;left:0;text-align:left;margin-left:830.65pt;margin-top:1.65pt;width:114.45pt;height:33.6pt;z-index:2520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" adj="-14258,88489,-1132,5786">
                <v:textbox>
                  <w:txbxContent>
                    <w:p w:rsidR="00916991" w:rsidRPr="002728B1" w:rsidRDefault="00916991" w:rsidP="00284710">
                      <w:pPr>
                        <w:rPr>
                          <w:sz w:val="10"/>
                          <w:szCs w:val="10"/>
                        </w:rPr>
                      </w:pPr>
                      <w:proofErr w:type="gramStart"/>
                      <w:r>
                        <w:rPr>
                          <w:sz w:val="10"/>
                          <w:szCs w:val="10"/>
                        </w:rPr>
                        <w:t>Tick (</w:t>
                      </w:r>
                      <w:r>
                        <w:rPr>
                          <w:sz w:val="10"/>
                          <w:szCs w:val="10"/>
                        </w:rPr>
                        <w:sym w:font="Wingdings" w:char="F0FC"/>
                      </w:r>
                      <w:r w:rsidRPr="002728B1">
                        <w:rPr>
                          <w:sz w:val="10"/>
                          <w:szCs w:val="10"/>
                        </w:rPr>
                        <w:t xml:space="preserve">) each day </w:t>
                      </w:r>
                      <w:r>
                        <w:rPr>
                          <w:sz w:val="10"/>
                          <w:szCs w:val="10"/>
                        </w:rPr>
                        <w:t xml:space="preserve">when </w:t>
                      </w:r>
                      <w:r w:rsidRPr="002728B1">
                        <w:rPr>
                          <w:sz w:val="10"/>
                          <w:szCs w:val="10"/>
                        </w:rPr>
                        <w:t>the patient receives DOTS treatment and Mark</w:t>
                      </w:r>
                      <w:r>
                        <w:rPr>
                          <w:sz w:val="10"/>
                          <w:szCs w:val="10"/>
                        </w:rPr>
                        <w:t xml:space="preserve"> </w:t>
                      </w:r>
                      <w:r w:rsidRPr="002728B1">
                        <w:rPr>
                          <w:sz w:val="10"/>
                          <w:szCs w:val="10"/>
                        </w:rPr>
                        <w:t>(X) for days not receiving DOTS treatment.</w:t>
                      </w:r>
                      <w:proofErr w:type="gramEnd"/>
                    </w:p>
                  </w:txbxContent>
                </v:textbox>
                <o:callout v:ext="edit" minusy="t"/>
              </v:shape>
            </w:pict>
          </mc:Fallback>
        </mc:AlternateContent>
      </w:r>
    </w:p>
    <w:p w:rsidR="00284710" w:rsidRPr="00477BB3" w:rsidRDefault="00284710" w:rsidP="00284710">
      <w:pPr>
        <w:spacing w:after="0" w:line="240" w:lineRule="auto"/>
        <w:ind w:left="720"/>
        <w:contextualSpacing/>
        <w:rPr>
          <w:rFonts w:eastAsia="Times New Roman"/>
          <w:b/>
          <w:bCs/>
          <w:szCs w:val="20"/>
          <w:lang w:val="en-GB"/>
        </w:rPr>
      </w:pPr>
    </w:p>
    <w:p w:rsidR="00284710" w:rsidRPr="00477BB3" w:rsidRDefault="00284710" w:rsidP="00284710">
      <w:pPr>
        <w:spacing w:after="0" w:line="240" w:lineRule="auto"/>
        <w:ind w:left="720"/>
        <w:contextualSpacing/>
        <w:rPr>
          <w:rFonts w:eastAsia="Times New Roman"/>
          <w:b/>
          <w:bCs/>
          <w:szCs w:val="20"/>
          <w:lang w:val="en-GB"/>
        </w:rPr>
      </w:pPr>
    </w:p>
    <w:tbl>
      <w:tblPr>
        <w:tblW w:w="21168" w:type="dxa"/>
        <w:tblLayout w:type="fixed"/>
        <w:tblLook w:val="04A0" w:firstRow="1" w:lastRow="0" w:firstColumn="1" w:lastColumn="0" w:noHBand="0" w:noVBand="1"/>
      </w:tblPr>
      <w:tblGrid>
        <w:gridCol w:w="441"/>
        <w:gridCol w:w="549"/>
        <w:gridCol w:w="1458"/>
        <w:gridCol w:w="451"/>
        <w:gridCol w:w="809"/>
        <w:gridCol w:w="1080"/>
        <w:gridCol w:w="900"/>
        <w:gridCol w:w="540"/>
        <w:gridCol w:w="540"/>
        <w:gridCol w:w="810"/>
        <w:gridCol w:w="450"/>
        <w:gridCol w:w="540"/>
        <w:gridCol w:w="450"/>
        <w:gridCol w:w="420"/>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1"/>
      </w:tblGrid>
      <w:tr w:rsidR="00284710" w:rsidRPr="00477BB3" w:rsidTr="00284710">
        <w:trPr>
          <w:trHeight w:val="312"/>
        </w:trPr>
        <w:tc>
          <w:tcPr>
            <w:tcW w:w="441" w:type="dxa"/>
            <w:vMerge w:val="restart"/>
            <w:tcBorders>
              <w:top w:val="single" w:sz="8" w:space="0" w:color="auto"/>
              <w:left w:val="single" w:sz="8" w:space="0" w:color="auto"/>
              <w:bottom w:val="nil"/>
              <w:right w:val="single" w:sz="8" w:space="0" w:color="auto"/>
            </w:tcBorders>
            <w:shd w:val="clear" w:color="auto" w:fill="auto"/>
            <w:vAlign w:val="center"/>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b/>
              </w:rPr>
              <w:br w:type="page"/>
            </w:r>
            <w:r w:rsidRPr="00477BB3">
              <w:rPr>
                <w:rFonts w:ascii="Arial Narrow" w:eastAsia="Times New Roman" w:hAnsi="Arial Narrow" w:cs="Arial"/>
                <w:b/>
                <w:sz w:val="12"/>
                <w:szCs w:val="12"/>
              </w:rPr>
              <w:t>MRN</w:t>
            </w:r>
          </w:p>
        </w:tc>
        <w:tc>
          <w:tcPr>
            <w:tcW w:w="549" w:type="dxa"/>
            <w:vMerge w:val="restart"/>
            <w:tcBorders>
              <w:top w:val="single" w:sz="8" w:space="0" w:color="auto"/>
              <w:left w:val="single" w:sz="8" w:space="0" w:color="auto"/>
              <w:bottom w:val="nil"/>
              <w:right w:val="single" w:sz="8" w:space="0" w:color="auto"/>
            </w:tcBorders>
            <w:shd w:val="clear" w:color="auto" w:fill="auto"/>
            <w:vAlign w:val="center"/>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Unit TB No.</w:t>
            </w:r>
          </w:p>
        </w:tc>
        <w:tc>
          <w:tcPr>
            <w:tcW w:w="1458"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Name of the patient</w:t>
            </w:r>
          </w:p>
        </w:tc>
        <w:tc>
          <w:tcPr>
            <w:tcW w:w="451"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Sex (M/F)</w:t>
            </w:r>
          </w:p>
        </w:tc>
        <w:tc>
          <w:tcPr>
            <w:tcW w:w="809" w:type="dxa"/>
            <w:vMerge w:val="restart"/>
            <w:tcBorders>
              <w:top w:val="single" w:sz="8" w:space="0" w:color="auto"/>
              <w:left w:val="single" w:sz="4" w:space="0" w:color="auto"/>
              <w:bottom w:val="single" w:sz="4" w:space="0" w:color="000000"/>
              <w:right w:val="single" w:sz="4" w:space="0" w:color="auto"/>
            </w:tcBorders>
            <w:shd w:val="clear" w:color="auto" w:fill="auto"/>
            <w:hideMark/>
          </w:tcPr>
          <w:p w:rsidR="00284710" w:rsidRPr="00477BB3" w:rsidRDefault="00284710" w:rsidP="00284710">
            <w:pPr>
              <w:spacing w:after="0" w:line="240" w:lineRule="auto"/>
              <w:jc w:val="left"/>
              <w:rPr>
                <w:rFonts w:ascii="Arial Narrow" w:eastAsia="Times New Roman" w:hAnsi="Arial Narrow" w:cs="Arial"/>
                <w:b/>
                <w:sz w:val="12"/>
                <w:szCs w:val="12"/>
              </w:rPr>
            </w:pPr>
          </w:p>
          <w:p w:rsidR="00284710" w:rsidRPr="00477BB3" w:rsidRDefault="00284710" w:rsidP="00284710">
            <w:pPr>
              <w:spacing w:after="0" w:line="240" w:lineRule="auto"/>
              <w:jc w:val="left"/>
              <w:rPr>
                <w:rFonts w:ascii="Arial Narrow" w:eastAsia="Times New Roman" w:hAnsi="Arial Narrow" w:cs="Arial"/>
                <w:b/>
                <w:sz w:val="12"/>
                <w:szCs w:val="12"/>
              </w:rPr>
            </w:pPr>
          </w:p>
          <w:p w:rsidR="00284710" w:rsidRPr="00477BB3" w:rsidRDefault="00284710" w:rsidP="00284710">
            <w:pPr>
              <w:spacing w:after="0" w:line="240" w:lineRule="auto"/>
              <w:jc w:val="left"/>
              <w:rPr>
                <w:rFonts w:ascii="Arial Narrow" w:eastAsia="Times New Roman" w:hAnsi="Arial Narrow" w:cs="Arial"/>
                <w:b/>
                <w:sz w:val="12"/>
                <w:szCs w:val="12"/>
              </w:rPr>
            </w:pPr>
          </w:p>
          <w:p w:rsidR="00284710" w:rsidRPr="00477BB3" w:rsidRDefault="00284710" w:rsidP="00284710">
            <w:pPr>
              <w:spacing w:after="0" w:line="240" w:lineRule="auto"/>
              <w:jc w:val="left"/>
              <w:rPr>
                <w:rFonts w:ascii="Arial Narrow" w:eastAsia="Times New Roman" w:hAnsi="Arial Narrow" w:cs="Arial"/>
                <w:b/>
                <w:sz w:val="12"/>
                <w:szCs w:val="12"/>
              </w:rPr>
            </w:pPr>
          </w:p>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Workplace                                             (Health Facility; Non health Facility)</w:t>
            </w:r>
          </w:p>
        </w:tc>
        <w:tc>
          <w:tcPr>
            <w:tcW w:w="1080" w:type="dxa"/>
            <w:vMerge w:val="restart"/>
            <w:tcBorders>
              <w:top w:val="single" w:sz="8" w:space="0" w:color="auto"/>
              <w:left w:val="single" w:sz="4" w:space="0" w:color="auto"/>
              <w:bottom w:val="single" w:sz="4" w:space="0" w:color="auto"/>
              <w:right w:val="nil"/>
            </w:tcBorders>
            <w:shd w:val="clear" w:color="auto" w:fill="auto"/>
            <w:vAlign w:val="center"/>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Name of  contact person</w:t>
            </w:r>
          </w:p>
        </w:tc>
        <w:tc>
          <w:tcPr>
            <w:tcW w:w="900"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 xml:space="preserve">Source of Initial referral                                ( HEWs, Self, other HF) </w:t>
            </w:r>
          </w:p>
        </w:tc>
        <w:tc>
          <w:tcPr>
            <w:tcW w:w="540" w:type="dxa"/>
            <w:vMerge w:val="restart"/>
            <w:tcBorders>
              <w:top w:val="single" w:sz="8" w:space="0" w:color="auto"/>
              <w:left w:val="nil"/>
              <w:bottom w:val="single" w:sz="4" w:space="0" w:color="auto"/>
              <w:right w:val="single" w:sz="4" w:space="0" w:color="auto"/>
            </w:tcBorders>
            <w:shd w:val="clear" w:color="auto" w:fill="auto"/>
            <w:vAlign w:val="center"/>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Xpert MTB/ RIF result</w:t>
            </w:r>
          </w:p>
        </w:tc>
        <w:tc>
          <w:tcPr>
            <w:tcW w:w="54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Smear result</w:t>
            </w:r>
          </w:p>
        </w:tc>
        <w:tc>
          <w:tcPr>
            <w:tcW w:w="810"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Category N.R.F.L</w:t>
            </w:r>
            <w:r w:rsidRPr="00477BB3">
              <w:rPr>
                <w:rFonts w:ascii="Arial Narrow" w:eastAsia="Times New Roman" w:hAnsi="Arial Narrow" w:cs="Arial"/>
                <w:b/>
                <w:color w:val="FF0000"/>
                <w:sz w:val="12"/>
                <w:szCs w:val="12"/>
              </w:rPr>
              <w:t>.</w:t>
            </w:r>
            <w:r w:rsidRPr="00477BB3">
              <w:rPr>
                <w:rFonts w:ascii="Arial Narrow" w:eastAsia="Times New Roman" w:hAnsi="Arial Narrow" w:cs="Arial"/>
                <w:b/>
                <w:sz w:val="12"/>
                <w:szCs w:val="12"/>
              </w:rPr>
              <w:t>T.O</w:t>
            </w:r>
          </w:p>
        </w:tc>
        <w:tc>
          <w:tcPr>
            <w:tcW w:w="990" w:type="dxa"/>
            <w:gridSpan w:val="2"/>
            <w:vMerge w:val="restart"/>
            <w:tcBorders>
              <w:top w:val="single" w:sz="8" w:space="0" w:color="auto"/>
              <w:left w:val="nil"/>
              <w:bottom w:val="single" w:sz="4" w:space="0" w:color="000000"/>
              <w:right w:val="single" w:sz="8" w:space="0" w:color="000000"/>
            </w:tcBorders>
            <w:shd w:val="clear" w:color="auto" w:fill="auto"/>
            <w:vAlign w:val="center"/>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Intensive phase</w:t>
            </w:r>
          </w:p>
        </w:tc>
        <w:tc>
          <w:tcPr>
            <w:tcW w:w="450" w:type="dxa"/>
            <w:vMerge w:val="restart"/>
            <w:tcBorders>
              <w:top w:val="single" w:sz="8" w:space="0" w:color="auto"/>
              <w:left w:val="nil"/>
              <w:bottom w:val="nil"/>
              <w:right w:val="nil"/>
            </w:tcBorders>
            <w:shd w:val="clear" w:color="auto" w:fill="auto"/>
            <w:textDirection w:val="btLr"/>
            <w:vAlign w:val="bottom"/>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Treatment started (DD/MM/YY)</w:t>
            </w:r>
          </w:p>
        </w:tc>
        <w:tc>
          <w:tcPr>
            <w:tcW w:w="420" w:type="dxa"/>
            <w:vMerge w:val="restart"/>
            <w:tcBorders>
              <w:top w:val="single" w:sz="8" w:space="0" w:color="auto"/>
              <w:left w:val="single" w:sz="8" w:space="0" w:color="auto"/>
              <w:bottom w:val="single" w:sz="4" w:space="0" w:color="000000"/>
              <w:right w:val="nil"/>
            </w:tcBorders>
            <w:shd w:val="clear" w:color="auto" w:fill="auto"/>
            <w:textDirection w:val="btLr"/>
            <w:vAlign w:val="bottom"/>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Write the month</w:t>
            </w:r>
          </w:p>
        </w:tc>
        <w:tc>
          <w:tcPr>
            <w:tcW w:w="11730" w:type="dxa"/>
            <w:gridSpan w:val="30"/>
            <w:vMerge w:val="restart"/>
            <w:tcBorders>
              <w:top w:val="single" w:sz="8" w:space="0" w:color="auto"/>
              <w:left w:val="single" w:sz="4" w:space="0" w:color="auto"/>
              <w:bottom w:val="nil"/>
              <w:right w:val="single" w:sz="8" w:space="0" w:color="000000"/>
            </w:tcBorders>
            <w:shd w:val="clear" w:color="auto" w:fill="auto"/>
            <w:vAlign w:val="bottom"/>
            <w:hideMark/>
          </w:tcPr>
          <w:p w:rsidR="00284710" w:rsidRPr="00477BB3" w:rsidRDefault="00284710" w:rsidP="00284710">
            <w:pPr>
              <w:tabs>
                <w:tab w:val="left" w:pos="622"/>
              </w:tabs>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Intensive phase treatment monitoring chart</w:t>
            </w:r>
          </w:p>
        </w:tc>
      </w:tr>
      <w:tr w:rsidR="00284710" w:rsidRPr="00477BB3" w:rsidTr="00284710">
        <w:trPr>
          <w:trHeight w:val="277"/>
        </w:trPr>
        <w:tc>
          <w:tcPr>
            <w:tcW w:w="441" w:type="dxa"/>
            <w:vMerge/>
            <w:tcBorders>
              <w:top w:val="single" w:sz="8" w:space="0" w:color="auto"/>
              <w:left w:val="single" w:sz="8" w:space="0" w:color="auto"/>
              <w:bottom w:val="nil"/>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b/>
                <w:sz w:val="12"/>
                <w:szCs w:val="12"/>
              </w:rPr>
            </w:pPr>
          </w:p>
        </w:tc>
        <w:tc>
          <w:tcPr>
            <w:tcW w:w="549" w:type="dxa"/>
            <w:vMerge/>
            <w:tcBorders>
              <w:top w:val="single" w:sz="8" w:space="0" w:color="auto"/>
              <w:left w:val="single" w:sz="8" w:space="0" w:color="auto"/>
              <w:bottom w:val="nil"/>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b/>
                <w:sz w:val="12"/>
                <w:szCs w:val="12"/>
              </w:rPr>
            </w:pPr>
          </w:p>
        </w:tc>
        <w:tc>
          <w:tcPr>
            <w:tcW w:w="1458" w:type="dxa"/>
            <w:vMerge/>
            <w:tcBorders>
              <w:top w:val="single" w:sz="8" w:space="0" w:color="auto"/>
              <w:left w:val="single" w:sz="8" w:space="0" w:color="auto"/>
              <w:bottom w:val="single" w:sz="4" w:space="0" w:color="auto"/>
              <w:right w:val="single" w:sz="4"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b/>
                <w:sz w:val="12"/>
                <w:szCs w:val="12"/>
              </w:rPr>
            </w:pPr>
          </w:p>
        </w:tc>
        <w:tc>
          <w:tcPr>
            <w:tcW w:w="451" w:type="dxa"/>
            <w:vMerge/>
            <w:tcBorders>
              <w:top w:val="single" w:sz="8" w:space="0" w:color="auto"/>
              <w:left w:val="single" w:sz="4" w:space="0" w:color="auto"/>
              <w:bottom w:val="single" w:sz="4" w:space="0" w:color="000000"/>
              <w:right w:val="single" w:sz="4"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b/>
                <w:sz w:val="12"/>
                <w:szCs w:val="12"/>
              </w:rPr>
            </w:pPr>
          </w:p>
        </w:tc>
        <w:tc>
          <w:tcPr>
            <w:tcW w:w="809" w:type="dxa"/>
            <w:vMerge/>
            <w:tcBorders>
              <w:top w:val="single" w:sz="8" w:space="0" w:color="auto"/>
              <w:left w:val="single" w:sz="4" w:space="0" w:color="auto"/>
              <w:bottom w:val="single" w:sz="4" w:space="0" w:color="000000"/>
              <w:right w:val="single" w:sz="4" w:space="0" w:color="auto"/>
            </w:tcBorders>
            <w:shd w:val="clear" w:color="auto" w:fill="auto"/>
            <w:vAlign w:val="center"/>
            <w:hideMark/>
          </w:tcPr>
          <w:p w:rsidR="00284710" w:rsidRPr="00477BB3" w:rsidRDefault="00284710" w:rsidP="00284710">
            <w:pPr>
              <w:spacing w:after="0" w:line="240" w:lineRule="auto"/>
              <w:jc w:val="left"/>
              <w:rPr>
                <w:rFonts w:ascii="Arial Narrow" w:eastAsia="Times New Roman" w:hAnsi="Arial Narrow" w:cs="Arial"/>
                <w:b/>
                <w:sz w:val="12"/>
                <w:szCs w:val="12"/>
              </w:rPr>
            </w:pPr>
          </w:p>
        </w:tc>
        <w:tc>
          <w:tcPr>
            <w:tcW w:w="1080" w:type="dxa"/>
            <w:vMerge/>
            <w:tcBorders>
              <w:top w:val="single" w:sz="8" w:space="0" w:color="auto"/>
              <w:left w:val="single" w:sz="4" w:space="0" w:color="auto"/>
              <w:bottom w:val="single" w:sz="4" w:space="0" w:color="auto"/>
              <w:right w:val="nil"/>
            </w:tcBorders>
            <w:vAlign w:val="center"/>
            <w:hideMark/>
          </w:tcPr>
          <w:p w:rsidR="00284710" w:rsidRPr="00477BB3" w:rsidRDefault="00284710" w:rsidP="00284710">
            <w:pPr>
              <w:spacing w:after="0" w:line="240" w:lineRule="auto"/>
              <w:jc w:val="left"/>
              <w:rPr>
                <w:rFonts w:ascii="Arial Narrow" w:eastAsia="Times New Roman" w:hAnsi="Arial Narrow" w:cs="Arial"/>
                <w:b/>
                <w:sz w:val="12"/>
                <w:szCs w:val="12"/>
              </w:rPr>
            </w:pPr>
          </w:p>
        </w:tc>
        <w:tc>
          <w:tcPr>
            <w:tcW w:w="900" w:type="dxa"/>
            <w:vMerge/>
            <w:tcBorders>
              <w:top w:val="single" w:sz="8" w:space="0" w:color="auto"/>
              <w:left w:val="single" w:sz="4" w:space="0" w:color="auto"/>
              <w:bottom w:val="single" w:sz="4" w:space="0" w:color="000000"/>
              <w:right w:val="single" w:sz="4" w:space="0" w:color="auto"/>
            </w:tcBorders>
            <w:shd w:val="clear" w:color="auto" w:fill="auto"/>
            <w:vAlign w:val="center"/>
            <w:hideMark/>
          </w:tcPr>
          <w:p w:rsidR="00284710" w:rsidRPr="00477BB3" w:rsidRDefault="00284710" w:rsidP="00284710">
            <w:pPr>
              <w:spacing w:after="0" w:line="240" w:lineRule="auto"/>
              <w:jc w:val="left"/>
              <w:rPr>
                <w:rFonts w:ascii="Arial Narrow" w:eastAsia="Times New Roman" w:hAnsi="Arial Narrow" w:cs="Arial"/>
                <w:b/>
                <w:sz w:val="12"/>
                <w:szCs w:val="12"/>
              </w:rPr>
            </w:pPr>
          </w:p>
        </w:tc>
        <w:tc>
          <w:tcPr>
            <w:tcW w:w="540" w:type="dxa"/>
            <w:vMerge/>
            <w:tcBorders>
              <w:top w:val="single" w:sz="8" w:space="0" w:color="auto"/>
              <w:left w:val="nil"/>
              <w:bottom w:val="single" w:sz="4" w:space="0" w:color="auto"/>
              <w:right w:val="single" w:sz="4" w:space="0" w:color="auto"/>
            </w:tcBorders>
            <w:shd w:val="clear" w:color="auto" w:fill="auto"/>
            <w:vAlign w:val="center"/>
            <w:hideMark/>
          </w:tcPr>
          <w:p w:rsidR="00284710" w:rsidRPr="00477BB3" w:rsidRDefault="00284710" w:rsidP="00284710">
            <w:pPr>
              <w:spacing w:after="0" w:line="240" w:lineRule="auto"/>
              <w:jc w:val="left"/>
              <w:rPr>
                <w:rFonts w:ascii="Arial Narrow" w:eastAsia="Times New Roman" w:hAnsi="Arial Narrow" w:cs="Arial"/>
                <w:b/>
                <w:sz w:val="12"/>
                <w:szCs w:val="12"/>
              </w:rPr>
            </w:pPr>
          </w:p>
        </w:tc>
        <w:tc>
          <w:tcPr>
            <w:tcW w:w="540" w:type="dxa"/>
            <w:vMerge/>
            <w:tcBorders>
              <w:top w:val="single" w:sz="8" w:space="0" w:color="auto"/>
              <w:left w:val="single" w:sz="4" w:space="0" w:color="auto"/>
              <w:bottom w:val="single" w:sz="4" w:space="0" w:color="auto"/>
              <w:right w:val="single" w:sz="4"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b/>
                <w:sz w:val="12"/>
                <w:szCs w:val="12"/>
              </w:rPr>
            </w:pPr>
          </w:p>
        </w:tc>
        <w:tc>
          <w:tcPr>
            <w:tcW w:w="810" w:type="dxa"/>
            <w:vMerge/>
            <w:tcBorders>
              <w:top w:val="single" w:sz="8" w:space="0" w:color="auto"/>
              <w:left w:val="single" w:sz="4" w:space="0" w:color="auto"/>
              <w:bottom w:val="single" w:sz="4" w:space="0" w:color="000000"/>
              <w:right w:val="single" w:sz="4"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b/>
                <w:sz w:val="12"/>
                <w:szCs w:val="12"/>
              </w:rPr>
            </w:pPr>
          </w:p>
        </w:tc>
        <w:tc>
          <w:tcPr>
            <w:tcW w:w="990" w:type="dxa"/>
            <w:gridSpan w:val="2"/>
            <w:vMerge/>
            <w:tcBorders>
              <w:top w:val="single" w:sz="8" w:space="0" w:color="auto"/>
              <w:left w:val="nil"/>
              <w:bottom w:val="single" w:sz="4" w:space="0" w:color="000000"/>
              <w:right w:val="single" w:sz="8" w:space="0" w:color="000000"/>
            </w:tcBorders>
            <w:vAlign w:val="center"/>
            <w:hideMark/>
          </w:tcPr>
          <w:p w:rsidR="00284710" w:rsidRPr="00477BB3" w:rsidRDefault="00284710" w:rsidP="00284710">
            <w:pPr>
              <w:spacing w:after="0" w:line="240" w:lineRule="auto"/>
              <w:jc w:val="left"/>
              <w:rPr>
                <w:rFonts w:ascii="Arial Narrow" w:eastAsia="Times New Roman" w:hAnsi="Arial Narrow" w:cs="Arial"/>
                <w:b/>
                <w:sz w:val="12"/>
                <w:szCs w:val="12"/>
              </w:rPr>
            </w:pPr>
          </w:p>
        </w:tc>
        <w:tc>
          <w:tcPr>
            <w:tcW w:w="450" w:type="dxa"/>
            <w:vMerge/>
            <w:tcBorders>
              <w:top w:val="single" w:sz="8" w:space="0" w:color="auto"/>
              <w:left w:val="nil"/>
              <w:bottom w:val="nil"/>
              <w:right w:val="nil"/>
            </w:tcBorders>
            <w:vAlign w:val="center"/>
            <w:hideMark/>
          </w:tcPr>
          <w:p w:rsidR="00284710" w:rsidRPr="00477BB3" w:rsidRDefault="00284710" w:rsidP="00284710">
            <w:pPr>
              <w:spacing w:after="0" w:line="240" w:lineRule="auto"/>
              <w:jc w:val="left"/>
              <w:rPr>
                <w:rFonts w:ascii="Arial Narrow" w:eastAsia="Times New Roman" w:hAnsi="Arial Narrow" w:cs="Arial"/>
                <w:b/>
                <w:sz w:val="12"/>
                <w:szCs w:val="12"/>
              </w:rPr>
            </w:pPr>
          </w:p>
        </w:tc>
        <w:tc>
          <w:tcPr>
            <w:tcW w:w="420" w:type="dxa"/>
            <w:vMerge/>
            <w:tcBorders>
              <w:top w:val="single" w:sz="8" w:space="0" w:color="auto"/>
              <w:left w:val="single" w:sz="8" w:space="0" w:color="auto"/>
              <w:bottom w:val="single" w:sz="4" w:space="0" w:color="000000"/>
              <w:right w:val="nil"/>
            </w:tcBorders>
            <w:vAlign w:val="center"/>
            <w:hideMark/>
          </w:tcPr>
          <w:p w:rsidR="00284710" w:rsidRPr="00477BB3" w:rsidRDefault="00284710" w:rsidP="00284710">
            <w:pPr>
              <w:spacing w:after="0" w:line="240" w:lineRule="auto"/>
              <w:jc w:val="left"/>
              <w:rPr>
                <w:rFonts w:ascii="Arial Narrow" w:eastAsia="Times New Roman" w:hAnsi="Arial Narrow" w:cs="Arial"/>
                <w:b/>
                <w:sz w:val="12"/>
                <w:szCs w:val="12"/>
              </w:rPr>
            </w:pPr>
          </w:p>
        </w:tc>
        <w:tc>
          <w:tcPr>
            <w:tcW w:w="11730" w:type="dxa"/>
            <w:gridSpan w:val="30"/>
            <w:vMerge/>
            <w:tcBorders>
              <w:top w:val="single" w:sz="8" w:space="0" w:color="auto"/>
              <w:left w:val="single" w:sz="4" w:space="0" w:color="auto"/>
              <w:bottom w:val="nil"/>
              <w:right w:val="single" w:sz="8" w:space="0" w:color="000000"/>
            </w:tcBorders>
            <w:vAlign w:val="center"/>
            <w:hideMark/>
          </w:tcPr>
          <w:p w:rsidR="00284710" w:rsidRPr="00477BB3" w:rsidRDefault="00284710" w:rsidP="00284710">
            <w:pPr>
              <w:spacing w:after="0" w:line="240" w:lineRule="auto"/>
              <w:jc w:val="left"/>
              <w:rPr>
                <w:rFonts w:ascii="Arial Narrow" w:eastAsia="Times New Roman" w:hAnsi="Arial Narrow" w:cs="Arial"/>
                <w:b/>
                <w:sz w:val="12"/>
                <w:szCs w:val="12"/>
              </w:rPr>
            </w:pPr>
          </w:p>
        </w:tc>
      </w:tr>
      <w:tr w:rsidR="00284710" w:rsidRPr="00477BB3" w:rsidTr="00284710">
        <w:trPr>
          <w:trHeight w:val="430"/>
        </w:trPr>
        <w:tc>
          <w:tcPr>
            <w:tcW w:w="441" w:type="dxa"/>
            <w:vMerge/>
            <w:tcBorders>
              <w:top w:val="single" w:sz="8" w:space="0" w:color="auto"/>
              <w:left w:val="single" w:sz="8" w:space="0" w:color="auto"/>
              <w:bottom w:val="nil"/>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b/>
                <w:sz w:val="12"/>
                <w:szCs w:val="12"/>
              </w:rPr>
            </w:pPr>
          </w:p>
        </w:tc>
        <w:tc>
          <w:tcPr>
            <w:tcW w:w="549" w:type="dxa"/>
            <w:vMerge/>
            <w:tcBorders>
              <w:top w:val="single" w:sz="8" w:space="0" w:color="auto"/>
              <w:left w:val="single" w:sz="8" w:space="0" w:color="auto"/>
              <w:bottom w:val="nil"/>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b/>
                <w:sz w:val="12"/>
                <w:szCs w:val="12"/>
              </w:rPr>
            </w:pPr>
          </w:p>
        </w:tc>
        <w:tc>
          <w:tcPr>
            <w:tcW w:w="1458" w:type="dxa"/>
            <w:vMerge w:val="restart"/>
            <w:tcBorders>
              <w:top w:val="nil"/>
              <w:left w:val="single" w:sz="8" w:space="0" w:color="auto"/>
              <w:bottom w:val="single" w:sz="4" w:space="0" w:color="auto"/>
              <w:right w:val="single" w:sz="4" w:space="0" w:color="auto"/>
            </w:tcBorders>
            <w:shd w:val="clear" w:color="auto" w:fill="auto"/>
            <w:vAlign w:val="center"/>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 xml:space="preserve">Address of the patient </w:t>
            </w:r>
            <w:r w:rsidRPr="00477BB3">
              <w:rPr>
                <w:rFonts w:ascii="Arial Narrow" w:eastAsia="Times New Roman" w:hAnsi="Arial Narrow" w:cs="Arial"/>
                <w:b/>
                <w:sz w:val="12"/>
                <w:szCs w:val="12"/>
              </w:rPr>
              <w:br/>
              <w:t>(Woreda, Kebele, Hno,Phone No.)</w:t>
            </w:r>
          </w:p>
        </w:tc>
        <w:tc>
          <w:tcPr>
            <w:tcW w:w="451" w:type="dxa"/>
            <w:vMerge w:val="restart"/>
            <w:tcBorders>
              <w:top w:val="nil"/>
              <w:left w:val="single" w:sz="4" w:space="0" w:color="auto"/>
              <w:bottom w:val="nil"/>
              <w:right w:val="single" w:sz="4" w:space="0" w:color="auto"/>
            </w:tcBorders>
            <w:shd w:val="clear" w:color="auto" w:fill="auto"/>
            <w:noWrap/>
            <w:vAlign w:val="center"/>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 xml:space="preserve">Age </w:t>
            </w:r>
          </w:p>
        </w:tc>
        <w:tc>
          <w:tcPr>
            <w:tcW w:w="809" w:type="dxa"/>
            <w:vMerge/>
            <w:tcBorders>
              <w:top w:val="single" w:sz="8" w:space="0" w:color="auto"/>
              <w:left w:val="single" w:sz="4" w:space="0" w:color="auto"/>
              <w:bottom w:val="single" w:sz="4" w:space="0" w:color="000000"/>
              <w:right w:val="single" w:sz="4" w:space="0" w:color="auto"/>
            </w:tcBorders>
            <w:shd w:val="clear" w:color="auto" w:fill="auto"/>
            <w:vAlign w:val="center"/>
            <w:hideMark/>
          </w:tcPr>
          <w:p w:rsidR="00284710" w:rsidRPr="00477BB3" w:rsidRDefault="00284710" w:rsidP="00284710">
            <w:pPr>
              <w:spacing w:after="0" w:line="240" w:lineRule="auto"/>
              <w:jc w:val="left"/>
              <w:rPr>
                <w:rFonts w:ascii="Arial Narrow" w:eastAsia="Times New Roman" w:hAnsi="Arial Narrow" w:cs="Arial"/>
                <w:b/>
                <w:sz w:val="12"/>
                <w:szCs w:val="12"/>
              </w:rPr>
            </w:pPr>
          </w:p>
        </w:tc>
        <w:tc>
          <w:tcPr>
            <w:tcW w:w="1080" w:type="dxa"/>
            <w:vMerge w:val="restart"/>
            <w:tcBorders>
              <w:top w:val="nil"/>
              <w:left w:val="single" w:sz="4" w:space="0" w:color="auto"/>
              <w:bottom w:val="single" w:sz="4" w:space="0" w:color="auto"/>
              <w:right w:val="nil"/>
            </w:tcBorders>
            <w:shd w:val="clear" w:color="auto" w:fill="auto"/>
            <w:vAlign w:val="center"/>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Address contact person</w:t>
            </w:r>
            <w:r w:rsidRPr="00477BB3">
              <w:rPr>
                <w:rFonts w:ascii="Arial Narrow" w:eastAsia="Times New Roman" w:hAnsi="Arial Narrow" w:cs="Arial"/>
                <w:b/>
                <w:sz w:val="12"/>
                <w:szCs w:val="12"/>
              </w:rPr>
              <w:br/>
              <w:t>(Woreda, Kebele, Hno,Phone No. )</w:t>
            </w:r>
          </w:p>
        </w:tc>
        <w:tc>
          <w:tcPr>
            <w:tcW w:w="900" w:type="dxa"/>
            <w:vMerge/>
            <w:tcBorders>
              <w:top w:val="single" w:sz="8" w:space="0" w:color="auto"/>
              <w:left w:val="single" w:sz="4" w:space="0" w:color="auto"/>
              <w:bottom w:val="single" w:sz="4" w:space="0" w:color="000000"/>
              <w:right w:val="single" w:sz="4" w:space="0" w:color="auto"/>
            </w:tcBorders>
            <w:shd w:val="clear" w:color="auto" w:fill="auto"/>
            <w:vAlign w:val="center"/>
            <w:hideMark/>
          </w:tcPr>
          <w:p w:rsidR="00284710" w:rsidRPr="00477BB3" w:rsidRDefault="00284710" w:rsidP="00284710">
            <w:pPr>
              <w:spacing w:after="0" w:line="240" w:lineRule="auto"/>
              <w:jc w:val="left"/>
              <w:rPr>
                <w:rFonts w:ascii="Arial Narrow" w:eastAsia="Times New Roman" w:hAnsi="Arial Narrow" w:cs="Arial"/>
                <w:b/>
                <w:sz w:val="12"/>
                <w:szCs w:val="12"/>
              </w:rPr>
            </w:pPr>
          </w:p>
        </w:tc>
        <w:tc>
          <w:tcPr>
            <w:tcW w:w="540" w:type="dxa"/>
            <w:vMerge w:val="restart"/>
            <w:tcBorders>
              <w:top w:val="nil"/>
              <w:left w:val="nil"/>
              <w:bottom w:val="single" w:sz="4" w:space="0" w:color="000000"/>
              <w:right w:val="single" w:sz="4" w:space="0" w:color="auto"/>
            </w:tcBorders>
            <w:shd w:val="clear" w:color="auto" w:fill="auto"/>
            <w:noWrap/>
            <w:vAlign w:val="center"/>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Lab. no.</w:t>
            </w:r>
          </w:p>
        </w:tc>
        <w:tc>
          <w:tcPr>
            <w:tcW w:w="540" w:type="dxa"/>
            <w:tcBorders>
              <w:top w:val="nil"/>
              <w:left w:val="nil"/>
              <w:bottom w:val="single" w:sz="4" w:space="0" w:color="auto"/>
              <w:right w:val="single" w:sz="4" w:space="0" w:color="auto"/>
            </w:tcBorders>
            <w:shd w:val="clear" w:color="auto" w:fill="auto"/>
            <w:noWrap/>
            <w:vAlign w:val="center"/>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Lab. no.</w:t>
            </w:r>
          </w:p>
        </w:tc>
        <w:tc>
          <w:tcPr>
            <w:tcW w:w="810" w:type="dxa"/>
            <w:vMerge w:val="restart"/>
            <w:tcBorders>
              <w:top w:val="nil"/>
              <w:left w:val="single" w:sz="4" w:space="0" w:color="auto"/>
              <w:bottom w:val="nil"/>
              <w:right w:val="single" w:sz="4" w:space="0" w:color="auto"/>
            </w:tcBorders>
            <w:shd w:val="clear" w:color="auto" w:fill="auto"/>
            <w:vAlign w:val="center"/>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P/Pos, P/Neg or EP</w:t>
            </w:r>
          </w:p>
        </w:tc>
        <w:tc>
          <w:tcPr>
            <w:tcW w:w="450" w:type="dxa"/>
            <w:vMerge w:val="restart"/>
            <w:tcBorders>
              <w:top w:val="nil"/>
              <w:left w:val="single" w:sz="4" w:space="0" w:color="auto"/>
              <w:bottom w:val="nil"/>
              <w:right w:val="single" w:sz="8" w:space="0" w:color="auto"/>
            </w:tcBorders>
            <w:shd w:val="clear" w:color="auto" w:fill="auto"/>
            <w:vAlign w:val="center"/>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Drug</w:t>
            </w:r>
          </w:p>
        </w:tc>
        <w:tc>
          <w:tcPr>
            <w:tcW w:w="540" w:type="dxa"/>
            <w:vMerge w:val="restart"/>
            <w:tcBorders>
              <w:top w:val="nil"/>
              <w:left w:val="single" w:sz="4" w:space="0" w:color="auto"/>
              <w:bottom w:val="nil"/>
              <w:right w:val="single" w:sz="8" w:space="0" w:color="auto"/>
            </w:tcBorders>
            <w:shd w:val="clear" w:color="auto" w:fill="auto"/>
            <w:vAlign w:val="center"/>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Dose</w:t>
            </w:r>
          </w:p>
        </w:tc>
        <w:tc>
          <w:tcPr>
            <w:tcW w:w="450" w:type="dxa"/>
            <w:vMerge/>
            <w:tcBorders>
              <w:top w:val="single" w:sz="8" w:space="0" w:color="auto"/>
              <w:left w:val="nil"/>
              <w:bottom w:val="nil"/>
              <w:right w:val="nil"/>
            </w:tcBorders>
            <w:vAlign w:val="center"/>
            <w:hideMark/>
          </w:tcPr>
          <w:p w:rsidR="00284710" w:rsidRPr="00477BB3" w:rsidRDefault="00284710" w:rsidP="00284710">
            <w:pPr>
              <w:spacing w:after="0" w:line="240" w:lineRule="auto"/>
              <w:jc w:val="left"/>
              <w:rPr>
                <w:rFonts w:ascii="Arial Narrow" w:eastAsia="Times New Roman" w:hAnsi="Arial Narrow" w:cs="Arial"/>
                <w:b/>
                <w:sz w:val="12"/>
                <w:szCs w:val="12"/>
              </w:rPr>
            </w:pPr>
          </w:p>
        </w:tc>
        <w:tc>
          <w:tcPr>
            <w:tcW w:w="420" w:type="dxa"/>
            <w:vMerge/>
            <w:tcBorders>
              <w:top w:val="single" w:sz="8" w:space="0" w:color="auto"/>
              <w:left w:val="single" w:sz="8" w:space="0" w:color="auto"/>
              <w:bottom w:val="single" w:sz="4" w:space="0" w:color="000000"/>
              <w:right w:val="nil"/>
            </w:tcBorders>
            <w:vAlign w:val="center"/>
            <w:hideMark/>
          </w:tcPr>
          <w:p w:rsidR="00284710" w:rsidRPr="00477BB3" w:rsidRDefault="00284710" w:rsidP="00284710">
            <w:pPr>
              <w:spacing w:after="0" w:line="240" w:lineRule="auto"/>
              <w:jc w:val="left"/>
              <w:rPr>
                <w:rFonts w:ascii="Arial Narrow" w:eastAsia="Times New Roman" w:hAnsi="Arial Narrow" w:cs="Arial"/>
                <w:b/>
                <w:sz w:val="12"/>
                <w:szCs w:val="12"/>
              </w:rPr>
            </w:pPr>
          </w:p>
        </w:tc>
        <w:tc>
          <w:tcPr>
            <w:tcW w:w="11730" w:type="dxa"/>
            <w:gridSpan w:val="30"/>
            <w:tcBorders>
              <w:top w:val="nil"/>
              <w:left w:val="single" w:sz="4" w:space="0" w:color="auto"/>
              <w:bottom w:val="single" w:sz="4" w:space="0" w:color="auto"/>
              <w:right w:val="single" w:sz="8" w:space="0" w:color="000000"/>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Days:</w:t>
            </w:r>
          </w:p>
        </w:tc>
      </w:tr>
      <w:tr w:rsidR="00284710" w:rsidRPr="00477BB3" w:rsidTr="00284710">
        <w:trPr>
          <w:trHeight w:val="510"/>
        </w:trPr>
        <w:tc>
          <w:tcPr>
            <w:tcW w:w="441" w:type="dxa"/>
            <w:vMerge/>
            <w:tcBorders>
              <w:top w:val="single" w:sz="8" w:space="0" w:color="auto"/>
              <w:left w:val="single" w:sz="8" w:space="0" w:color="auto"/>
              <w:bottom w:val="nil"/>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b/>
                <w:sz w:val="12"/>
                <w:szCs w:val="12"/>
              </w:rPr>
            </w:pPr>
          </w:p>
        </w:tc>
        <w:tc>
          <w:tcPr>
            <w:tcW w:w="549" w:type="dxa"/>
            <w:vMerge/>
            <w:tcBorders>
              <w:top w:val="single" w:sz="8" w:space="0" w:color="auto"/>
              <w:left w:val="single" w:sz="8" w:space="0" w:color="auto"/>
              <w:bottom w:val="nil"/>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b/>
                <w:sz w:val="12"/>
                <w:szCs w:val="12"/>
              </w:rPr>
            </w:pPr>
          </w:p>
        </w:tc>
        <w:tc>
          <w:tcPr>
            <w:tcW w:w="1458" w:type="dxa"/>
            <w:vMerge/>
            <w:tcBorders>
              <w:top w:val="nil"/>
              <w:left w:val="single" w:sz="8" w:space="0" w:color="auto"/>
              <w:bottom w:val="single" w:sz="4" w:space="0" w:color="auto"/>
              <w:right w:val="single" w:sz="4"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b/>
                <w:sz w:val="12"/>
                <w:szCs w:val="12"/>
              </w:rPr>
            </w:pPr>
          </w:p>
        </w:tc>
        <w:tc>
          <w:tcPr>
            <w:tcW w:w="451" w:type="dxa"/>
            <w:vMerge/>
            <w:tcBorders>
              <w:top w:val="nil"/>
              <w:left w:val="single" w:sz="4" w:space="0" w:color="auto"/>
              <w:bottom w:val="nil"/>
              <w:right w:val="single" w:sz="4"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b/>
                <w:sz w:val="12"/>
                <w:szCs w:val="12"/>
              </w:rPr>
            </w:pPr>
          </w:p>
        </w:tc>
        <w:tc>
          <w:tcPr>
            <w:tcW w:w="809" w:type="dxa"/>
            <w:vMerge/>
            <w:tcBorders>
              <w:top w:val="single" w:sz="8" w:space="0" w:color="auto"/>
              <w:left w:val="single" w:sz="4" w:space="0" w:color="auto"/>
              <w:bottom w:val="single" w:sz="4" w:space="0" w:color="000000"/>
              <w:right w:val="single" w:sz="4" w:space="0" w:color="auto"/>
            </w:tcBorders>
            <w:shd w:val="clear" w:color="auto" w:fill="auto"/>
            <w:vAlign w:val="center"/>
            <w:hideMark/>
          </w:tcPr>
          <w:p w:rsidR="00284710" w:rsidRPr="00477BB3" w:rsidRDefault="00284710" w:rsidP="00284710">
            <w:pPr>
              <w:spacing w:after="0" w:line="240" w:lineRule="auto"/>
              <w:jc w:val="left"/>
              <w:rPr>
                <w:rFonts w:ascii="Arial Narrow" w:eastAsia="Times New Roman" w:hAnsi="Arial Narrow" w:cs="Arial"/>
                <w:b/>
                <w:sz w:val="12"/>
                <w:szCs w:val="12"/>
              </w:rPr>
            </w:pPr>
          </w:p>
        </w:tc>
        <w:tc>
          <w:tcPr>
            <w:tcW w:w="1080" w:type="dxa"/>
            <w:vMerge/>
            <w:tcBorders>
              <w:top w:val="nil"/>
              <w:left w:val="single" w:sz="4" w:space="0" w:color="auto"/>
              <w:bottom w:val="single" w:sz="4" w:space="0" w:color="auto"/>
              <w:right w:val="nil"/>
            </w:tcBorders>
            <w:vAlign w:val="center"/>
            <w:hideMark/>
          </w:tcPr>
          <w:p w:rsidR="00284710" w:rsidRPr="00477BB3" w:rsidRDefault="00284710" w:rsidP="00284710">
            <w:pPr>
              <w:spacing w:after="0" w:line="240" w:lineRule="auto"/>
              <w:jc w:val="left"/>
              <w:rPr>
                <w:rFonts w:ascii="Arial Narrow" w:eastAsia="Times New Roman" w:hAnsi="Arial Narrow" w:cs="Arial"/>
                <w:b/>
                <w:sz w:val="12"/>
                <w:szCs w:val="12"/>
              </w:rPr>
            </w:pPr>
          </w:p>
        </w:tc>
        <w:tc>
          <w:tcPr>
            <w:tcW w:w="900" w:type="dxa"/>
            <w:vMerge/>
            <w:tcBorders>
              <w:top w:val="single" w:sz="8" w:space="0" w:color="auto"/>
              <w:left w:val="single" w:sz="4" w:space="0" w:color="auto"/>
              <w:bottom w:val="single" w:sz="4" w:space="0" w:color="000000"/>
              <w:right w:val="single" w:sz="4" w:space="0" w:color="auto"/>
            </w:tcBorders>
            <w:shd w:val="clear" w:color="auto" w:fill="auto"/>
            <w:vAlign w:val="center"/>
            <w:hideMark/>
          </w:tcPr>
          <w:p w:rsidR="00284710" w:rsidRPr="00477BB3" w:rsidRDefault="00284710" w:rsidP="00284710">
            <w:pPr>
              <w:spacing w:after="0" w:line="240" w:lineRule="auto"/>
              <w:jc w:val="left"/>
              <w:rPr>
                <w:rFonts w:ascii="Arial Narrow" w:eastAsia="Times New Roman" w:hAnsi="Arial Narrow" w:cs="Arial"/>
                <w:b/>
                <w:sz w:val="12"/>
                <w:szCs w:val="12"/>
              </w:rPr>
            </w:pPr>
          </w:p>
        </w:tc>
        <w:tc>
          <w:tcPr>
            <w:tcW w:w="540" w:type="dxa"/>
            <w:vMerge/>
            <w:tcBorders>
              <w:top w:val="nil"/>
              <w:left w:val="nil"/>
              <w:bottom w:val="single" w:sz="4" w:space="0" w:color="000000"/>
              <w:right w:val="single" w:sz="4" w:space="0" w:color="auto"/>
            </w:tcBorders>
            <w:shd w:val="clear" w:color="auto" w:fill="auto"/>
            <w:vAlign w:val="center"/>
            <w:hideMark/>
          </w:tcPr>
          <w:p w:rsidR="00284710" w:rsidRPr="00477BB3" w:rsidRDefault="00284710" w:rsidP="00284710">
            <w:pPr>
              <w:spacing w:after="0" w:line="240" w:lineRule="auto"/>
              <w:jc w:val="left"/>
              <w:rPr>
                <w:rFonts w:ascii="Arial Narrow" w:eastAsia="Times New Roman" w:hAnsi="Arial Narrow" w:cs="Arial"/>
                <w:b/>
                <w:sz w:val="12"/>
                <w:szCs w:val="12"/>
              </w:rPr>
            </w:pPr>
          </w:p>
        </w:tc>
        <w:tc>
          <w:tcPr>
            <w:tcW w:w="540" w:type="dxa"/>
            <w:tcBorders>
              <w:top w:val="nil"/>
              <w:left w:val="nil"/>
              <w:bottom w:val="single" w:sz="4" w:space="0" w:color="auto"/>
              <w:right w:val="single" w:sz="4" w:space="0" w:color="auto"/>
            </w:tcBorders>
            <w:shd w:val="clear" w:color="auto" w:fill="auto"/>
            <w:noWrap/>
            <w:vAlign w:val="center"/>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Weight</w:t>
            </w:r>
          </w:p>
        </w:tc>
        <w:tc>
          <w:tcPr>
            <w:tcW w:w="810" w:type="dxa"/>
            <w:vMerge/>
            <w:tcBorders>
              <w:top w:val="nil"/>
              <w:left w:val="single" w:sz="4" w:space="0" w:color="auto"/>
              <w:bottom w:val="nil"/>
              <w:right w:val="single" w:sz="4"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b/>
                <w:sz w:val="12"/>
                <w:szCs w:val="12"/>
              </w:rPr>
            </w:pPr>
          </w:p>
        </w:tc>
        <w:tc>
          <w:tcPr>
            <w:tcW w:w="450" w:type="dxa"/>
            <w:vMerge/>
            <w:tcBorders>
              <w:top w:val="nil"/>
              <w:left w:val="single" w:sz="4" w:space="0" w:color="auto"/>
              <w:bottom w:val="nil"/>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b/>
                <w:sz w:val="12"/>
                <w:szCs w:val="12"/>
              </w:rPr>
            </w:pPr>
          </w:p>
        </w:tc>
        <w:tc>
          <w:tcPr>
            <w:tcW w:w="540" w:type="dxa"/>
            <w:vMerge/>
            <w:tcBorders>
              <w:top w:val="nil"/>
              <w:left w:val="single" w:sz="4" w:space="0" w:color="auto"/>
              <w:bottom w:val="nil"/>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b/>
                <w:sz w:val="12"/>
                <w:szCs w:val="12"/>
              </w:rPr>
            </w:pPr>
          </w:p>
        </w:tc>
        <w:tc>
          <w:tcPr>
            <w:tcW w:w="450" w:type="dxa"/>
            <w:vMerge/>
            <w:tcBorders>
              <w:top w:val="single" w:sz="8" w:space="0" w:color="auto"/>
              <w:left w:val="nil"/>
              <w:bottom w:val="nil"/>
              <w:right w:val="nil"/>
            </w:tcBorders>
            <w:vAlign w:val="center"/>
            <w:hideMark/>
          </w:tcPr>
          <w:p w:rsidR="00284710" w:rsidRPr="00477BB3" w:rsidRDefault="00284710" w:rsidP="00284710">
            <w:pPr>
              <w:spacing w:after="0" w:line="240" w:lineRule="auto"/>
              <w:jc w:val="left"/>
              <w:rPr>
                <w:rFonts w:ascii="Arial Narrow" w:eastAsia="Times New Roman" w:hAnsi="Arial Narrow" w:cs="Arial"/>
                <w:b/>
                <w:sz w:val="12"/>
                <w:szCs w:val="12"/>
              </w:rPr>
            </w:pPr>
          </w:p>
        </w:tc>
        <w:tc>
          <w:tcPr>
            <w:tcW w:w="420" w:type="dxa"/>
            <w:vMerge/>
            <w:tcBorders>
              <w:top w:val="single" w:sz="8" w:space="0" w:color="auto"/>
              <w:left w:val="single" w:sz="8" w:space="0" w:color="auto"/>
              <w:bottom w:val="single" w:sz="4" w:space="0" w:color="000000"/>
              <w:right w:val="nil"/>
            </w:tcBorders>
            <w:vAlign w:val="center"/>
            <w:hideMark/>
          </w:tcPr>
          <w:p w:rsidR="00284710" w:rsidRPr="00477BB3" w:rsidRDefault="00284710" w:rsidP="00284710">
            <w:pPr>
              <w:spacing w:after="0" w:line="240" w:lineRule="auto"/>
              <w:jc w:val="left"/>
              <w:rPr>
                <w:rFonts w:ascii="Arial Narrow" w:eastAsia="Times New Roman" w:hAnsi="Arial Narrow" w:cs="Arial"/>
                <w:b/>
                <w:sz w:val="12"/>
                <w:szCs w:val="12"/>
              </w:rPr>
            </w:pPr>
          </w:p>
        </w:tc>
        <w:tc>
          <w:tcPr>
            <w:tcW w:w="391" w:type="dxa"/>
            <w:tcBorders>
              <w:top w:val="nil"/>
              <w:left w:val="single" w:sz="4" w:space="0" w:color="auto"/>
              <w:bottom w:val="nil"/>
              <w:right w:val="single" w:sz="4" w:space="0" w:color="auto"/>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1</w:t>
            </w:r>
          </w:p>
        </w:tc>
        <w:tc>
          <w:tcPr>
            <w:tcW w:w="391" w:type="dxa"/>
            <w:tcBorders>
              <w:top w:val="nil"/>
              <w:left w:val="nil"/>
              <w:bottom w:val="nil"/>
              <w:right w:val="single" w:sz="4" w:space="0" w:color="auto"/>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2</w:t>
            </w:r>
          </w:p>
        </w:tc>
        <w:tc>
          <w:tcPr>
            <w:tcW w:w="391" w:type="dxa"/>
            <w:tcBorders>
              <w:top w:val="nil"/>
              <w:left w:val="nil"/>
              <w:bottom w:val="nil"/>
              <w:right w:val="single" w:sz="4" w:space="0" w:color="auto"/>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3</w:t>
            </w:r>
          </w:p>
        </w:tc>
        <w:tc>
          <w:tcPr>
            <w:tcW w:w="391" w:type="dxa"/>
            <w:tcBorders>
              <w:top w:val="nil"/>
              <w:left w:val="nil"/>
              <w:bottom w:val="nil"/>
              <w:right w:val="single" w:sz="4" w:space="0" w:color="auto"/>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4</w:t>
            </w:r>
          </w:p>
        </w:tc>
        <w:tc>
          <w:tcPr>
            <w:tcW w:w="391" w:type="dxa"/>
            <w:tcBorders>
              <w:top w:val="nil"/>
              <w:left w:val="nil"/>
              <w:bottom w:val="nil"/>
              <w:right w:val="single" w:sz="4" w:space="0" w:color="auto"/>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5</w:t>
            </w:r>
          </w:p>
        </w:tc>
        <w:tc>
          <w:tcPr>
            <w:tcW w:w="391" w:type="dxa"/>
            <w:tcBorders>
              <w:top w:val="nil"/>
              <w:left w:val="nil"/>
              <w:bottom w:val="nil"/>
              <w:right w:val="single" w:sz="4" w:space="0" w:color="auto"/>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6</w:t>
            </w:r>
          </w:p>
        </w:tc>
        <w:tc>
          <w:tcPr>
            <w:tcW w:w="391" w:type="dxa"/>
            <w:tcBorders>
              <w:top w:val="nil"/>
              <w:left w:val="nil"/>
              <w:bottom w:val="nil"/>
              <w:right w:val="single" w:sz="4" w:space="0" w:color="auto"/>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7</w:t>
            </w:r>
          </w:p>
        </w:tc>
        <w:tc>
          <w:tcPr>
            <w:tcW w:w="391" w:type="dxa"/>
            <w:tcBorders>
              <w:top w:val="nil"/>
              <w:left w:val="nil"/>
              <w:bottom w:val="nil"/>
              <w:right w:val="single" w:sz="4" w:space="0" w:color="auto"/>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8</w:t>
            </w:r>
          </w:p>
        </w:tc>
        <w:tc>
          <w:tcPr>
            <w:tcW w:w="391" w:type="dxa"/>
            <w:tcBorders>
              <w:top w:val="nil"/>
              <w:left w:val="nil"/>
              <w:bottom w:val="nil"/>
              <w:right w:val="single" w:sz="4" w:space="0" w:color="auto"/>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9</w:t>
            </w:r>
          </w:p>
        </w:tc>
        <w:tc>
          <w:tcPr>
            <w:tcW w:w="391" w:type="dxa"/>
            <w:tcBorders>
              <w:top w:val="nil"/>
              <w:left w:val="nil"/>
              <w:bottom w:val="nil"/>
              <w:right w:val="single" w:sz="4" w:space="0" w:color="auto"/>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10</w:t>
            </w:r>
          </w:p>
        </w:tc>
        <w:tc>
          <w:tcPr>
            <w:tcW w:w="391" w:type="dxa"/>
            <w:tcBorders>
              <w:top w:val="nil"/>
              <w:left w:val="nil"/>
              <w:bottom w:val="nil"/>
              <w:right w:val="single" w:sz="4" w:space="0" w:color="auto"/>
            </w:tcBorders>
            <w:shd w:val="clear" w:color="auto" w:fill="auto"/>
            <w:noWrap/>
            <w:vAlign w:val="bottom"/>
            <w:hideMark/>
          </w:tcPr>
          <w:p w:rsidR="00284710" w:rsidRPr="00477BB3" w:rsidRDefault="002C749E" w:rsidP="00284710">
            <w:pPr>
              <w:spacing w:after="0" w:line="240" w:lineRule="auto"/>
              <w:jc w:val="center"/>
              <w:rPr>
                <w:rFonts w:ascii="Arial Narrow" w:eastAsia="Times New Roman" w:hAnsi="Arial Narrow" w:cs="Arial"/>
                <w:b/>
                <w:sz w:val="12"/>
                <w:szCs w:val="12"/>
              </w:rPr>
            </w:pPr>
            <w:r>
              <w:rPr>
                <w:rFonts w:ascii="Arial Narrow" w:eastAsia="Times New Roman" w:hAnsi="Arial Narrow" w:cs="Arial"/>
                <w:b/>
                <w:sz w:val="12"/>
                <w:szCs w:val="12"/>
              </w:rPr>
              <w:t>10</w:t>
            </w:r>
          </w:p>
        </w:tc>
        <w:tc>
          <w:tcPr>
            <w:tcW w:w="391" w:type="dxa"/>
            <w:tcBorders>
              <w:top w:val="nil"/>
              <w:left w:val="nil"/>
              <w:bottom w:val="nil"/>
              <w:right w:val="single" w:sz="4" w:space="0" w:color="auto"/>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12</w:t>
            </w:r>
          </w:p>
        </w:tc>
        <w:tc>
          <w:tcPr>
            <w:tcW w:w="391" w:type="dxa"/>
            <w:tcBorders>
              <w:top w:val="nil"/>
              <w:left w:val="nil"/>
              <w:bottom w:val="nil"/>
              <w:right w:val="single" w:sz="4" w:space="0" w:color="auto"/>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13</w:t>
            </w:r>
          </w:p>
        </w:tc>
        <w:tc>
          <w:tcPr>
            <w:tcW w:w="391" w:type="dxa"/>
            <w:tcBorders>
              <w:top w:val="nil"/>
              <w:left w:val="nil"/>
              <w:bottom w:val="nil"/>
              <w:right w:val="single" w:sz="4" w:space="0" w:color="auto"/>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14</w:t>
            </w:r>
          </w:p>
        </w:tc>
        <w:tc>
          <w:tcPr>
            <w:tcW w:w="391" w:type="dxa"/>
            <w:tcBorders>
              <w:top w:val="nil"/>
              <w:left w:val="nil"/>
              <w:bottom w:val="nil"/>
              <w:right w:val="single" w:sz="4" w:space="0" w:color="auto"/>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15</w:t>
            </w:r>
          </w:p>
        </w:tc>
        <w:tc>
          <w:tcPr>
            <w:tcW w:w="391" w:type="dxa"/>
            <w:tcBorders>
              <w:top w:val="nil"/>
              <w:left w:val="nil"/>
              <w:bottom w:val="nil"/>
              <w:right w:val="single" w:sz="4" w:space="0" w:color="auto"/>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16</w:t>
            </w:r>
          </w:p>
        </w:tc>
        <w:tc>
          <w:tcPr>
            <w:tcW w:w="391" w:type="dxa"/>
            <w:tcBorders>
              <w:top w:val="nil"/>
              <w:left w:val="nil"/>
              <w:bottom w:val="nil"/>
              <w:right w:val="single" w:sz="4" w:space="0" w:color="auto"/>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17</w:t>
            </w:r>
          </w:p>
        </w:tc>
        <w:tc>
          <w:tcPr>
            <w:tcW w:w="391" w:type="dxa"/>
            <w:tcBorders>
              <w:top w:val="nil"/>
              <w:left w:val="nil"/>
              <w:bottom w:val="nil"/>
              <w:right w:val="single" w:sz="4" w:space="0" w:color="auto"/>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18</w:t>
            </w:r>
          </w:p>
        </w:tc>
        <w:tc>
          <w:tcPr>
            <w:tcW w:w="391" w:type="dxa"/>
            <w:tcBorders>
              <w:top w:val="nil"/>
              <w:left w:val="nil"/>
              <w:bottom w:val="nil"/>
              <w:right w:val="single" w:sz="4" w:space="0" w:color="auto"/>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19</w:t>
            </w:r>
          </w:p>
        </w:tc>
        <w:tc>
          <w:tcPr>
            <w:tcW w:w="391" w:type="dxa"/>
            <w:tcBorders>
              <w:top w:val="nil"/>
              <w:left w:val="nil"/>
              <w:bottom w:val="nil"/>
              <w:right w:val="single" w:sz="4" w:space="0" w:color="auto"/>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20</w:t>
            </w:r>
          </w:p>
        </w:tc>
        <w:tc>
          <w:tcPr>
            <w:tcW w:w="391" w:type="dxa"/>
            <w:tcBorders>
              <w:top w:val="nil"/>
              <w:left w:val="nil"/>
              <w:bottom w:val="nil"/>
              <w:right w:val="single" w:sz="4" w:space="0" w:color="auto"/>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21</w:t>
            </w:r>
          </w:p>
        </w:tc>
        <w:tc>
          <w:tcPr>
            <w:tcW w:w="391" w:type="dxa"/>
            <w:tcBorders>
              <w:top w:val="nil"/>
              <w:left w:val="nil"/>
              <w:bottom w:val="nil"/>
              <w:right w:val="single" w:sz="4" w:space="0" w:color="auto"/>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22</w:t>
            </w:r>
          </w:p>
        </w:tc>
        <w:tc>
          <w:tcPr>
            <w:tcW w:w="391" w:type="dxa"/>
            <w:tcBorders>
              <w:top w:val="nil"/>
              <w:left w:val="nil"/>
              <w:bottom w:val="nil"/>
              <w:right w:val="single" w:sz="4" w:space="0" w:color="auto"/>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23</w:t>
            </w:r>
          </w:p>
        </w:tc>
        <w:tc>
          <w:tcPr>
            <w:tcW w:w="391" w:type="dxa"/>
            <w:tcBorders>
              <w:top w:val="nil"/>
              <w:left w:val="nil"/>
              <w:bottom w:val="nil"/>
              <w:right w:val="single" w:sz="4" w:space="0" w:color="auto"/>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24</w:t>
            </w:r>
          </w:p>
        </w:tc>
        <w:tc>
          <w:tcPr>
            <w:tcW w:w="391" w:type="dxa"/>
            <w:tcBorders>
              <w:top w:val="nil"/>
              <w:left w:val="nil"/>
              <w:bottom w:val="nil"/>
              <w:right w:val="single" w:sz="4" w:space="0" w:color="auto"/>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25</w:t>
            </w:r>
          </w:p>
        </w:tc>
        <w:tc>
          <w:tcPr>
            <w:tcW w:w="391" w:type="dxa"/>
            <w:tcBorders>
              <w:top w:val="nil"/>
              <w:left w:val="nil"/>
              <w:bottom w:val="nil"/>
              <w:right w:val="single" w:sz="4" w:space="0" w:color="auto"/>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26</w:t>
            </w:r>
          </w:p>
        </w:tc>
        <w:tc>
          <w:tcPr>
            <w:tcW w:w="391" w:type="dxa"/>
            <w:tcBorders>
              <w:top w:val="nil"/>
              <w:left w:val="nil"/>
              <w:bottom w:val="nil"/>
              <w:right w:val="single" w:sz="4" w:space="0" w:color="auto"/>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27</w:t>
            </w:r>
          </w:p>
        </w:tc>
        <w:tc>
          <w:tcPr>
            <w:tcW w:w="391" w:type="dxa"/>
            <w:tcBorders>
              <w:top w:val="nil"/>
              <w:left w:val="nil"/>
              <w:bottom w:val="nil"/>
              <w:right w:val="single" w:sz="4" w:space="0" w:color="auto"/>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28</w:t>
            </w:r>
          </w:p>
        </w:tc>
        <w:tc>
          <w:tcPr>
            <w:tcW w:w="391" w:type="dxa"/>
            <w:tcBorders>
              <w:top w:val="nil"/>
              <w:left w:val="nil"/>
              <w:bottom w:val="nil"/>
              <w:right w:val="single" w:sz="4" w:space="0" w:color="auto"/>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29</w:t>
            </w:r>
          </w:p>
        </w:tc>
        <w:tc>
          <w:tcPr>
            <w:tcW w:w="391" w:type="dxa"/>
            <w:tcBorders>
              <w:top w:val="nil"/>
              <w:left w:val="nil"/>
              <w:bottom w:val="nil"/>
              <w:right w:val="single" w:sz="8" w:space="0" w:color="auto"/>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30</w:t>
            </w:r>
          </w:p>
        </w:tc>
      </w:tr>
      <w:tr w:rsidR="00284710" w:rsidRPr="00477BB3" w:rsidTr="00284710">
        <w:trPr>
          <w:trHeight w:val="269"/>
        </w:trPr>
        <w:tc>
          <w:tcPr>
            <w:tcW w:w="441"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(1)</w:t>
            </w:r>
          </w:p>
        </w:tc>
        <w:tc>
          <w:tcPr>
            <w:tcW w:w="549" w:type="dxa"/>
            <w:tcBorders>
              <w:top w:val="single" w:sz="4" w:space="0" w:color="auto"/>
              <w:left w:val="nil"/>
              <w:bottom w:val="single" w:sz="8" w:space="0" w:color="auto"/>
              <w:right w:val="single" w:sz="8" w:space="0" w:color="auto"/>
            </w:tcBorders>
            <w:shd w:val="clear" w:color="auto" w:fill="auto"/>
            <w:noWrap/>
            <w:vAlign w:val="center"/>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(2)</w:t>
            </w:r>
          </w:p>
        </w:tc>
        <w:tc>
          <w:tcPr>
            <w:tcW w:w="1458" w:type="dxa"/>
            <w:tcBorders>
              <w:top w:val="single" w:sz="4" w:space="0" w:color="auto"/>
              <w:left w:val="nil"/>
              <w:bottom w:val="single" w:sz="8" w:space="0" w:color="auto"/>
              <w:right w:val="single" w:sz="4" w:space="0" w:color="auto"/>
            </w:tcBorders>
            <w:shd w:val="clear" w:color="auto" w:fill="auto"/>
            <w:noWrap/>
            <w:vAlign w:val="center"/>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(3)</w:t>
            </w:r>
          </w:p>
        </w:tc>
        <w:tc>
          <w:tcPr>
            <w:tcW w:w="451" w:type="dxa"/>
            <w:tcBorders>
              <w:top w:val="single" w:sz="4" w:space="0" w:color="auto"/>
              <w:left w:val="nil"/>
              <w:bottom w:val="single" w:sz="8" w:space="0" w:color="auto"/>
              <w:right w:val="nil"/>
            </w:tcBorders>
            <w:shd w:val="clear" w:color="auto" w:fill="auto"/>
            <w:noWrap/>
            <w:vAlign w:val="center"/>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(4)</w:t>
            </w:r>
          </w:p>
        </w:tc>
        <w:tc>
          <w:tcPr>
            <w:tcW w:w="809" w:type="dxa"/>
            <w:tcBorders>
              <w:top w:val="nil"/>
              <w:left w:val="single" w:sz="4" w:space="0" w:color="auto"/>
              <w:bottom w:val="single" w:sz="8" w:space="0" w:color="auto"/>
              <w:right w:val="single" w:sz="8" w:space="0" w:color="auto"/>
            </w:tcBorders>
            <w:shd w:val="clear" w:color="auto" w:fill="auto"/>
            <w:noWrap/>
            <w:vAlign w:val="center"/>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(5)</w:t>
            </w:r>
          </w:p>
        </w:tc>
        <w:tc>
          <w:tcPr>
            <w:tcW w:w="1080" w:type="dxa"/>
            <w:tcBorders>
              <w:top w:val="nil"/>
              <w:left w:val="nil"/>
              <w:bottom w:val="single" w:sz="8" w:space="0" w:color="auto"/>
              <w:right w:val="single" w:sz="4" w:space="0" w:color="auto"/>
            </w:tcBorders>
            <w:shd w:val="clear" w:color="auto" w:fill="auto"/>
            <w:noWrap/>
            <w:vAlign w:val="center"/>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(6)</w:t>
            </w:r>
          </w:p>
        </w:tc>
        <w:tc>
          <w:tcPr>
            <w:tcW w:w="900" w:type="dxa"/>
            <w:tcBorders>
              <w:top w:val="nil"/>
              <w:left w:val="nil"/>
              <w:bottom w:val="single" w:sz="8" w:space="0" w:color="auto"/>
              <w:right w:val="nil"/>
            </w:tcBorders>
            <w:shd w:val="clear" w:color="auto" w:fill="auto"/>
            <w:noWrap/>
            <w:vAlign w:val="center"/>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(7)</w:t>
            </w:r>
          </w:p>
        </w:tc>
        <w:tc>
          <w:tcPr>
            <w:tcW w:w="540" w:type="dxa"/>
            <w:tcBorders>
              <w:top w:val="nil"/>
              <w:left w:val="single" w:sz="4" w:space="0" w:color="auto"/>
              <w:bottom w:val="single" w:sz="8" w:space="0" w:color="auto"/>
              <w:right w:val="single" w:sz="8" w:space="0" w:color="auto"/>
            </w:tcBorders>
            <w:shd w:val="clear" w:color="auto" w:fill="auto"/>
            <w:noWrap/>
            <w:vAlign w:val="center"/>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(8)</w:t>
            </w:r>
          </w:p>
        </w:tc>
        <w:tc>
          <w:tcPr>
            <w:tcW w:w="540" w:type="dxa"/>
            <w:tcBorders>
              <w:top w:val="nil"/>
              <w:left w:val="nil"/>
              <w:bottom w:val="single" w:sz="8" w:space="0" w:color="auto"/>
              <w:right w:val="nil"/>
            </w:tcBorders>
            <w:shd w:val="clear" w:color="auto" w:fill="auto"/>
            <w:noWrap/>
            <w:vAlign w:val="center"/>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(8)</w:t>
            </w:r>
          </w:p>
        </w:tc>
        <w:tc>
          <w:tcPr>
            <w:tcW w:w="810" w:type="dxa"/>
            <w:tcBorders>
              <w:top w:val="single" w:sz="4" w:space="0" w:color="auto"/>
              <w:left w:val="nil"/>
              <w:bottom w:val="single" w:sz="8" w:space="0" w:color="auto"/>
              <w:right w:val="nil"/>
            </w:tcBorders>
            <w:shd w:val="clear" w:color="auto" w:fill="auto"/>
            <w:noWrap/>
            <w:vAlign w:val="center"/>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(10)</w:t>
            </w:r>
          </w:p>
        </w:tc>
        <w:tc>
          <w:tcPr>
            <w:tcW w:w="45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(11)</w:t>
            </w:r>
          </w:p>
        </w:tc>
        <w:tc>
          <w:tcPr>
            <w:tcW w:w="540" w:type="dxa"/>
            <w:tcBorders>
              <w:top w:val="single" w:sz="4" w:space="0" w:color="auto"/>
              <w:left w:val="nil"/>
              <w:bottom w:val="single" w:sz="8" w:space="0" w:color="auto"/>
              <w:right w:val="single" w:sz="4" w:space="0" w:color="auto"/>
            </w:tcBorders>
            <w:shd w:val="clear" w:color="auto" w:fill="auto"/>
            <w:noWrap/>
            <w:vAlign w:val="center"/>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(12)</w:t>
            </w:r>
          </w:p>
        </w:tc>
        <w:tc>
          <w:tcPr>
            <w:tcW w:w="450" w:type="dxa"/>
            <w:tcBorders>
              <w:top w:val="single" w:sz="4" w:space="0" w:color="auto"/>
              <w:left w:val="single" w:sz="8" w:space="0" w:color="auto"/>
              <w:bottom w:val="single" w:sz="8" w:space="0" w:color="auto"/>
              <w:right w:val="nil"/>
            </w:tcBorders>
            <w:shd w:val="clear" w:color="auto" w:fill="auto"/>
            <w:noWrap/>
            <w:vAlign w:val="center"/>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(13)</w:t>
            </w:r>
          </w:p>
        </w:tc>
        <w:tc>
          <w:tcPr>
            <w:tcW w:w="420" w:type="dxa"/>
            <w:tcBorders>
              <w:top w:val="nil"/>
              <w:left w:val="single" w:sz="8" w:space="0" w:color="auto"/>
              <w:bottom w:val="single" w:sz="8" w:space="0" w:color="auto"/>
              <w:right w:val="single" w:sz="4" w:space="0" w:color="auto"/>
            </w:tcBorders>
            <w:shd w:val="clear" w:color="auto" w:fill="auto"/>
            <w:noWrap/>
            <w:vAlign w:val="center"/>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(14)</w:t>
            </w:r>
          </w:p>
        </w:tc>
        <w:tc>
          <w:tcPr>
            <w:tcW w:w="391" w:type="dxa"/>
            <w:tcBorders>
              <w:top w:val="single" w:sz="4" w:space="0" w:color="auto"/>
              <w:left w:val="nil"/>
              <w:bottom w:val="single" w:sz="8" w:space="0" w:color="auto"/>
              <w:right w:val="single" w:sz="4" w:space="0" w:color="auto"/>
            </w:tcBorders>
            <w:shd w:val="clear" w:color="auto" w:fill="auto"/>
            <w:noWrap/>
            <w:vAlign w:val="center"/>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(15)</w:t>
            </w:r>
          </w:p>
        </w:tc>
        <w:tc>
          <w:tcPr>
            <w:tcW w:w="391" w:type="dxa"/>
            <w:tcBorders>
              <w:top w:val="single" w:sz="4" w:space="0" w:color="auto"/>
              <w:left w:val="nil"/>
              <w:bottom w:val="single" w:sz="8" w:space="0" w:color="auto"/>
              <w:right w:val="single" w:sz="4" w:space="0" w:color="auto"/>
            </w:tcBorders>
            <w:shd w:val="clear" w:color="auto" w:fill="auto"/>
            <w:noWrap/>
            <w:vAlign w:val="center"/>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(16)</w:t>
            </w:r>
          </w:p>
        </w:tc>
        <w:tc>
          <w:tcPr>
            <w:tcW w:w="391" w:type="dxa"/>
            <w:tcBorders>
              <w:top w:val="single" w:sz="4" w:space="0" w:color="auto"/>
              <w:left w:val="nil"/>
              <w:bottom w:val="single" w:sz="8" w:space="0" w:color="auto"/>
              <w:right w:val="single" w:sz="4" w:space="0" w:color="auto"/>
            </w:tcBorders>
            <w:shd w:val="clear" w:color="auto" w:fill="auto"/>
            <w:noWrap/>
            <w:vAlign w:val="center"/>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(17)</w:t>
            </w:r>
          </w:p>
        </w:tc>
        <w:tc>
          <w:tcPr>
            <w:tcW w:w="391" w:type="dxa"/>
            <w:tcBorders>
              <w:top w:val="single" w:sz="4" w:space="0" w:color="auto"/>
              <w:left w:val="nil"/>
              <w:bottom w:val="single" w:sz="8" w:space="0" w:color="auto"/>
              <w:right w:val="single" w:sz="4" w:space="0" w:color="auto"/>
            </w:tcBorders>
            <w:shd w:val="clear" w:color="auto" w:fill="auto"/>
            <w:noWrap/>
            <w:vAlign w:val="center"/>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(18)</w:t>
            </w:r>
          </w:p>
        </w:tc>
        <w:tc>
          <w:tcPr>
            <w:tcW w:w="391" w:type="dxa"/>
            <w:tcBorders>
              <w:top w:val="single" w:sz="4" w:space="0" w:color="auto"/>
              <w:left w:val="nil"/>
              <w:bottom w:val="single" w:sz="8" w:space="0" w:color="auto"/>
              <w:right w:val="single" w:sz="4" w:space="0" w:color="auto"/>
            </w:tcBorders>
            <w:shd w:val="clear" w:color="auto" w:fill="auto"/>
            <w:noWrap/>
            <w:vAlign w:val="center"/>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(19)</w:t>
            </w:r>
          </w:p>
        </w:tc>
        <w:tc>
          <w:tcPr>
            <w:tcW w:w="391" w:type="dxa"/>
            <w:tcBorders>
              <w:top w:val="single" w:sz="4" w:space="0" w:color="auto"/>
              <w:left w:val="nil"/>
              <w:bottom w:val="single" w:sz="8" w:space="0" w:color="auto"/>
              <w:right w:val="single" w:sz="4" w:space="0" w:color="auto"/>
            </w:tcBorders>
            <w:shd w:val="clear" w:color="auto" w:fill="auto"/>
            <w:noWrap/>
            <w:vAlign w:val="center"/>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(20)</w:t>
            </w:r>
          </w:p>
        </w:tc>
        <w:tc>
          <w:tcPr>
            <w:tcW w:w="391" w:type="dxa"/>
            <w:tcBorders>
              <w:top w:val="single" w:sz="4" w:space="0" w:color="auto"/>
              <w:left w:val="nil"/>
              <w:bottom w:val="single" w:sz="8" w:space="0" w:color="auto"/>
              <w:right w:val="single" w:sz="4" w:space="0" w:color="auto"/>
            </w:tcBorders>
            <w:shd w:val="clear" w:color="auto" w:fill="auto"/>
            <w:noWrap/>
            <w:vAlign w:val="center"/>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(21)</w:t>
            </w:r>
          </w:p>
        </w:tc>
        <w:tc>
          <w:tcPr>
            <w:tcW w:w="391" w:type="dxa"/>
            <w:tcBorders>
              <w:top w:val="single" w:sz="4" w:space="0" w:color="auto"/>
              <w:left w:val="nil"/>
              <w:bottom w:val="single" w:sz="8" w:space="0" w:color="auto"/>
              <w:right w:val="single" w:sz="4" w:space="0" w:color="auto"/>
            </w:tcBorders>
            <w:shd w:val="clear" w:color="auto" w:fill="auto"/>
            <w:noWrap/>
            <w:vAlign w:val="center"/>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(22)</w:t>
            </w:r>
          </w:p>
        </w:tc>
        <w:tc>
          <w:tcPr>
            <w:tcW w:w="391" w:type="dxa"/>
            <w:tcBorders>
              <w:top w:val="single" w:sz="4" w:space="0" w:color="auto"/>
              <w:left w:val="nil"/>
              <w:bottom w:val="single" w:sz="8" w:space="0" w:color="auto"/>
              <w:right w:val="single" w:sz="4" w:space="0" w:color="auto"/>
            </w:tcBorders>
            <w:shd w:val="clear" w:color="auto" w:fill="auto"/>
            <w:noWrap/>
            <w:vAlign w:val="center"/>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(23)</w:t>
            </w:r>
          </w:p>
        </w:tc>
        <w:tc>
          <w:tcPr>
            <w:tcW w:w="391" w:type="dxa"/>
            <w:tcBorders>
              <w:top w:val="single" w:sz="4" w:space="0" w:color="auto"/>
              <w:left w:val="nil"/>
              <w:bottom w:val="single" w:sz="8" w:space="0" w:color="auto"/>
              <w:right w:val="single" w:sz="4" w:space="0" w:color="auto"/>
            </w:tcBorders>
            <w:shd w:val="clear" w:color="auto" w:fill="auto"/>
            <w:noWrap/>
            <w:vAlign w:val="center"/>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(24)</w:t>
            </w:r>
          </w:p>
        </w:tc>
        <w:tc>
          <w:tcPr>
            <w:tcW w:w="391" w:type="dxa"/>
            <w:tcBorders>
              <w:top w:val="single" w:sz="4" w:space="0" w:color="auto"/>
              <w:left w:val="nil"/>
              <w:bottom w:val="single" w:sz="8" w:space="0" w:color="auto"/>
              <w:right w:val="single" w:sz="4" w:space="0" w:color="auto"/>
            </w:tcBorders>
            <w:shd w:val="clear" w:color="auto" w:fill="auto"/>
            <w:noWrap/>
            <w:vAlign w:val="center"/>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(25)</w:t>
            </w:r>
          </w:p>
        </w:tc>
        <w:tc>
          <w:tcPr>
            <w:tcW w:w="391" w:type="dxa"/>
            <w:tcBorders>
              <w:top w:val="single" w:sz="4" w:space="0" w:color="auto"/>
              <w:left w:val="nil"/>
              <w:bottom w:val="single" w:sz="8" w:space="0" w:color="auto"/>
              <w:right w:val="single" w:sz="4" w:space="0" w:color="auto"/>
            </w:tcBorders>
            <w:shd w:val="clear" w:color="auto" w:fill="auto"/>
            <w:noWrap/>
            <w:vAlign w:val="center"/>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(26)</w:t>
            </w:r>
          </w:p>
        </w:tc>
        <w:tc>
          <w:tcPr>
            <w:tcW w:w="391" w:type="dxa"/>
            <w:tcBorders>
              <w:top w:val="single" w:sz="4" w:space="0" w:color="auto"/>
              <w:left w:val="nil"/>
              <w:bottom w:val="single" w:sz="8" w:space="0" w:color="auto"/>
              <w:right w:val="single" w:sz="4" w:space="0" w:color="auto"/>
            </w:tcBorders>
            <w:shd w:val="clear" w:color="auto" w:fill="auto"/>
            <w:noWrap/>
            <w:vAlign w:val="center"/>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(27)</w:t>
            </w:r>
          </w:p>
        </w:tc>
        <w:tc>
          <w:tcPr>
            <w:tcW w:w="391" w:type="dxa"/>
            <w:tcBorders>
              <w:top w:val="single" w:sz="4" w:space="0" w:color="auto"/>
              <w:left w:val="nil"/>
              <w:bottom w:val="single" w:sz="8" w:space="0" w:color="auto"/>
              <w:right w:val="single" w:sz="4" w:space="0" w:color="auto"/>
            </w:tcBorders>
            <w:shd w:val="clear" w:color="auto" w:fill="auto"/>
            <w:noWrap/>
            <w:vAlign w:val="center"/>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(28)</w:t>
            </w:r>
          </w:p>
        </w:tc>
        <w:tc>
          <w:tcPr>
            <w:tcW w:w="391" w:type="dxa"/>
            <w:tcBorders>
              <w:top w:val="single" w:sz="4" w:space="0" w:color="auto"/>
              <w:left w:val="nil"/>
              <w:bottom w:val="single" w:sz="8" w:space="0" w:color="auto"/>
              <w:right w:val="single" w:sz="4" w:space="0" w:color="auto"/>
            </w:tcBorders>
            <w:shd w:val="clear" w:color="auto" w:fill="auto"/>
            <w:noWrap/>
            <w:vAlign w:val="center"/>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(29)</w:t>
            </w:r>
          </w:p>
        </w:tc>
        <w:tc>
          <w:tcPr>
            <w:tcW w:w="391" w:type="dxa"/>
            <w:tcBorders>
              <w:top w:val="single" w:sz="4" w:space="0" w:color="auto"/>
              <w:left w:val="nil"/>
              <w:bottom w:val="single" w:sz="8" w:space="0" w:color="auto"/>
              <w:right w:val="single" w:sz="4" w:space="0" w:color="auto"/>
            </w:tcBorders>
            <w:shd w:val="clear" w:color="auto" w:fill="auto"/>
            <w:noWrap/>
            <w:vAlign w:val="center"/>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(30)</w:t>
            </w:r>
          </w:p>
        </w:tc>
        <w:tc>
          <w:tcPr>
            <w:tcW w:w="391" w:type="dxa"/>
            <w:tcBorders>
              <w:top w:val="single" w:sz="4" w:space="0" w:color="auto"/>
              <w:left w:val="nil"/>
              <w:bottom w:val="single" w:sz="8" w:space="0" w:color="auto"/>
              <w:right w:val="single" w:sz="4" w:space="0" w:color="auto"/>
            </w:tcBorders>
            <w:shd w:val="clear" w:color="auto" w:fill="auto"/>
            <w:noWrap/>
            <w:vAlign w:val="center"/>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(31)</w:t>
            </w:r>
          </w:p>
        </w:tc>
        <w:tc>
          <w:tcPr>
            <w:tcW w:w="391" w:type="dxa"/>
            <w:tcBorders>
              <w:top w:val="single" w:sz="4" w:space="0" w:color="auto"/>
              <w:left w:val="nil"/>
              <w:bottom w:val="single" w:sz="8" w:space="0" w:color="auto"/>
              <w:right w:val="single" w:sz="4" w:space="0" w:color="auto"/>
            </w:tcBorders>
            <w:shd w:val="clear" w:color="auto" w:fill="auto"/>
            <w:noWrap/>
            <w:vAlign w:val="center"/>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(32)</w:t>
            </w:r>
          </w:p>
        </w:tc>
        <w:tc>
          <w:tcPr>
            <w:tcW w:w="391" w:type="dxa"/>
            <w:tcBorders>
              <w:top w:val="single" w:sz="4" w:space="0" w:color="auto"/>
              <w:left w:val="nil"/>
              <w:bottom w:val="single" w:sz="8" w:space="0" w:color="auto"/>
              <w:right w:val="single" w:sz="4" w:space="0" w:color="auto"/>
            </w:tcBorders>
            <w:shd w:val="clear" w:color="auto" w:fill="auto"/>
            <w:noWrap/>
            <w:vAlign w:val="center"/>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(33)</w:t>
            </w:r>
          </w:p>
        </w:tc>
        <w:tc>
          <w:tcPr>
            <w:tcW w:w="391" w:type="dxa"/>
            <w:tcBorders>
              <w:top w:val="single" w:sz="4" w:space="0" w:color="auto"/>
              <w:left w:val="nil"/>
              <w:bottom w:val="single" w:sz="8" w:space="0" w:color="auto"/>
              <w:right w:val="single" w:sz="4" w:space="0" w:color="auto"/>
            </w:tcBorders>
            <w:shd w:val="clear" w:color="auto" w:fill="auto"/>
            <w:noWrap/>
            <w:vAlign w:val="center"/>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(34)</w:t>
            </w:r>
          </w:p>
        </w:tc>
        <w:tc>
          <w:tcPr>
            <w:tcW w:w="391" w:type="dxa"/>
            <w:tcBorders>
              <w:top w:val="single" w:sz="4" w:space="0" w:color="auto"/>
              <w:left w:val="nil"/>
              <w:bottom w:val="single" w:sz="8" w:space="0" w:color="auto"/>
              <w:right w:val="single" w:sz="4" w:space="0" w:color="auto"/>
            </w:tcBorders>
            <w:shd w:val="clear" w:color="auto" w:fill="auto"/>
            <w:noWrap/>
            <w:vAlign w:val="center"/>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(35)</w:t>
            </w:r>
          </w:p>
        </w:tc>
        <w:tc>
          <w:tcPr>
            <w:tcW w:w="391" w:type="dxa"/>
            <w:tcBorders>
              <w:top w:val="single" w:sz="4" w:space="0" w:color="auto"/>
              <w:left w:val="nil"/>
              <w:bottom w:val="single" w:sz="8" w:space="0" w:color="auto"/>
              <w:right w:val="single" w:sz="4" w:space="0" w:color="auto"/>
            </w:tcBorders>
            <w:shd w:val="clear" w:color="auto" w:fill="auto"/>
            <w:noWrap/>
            <w:vAlign w:val="center"/>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(36)</w:t>
            </w:r>
          </w:p>
        </w:tc>
        <w:tc>
          <w:tcPr>
            <w:tcW w:w="391" w:type="dxa"/>
            <w:tcBorders>
              <w:top w:val="single" w:sz="4" w:space="0" w:color="auto"/>
              <w:left w:val="nil"/>
              <w:bottom w:val="single" w:sz="8" w:space="0" w:color="auto"/>
              <w:right w:val="single" w:sz="4" w:space="0" w:color="auto"/>
            </w:tcBorders>
            <w:shd w:val="clear" w:color="auto" w:fill="auto"/>
            <w:noWrap/>
            <w:vAlign w:val="center"/>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(37)</w:t>
            </w:r>
          </w:p>
        </w:tc>
        <w:tc>
          <w:tcPr>
            <w:tcW w:w="391" w:type="dxa"/>
            <w:tcBorders>
              <w:top w:val="single" w:sz="4" w:space="0" w:color="auto"/>
              <w:left w:val="nil"/>
              <w:bottom w:val="single" w:sz="8" w:space="0" w:color="auto"/>
              <w:right w:val="single" w:sz="4" w:space="0" w:color="auto"/>
            </w:tcBorders>
            <w:shd w:val="clear" w:color="auto" w:fill="auto"/>
            <w:noWrap/>
            <w:vAlign w:val="center"/>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(38)</w:t>
            </w:r>
          </w:p>
        </w:tc>
        <w:tc>
          <w:tcPr>
            <w:tcW w:w="391" w:type="dxa"/>
            <w:tcBorders>
              <w:top w:val="single" w:sz="4" w:space="0" w:color="auto"/>
              <w:left w:val="nil"/>
              <w:bottom w:val="single" w:sz="8" w:space="0" w:color="auto"/>
              <w:right w:val="single" w:sz="4" w:space="0" w:color="auto"/>
            </w:tcBorders>
            <w:shd w:val="clear" w:color="auto" w:fill="auto"/>
            <w:noWrap/>
            <w:vAlign w:val="center"/>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(39)</w:t>
            </w:r>
          </w:p>
        </w:tc>
        <w:tc>
          <w:tcPr>
            <w:tcW w:w="391" w:type="dxa"/>
            <w:tcBorders>
              <w:top w:val="single" w:sz="4" w:space="0" w:color="auto"/>
              <w:left w:val="nil"/>
              <w:bottom w:val="single" w:sz="8" w:space="0" w:color="auto"/>
              <w:right w:val="single" w:sz="4" w:space="0" w:color="auto"/>
            </w:tcBorders>
            <w:shd w:val="clear" w:color="auto" w:fill="auto"/>
            <w:noWrap/>
            <w:vAlign w:val="center"/>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(40)</w:t>
            </w:r>
          </w:p>
        </w:tc>
        <w:tc>
          <w:tcPr>
            <w:tcW w:w="391" w:type="dxa"/>
            <w:tcBorders>
              <w:top w:val="single" w:sz="4" w:space="0" w:color="auto"/>
              <w:left w:val="nil"/>
              <w:bottom w:val="single" w:sz="8" w:space="0" w:color="auto"/>
              <w:right w:val="single" w:sz="4" w:space="0" w:color="auto"/>
            </w:tcBorders>
            <w:shd w:val="clear" w:color="auto" w:fill="auto"/>
            <w:noWrap/>
            <w:vAlign w:val="center"/>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(41)</w:t>
            </w:r>
          </w:p>
        </w:tc>
        <w:tc>
          <w:tcPr>
            <w:tcW w:w="391" w:type="dxa"/>
            <w:tcBorders>
              <w:top w:val="single" w:sz="4" w:space="0" w:color="auto"/>
              <w:left w:val="nil"/>
              <w:bottom w:val="single" w:sz="8" w:space="0" w:color="auto"/>
              <w:right w:val="single" w:sz="4" w:space="0" w:color="auto"/>
            </w:tcBorders>
            <w:shd w:val="clear" w:color="auto" w:fill="auto"/>
            <w:noWrap/>
            <w:vAlign w:val="center"/>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(42)</w:t>
            </w:r>
          </w:p>
        </w:tc>
        <w:tc>
          <w:tcPr>
            <w:tcW w:w="391" w:type="dxa"/>
            <w:tcBorders>
              <w:top w:val="single" w:sz="4" w:space="0" w:color="auto"/>
              <w:left w:val="nil"/>
              <w:bottom w:val="single" w:sz="8" w:space="0" w:color="auto"/>
              <w:right w:val="single" w:sz="4" w:space="0" w:color="auto"/>
            </w:tcBorders>
            <w:shd w:val="clear" w:color="auto" w:fill="auto"/>
            <w:noWrap/>
            <w:vAlign w:val="center"/>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(43)</w:t>
            </w:r>
          </w:p>
        </w:tc>
        <w:tc>
          <w:tcPr>
            <w:tcW w:w="391" w:type="dxa"/>
            <w:tcBorders>
              <w:top w:val="single" w:sz="4" w:space="0" w:color="auto"/>
              <w:left w:val="nil"/>
              <w:bottom w:val="single" w:sz="8" w:space="0" w:color="auto"/>
              <w:right w:val="single" w:sz="8" w:space="0" w:color="auto"/>
            </w:tcBorders>
            <w:shd w:val="clear" w:color="auto" w:fill="auto"/>
            <w:noWrap/>
            <w:vAlign w:val="center"/>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(44)</w:t>
            </w:r>
          </w:p>
        </w:tc>
      </w:tr>
      <w:tr w:rsidR="00284710" w:rsidRPr="00477BB3" w:rsidTr="00284710">
        <w:trPr>
          <w:trHeight w:val="495"/>
        </w:trPr>
        <w:tc>
          <w:tcPr>
            <w:tcW w:w="441" w:type="dxa"/>
            <w:vMerge w:val="restart"/>
            <w:tcBorders>
              <w:top w:val="nil"/>
              <w:left w:val="single" w:sz="8" w:space="0" w:color="auto"/>
              <w:bottom w:val="single" w:sz="8" w:space="0" w:color="000000"/>
              <w:right w:val="single" w:sz="8" w:space="0" w:color="auto"/>
            </w:tcBorders>
            <w:shd w:val="clear" w:color="auto" w:fill="auto"/>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549" w:type="dxa"/>
            <w:vMerge w:val="restart"/>
            <w:tcBorders>
              <w:top w:val="nil"/>
              <w:left w:val="single" w:sz="8" w:space="0" w:color="auto"/>
              <w:bottom w:val="single" w:sz="8" w:space="0" w:color="000000"/>
              <w:right w:val="single" w:sz="8" w:space="0" w:color="auto"/>
            </w:tcBorders>
            <w:shd w:val="clear" w:color="auto" w:fill="auto"/>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1458" w:type="dxa"/>
            <w:tcBorders>
              <w:top w:val="nil"/>
              <w:left w:val="single" w:sz="4" w:space="0" w:color="auto"/>
              <w:bottom w:val="nil"/>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451" w:type="dxa"/>
            <w:tcBorders>
              <w:top w:val="nil"/>
              <w:left w:val="nil"/>
              <w:bottom w:val="nil"/>
              <w:right w:val="nil"/>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809" w:type="dxa"/>
            <w:vMerge w:val="restart"/>
            <w:tcBorders>
              <w:top w:val="nil"/>
              <w:left w:val="single" w:sz="4" w:space="0" w:color="auto"/>
              <w:bottom w:val="single" w:sz="8" w:space="0" w:color="000000"/>
              <w:right w:val="single" w:sz="4" w:space="0" w:color="auto"/>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1080" w:type="dxa"/>
            <w:tcBorders>
              <w:top w:val="nil"/>
              <w:left w:val="nil"/>
              <w:bottom w:val="nil"/>
              <w:right w:val="nil"/>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900" w:type="dxa"/>
            <w:vMerge w:val="restart"/>
            <w:tcBorders>
              <w:top w:val="nil"/>
              <w:left w:val="single" w:sz="4" w:space="0" w:color="auto"/>
              <w:bottom w:val="single" w:sz="8" w:space="0" w:color="000000"/>
              <w:right w:val="single" w:sz="4" w:space="0" w:color="auto"/>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54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54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81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450" w:type="dxa"/>
            <w:tcBorders>
              <w:top w:val="nil"/>
              <w:left w:val="nil"/>
              <w:bottom w:val="nil"/>
              <w:right w:val="nil"/>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p>
        </w:tc>
        <w:tc>
          <w:tcPr>
            <w:tcW w:w="540" w:type="dxa"/>
            <w:tcBorders>
              <w:top w:val="nil"/>
              <w:left w:val="single" w:sz="4" w:space="0" w:color="auto"/>
              <w:bottom w:val="nil"/>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450" w:type="dxa"/>
            <w:tcBorders>
              <w:top w:val="nil"/>
              <w:left w:val="nil"/>
              <w:bottom w:val="nil"/>
              <w:right w:val="nil"/>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420" w:type="dxa"/>
            <w:tcBorders>
              <w:top w:val="nil"/>
              <w:left w:val="single" w:sz="8" w:space="0" w:color="auto"/>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color w:val="FF0000"/>
                <w:sz w:val="12"/>
                <w:szCs w:val="12"/>
              </w:rPr>
            </w:pPr>
            <w:r>
              <w:rPr>
                <w:noProof/>
              </w:rPr>
              <mc:AlternateContent>
                <mc:Choice Requires="wps">
                  <w:drawing>
                    <wp:anchor distT="0" distB="0" distL="114300" distR="114300" simplePos="0" relativeHeight="252025344" behindDoc="0" locked="0" layoutInCell="1" allowOverlap="1" wp14:anchorId="4379BF65" wp14:editId="30B0636E">
                      <wp:simplePos x="0" y="0"/>
                      <wp:positionH relativeFrom="column">
                        <wp:posOffset>3585845</wp:posOffset>
                      </wp:positionH>
                      <wp:positionV relativeFrom="paragraph">
                        <wp:posOffset>-3659505</wp:posOffset>
                      </wp:positionV>
                      <wp:extent cx="205105" cy="7115810"/>
                      <wp:effectExtent l="0" t="7302" r="16192" b="16193"/>
                      <wp:wrapNone/>
                      <wp:docPr id="1454"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205105" cy="7115810"/>
                              </a:xfrm>
                              <a:prstGeom prst="rightBrace">
                                <a:avLst>
                                  <a:gd name="adj1" fmla="val 289112"/>
                                  <a:gd name="adj2" fmla="val 48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 o:spid="_x0000_s1026" type="#_x0000_t88" style="position:absolute;margin-left:282.35pt;margin-top:-288.15pt;width:16.15pt;height:560.3pt;rotation:-90;z-index:2520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" adj=",10440"/>
                  </w:pict>
                </mc:Fallback>
              </mc:AlternateContent>
            </w:r>
            <w:r w:rsidRPr="00477BB3">
              <w:rPr>
                <w:rFonts w:ascii="Arial Narrow" w:eastAsia="Times New Roman" w:hAnsi="Arial Narrow" w:cs="Arial"/>
                <w:b/>
                <w:color w:val="FF0000"/>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r w:rsidRPr="00477BB3">
              <w:rPr>
                <w:rFonts w:ascii="Arial Narrow" w:eastAsia="Times New Roman" w:hAnsi="Arial Narrow" w:cs="Arial"/>
                <w:b/>
                <w:sz w:val="12"/>
                <w:szCs w:val="12"/>
              </w:rPr>
              <w:sym w:font="Wingdings" w:char="F0FC"/>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X</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r>
      <w:tr w:rsidR="00284710" w:rsidRPr="00477BB3" w:rsidTr="00284710">
        <w:trPr>
          <w:trHeight w:val="495"/>
        </w:trPr>
        <w:tc>
          <w:tcPr>
            <w:tcW w:w="441" w:type="dxa"/>
            <w:vMerge/>
            <w:tcBorders>
              <w:top w:val="nil"/>
              <w:left w:val="single" w:sz="8" w:space="0" w:color="auto"/>
              <w:bottom w:val="single" w:sz="8" w:space="0" w:color="000000"/>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b/>
                <w:sz w:val="12"/>
                <w:szCs w:val="12"/>
              </w:rPr>
            </w:pPr>
          </w:p>
        </w:tc>
        <w:tc>
          <w:tcPr>
            <w:tcW w:w="549" w:type="dxa"/>
            <w:vMerge/>
            <w:tcBorders>
              <w:top w:val="nil"/>
              <w:left w:val="single" w:sz="8" w:space="0" w:color="auto"/>
              <w:bottom w:val="single" w:sz="8" w:space="0" w:color="000000"/>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b/>
                <w:sz w:val="12"/>
                <w:szCs w:val="12"/>
              </w:rPr>
            </w:pPr>
          </w:p>
        </w:tc>
        <w:tc>
          <w:tcPr>
            <w:tcW w:w="1458" w:type="dxa"/>
            <w:tcBorders>
              <w:top w:val="nil"/>
              <w:left w:val="single" w:sz="4" w:space="0" w:color="auto"/>
              <w:bottom w:val="nil"/>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451" w:type="dxa"/>
            <w:tcBorders>
              <w:top w:val="nil"/>
              <w:left w:val="nil"/>
              <w:bottom w:val="nil"/>
              <w:right w:val="nil"/>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809" w:type="dxa"/>
            <w:vMerge/>
            <w:tcBorders>
              <w:top w:val="nil"/>
              <w:left w:val="single" w:sz="4" w:space="0" w:color="auto"/>
              <w:bottom w:val="single" w:sz="8" w:space="0" w:color="000000"/>
              <w:right w:val="single" w:sz="4"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b/>
                <w:sz w:val="12"/>
                <w:szCs w:val="12"/>
              </w:rPr>
            </w:pPr>
          </w:p>
        </w:tc>
        <w:tc>
          <w:tcPr>
            <w:tcW w:w="1080" w:type="dxa"/>
            <w:tcBorders>
              <w:top w:val="nil"/>
              <w:left w:val="nil"/>
              <w:bottom w:val="nil"/>
              <w:right w:val="nil"/>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900" w:type="dxa"/>
            <w:vMerge/>
            <w:tcBorders>
              <w:top w:val="nil"/>
              <w:left w:val="single" w:sz="4" w:space="0" w:color="auto"/>
              <w:bottom w:val="single" w:sz="8" w:space="0" w:color="000000"/>
              <w:right w:val="single" w:sz="4" w:space="0" w:color="auto"/>
            </w:tcBorders>
            <w:shd w:val="clear" w:color="auto" w:fill="auto"/>
            <w:vAlign w:val="center"/>
            <w:hideMark/>
          </w:tcPr>
          <w:p w:rsidR="00284710" w:rsidRPr="00477BB3" w:rsidRDefault="00284710" w:rsidP="00284710">
            <w:pPr>
              <w:spacing w:after="0" w:line="240" w:lineRule="auto"/>
              <w:jc w:val="left"/>
              <w:rPr>
                <w:rFonts w:ascii="Arial Narrow" w:eastAsia="Times New Roman" w:hAnsi="Arial Narrow" w:cs="Arial"/>
                <w:b/>
                <w:sz w:val="12"/>
                <w:szCs w:val="12"/>
              </w:rPr>
            </w:pPr>
          </w:p>
        </w:tc>
        <w:tc>
          <w:tcPr>
            <w:tcW w:w="540" w:type="dxa"/>
            <w:vMerge/>
            <w:tcBorders>
              <w:top w:val="nil"/>
              <w:left w:val="single" w:sz="4" w:space="0" w:color="auto"/>
              <w:bottom w:val="single" w:sz="4" w:space="0" w:color="000000"/>
              <w:right w:val="single" w:sz="4" w:space="0" w:color="auto"/>
            </w:tcBorders>
            <w:shd w:val="clear" w:color="auto" w:fill="auto"/>
            <w:vAlign w:val="center"/>
            <w:hideMark/>
          </w:tcPr>
          <w:p w:rsidR="00284710" w:rsidRPr="00477BB3" w:rsidRDefault="00284710" w:rsidP="00284710">
            <w:pPr>
              <w:spacing w:after="0" w:line="240" w:lineRule="auto"/>
              <w:jc w:val="left"/>
              <w:rPr>
                <w:rFonts w:ascii="Arial Narrow" w:eastAsia="Times New Roman" w:hAnsi="Arial Narrow" w:cs="Arial"/>
                <w:b/>
                <w:sz w:val="12"/>
                <w:szCs w:val="12"/>
              </w:rPr>
            </w:pPr>
          </w:p>
        </w:tc>
        <w:tc>
          <w:tcPr>
            <w:tcW w:w="540" w:type="dxa"/>
            <w:vMerge/>
            <w:tcBorders>
              <w:top w:val="nil"/>
              <w:left w:val="single" w:sz="4" w:space="0" w:color="auto"/>
              <w:bottom w:val="single" w:sz="4" w:space="0" w:color="auto"/>
              <w:right w:val="single" w:sz="4"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b/>
                <w:sz w:val="12"/>
                <w:szCs w:val="12"/>
              </w:rPr>
            </w:pPr>
          </w:p>
        </w:tc>
        <w:tc>
          <w:tcPr>
            <w:tcW w:w="810" w:type="dxa"/>
            <w:vMerge/>
            <w:tcBorders>
              <w:top w:val="nil"/>
              <w:left w:val="single" w:sz="4" w:space="0" w:color="auto"/>
              <w:bottom w:val="single" w:sz="4" w:space="0" w:color="000000"/>
              <w:right w:val="single" w:sz="4"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b/>
                <w:sz w:val="12"/>
                <w:szCs w:val="12"/>
              </w:rPr>
            </w:pPr>
          </w:p>
        </w:tc>
        <w:tc>
          <w:tcPr>
            <w:tcW w:w="450" w:type="dxa"/>
            <w:tcBorders>
              <w:top w:val="nil"/>
              <w:left w:val="nil"/>
              <w:bottom w:val="nil"/>
              <w:right w:val="nil"/>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p>
        </w:tc>
        <w:tc>
          <w:tcPr>
            <w:tcW w:w="540" w:type="dxa"/>
            <w:tcBorders>
              <w:top w:val="nil"/>
              <w:left w:val="single" w:sz="4" w:space="0" w:color="auto"/>
              <w:bottom w:val="nil"/>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450" w:type="dxa"/>
            <w:tcBorders>
              <w:top w:val="nil"/>
              <w:left w:val="nil"/>
              <w:bottom w:val="nil"/>
              <w:right w:val="nil"/>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p>
        </w:tc>
        <w:tc>
          <w:tcPr>
            <w:tcW w:w="420" w:type="dxa"/>
            <w:tcBorders>
              <w:top w:val="nil"/>
              <w:left w:val="single" w:sz="8" w:space="0" w:color="auto"/>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r>
      <w:tr w:rsidR="00284710" w:rsidRPr="00477BB3" w:rsidTr="00284710">
        <w:trPr>
          <w:trHeight w:val="495"/>
        </w:trPr>
        <w:tc>
          <w:tcPr>
            <w:tcW w:w="441" w:type="dxa"/>
            <w:vMerge/>
            <w:tcBorders>
              <w:top w:val="nil"/>
              <w:left w:val="single" w:sz="8" w:space="0" w:color="auto"/>
              <w:bottom w:val="single" w:sz="8" w:space="0" w:color="000000"/>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b/>
                <w:sz w:val="12"/>
                <w:szCs w:val="12"/>
              </w:rPr>
            </w:pPr>
          </w:p>
        </w:tc>
        <w:tc>
          <w:tcPr>
            <w:tcW w:w="549" w:type="dxa"/>
            <w:vMerge/>
            <w:tcBorders>
              <w:top w:val="nil"/>
              <w:left w:val="single" w:sz="8" w:space="0" w:color="auto"/>
              <w:bottom w:val="single" w:sz="8" w:space="0" w:color="000000"/>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b/>
                <w:sz w:val="12"/>
                <w:szCs w:val="12"/>
              </w:rPr>
            </w:pPr>
          </w:p>
        </w:tc>
        <w:tc>
          <w:tcPr>
            <w:tcW w:w="1458" w:type="dxa"/>
            <w:tcBorders>
              <w:top w:val="single" w:sz="4" w:space="0" w:color="auto"/>
              <w:left w:val="single" w:sz="4" w:space="0" w:color="auto"/>
              <w:bottom w:val="nil"/>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451" w:type="dxa"/>
            <w:tcBorders>
              <w:top w:val="single" w:sz="4" w:space="0" w:color="auto"/>
              <w:left w:val="nil"/>
              <w:bottom w:val="nil"/>
              <w:right w:val="nil"/>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809" w:type="dxa"/>
            <w:vMerge/>
            <w:tcBorders>
              <w:top w:val="nil"/>
              <w:left w:val="single" w:sz="4" w:space="0" w:color="auto"/>
              <w:bottom w:val="single" w:sz="8" w:space="0" w:color="000000"/>
              <w:right w:val="single" w:sz="4"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b/>
                <w:sz w:val="12"/>
                <w:szCs w:val="12"/>
              </w:rPr>
            </w:pPr>
          </w:p>
        </w:tc>
        <w:tc>
          <w:tcPr>
            <w:tcW w:w="1080" w:type="dxa"/>
            <w:tcBorders>
              <w:top w:val="single" w:sz="4" w:space="0" w:color="auto"/>
              <w:left w:val="nil"/>
              <w:bottom w:val="nil"/>
              <w:right w:val="nil"/>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900" w:type="dxa"/>
            <w:vMerge/>
            <w:tcBorders>
              <w:top w:val="nil"/>
              <w:left w:val="single" w:sz="4" w:space="0" w:color="auto"/>
              <w:bottom w:val="single" w:sz="8" w:space="0" w:color="000000"/>
              <w:right w:val="single" w:sz="4" w:space="0" w:color="auto"/>
            </w:tcBorders>
            <w:shd w:val="clear" w:color="auto" w:fill="auto"/>
            <w:vAlign w:val="center"/>
            <w:hideMark/>
          </w:tcPr>
          <w:p w:rsidR="00284710" w:rsidRPr="00477BB3" w:rsidRDefault="00284710" w:rsidP="00284710">
            <w:pPr>
              <w:spacing w:after="0" w:line="240" w:lineRule="auto"/>
              <w:jc w:val="left"/>
              <w:rPr>
                <w:rFonts w:ascii="Arial Narrow" w:eastAsia="Times New Roman" w:hAnsi="Arial Narrow" w:cs="Arial"/>
                <w:b/>
                <w:sz w:val="12"/>
                <w:szCs w:val="12"/>
              </w:rPr>
            </w:pPr>
          </w:p>
        </w:tc>
        <w:tc>
          <w:tcPr>
            <w:tcW w:w="540" w:type="dxa"/>
            <w:vMerge w:val="restart"/>
            <w:tcBorders>
              <w:top w:val="nil"/>
              <w:left w:val="single" w:sz="4" w:space="0" w:color="auto"/>
              <w:bottom w:val="single" w:sz="8" w:space="0" w:color="000000"/>
              <w:right w:val="single" w:sz="4" w:space="0" w:color="auto"/>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540"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810" w:type="dxa"/>
            <w:vMerge w:val="restart"/>
            <w:tcBorders>
              <w:top w:val="nil"/>
              <w:left w:val="single" w:sz="4" w:space="0" w:color="auto"/>
              <w:bottom w:val="single" w:sz="8" w:space="0" w:color="000000"/>
              <w:right w:val="single" w:sz="4" w:space="0" w:color="auto"/>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450" w:type="dxa"/>
            <w:tcBorders>
              <w:top w:val="nil"/>
              <w:left w:val="nil"/>
              <w:bottom w:val="nil"/>
              <w:right w:val="nil"/>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p>
        </w:tc>
        <w:tc>
          <w:tcPr>
            <w:tcW w:w="540" w:type="dxa"/>
            <w:tcBorders>
              <w:top w:val="nil"/>
              <w:left w:val="single" w:sz="4" w:space="0" w:color="auto"/>
              <w:bottom w:val="nil"/>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450" w:type="dxa"/>
            <w:tcBorders>
              <w:top w:val="nil"/>
              <w:left w:val="nil"/>
              <w:bottom w:val="nil"/>
              <w:right w:val="nil"/>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p>
        </w:tc>
        <w:tc>
          <w:tcPr>
            <w:tcW w:w="420" w:type="dxa"/>
            <w:tcBorders>
              <w:top w:val="nil"/>
              <w:left w:val="single" w:sz="8" w:space="0" w:color="auto"/>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r>
      <w:tr w:rsidR="00284710" w:rsidRPr="00477BB3" w:rsidTr="00284710">
        <w:trPr>
          <w:trHeight w:val="495"/>
        </w:trPr>
        <w:tc>
          <w:tcPr>
            <w:tcW w:w="441" w:type="dxa"/>
            <w:vMerge/>
            <w:tcBorders>
              <w:top w:val="nil"/>
              <w:left w:val="single" w:sz="8" w:space="0" w:color="auto"/>
              <w:bottom w:val="single" w:sz="8" w:space="0" w:color="000000"/>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b/>
                <w:sz w:val="12"/>
                <w:szCs w:val="12"/>
              </w:rPr>
            </w:pPr>
          </w:p>
        </w:tc>
        <w:tc>
          <w:tcPr>
            <w:tcW w:w="549" w:type="dxa"/>
            <w:vMerge/>
            <w:tcBorders>
              <w:top w:val="nil"/>
              <w:left w:val="single" w:sz="8" w:space="0" w:color="auto"/>
              <w:bottom w:val="single" w:sz="8" w:space="0" w:color="000000"/>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b/>
                <w:sz w:val="12"/>
                <w:szCs w:val="12"/>
              </w:rPr>
            </w:pPr>
          </w:p>
        </w:tc>
        <w:tc>
          <w:tcPr>
            <w:tcW w:w="1458" w:type="dxa"/>
            <w:tcBorders>
              <w:top w:val="nil"/>
              <w:left w:val="single" w:sz="4" w:space="0" w:color="auto"/>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451" w:type="dxa"/>
            <w:tcBorders>
              <w:top w:val="nil"/>
              <w:left w:val="nil"/>
              <w:bottom w:val="single" w:sz="8" w:space="0" w:color="auto"/>
              <w:right w:val="nil"/>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809" w:type="dxa"/>
            <w:vMerge/>
            <w:tcBorders>
              <w:top w:val="nil"/>
              <w:left w:val="single" w:sz="4" w:space="0" w:color="auto"/>
              <w:bottom w:val="single" w:sz="8" w:space="0" w:color="000000"/>
              <w:right w:val="single" w:sz="4"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b/>
                <w:sz w:val="12"/>
                <w:szCs w:val="12"/>
              </w:rPr>
            </w:pPr>
          </w:p>
        </w:tc>
        <w:tc>
          <w:tcPr>
            <w:tcW w:w="1080" w:type="dxa"/>
            <w:tcBorders>
              <w:top w:val="nil"/>
              <w:left w:val="nil"/>
              <w:bottom w:val="single" w:sz="8" w:space="0" w:color="auto"/>
              <w:right w:val="nil"/>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900" w:type="dxa"/>
            <w:vMerge/>
            <w:tcBorders>
              <w:top w:val="nil"/>
              <w:left w:val="single" w:sz="4" w:space="0" w:color="auto"/>
              <w:bottom w:val="single" w:sz="8" w:space="0" w:color="000000"/>
              <w:right w:val="single" w:sz="4" w:space="0" w:color="auto"/>
            </w:tcBorders>
            <w:shd w:val="clear" w:color="auto" w:fill="auto"/>
            <w:vAlign w:val="center"/>
            <w:hideMark/>
          </w:tcPr>
          <w:p w:rsidR="00284710" w:rsidRPr="00477BB3" w:rsidRDefault="00284710" w:rsidP="00284710">
            <w:pPr>
              <w:spacing w:after="0" w:line="240" w:lineRule="auto"/>
              <w:jc w:val="left"/>
              <w:rPr>
                <w:rFonts w:ascii="Arial Narrow" w:eastAsia="Times New Roman" w:hAnsi="Arial Narrow" w:cs="Arial"/>
                <w:b/>
                <w:sz w:val="12"/>
                <w:szCs w:val="12"/>
              </w:rPr>
            </w:pPr>
          </w:p>
        </w:tc>
        <w:tc>
          <w:tcPr>
            <w:tcW w:w="540" w:type="dxa"/>
            <w:vMerge/>
            <w:tcBorders>
              <w:top w:val="nil"/>
              <w:left w:val="single" w:sz="4" w:space="0" w:color="auto"/>
              <w:bottom w:val="single" w:sz="8" w:space="0" w:color="000000"/>
              <w:right w:val="single" w:sz="4" w:space="0" w:color="auto"/>
            </w:tcBorders>
            <w:shd w:val="clear" w:color="auto" w:fill="auto"/>
            <w:vAlign w:val="center"/>
            <w:hideMark/>
          </w:tcPr>
          <w:p w:rsidR="00284710" w:rsidRPr="00477BB3" w:rsidRDefault="00284710" w:rsidP="00284710">
            <w:pPr>
              <w:spacing w:after="0" w:line="240" w:lineRule="auto"/>
              <w:jc w:val="left"/>
              <w:rPr>
                <w:rFonts w:ascii="Arial Narrow" w:eastAsia="Times New Roman" w:hAnsi="Arial Narrow" w:cs="Arial"/>
                <w:b/>
                <w:sz w:val="12"/>
                <w:szCs w:val="12"/>
              </w:rPr>
            </w:pPr>
          </w:p>
        </w:tc>
        <w:tc>
          <w:tcPr>
            <w:tcW w:w="540"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810" w:type="dxa"/>
            <w:vMerge/>
            <w:tcBorders>
              <w:top w:val="nil"/>
              <w:left w:val="single" w:sz="4" w:space="0" w:color="auto"/>
              <w:bottom w:val="single" w:sz="8" w:space="0" w:color="000000"/>
              <w:right w:val="single" w:sz="4"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b/>
                <w:sz w:val="12"/>
                <w:szCs w:val="12"/>
              </w:rPr>
            </w:pPr>
          </w:p>
        </w:tc>
        <w:tc>
          <w:tcPr>
            <w:tcW w:w="450" w:type="dxa"/>
            <w:tcBorders>
              <w:top w:val="nil"/>
              <w:left w:val="nil"/>
              <w:bottom w:val="single" w:sz="8" w:space="0" w:color="auto"/>
              <w:right w:val="nil"/>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540" w:type="dxa"/>
            <w:tcBorders>
              <w:top w:val="nil"/>
              <w:left w:val="single" w:sz="4" w:space="0" w:color="auto"/>
              <w:bottom w:val="single" w:sz="8" w:space="0" w:color="auto"/>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450" w:type="dxa"/>
            <w:tcBorders>
              <w:top w:val="nil"/>
              <w:left w:val="nil"/>
              <w:bottom w:val="single" w:sz="8" w:space="0" w:color="auto"/>
              <w:right w:val="nil"/>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420" w:type="dxa"/>
            <w:tcBorders>
              <w:top w:val="nil"/>
              <w:left w:val="single" w:sz="8" w:space="0" w:color="auto"/>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8" w:space="0" w:color="auto"/>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r>
      <w:tr w:rsidR="00284710" w:rsidRPr="00477BB3" w:rsidTr="00284710">
        <w:trPr>
          <w:trHeight w:val="495"/>
        </w:trPr>
        <w:tc>
          <w:tcPr>
            <w:tcW w:w="441" w:type="dxa"/>
            <w:vMerge w:val="restart"/>
            <w:tcBorders>
              <w:top w:val="nil"/>
              <w:left w:val="single" w:sz="8" w:space="0" w:color="auto"/>
              <w:bottom w:val="single" w:sz="8" w:space="0" w:color="000000"/>
              <w:right w:val="single" w:sz="8" w:space="0" w:color="auto"/>
            </w:tcBorders>
            <w:shd w:val="clear" w:color="auto" w:fill="auto"/>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549" w:type="dxa"/>
            <w:vMerge w:val="restart"/>
            <w:tcBorders>
              <w:top w:val="nil"/>
              <w:left w:val="single" w:sz="8" w:space="0" w:color="auto"/>
              <w:bottom w:val="single" w:sz="8" w:space="0" w:color="000000"/>
              <w:right w:val="single" w:sz="8" w:space="0" w:color="auto"/>
            </w:tcBorders>
            <w:shd w:val="clear" w:color="auto" w:fill="auto"/>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1458" w:type="dxa"/>
            <w:tcBorders>
              <w:top w:val="nil"/>
              <w:left w:val="single" w:sz="4" w:space="0" w:color="auto"/>
              <w:bottom w:val="nil"/>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451" w:type="dxa"/>
            <w:tcBorders>
              <w:top w:val="nil"/>
              <w:left w:val="nil"/>
              <w:bottom w:val="nil"/>
              <w:right w:val="nil"/>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809" w:type="dxa"/>
            <w:vMerge w:val="restart"/>
            <w:tcBorders>
              <w:top w:val="nil"/>
              <w:left w:val="single" w:sz="4" w:space="0" w:color="auto"/>
              <w:bottom w:val="single" w:sz="8" w:space="0" w:color="000000"/>
              <w:right w:val="single" w:sz="4" w:space="0" w:color="auto"/>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1080" w:type="dxa"/>
            <w:tcBorders>
              <w:top w:val="nil"/>
              <w:left w:val="nil"/>
              <w:bottom w:val="nil"/>
              <w:right w:val="nil"/>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900" w:type="dxa"/>
            <w:vMerge w:val="restart"/>
            <w:tcBorders>
              <w:top w:val="nil"/>
              <w:left w:val="single" w:sz="4" w:space="0" w:color="auto"/>
              <w:bottom w:val="single" w:sz="8" w:space="0" w:color="000000"/>
              <w:right w:val="single" w:sz="4" w:space="0" w:color="auto"/>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54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54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81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450" w:type="dxa"/>
            <w:tcBorders>
              <w:top w:val="nil"/>
              <w:left w:val="nil"/>
              <w:bottom w:val="nil"/>
              <w:right w:val="nil"/>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p>
        </w:tc>
        <w:tc>
          <w:tcPr>
            <w:tcW w:w="540" w:type="dxa"/>
            <w:tcBorders>
              <w:top w:val="nil"/>
              <w:left w:val="single" w:sz="4" w:space="0" w:color="auto"/>
              <w:bottom w:val="nil"/>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450" w:type="dxa"/>
            <w:tcBorders>
              <w:top w:val="nil"/>
              <w:left w:val="nil"/>
              <w:bottom w:val="nil"/>
              <w:right w:val="nil"/>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420" w:type="dxa"/>
            <w:tcBorders>
              <w:top w:val="nil"/>
              <w:left w:val="single" w:sz="8" w:space="0" w:color="auto"/>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r>
      <w:tr w:rsidR="00284710" w:rsidRPr="00477BB3" w:rsidTr="00284710">
        <w:trPr>
          <w:trHeight w:val="495"/>
        </w:trPr>
        <w:tc>
          <w:tcPr>
            <w:tcW w:w="441" w:type="dxa"/>
            <w:vMerge/>
            <w:tcBorders>
              <w:top w:val="nil"/>
              <w:left w:val="single" w:sz="8" w:space="0" w:color="auto"/>
              <w:bottom w:val="single" w:sz="8" w:space="0" w:color="000000"/>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b/>
                <w:sz w:val="12"/>
                <w:szCs w:val="12"/>
              </w:rPr>
            </w:pPr>
          </w:p>
        </w:tc>
        <w:tc>
          <w:tcPr>
            <w:tcW w:w="549" w:type="dxa"/>
            <w:vMerge/>
            <w:tcBorders>
              <w:top w:val="nil"/>
              <w:left w:val="single" w:sz="8" w:space="0" w:color="auto"/>
              <w:bottom w:val="single" w:sz="8" w:space="0" w:color="000000"/>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b/>
                <w:sz w:val="12"/>
                <w:szCs w:val="12"/>
              </w:rPr>
            </w:pPr>
          </w:p>
        </w:tc>
        <w:tc>
          <w:tcPr>
            <w:tcW w:w="1458" w:type="dxa"/>
            <w:tcBorders>
              <w:top w:val="nil"/>
              <w:left w:val="single" w:sz="4" w:space="0" w:color="auto"/>
              <w:bottom w:val="nil"/>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451" w:type="dxa"/>
            <w:tcBorders>
              <w:top w:val="nil"/>
              <w:left w:val="nil"/>
              <w:bottom w:val="nil"/>
              <w:right w:val="nil"/>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809" w:type="dxa"/>
            <w:vMerge/>
            <w:tcBorders>
              <w:top w:val="nil"/>
              <w:left w:val="single" w:sz="4" w:space="0" w:color="auto"/>
              <w:bottom w:val="single" w:sz="8" w:space="0" w:color="000000"/>
              <w:right w:val="single" w:sz="4"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b/>
                <w:sz w:val="12"/>
                <w:szCs w:val="12"/>
              </w:rPr>
            </w:pPr>
          </w:p>
        </w:tc>
        <w:tc>
          <w:tcPr>
            <w:tcW w:w="1080" w:type="dxa"/>
            <w:tcBorders>
              <w:top w:val="nil"/>
              <w:left w:val="nil"/>
              <w:bottom w:val="nil"/>
              <w:right w:val="nil"/>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900" w:type="dxa"/>
            <w:vMerge/>
            <w:tcBorders>
              <w:top w:val="nil"/>
              <w:left w:val="single" w:sz="4" w:space="0" w:color="auto"/>
              <w:bottom w:val="single" w:sz="8" w:space="0" w:color="000000"/>
              <w:right w:val="single" w:sz="4" w:space="0" w:color="auto"/>
            </w:tcBorders>
            <w:shd w:val="clear" w:color="auto" w:fill="auto"/>
            <w:vAlign w:val="center"/>
            <w:hideMark/>
          </w:tcPr>
          <w:p w:rsidR="00284710" w:rsidRPr="00477BB3" w:rsidRDefault="00284710" w:rsidP="00284710">
            <w:pPr>
              <w:spacing w:after="0" w:line="240" w:lineRule="auto"/>
              <w:jc w:val="left"/>
              <w:rPr>
                <w:rFonts w:ascii="Arial Narrow" w:eastAsia="Times New Roman" w:hAnsi="Arial Narrow" w:cs="Arial"/>
                <w:b/>
                <w:sz w:val="12"/>
                <w:szCs w:val="12"/>
              </w:rPr>
            </w:pPr>
          </w:p>
        </w:tc>
        <w:tc>
          <w:tcPr>
            <w:tcW w:w="540" w:type="dxa"/>
            <w:vMerge/>
            <w:tcBorders>
              <w:top w:val="nil"/>
              <w:left w:val="single" w:sz="4" w:space="0" w:color="auto"/>
              <w:bottom w:val="single" w:sz="4" w:space="0" w:color="000000"/>
              <w:right w:val="single" w:sz="4" w:space="0" w:color="auto"/>
            </w:tcBorders>
            <w:shd w:val="clear" w:color="auto" w:fill="auto"/>
            <w:vAlign w:val="center"/>
            <w:hideMark/>
          </w:tcPr>
          <w:p w:rsidR="00284710" w:rsidRPr="00477BB3" w:rsidRDefault="00284710" w:rsidP="00284710">
            <w:pPr>
              <w:spacing w:after="0" w:line="240" w:lineRule="auto"/>
              <w:jc w:val="left"/>
              <w:rPr>
                <w:rFonts w:ascii="Arial Narrow" w:eastAsia="Times New Roman" w:hAnsi="Arial Narrow" w:cs="Arial"/>
                <w:b/>
                <w:sz w:val="12"/>
                <w:szCs w:val="12"/>
              </w:rPr>
            </w:pPr>
          </w:p>
        </w:tc>
        <w:tc>
          <w:tcPr>
            <w:tcW w:w="540" w:type="dxa"/>
            <w:vMerge/>
            <w:tcBorders>
              <w:top w:val="nil"/>
              <w:left w:val="single" w:sz="4" w:space="0" w:color="auto"/>
              <w:bottom w:val="single" w:sz="4" w:space="0" w:color="auto"/>
              <w:right w:val="single" w:sz="4"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b/>
                <w:sz w:val="12"/>
                <w:szCs w:val="12"/>
              </w:rPr>
            </w:pPr>
          </w:p>
        </w:tc>
        <w:tc>
          <w:tcPr>
            <w:tcW w:w="810" w:type="dxa"/>
            <w:vMerge/>
            <w:tcBorders>
              <w:top w:val="nil"/>
              <w:left w:val="single" w:sz="4" w:space="0" w:color="auto"/>
              <w:bottom w:val="single" w:sz="4" w:space="0" w:color="000000"/>
              <w:right w:val="single" w:sz="4"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b/>
                <w:sz w:val="12"/>
                <w:szCs w:val="12"/>
              </w:rPr>
            </w:pPr>
          </w:p>
        </w:tc>
        <w:tc>
          <w:tcPr>
            <w:tcW w:w="450" w:type="dxa"/>
            <w:tcBorders>
              <w:top w:val="nil"/>
              <w:left w:val="nil"/>
              <w:bottom w:val="nil"/>
              <w:right w:val="nil"/>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p>
        </w:tc>
        <w:tc>
          <w:tcPr>
            <w:tcW w:w="540" w:type="dxa"/>
            <w:tcBorders>
              <w:top w:val="nil"/>
              <w:left w:val="single" w:sz="4" w:space="0" w:color="auto"/>
              <w:bottom w:val="nil"/>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450" w:type="dxa"/>
            <w:tcBorders>
              <w:top w:val="nil"/>
              <w:left w:val="nil"/>
              <w:bottom w:val="nil"/>
              <w:right w:val="nil"/>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p>
        </w:tc>
        <w:tc>
          <w:tcPr>
            <w:tcW w:w="420" w:type="dxa"/>
            <w:tcBorders>
              <w:top w:val="nil"/>
              <w:left w:val="single" w:sz="8" w:space="0" w:color="auto"/>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r>
      <w:tr w:rsidR="00284710" w:rsidRPr="00477BB3" w:rsidTr="00284710">
        <w:trPr>
          <w:trHeight w:val="495"/>
        </w:trPr>
        <w:tc>
          <w:tcPr>
            <w:tcW w:w="441" w:type="dxa"/>
            <w:vMerge/>
            <w:tcBorders>
              <w:top w:val="nil"/>
              <w:left w:val="single" w:sz="8" w:space="0" w:color="auto"/>
              <w:bottom w:val="single" w:sz="8" w:space="0" w:color="000000"/>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b/>
                <w:sz w:val="12"/>
                <w:szCs w:val="12"/>
              </w:rPr>
            </w:pPr>
          </w:p>
        </w:tc>
        <w:tc>
          <w:tcPr>
            <w:tcW w:w="549" w:type="dxa"/>
            <w:vMerge/>
            <w:tcBorders>
              <w:top w:val="nil"/>
              <w:left w:val="single" w:sz="8" w:space="0" w:color="auto"/>
              <w:bottom w:val="single" w:sz="8" w:space="0" w:color="000000"/>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b/>
                <w:sz w:val="12"/>
                <w:szCs w:val="12"/>
              </w:rPr>
            </w:pPr>
          </w:p>
        </w:tc>
        <w:tc>
          <w:tcPr>
            <w:tcW w:w="1458" w:type="dxa"/>
            <w:tcBorders>
              <w:top w:val="single" w:sz="4" w:space="0" w:color="auto"/>
              <w:left w:val="single" w:sz="4" w:space="0" w:color="auto"/>
              <w:bottom w:val="nil"/>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451" w:type="dxa"/>
            <w:tcBorders>
              <w:top w:val="single" w:sz="4" w:space="0" w:color="auto"/>
              <w:left w:val="nil"/>
              <w:bottom w:val="nil"/>
              <w:right w:val="nil"/>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809" w:type="dxa"/>
            <w:vMerge/>
            <w:tcBorders>
              <w:top w:val="nil"/>
              <w:left w:val="single" w:sz="4" w:space="0" w:color="auto"/>
              <w:bottom w:val="single" w:sz="8" w:space="0" w:color="000000"/>
              <w:right w:val="single" w:sz="4"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b/>
                <w:sz w:val="12"/>
                <w:szCs w:val="12"/>
              </w:rPr>
            </w:pPr>
          </w:p>
        </w:tc>
        <w:tc>
          <w:tcPr>
            <w:tcW w:w="1080" w:type="dxa"/>
            <w:tcBorders>
              <w:top w:val="single" w:sz="4" w:space="0" w:color="auto"/>
              <w:left w:val="nil"/>
              <w:bottom w:val="nil"/>
              <w:right w:val="nil"/>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900" w:type="dxa"/>
            <w:vMerge/>
            <w:tcBorders>
              <w:top w:val="nil"/>
              <w:left w:val="single" w:sz="4" w:space="0" w:color="auto"/>
              <w:bottom w:val="single" w:sz="8" w:space="0" w:color="000000"/>
              <w:right w:val="single" w:sz="4" w:space="0" w:color="auto"/>
            </w:tcBorders>
            <w:shd w:val="clear" w:color="auto" w:fill="auto"/>
            <w:vAlign w:val="center"/>
            <w:hideMark/>
          </w:tcPr>
          <w:p w:rsidR="00284710" w:rsidRPr="00477BB3" w:rsidRDefault="00284710" w:rsidP="00284710">
            <w:pPr>
              <w:spacing w:after="0" w:line="240" w:lineRule="auto"/>
              <w:jc w:val="left"/>
              <w:rPr>
                <w:rFonts w:ascii="Arial Narrow" w:eastAsia="Times New Roman" w:hAnsi="Arial Narrow" w:cs="Arial"/>
                <w:b/>
                <w:sz w:val="12"/>
                <w:szCs w:val="12"/>
              </w:rPr>
            </w:pPr>
          </w:p>
        </w:tc>
        <w:tc>
          <w:tcPr>
            <w:tcW w:w="540" w:type="dxa"/>
            <w:vMerge w:val="restart"/>
            <w:tcBorders>
              <w:top w:val="nil"/>
              <w:left w:val="single" w:sz="4" w:space="0" w:color="auto"/>
              <w:bottom w:val="single" w:sz="8" w:space="0" w:color="000000"/>
              <w:right w:val="single" w:sz="4" w:space="0" w:color="auto"/>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540"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810" w:type="dxa"/>
            <w:vMerge w:val="restart"/>
            <w:tcBorders>
              <w:top w:val="nil"/>
              <w:left w:val="single" w:sz="4" w:space="0" w:color="auto"/>
              <w:bottom w:val="single" w:sz="8" w:space="0" w:color="000000"/>
              <w:right w:val="single" w:sz="4" w:space="0" w:color="auto"/>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450" w:type="dxa"/>
            <w:tcBorders>
              <w:top w:val="nil"/>
              <w:left w:val="nil"/>
              <w:bottom w:val="nil"/>
              <w:right w:val="nil"/>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p>
        </w:tc>
        <w:tc>
          <w:tcPr>
            <w:tcW w:w="540" w:type="dxa"/>
            <w:tcBorders>
              <w:top w:val="nil"/>
              <w:left w:val="single" w:sz="4" w:space="0" w:color="auto"/>
              <w:bottom w:val="nil"/>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450" w:type="dxa"/>
            <w:tcBorders>
              <w:top w:val="nil"/>
              <w:left w:val="nil"/>
              <w:bottom w:val="nil"/>
              <w:right w:val="nil"/>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p>
        </w:tc>
        <w:tc>
          <w:tcPr>
            <w:tcW w:w="420" w:type="dxa"/>
            <w:tcBorders>
              <w:top w:val="nil"/>
              <w:left w:val="single" w:sz="8" w:space="0" w:color="auto"/>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r>
      <w:tr w:rsidR="00284710" w:rsidRPr="00477BB3" w:rsidTr="00284710">
        <w:trPr>
          <w:trHeight w:val="495"/>
        </w:trPr>
        <w:tc>
          <w:tcPr>
            <w:tcW w:w="441" w:type="dxa"/>
            <w:vMerge/>
            <w:tcBorders>
              <w:top w:val="nil"/>
              <w:left w:val="single" w:sz="8" w:space="0" w:color="auto"/>
              <w:bottom w:val="single" w:sz="8" w:space="0" w:color="000000"/>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b/>
                <w:sz w:val="12"/>
                <w:szCs w:val="12"/>
              </w:rPr>
            </w:pPr>
          </w:p>
        </w:tc>
        <w:tc>
          <w:tcPr>
            <w:tcW w:w="549" w:type="dxa"/>
            <w:vMerge/>
            <w:tcBorders>
              <w:top w:val="nil"/>
              <w:left w:val="single" w:sz="8" w:space="0" w:color="auto"/>
              <w:bottom w:val="single" w:sz="8" w:space="0" w:color="000000"/>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b/>
                <w:sz w:val="12"/>
                <w:szCs w:val="12"/>
              </w:rPr>
            </w:pPr>
          </w:p>
        </w:tc>
        <w:tc>
          <w:tcPr>
            <w:tcW w:w="1458" w:type="dxa"/>
            <w:tcBorders>
              <w:top w:val="nil"/>
              <w:left w:val="single" w:sz="4" w:space="0" w:color="auto"/>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451" w:type="dxa"/>
            <w:tcBorders>
              <w:top w:val="nil"/>
              <w:left w:val="nil"/>
              <w:bottom w:val="single" w:sz="8" w:space="0" w:color="auto"/>
              <w:right w:val="nil"/>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809" w:type="dxa"/>
            <w:vMerge/>
            <w:tcBorders>
              <w:top w:val="nil"/>
              <w:left w:val="single" w:sz="4" w:space="0" w:color="auto"/>
              <w:bottom w:val="single" w:sz="8" w:space="0" w:color="000000"/>
              <w:right w:val="single" w:sz="4"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b/>
                <w:sz w:val="12"/>
                <w:szCs w:val="12"/>
              </w:rPr>
            </w:pPr>
          </w:p>
        </w:tc>
        <w:tc>
          <w:tcPr>
            <w:tcW w:w="1080" w:type="dxa"/>
            <w:tcBorders>
              <w:top w:val="nil"/>
              <w:left w:val="nil"/>
              <w:bottom w:val="single" w:sz="8" w:space="0" w:color="auto"/>
              <w:right w:val="nil"/>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900" w:type="dxa"/>
            <w:vMerge/>
            <w:tcBorders>
              <w:top w:val="nil"/>
              <w:left w:val="single" w:sz="4" w:space="0" w:color="auto"/>
              <w:bottom w:val="single" w:sz="8" w:space="0" w:color="000000"/>
              <w:right w:val="single" w:sz="4" w:space="0" w:color="auto"/>
            </w:tcBorders>
            <w:shd w:val="clear" w:color="auto" w:fill="auto"/>
            <w:vAlign w:val="center"/>
            <w:hideMark/>
          </w:tcPr>
          <w:p w:rsidR="00284710" w:rsidRPr="00477BB3" w:rsidRDefault="00284710" w:rsidP="00284710">
            <w:pPr>
              <w:spacing w:after="0" w:line="240" w:lineRule="auto"/>
              <w:jc w:val="left"/>
              <w:rPr>
                <w:rFonts w:ascii="Arial Narrow" w:eastAsia="Times New Roman" w:hAnsi="Arial Narrow" w:cs="Arial"/>
                <w:b/>
                <w:sz w:val="12"/>
                <w:szCs w:val="12"/>
              </w:rPr>
            </w:pPr>
          </w:p>
        </w:tc>
        <w:tc>
          <w:tcPr>
            <w:tcW w:w="540" w:type="dxa"/>
            <w:vMerge/>
            <w:tcBorders>
              <w:top w:val="nil"/>
              <w:left w:val="single" w:sz="4" w:space="0" w:color="auto"/>
              <w:bottom w:val="single" w:sz="8" w:space="0" w:color="000000"/>
              <w:right w:val="single" w:sz="4" w:space="0" w:color="auto"/>
            </w:tcBorders>
            <w:shd w:val="clear" w:color="auto" w:fill="auto"/>
            <w:vAlign w:val="center"/>
            <w:hideMark/>
          </w:tcPr>
          <w:p w:rsidR="00284710" w:rsidRPr="00477BB3" w:rsidRDefault="00284710" w:rsidP="00284710">
            <w:pPr>
              <w:spacing w:after="0" w:line="240" w:lineRule="auto"/>
              <w:jc w:val="left"/>
              <w:rPr>
                <w:rFonts w:ascii="Arial Narrow" w:eastAsia="Times New Roman" w:hAnsi="Arial Narrow" w:cs="Arial"/>
                <w:b/>
                <w:sz w:val="12"/>
                <w:szCs w:val="12"/>
              </w:rPr>
            </w:pPr>
          </w:p>
        </w:tc>
        <w:tc>
          <w:tcPr>
            <w:tcW w:w="540"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810" w:type="dxa"/>
            <w:vMerge/>
            <w:tcBorders>
              <w:top w:val="nil"/>
              <w:left w:val="single" w:sz="4" w:space="0" w:color="auto"/>
              <w:bottom w:val="single" w:sz="8" w:space="0" w:color="000000"/>
              <w:right w:val="single" w:sz="4"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b/>
                <w:sz w:val="12"/>
                <w:szCs w:val="12"/>
              </w:rPr>
            </w:pPr>
          </w:p>
        </w:tc>
        <w:tc>
          <w:tcPr>
            <w:tcW w:w="450" w:type="dxa"/>
            <w:tcBorders>
              <w:top w:val="nil"/>
              <w:left w:val="nil"/>
              <w:bottom w:val="single" w:sz="8" w:space="0" w:color="auto"/>
              <w:right w:val="nil"/>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540" w:type="dxa"/>
            <w:tcBorders>
              <w:top w:val="nil"/>
              <w:left w:val="single" w:sz="4" w:space="0" w:color="auto"/>
              <w:bottom w:val="single" w:sz="8" w:space="0" w:color="auto"/>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450" w:type="dxa"/>
            <w:tcBorders>
              <w:top w:val="nil"/>
              <w:left w:val="nil"/>
              <w:bottom w:val="single" w:sz="8" w:space="0" w:color="auto"/>
              <w:right w:val="nil"/>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420" w:type="dxa"/>
            <w:tcBorders>
              <w:top w:val="nil"/>
              <w:left w:val="single" w:sz="8" w:space="0" w:color="auto"/>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8" w:space="0" w:color="auto"/>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r>
      <w:tr w:rsidR="00284710" w:rsidRPr="00477BB3" w:rsidTr="00284710">
        <w:trPr>
          <w:trHeight w:val="495"/>
        </w:trPr>
        <w:tc>
          <w:tcPr>
            <w:tcW w:w="441" w:type="dxa"/>
            <w:vMerge w:val="restart"/>
            <w:tcBorders>
              <w:top w:val="nil"/>
              <w:left w:val="single" w:sz="8" w:space="0" w:color="auto"/>
              <w:bottom w:val="single" w:sz="8" w:space="0" w:color="000000"/>
              <w:right w:val="single" w:sz="8" w:space="0" w:color="auto"/>
            </w:tcBorders>
            <w:shd w:val="clear" w:color="auto" w:fill="auto"/>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549" w:type="dxa"/>
            <w:vMerge w:val="restart"/>
            <w:tcBorders>
              <w:top w:val="nil"/>
              <w:left w:val="single" w:sz="8" w:space="0" w:color="auto"/>
              <w:bottom w:val="single" w:sz="8" w:space="0" w:color="000000"/>
              <w:right w:val="single" w:sz="8" w:space="0" w:color="auto"/>
            </w:tcBorders>
            <w:shd w:val="clear" w:color="auto" w:fill="auto"/>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1458" w:type="dxa"/>
            <w:tcBorders>
              <w:top w:val="nil"/>
              <w:left w:val="single" w:sz="4" w:space="0" w:color="auto"/>
              <w:bottom w:val="nil"/>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451" w:type="dxa"/>
            <w:tcBorders>
              <w:top w:val="nil"/>
              <w:left w:val="nil"/>
              <w:bottom w:val="nil"/>
              <w:right w:val="nil"/>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809" w:type="dxa"/>
            <w:vMerge w:val="restart"/>
            <w:tcBorders>
              <w:top w:val="nil"/>
              <w:left w:val="single" w:sz="4" w:space="0" w:color="auto"/>
              <w:bottom w:val="single" w:sz="8" w:space="0" w:color="000000"/>
              <w:right w:val="single" w:sz="4" w:space="0" w:color="auto"/>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1080" w:type="dxa"/>
            <w:tcBorders>
              <w:top w:val="nil"/>
              <w:left w:val="nil"/>
              <w:bottom w:val="nil"/>
              <w:right w:val="nil"/>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900" w:type="dxa"/>
            <w:vMerge w:val="restart"/>
            <w:tcBorders>
              <w:top w:val="nil"/>
              <w:left w:val="single" w:sz="4" w:space="0" w:color="auto"/>
              <w:bottom w:val="single" w:sz="8" w:space="0" w:color="000000"/>
              <w:right w:val="single" w:sz="4" w:space="0" w:color="auto"/>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54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54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81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450" w:type="dxa"/>
            <w:tcBorders>
              <w:top w:val="nil"/>
              <w:left w:val="nil"/>
              <w:bottom w:val="nil"/>
              <w:right w:val="nil"/>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p>
        </w:tc>
        <w:tc>
          <w:tcPr>
            <w:tcW w:w="540" w:type="dxa"/>
            <w:tcBorders>
              <w:top w:val="nil"/>
              <w:left w:val="single" w:sz="4" w:space="0" w:color="auto"/>
              <w:bottom w:val="nil"/>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450" w:type="dxa"/>
            <w:tcBorders>
              <w:top w:val="nil"/>
              <w:left w:val="nil"/>
              <w:bottom w:val="nil"/>
              <w:right w:val="nil"/>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420" w:type="dxa"/>
            <w:tcBorders>
              <w:top w:val="nil"/>
              <w:left w:val="single" w:sz="8" w:space="0" w:color="auto"/>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r>
      <w:tr w:rsidR="00284710" w:rsidRPr="00477BB3" w:rsidTr="00284710">
        <w:trPr>
          <w:trHeight w:val="495"/>
        </w:trPr>
        <w:tc>
          <w:tcPr>
            <w:tcW w:w="441" w:type="dxa"/>
            <w:vMerge/>
            <w:tcBorders>
              <w:top w:val="nil"/>
              <w:left w:val="single" w:sz="8" w:space="0" w:color="auto"/>
              <w:bottom w:val="single" w:sz="8" w:space="0" w:color="000000"/>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b/>
                <w:sz w:val="12"/>
                <w:szCs w:val="12"/>
              </w:rPr>
            </w:pPr>
          </w:p>
        </w:tc>
        <w:tc>
          <w:tcPr>
            <w:tcW w:w="549" w:type="dxa"/>
            <w:vMerge/>
            <w:tcBorders>
              <w:top w:val="nil"/>
              <w:left w:val="single" w:sz="8" w:space="0" w:color="auto"/>
              <w:bottom w:val="single" w:sz="8" w:space="0" w:color="000000"/>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b/>
                <w:sz w:val="12"/>
                <w:szCs w:val="12"/>
              </w:rPr>
            </w:pPr>
          </w:p>
        </w:tc>
        <w:tc>
          <w:tcPr>
            <w:tcW w:w="1458" w:type="dxa"/>
            <w:tcBorders>
              <w:top w:val="nil"/>
              <w:left w:val="single" w:sz="4" w:space="0" w:color="auto"/>
              <w:bottom w:val="nil"/>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451" w:type="dxa"/>
            <w:tcBorders>
              <w:top w:val="nil"/>
              <w:left w:val="nil"/>
              <w:bottom w:val="nil"/>
              <w:right w:val="nil"/>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809" w:type="dxa"/>
            <w:vMerge/>
            <w:tcBorders>
              <w:top w:val="nil"/>
              <w:left w:val="single" w:sz="4" w:space="0" w:color="auto"/>
              <w:bottom w:val="single" w:sz="8" w:space="0" w:color="000000"/>
              <w:right w:val="single" w:sz="4"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b/>
                <w:sz w:val="12"/>
                <w:szCs w:val="12"/>
              </w:rPr>
            </w:pPr>
          </w:p>
        </w:tc>
        <w:tc>
          <w:tcPr>
            <w:tcW w:w="1080" w:type="dxa"/>
            <w:tcBorders>
              <w:top w:val="nil"/>
              <w:left w:val="nil"/>
              <w:bottom w:val="nil"/>
              <w:right w:val="nil"/>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900" w:type="dxa"/>
            <w:vMerge/>
            <w:tcBorders>
              <w:top w:val="nil"/>
              <w:left w:val="single" w:sz="4" w:space="0" w:color="auto"/>
              <w:bottom w:val="single" w:sz="8" w:space="0" w:color="000000"/>
              <w:right w:val="single" w:sz="4" w:space="0" w:color="auto"/>
            </w:tcBorders>
            <w:shd w:val="clear" w:color="auto" w:fill="auto"/>
            <w:vAlign w:val="center"/>
            <w:hideMark/>
          </w:tcPr>
          <w:p w:rsidR="00284710" w:rsidRPr="00477BB3" w:rsidRDefault="00284710" w:rsidP="00284710">
            <w:pPr>
              <w:spacing w:after="0" w:line="240" w:lineRule="auto"/>
              <w:jc w:val="left"/>
              <w:rPr>
                <w:rFonts w:ascii="Arial Narrow" w:eastAsia="Times New Roman" w:hAnsi="Arial Narrow" w:cs="Arial"/>
                <w:b/>
                <w:sz w:val="12"/>
                <w:szCs w:val="12"/>
              </w:rPr>
            </w:pPr>
          </w:p>
        </w:tc>
        <w:tc>
          <w:tcPr>
            <w:tcW w:w="540" w:type="dxa"/>
            <w:vMerge/>
            <w:tcBorders>
              <w:top w:val="nil"/>
              <w:left w:val="single" w:sz="4" w:space="0" w:color="auto"/>
              <w:bottom w:val="single" w:sz="4" w:space="0" w:color="000000"/>
              <w:right w:val="single" w:sz="4" w:space="0" w:color="auto"/>
            </w:tcBorders>
            <w:shd w:val="clear" w:color="auto" w:fill="auto"/>
            <w:vAlign w:val="center"/>
            <w:hideMark/>
          </w:tcPr>
          <w:p w:rsidR="00284710" w:rsidRPr="00477BB3" w:rsidRDefault="00284710" w:rsidP="00284710">
            <w:pPr>
              <w:spacing w:after="0" w:line="240" w:lineRule="auto"/>
              <w:jc w:val="left"/>
              <w:rPr>
                <w:rFonts w:ascii="Arial Narrow" w:eastAsia="Times New Roman" w:hAnsi="Arial Narrow" w:cs="Arial"/>
                <w:b/>
                <w:sz w:val="12"/>
                <w:szCs w:val="12"/>
              </w:rPr>
            </w:pPr>
          </w:p>
        </w:tc>
        <w:tc>
          <w:tcPr>
            <w:tcW w:w="540" w:type="dxa"/>
            <w:vMerge/>
            <w:tcBorders>
              <w:top w:val="nil"/>
              <w:left w:val="single" w:sz="4" w:space="0" w:color="auto"/>
              <w:bottom w:val="single" w:sz="4" w:space="0" w:color="auto"/>
              <w:right w:val="single" w:sz="4"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b/>
                <w:sz w:val="12"/>
                <w:szCs w:val="12"/>
              </w:rPr>
            </w:pPr>
          </w:p>
        </w:tc>
        <w:tc>
          <w:tcPr>
            <w:tcW w:w="810" w:type="dxa"/>
            <w:vMerge/>
            <w:tcBorders>
              <w:top w:val="nil"/>
              <w:left w:val="single" w:sz="4" w:space="0" w:color="auto"/>
              <w:bottom w:val="single" w:sz="4" w:space="0" w:color="000000"/>
              <w:right w:val="single" w:sz="4"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b/>
                <w:sz w:val="12"/>
                <w:szCs w:val="12"/>
              </w:rPr>
            </w:pPr>
          </w:p>
        </w:tc>
        <w:tc>
          <w:tcPr>
            <w:tcW w:w="450" w:type="dxa"/>
            <w:tcBorders>
              <w:top w:val="nil"/>
              <w:left w:val="nil"/>
              <w:bottom w:val="nil"/>
              <w:right w:val="nil"/>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p>
        </w:tc>
        <w:tc>
          <w:tcPr>
            <w:tcW w:w="540" w:type="dxa"/>
            <w:tcBorders>
              <w:top w:val="nil"/>
              <w:left w:val="single" w:sz="4" w:space="0" w:color="auto"/>
              <w:bottom w:val="nil"/>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450" w:type="dxa"/>
            <w:tcBorders>
              <w:top w:val="nil"/>
              <w:left w:val="nil"/>
              <w:bottom w:val="nil"/>
              <w:right w:val="nil"/>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p>
        </w:tc>
        <w:tc>
          <w:tcPr>
            <w:tcW w:w="420" w:type="dxa"/>
            <w:tcBorders>
              <w:top w:val="nil"/>
              <w:left w:val="single" w:sz="8" w:space="0" w:color="auto"/>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r>
      <w:tr w:rsidR="00284710" w:rsidRPr="00477BB3" w:rsidTr="00284710">
        <w:trPr>
          <w:trHeight w:val="495"/>
        </w:trPr>
        <w:tc>
          <w:tcPr>
            <w:tcW w:w="441" w:type="dxa"/>
            <w:vMerge/>
            <w:tcBorders>
              <w:top w:val="nil"/>
              <w:left w:val="single" w:sz="8" w:space="0" w:color="auto"/>
              <w:bottom w:val="single" w:sz="8" w:space="0" w:color="000000"/>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b/>
                <w:sz w:val="12"/>
                <w:szCs w:val="12"/>
              </w:rPr>
            </w:pPr>
          </w:p>
        </w:tc>
        <w:tc>
          <w:tcPr>
            <w:tcW w:w="549" w:type="dxa"/>
            <w:vMerge/>
            <w:tcBorders>
              <w:top w:val="nil"/>
              <w:left w:val="single" w:sz="8" w:space="0" w:color="auto"/>
              <w:bottom w:val="single" w:sz="8" w:space="0" w:color="000000"/>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b/>
                <w:sz w:val="12"/>
                <w:szCs w:val="12"/>
              </w:rPr>
            </w:pPr>
          </w:p>
        </w:tc>
        <w:tc>
          <w:tcPr>
            <w:tcW w:w="1458" w:type="dxa"/>
            <w:tcBorders>
              <w:top w:val="single" w:sz="4" w:space="0" w:color="auto"/>
              <w:left w:val="single" w:sz="4" w:space="0" w:color="auto"/>
              <w:bottom w:val="nil"/>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451" w:type="dxa"/>
            <w:tcBorders>
              <w:top w:val="single" w:sz="4" w:space="0" w:color="auto"/>
              <w:left w:val="nil"/>
              <w:bottom w:val="nil"/>
              <w:right w:val="nil"/>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809" w:type="dxa"/>
            <w:vMerge/>
            <w:tcBorders>
              <w:top w:val="nil"/>
              <w:left w:val="single" w:sz="4" w:space="0" w:color="auto"/>
              <w:bottom w:val="single" w:sz="8" w:space="0" w:color="000000"/>
              <w:right w:val="single" w:sz="4"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b/>
                <w:sz w:val="12"/>
                <w:szCs w:val="12"/>
              </w:rPr>
            </w:pPr>
          </w:p>
        </w:tc>
        <w:tc>
          <w:tcPr>
            <w:tcW w:w="1080" w:type="dxa"/>
            <w:tcBorders>
              <w:top w:val="single" w:sz="4" w:space="0" w:color="auto"/>
              <w:left w:val="nil"/>
              <w:bottom w:val="nil"/>
              <w:right w:val="nil"/>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900" w:type="dxa"/>
            <w:vMerge/>
            <w:tcBorders>
              <w:top w:val="nil"/>
              <w:left w:val="single" w:sz="4" w:space="0" w:color="auto"/>
              <w:bottom w:val="single" w:sz="8" w:space="0" w:color="000000"/>
              <w:right w:val="single" w:sz="4" w:space="0" w:color="auto"/>
            </w:tcBorders>
            <w:shd w:val="clear" w:color="auto" w:fill="auto"/>
            <w:vAlign w:val="center"/>
            <w:hideMark/>
          </w:tcPr>
          <w:p w:rsidR="00284710" w:rsidRPr="00477BB3" w:rsidRDefault="00284710" w:rsidP="00284710">
            <w:pPr>
              <w:spacing w:after="0" w:line="240" w:lineRule="auto"/>
              <w:jc w:val="left"/>
              <w:rPr>
                <w:rFonts w:ascii="Arial Narrow" w:eastAsia="Times New Roman" w:hAnsi="Arial Narrow" w:cs="Arial"/>
                <w:b/>
                <w:sz w:val="12"/>
                <w:szCs w:val="12"/>
              </w:rPr>
            </w:pPr>
          </w:p>
        </w:tc>
        <w:tc>
          <w:tcPr>
            <w:tcW w:w="540" w:type="dxa"/>
            <w:vMerge w:val="restart"/>
            <w:tcBorders>
              <w:top w:val="nil"/>
              <w:left w:val="single" w:sz="4" w:space="0" w:color="auto"/>
              <w:bottom w:val="single" w:sz="8" w:space="0" w:color="000000"/>
              <w:right w:val="single" w:sz="4" w:space="0" w:color="auto"/>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540"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810" w:type="dxa"/>
            <w:vMerge w:val="restart"/>
            <w:tcBorders>
              <w:top w:val="nil"/>
              <w:left w:val="single" w:sz="4" w:space="0" w:color="auto"/>
              <w:bottom w:val="single" w:sz="8" w:space="0" w:color="000000"/>
              <w:right w:val="single" w:sz="4" w:space="0" w:color="auto"/>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450" w:type="dxa"/>
            <w:tcBorders>
              <w:top w:val="nil"/>
              <w:left w:val="nil"/>
              <w:bottom w:val="nil"/>
              <w:right w:val="nil"/>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p>
        </w:tc>
        <w:tc>
          <w:tcPr>
            <w:tcW w:w="540" w:type="dxa"/>
            <w:tcBorders>
              <w:top w:val="nil"/>
              <w:left w:val="single" w:sz="4" w:space="0" w:color="auto"/>
              <w:bottom w:val="nil"/>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450" w:type="dxa"/>
            <w:tcBorders>
              <w:top w:val="nil"/>
              <w:left w:val="nil"/>
              <w:bottom w:val="nil"/>
              <w:right w:val="nil"/>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p>
        </w:tc>
        <w:tc>
          <w:tcPr>
            <w:tcW w:w="420" w:type="dxa"/>
            <w:tcBorders>
              <w:top w:val="nil"/>
              <w:left w:val="single" w:sz="8" w:space="0" w:color="auto"/>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4" w:space="0" w:color="auto"/>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r>
      <w:tr w:rsidR="00284710" w:rsidRPr="00477BB3" w:rsidTr="00284710">
        <w:trPr>
          <w:trHeight w:val="495"/>
        </w:trPr>
        <w:tc>
          <w:tcPr>
            <w:tcW w:w="441" w:type="dxa"/>
            <w:vMerge/>
            <w:tcBorders>
              <w:top w:val="nil"/>
              <w:left w:val="single" w:sz="8" w:space="0" w:color="auto"/>
              <w:bottom w:val="single" w:sz="8" w:space="0" w:color="000000"/>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b/>
                <w:sz w:val="12"/>
                <w:szCs w:val="12"/>
              </w:rPr>
            </w:pPr>
          </w:p>
        </w:tc>
        <w:tc>
          <w:tcPr>
            <w:tcW w:w="549" w:type="dxa"/>
            <w:vMerge/>
            <w:tcBorders>
              <w:top w:val="nil"/>
              <w:left w:val="single" w:sz="8" w:space="0" w:color="auto"/>
              <w:bottom w:val="single" w:sz="8" w:space="0" w:color="000000"/>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b/>
                <w:sz w:val="12"/>
                <w:szCs w:val="12"/>
              </w:rPr>
            </w:pPr>
          </w:p>
        </w:tc>
        <w:tc>
          <w:tcPr>
            <w:tcW w:w="1458" w:type="dxa"/>
            <w:tcBorders>
              <w:top w:val="nil"/>
              <w:left w:val="single" w:sz="4" w:space="0" w:color="auto"/>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451" w:type="dxa"/>
            <w:tcBorders>
              <w:top w:val="nil"/>
              <w:left w:val="nil"/>
              <w:bottom w:val="single" w:sz="8" w:space="0" w:color="auto"/>
              <w:right w:val="nil"/>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809" w:type="dxa"/>
            <w:vMerge/>
            <w:tcBorders>
              <w:top w:val="nil"/>
              <w:left w:val="single" w:sz="4" w:space="0" w:color="auto"/>
              <w:bottom w:val="single" w:sz="8" w:space="0" w:color="000000"/>
              <w:right w:val="single" w:sz="4"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b/>
                <w:sz w:val="12"/>
                <w:szCs w:val="12"/>
              </w:rPr>
            </w:pPr>
          </w:p>
        </w:tc>
        <w:tc>
          <w:tcPr>
            <w:tcW w:w="1080" w:type="dxa"/>
            <w:tcBorders>
              <w:top w:val="nil"/>
              <w:left w:val="nil"/>
              <w:bottom w:val="single" w:sz="8" w:space="0" w:color="auto"/>
              <w:right w:val="nil"/>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900" w:type="dxa"/>
            <w:vMerge/>
            <w:tcBorders>
              <w:top w:val="nil"/>
              <w:left w:val="single" w:sz="4" w:space="0" w:color="auto"/>
              <w:bottom w:val="single" w:sz="8" w:space="0" w:color="000000"/>
              <w:right w:val="single" w:sz="4" w:space="0" w:color="auto"/>
            </w:tcBorders>
            <w:shd w:val="clear" w:color="auto" w:fill="auto"/>
            <w:vAlign w:val="center"/>
            <w:hideMark/>
          </w:tcPr>
          <w:p w:rsidR="00284710" w:rsidRPr="00477BB3" w:rsidRDefault="00284710" w:rsidP="00284710">
            <w:pPr>
              <w:spacing w:after="0" w:line="240" w:lineRule="auto"/>
              <w:jc w:val="left"/>
              <w:rPr>
                <w:rFonts w:ascii="Arial Narrow" w:eastAsia="Times New Roman" w:hAnsi="Arial Narrow" w:cs="Arial"/>
                <w:b/>
                <w:sz w:val="12"/>
                <w:szCs w:val="12"/>
              </w:rPr>
            </w:pPr>
          </w:p>
        </w:tc>
        <w:tc>
          <w:tcPr>
            <w:tcW w:w="540" w:type="dxa"/>
            <w:vMerge/>
            <w:tcBorders>
              <w:top w:val="nil"/>
              <w:left w:val="single" w:sz="4" w:space="0" w:color="auto"/>
              <w:bottom w:val="single" w:sz="8" w:space="0" w:color="000000"/>
              <w:right w:val="single" w:sz="4" w:space="0" w:color="auto"/>
            </w:tcBorders>
            <w:shd w:val="clear" w:color="auto" w:fill="auto"/>
            <w:vAlign w:val="center"/>
            <w:hideMark/>
          </w:tcPr>
          <w:p w:rsidR="00284710" w:rsidRPr="00477BB3" w:rsidRDefault="00284710" w:rsidP="00284710">
            <w:pPr>
              <w:spacing w:after="0" w:line="240" w:lineRule="auto"/>
              <w:jc w:val="left"/>
              <w:rPr>
                <w:rFonts w:ascii="Arial Narrow" w:eastAsia="Times New Roman" w:hAnsi="Arial Narrow" w:cs="Arial"/>
                <w:b/>
                <w:sz w:val="12"/>
                <w:szCs w:val="12"/>
              </w:rPr>
            </w:pPr>
          </w:p>
        </w:tc>
        <w:tc>
          <w:tcPr>
            <w:tcW w:w="540"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810" w:type="dxa"/>
            <w:vMerge/>
            <w:tcBorders>
              <w:top w:val="nil"/>
              <w:left w:val="single" w:sz="4" w:space="0" w:color="auto"/>
              <w:bottom w:val="single" w:sz="8" w:space="0" w:color="000000"/>
              <w:right w:val="single" w:sz="4"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b/>
                <w:sz w:val="12"/>
                <w:szCs w:val="12"/>
              </w:rPr>
            </w:pPr>
          </w:p>
        </w:tc>
        <w:tc>
          <w:tcPr>
            <w:tcW w:w="450" w:type="dxa"/>
            <w:tcBorders>
              <w:top w:val="nil"/>
              <w:left w:val="nil"/>
              <w:bottom w:val="single" w:sz="8" w:space="0" w:color="auto"/>
              <w:right w:val="nil"/>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540" w:type="dxa"/>
            <w:tcBorders>
              <w:top w:val="nil"/>
              <w:left w:val="single" w:sz="4" w:space="0" w:color="auto"/>
              <w:bottom w:val="single" w:sz="8" w:space="0" w:color="auto"/>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450" w:type="dxa"/>
            <w:tcBorders>
              <w:top w:val="nil"/>
              <w:left w:val="nil"/>
              <w:bottom w:val="single" w:sz="8" w:space="0" w:color="auto"/>
              <w:right w:val="nil"/>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420" w:type="dxa"/>
            <w:tcBorders>
              <w:top w:val="nil"/>
              <w:left w:val="single" w:sz="8" w:space="0" w:color="auto"/>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c>
          <w:tcPr>
            <w:tcW w:w="391" w:type="dxa"/>
            <w:tcBorders>
              <w:top w:val="nil"/>
              <w:left w:val="nil"/>
              <w:bottom w:val="single" w:sz="8" w:space="0" w:color="auto"/>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b/>
                <w:sz w:val="12"/>
                <w:szCs w:val="12"/>
              </w:rPr>
            </w:pPr>
            <w:r w:rsidRPr="00477BB3">
              <w:rPr>
                <w:rFonts w:ascii="Arial Narrow" w:eastAsia="Times New Roman" w:hAnsi="Arial Narrow" w:cs="Arial"/>
                <w:b/>
                <w:sz w:val="12"/>
                <w:szCs w:val="12"/>
              </w:rPr>
              <w:t> </w:t>
            </w:r>
          </w:p>
        </w:tc>
      </w:tr>
    </w:tbl>
    <w:p w:rsidR="00284710" w:rsidRDefault="00284710" w:rsidP="00284710">
      <w:pPr>
        <w:spacing w:after="0" w:line="240" w:lineRule="auto"/>
        <w:jc w:val="left"/>
        <w:sectPr w:rsidR="00284710" w:rsidSect="00284710">
          <w:headerReference w:type="even" r:id="rId27"/>
          <w:headerReference w:type="default" r:id="rId28"/>
          <w:footerReference w:type="default" r:id="rId29"/>
          <w:headerReference w:type="first" r:id="rId30"/>
          <w:pgSz w:w="23818" w:h="16834" w:orient="landscape" w:code="8"/>
          <w:pgMar w:top="1440" w:right="1440" w:bottom="1440" w:left="1440" w:header="706" w:footer="706" w:gutter="0"/>
          <w:cols w:space="708"/>
          <w:titlePg/>
          <w:docGrid w:linePitch="360"/>
        </w:sectPr>
      </w:pPr>
    </w:p>
    <w:p w:rsidR="00284710" w:rsidRPr="00477BB3" w:rsidRDefault="00284710" w:rsidP="00284710">
      <w:pPr>
        <w:spacing w:after="0" w:line="240" w:lineRule="auto"/>
        <w:ind w:left="270"/>
        <w:contextualSpacing/>
        <w:rPr>
          <w:rFonts w:eastAsia="Times New Roman"/>
          <w:b/>
          <w:bCs/>
          <w:szCs w:val="20"/>
          <w:lang w:val="en-GB"/>
        </w:rPr>
      </w:pPr>
      <w:r>
        <w:rPr>
          <w:noProof/>
        </w:rPr>
        <w:lastRenderedPageBreak/>
        <mc:AlternateContent>
          <mc:Choice Requires="wps">
            <w:drawing>
              <wp:anchor distT="0" distB="0" distL="114300" distR="114300" simplePos="0" relativeHeight="252026368" behindDoc="0" locked="0" layoutInCell="1" allowOverlap="1" wp14:anchorId="79E32F5A" wp14:editId="1B9C78F9">
                <wp:simplePos x="0" y="0"/>
                <wp:positionH relativeFrom="column">
                  <wp:posOffset>2444920</wp:posOffset>
                </wp:positionH>
                <wp:positionV relativeFrom="paragraph">
                  <wp:posOffset>-220042</wp:posOffset>
                </wp:positionV>
                <wp:extent cx="2312894" cy="1593854"/>
                <wp:effectExtent l="0" t="0" r="11430" b="387350"/>
                <wp:wrapNone/>
                <wp:docPr id="1455"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2894" cy="1593854"/>
                        </a:xfrm>
                        <a:prstGeom prst="wedgeRectCallout">
                          <a:avLst>
                            <a:gd name="adj1" fmla="val -15602"/>
                            <a:gd name="adj2" fmla="val 71380"/>
                          </a:avLst>
                        </a:prstGeom>
                        <a:solidFill>
                          <a:srgbClr val="FFFFFF"/>
                        </a:solidFill>
                        <a:ln w="9525">
                          <a:solidFill>
                            <a:srgbClr val="000000"/>
                          </a:solidFill>
                          <a:miter lim="800000"/>
                          <a:headEnd/>
                          <a:tailEnd/>
                        </a:ln>
                      </wps:spPr>
                      <wps:txbx>
                        <w:txbxContent>
                          <w:p w:rsidR="00916991" w:rsidRDefault="00916991" w:rsidP="00284710">
                            <w:pPr>
                              <w:spacing w:after="0"/>
                              <w:rPr>
                                <w:sz w:val="12"/>
                                <w:szCs w:val="12"/>
                              </w:rPr>
                            </w:pPr>
                            <w:r w:rsidRPr="00F02E97">
                              <w:rPr>
                                <w:sz w:val="12"/>
                                <w:szCs w:val="12"/>
                                <w:u w:val="single"/>
                              </w:rPr>
                              <w:t>Upper space</w:t>
                            </w:r>
                            <w:r w:rsidRPr="004A4760">
                              <w:rPr>
                                <w:sz w:val="12"/>
                                <w:szCs w:val="12"/>
                              </w:rPr>
                              <w:t xml:space="preserve">- </w:t>
                            </w:r>
                            <w:r>
                              <w:rPr>
                                <w:sz w:val="12"/>
                                <w:szCs w:val="12"/>
                              </w:rPr>
                              <w:t>Write</w:t>
                            </w:r>
                            <w:r w:rsidRPr="004A4760">
                              <w:rPr>
                                <w:sz w:val="12"/>
                                <w:szCs w:val="12"/>
                              </w:rPr>
                              <w:t xml:space="preserve"> the name of the health facility that the </w:t>
                            </w:r>
                            <w:r>
                              <w:rPr>
                                <w:sz w:val="12"/>
                                <w:szCs w:val="12"/>
                              </w:rPr>
                              <w:t xml:space="preserve">DR TB </w:t>
                            </w:r>
                            <w:r w:rsidRPr="004A4760">
                              <w:rPr>
                                <w:sz w:val="12"/>
                                <w:szCs w:val="12"/>
                              </w:rPr>
                              <w:t>patient referred for treatment</w:t>
                            </w:r>
                            <w:r>
                              <w:rPr>
                                <w:sz w:val="12"/>
                                <w:szCs w:val="12"/>
                              </w:rPr>
                              <w:t>.</w:t>
                            </w:r>
                          </w:p>
                          <w:p w:rsidR="00916991" w:rsidRDefault="00916991" w:rsidP="00284710">
                            <w:pPr>
                              <w:spacing w:after="0"/>
                              <w:jc w:val="left"/>
                              <w:rPr>
                                <w:sz w:val="12"/>
                                <w:szCs w:val="12"/>
                              </w:rPr>
                            </w:pPr>
                            <w:r w:rsidRPr="00F02E97">
                              <w:rPr>
                                <w:sz w:val="12"/>
                                <w:szCs w:val="12"/>
                                <w:u w:val="single"/>
                              </w:rPr>
                              <w:t>Middle space</w:t>
                            </w:r>
                            <w:r w:rsidRPr="004A4760">
                              <w:rPr>
                                <w:sz w:val="12"/>
                                <w:szCs w:val="12"/>
                              </w:rPr>
                              <w:t xml:space="preserve"> - Enter treatme</w:t>
                            </w:r>
                            <w:r>
                              <w:rPr>
                                <w:sz w:val="12"/>
                                <w:szCs w:val="12"/>
                              </w:rPr>
                              <w:t xml:space="preserve">nt started date using Ethiopian </w:t>
                            </w:r>
                            <w:r w:rsidRPr="004A4760">
                              <w:rPr>
                                <w:sz w:val="12"/>
                                <w:szCs w:val="12"/>
                              </w:rPr>
                              <w:t>Calendar</w:t>
                            </w:r>
                            <w:r>
                              <w:rPr>
                                <w:sz w:val="12"/>
                                <w:szCs w:val="12"/>
                              </w:rPr>
                              <w:t xml:space="preserve"> </w:t>
                            </w:r>
                            <w:r w:rsidRPr="004A4760">
                              <w:rPr>
                                <w:sz w:val="12"/>
                                <w:szCs w:val="12"/>
                              </w:rPr>
                              <w:t>(DD/MM/YY)</w:t>
                            </w:r>
                          </w:p>
                          <w:p w:rsidR="00916991" w:rsidRPr="004A4760" w:rsidRDefault="00916991" w:rsidP="00284710">
                            <w:pPr>
                              <w:spacing w:after="0"/>
                              <w:rPr>
                                <w:sz w:val="12"/>
                                <w:szCs w:val="12"/>
                              </w:rPr>
                            </w:pPr>
                            <w:r w:rsidRPr="00F02E97">
                              <w:rPr>
                                <w:sz w:val="12"/>
                                <w:szCs w:val="12"/>
                                <w:u w:val="single"/>
                              </w:rPr>
                              <w:t>Lower Space</w:t>
                            </w:r>
                            <w:r w:rsidRPr="004A4760">
                              <w:rPr>
                                <w:sz w:val="12"/>
                                <w:szCs w:val="12"/>
                              </w:rPr>
                              <w:t>-Write a new unique patient identification number assigned by MDR TB treatment initiating center. The MDRTB unique number is assigned as:</w:t>
                            </w:r>
                          </w:p>
                          <w:p w:rsidR="00916991" w:rsidRPr="004A4760" w:rsidRDefault="00916991" w:rsidP="00284710">
                            <w:pPr>
                              <w:spacing w:after="0"/>
                              <w:rPr>
                                <w:b/>
                                <w:sz w:val="12"/>
                                <w:szCs w:val="12"/>
                              </w:rPr>
                            </w:pPr>
                            <w:r w:rsidRPr="004A4760">
                              <w:rPr>
                                <w:b/>
                                <w:sz w:val="12"/>
                                <w:szCs w:val="12"/>
                              </w:rPr>
                              <w:t>Region/Type of facility/facility code/five digit serial number with DR prefix.</w:t>
                            </w:r>
                          </w:p>
                          <w:p w:rsidR="00916991" w:rsidRPr="004A4760" w:rsidRDefault="00916991" w:rsidP="00284710">
                            <w:pPr>
                              <w:spacing w:after="0"/>
                              <w:rPr>
                                <w:sz w:val="12"/>
                                <w:szCs w:val="12"/>
                              </w:rPr>
                            </w:pPr>
                            <w:r w:rsidRPr="004A4760">
                              <w:rPr>
                                <w:b/>
                                <w:sz w:val="12"/>
                                <w:szCs w:val="12"/>
                              </w:rPr>
                              <w:t>For instance</w:t>
                            </w:r>
                            <w:r w:rsidRPr="004A4760">
                              <w:rPr>
                                <w:sz w:val="12"/>
                                <w:szCs w:val="12"/>
                              </w:rPr>
                              <w:t>, If a patient is started on SLD treatment at St peter hospital and is the 22nd patient to be put on SLD at the center.</w:t>
                            </w:r>
                          </w:p>
                          <w:p w:rsidR="00916991" w:rsidRPr="004A4760" w:rsidRDefault="00916991" w:rsidP="00284710">
                            <w:pPr>
                              <w:spacing w:after="0"/>
                              <w:rPr>
                                <w:sz w:val="12"/>
                                <w:szCs w:val="12"/>
                              </w:rPr>
                            </w:pPr>
                            <w:r w:rsidRPr="004A4760">
                              <w:rPr>
                                <w:sz w:val="12"/>
                                <w:szCs w:val="12"/>
                              </w:rPr>
                              <w:t>His/her unique MDR number will be: 14/08/020/DR00022</w:t>
                            </w:r>
                          </w:p>
                          <w:p w:rsidR="00916991" w:rsidRPr="000A0283" w:rsidRDefault="00916991" w:rsidP="00284710">
                            <w:pPr>
                              <w:rPr>
                                <w:sz w:val="12"/>
                                <w:szCs w:val="12"/>
                              </w:rPr>
                            </w:pPr>
                            <w:r w:rsidRPr="004A4760">
                              <w:rPr>
                                <w:sz w:val="12"/>
                                <w:szCs w:val="12"/>
                              </w:rPr>
                              <w:t>Please write only the five digit number with DR prefix on the space provided as the facility type and code are already written at the top of each page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 o:spid="_x0000_s1221" type="#_x0000_t61" style="position:absolute;left:0;text-align:left;margin-left:192.5pt;margin-top:-17.35pt;width:182.1pt;height:125.5pt;z-index:2520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" adj="7430,26218">
                <v:textbox>
                  <w:txbxContent>
                    <w:p w:rsidR="00916991" w:rsidRDefault="00916991" w:rsidP="00284710">
                      <w:pPr>
                        <w:spacing w:after="0"/>
                        <w:rPr>
                          <w:sz w:val="12"/>
                          <w:szCs w:val="12"/>
                        </w:rPr>
                      </w:pPr>
                      <w:r w:rsidRPr="00F02E97">
                        <w:rPr>
                          <w:sz w:val="12"/>
                          <w:szCs w:val="12"/>
                          <w:u w:val="single"/>
                        </w:rPr>
                        <w:t>Upper space</w:t>
                      </w:r>
                      <w:r w:rsidRPr="004A4760">
                        <w:rPr>
                          <w:sz w:val="12"/>
                          <w:szCs w:val="12"/>
                        </w:rPr>
                        <w:t xml:space="preserve">- </w:t>
                      </w:r>
                      <w:r>
                        <w:rPr>
                          <w:sz w:val="12"/>
                          <w:szCs w:val="12"/>
                        </w:rPr>
                        <w:t>Write</w:t>
                      </w:r>
                      <w:r w:rsidRPr="004A4760">
                        <w:rPr>
                          <w:sz w:val="12"/>
                          <w:szCs w:val="12"/>
                        </w:rPr>
                        <w:t xml:space="preserve"> the name of the health facility that the </w:t>
                      </w:r>
                      <w:r>
                        <w:rPr>
                          <w:sz w:val="12"/>
                          <w:szCs w:val="12"/>
                        </w:rPr>
                        <w:t xml:space="preserve">DR TB </w:t>
                      </w:r>
                      <w:r w:rsidRPr="004A4760">
                        <w:rPr>
                          <w:sz w:val="12"/>
                          <w:szCs w:val="12"/>
                        </w:rPr>
                        <w:t>patient referred for treatment</w:t>
                      </w:r>
                      <w:r>
                        <w:rPr>
                          <w:sz w:val="12"/>
                          <w:szCs w:val="12"/>
                        </w:rPr>
                        <w:t>.</w:t>
                      </w:r>
                    </w:p>
                    <w:p w:rsidR="00916991" w:rsidRDefault="00916991" w:rsidP="00284710">
                      <w:pPr>
                        <w:spacing w:after="0"/>
                        <w:jc w:val="left"/>
                        <w:rPr>
                          <w:sz w:val="12"/>
                          <w:szCs w:val="12"/>
                        </w:rPr>
                      </w:pPr>
                      <w:r w:rsidRPr="00F02E97">
                        <w:rPr>
                          <w:sz w:val="12"/>
                          <w:szCs w:val="12"/>
                          <w:u w:val="single"/>
                        </w:rPr>
                        <w:t>Middle space</w:t>
                      </w:r>
                      <w:r w:rsidRPr="004A4760">
                        <w:rPr>
                          <w:sz w:val="12"/>
                          <w:szCs w:val="12"/>
                        </w:rPr>
                        <w:t xml:space="preserve"> - Enter treatme</w:t>
                      </w:r>
                      <w:r>
                        <w:rPr>
                          <w:sz w:val="12"/>
                          <w:szCs w:val="12"/>
                        </w:rPr>
                        <w:t xml:space="preserve">nt started date using Ethiopian </w:t>
                      </w:r>
                      <w:r w:rsidRPr="004A4760">
                        <w:rPr>
                          <w:sz w:val="12"/>
                          <w:szCs w:val="12"/>
                        </w:rPr>
                        <w:t>Calendar</w:t>
                      </w:r>
                      <w:r>
                        <w:rPr>
                          <w:sz w:val="12"/>
                          <w:szCs w:val="12"/>
                        </w:rPr>
                        <w:t xml:space="preserve"> </w:t>
                      </w:r>
                      <w:r w:rsidRPr="004A4760">
                        <w:rPr>
                          <w:sz w:val="12"/>
                          <w:szCs w:val="12"/>
                        </w:rPr>
                        <w:t>(DD/MM/YY)</w:t>
                      </w:r>
                    </w:p>
                    <w:p w:rsidR="00916991" w:rsidRPr="004A4760" w:rsidRDefault="00916991" w:rsidP="00284710">
                      <w:pPr>
                        <w:spacing w:after="0"/>
                        <w:rPr>
                          <w:sz w:val="12"/>
                          <w:szCs w:val="12"/>
                        </w:rPr>
                      </w:pPr>
                      <w:r w:rsidRPr="00F02E97">
                        <w:rPr>
                          <w:sz w:val="12"/>
                          <w:szCs w:val="12"/>
                          <w:u w:val="single"/>
                        </w:rPr>
                        <w:t>Lower Space</w:t>
                      </w:r>
                      <w:r w:rsidRPr="004A4760">
                        <w:rPr>
                          <w:sz w:val="12"/>
                          <w:szCs w:val="12"/>
                        </w:rPr>
                        <w:t>-Write a new unique patient identification number assigned by MDR TB treatment initiating center. The MDRTB unique number is assigned as:</w:t>
                      </w:r>
                    </w:p>
                    <w:p w:rsidR="00916991" w:rsidRPr="004A4760" w:rsidRDefault="00916991" w:rsidP="00284710">
                      <w:pPr>
                        <w:spacing w:after="0"/>
                        <w:rPr>
                          <w:b/>
                          <w:sz w:val="12"/>
                          <w:szCs w:val="12"/>
                        </w:rPr>
                      </w:pPr>
                      <w:r w:rsidRPr="004A4760">
                        <w:rPr>
                          <w:b/>
                          <w:sz w:val="12"/>
                          <w:szCs w:val="12"/>
                        </w:rPr>
                        <w:t>Region/Type of facility/facility code/five digit serial number with DR prefix.</w:t>
                      </w:r>
                    </w:p>
                    <w:p w:rsidR="00916991" w:rsidRPr="004A4760" w:rsidRDefault="00916991" w:rsidP="00284710">
                      <w:pPr>
                        <w:spacing w:after="0"/>
                        <w:rPr>
                          <w:sz w:val="12"/>
                          <w:szCs w:val="12"/>
                        </w:rPr>
                      </w:pPr>
                      <w:r w:rsidRPr="004A4760">
                        <w:rPr>
                          <w:b/>
                          <w:sz w:val="12"/>
                          <w:szCs w:val="12"/>
                        </w:rPr>
                        <w:t>For instance</w:t>
                      </w:r>
                      <w:r w:rsidRPr="004A4760">
                        <w:rPr>
                          <w:sz w:val="12"/>
                          <w:szCs w:val="12"/>
                        </w:rPr>
                        <w:t xml:space="preserve">, </w:t>
                      </w:r>
                      <w:proofErr w:type="gramStart"/>
                      <w:r w:rsidRPr="004A4760">
                        <w:rPr>
                          <w:sz w:val="12"/>
                          <w:szCs w:val="12"/>
                        </w:rPr>
                        <w:t>If</w:t>
                      </w:r>
                      <w:proofErr w:type="gramEnd"/>
                      <w:r w:rsidRPr="004A4760">
                        <w:rPr>
                          <w:sz w:val="12"/>
                          <w:szCs w:val="12"/>
                        </w:rPr>
                        <w:t xml:space="preserve"> a patient is started on SLD treatment at St peter hospital and is the 22nd patient to be put on SLD at the center.</w:t>
                      </w:r>
                    </w:p>
                    <w:p w:rsidR="00916991" w:rsidRPr="004A4760" w:rsidRDefault="00916991" w:rsidP="00284710">
                      <w:pPr>
                        <w:spacing w:after="0"/>
                        <w:rPr>
                          <w:sz w:val="12"/>
                          <w:szCs w:val="12"/>
                        </w:rPr>
                      </w:pPr>
                      <w:r w:rsidRPr="004A4760">
                        <w:rPr>
                          <w:sz w:val="12"/>
                          <w:szCs w:val="12"/>
                        </w:rPr>
                        <w:t>His/her unique MDR number will be: 14/08/020/DR00022</w:t>
                      </w:r>
                    </w:p>
                    <w:p w:rsidR="00916991" w:rsidRPr="000A0283" w:rsidRDefault="00916991" w:rsidP="00284710">
                      <w:pPr>
                        <w:rPr>
                          <w:sz w:val="12"/>
                          <w:szCs w:val="12"/>
                        </w:rPr>
                      </w:pPr>
                      <w:r w:rsidRPr="004A4760">
                        <w:rPr>
                          <w:sz w:val="12"/>
                          <w:szCs w:val="12"/>
                        </w:rPr>
                        <w:t>Please write only the five digit number with DR prefix on the space provided as the facility type and code are already written at the top of each page</w:t>
                      </w:r>
                    </w:p>
                  </w:txbxContent>
                </v:textbox>
              </v:shape>
            </w:pict>
          </mc:Fallback>
        </mc:AlternateContent>
      </w:r>
      <w:r>
        <w:rPr>
          <w:noProof/>
        </w:rPr>
        <mc:AlternateContent>
          <mc:Choice Requires="wps">
            <w:drawing>
              <wp:anchor distT="0" distB="0" distL="114300" distR="114300" simplePos="0" relativeHeight="252029440" behindDoc="0" locked="0" layoutInCell="1" allowOverlap="1" wp14:anchorId="5CD9A3E0" wp14:editId="2470A3CA">
                <wp:simplePos x="0" y="0"/>
                <wp:positionH relativeFrom="column">
                  <wp:posOffset>6224270</wp:posOffset>
                </wp:positionH>
                <wp:positionV relativeFrom="paragraph">
                  <wp:posOffset>-222885</wp:posOffset>
                </wp:positionV>
                <wp:extent cx="2020570" cy="1490980"/>
                <wp:effectExtent l="1352550" t="19050" r="36830" b="966470"/>
                <wp:wrapNone/>
                <wp:docPr id="1456"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0570" cy="1490980"/>
                        </a:xfrm>
                        <a:prstGeom prst="wedgeEllipseCallout">
                          <a:avLst>
                            <a:gd name="adj1" fmla="val -115056"/>
                            <a:gd name="adj2" fmla="val 111245"/>
                          </a:avLst>
                        </a:prstGeom>
                        <a:solidFill>
                          <a:srgbClr val="FFFFFF"/>
                        </a:solidFill>
                        <a:ln w="9525">
                          <a:solidFill>
                            <a:srgbClr val="000000"/>
                          </a:solidFill>
                          <a:miter lim="800000"/>
                          <a:headEnd/>
                          <a:tailEnd/>
                        </a:ln>
                      </wps:spPr>
                      <wps:txbx>
                        <w:txbxContent>
                          <w:p w:rsidR="00916991" w:rsidRPr="0036721F" w:rsidRDefault="00916991" w:rsidP="00284710">
                            <w:pPr>
                              <w:spacing w:after="0"/>
                              <w:jc w:val="left"/>
                              <w:rPr>
                                <w:sz w:val="14"/>
                                <w:szCs w:val="12"/>
                              </w:rPr>
                            </w:pPr>
                            <w:r w:rsidRPr="0036721F">
                              <w:rPr>
                                <w:sz w:val="14"/>
                                <w:szCs w:val="12"/>
                                <w:u w:val="single"/>
                              </w:rPr>
                              <w:t>Upper space</w:t>
                            </w:r>
                            <w:r w:rsidRPr="0036721F">
                              <w:rPr>
                                <w:sz w:val="14"/>
                                <w:szCs w:val="12"/>
                              </w:rPr>
                              <w:t>: Write total number of under 5 children who are Household and/ or close contacts (Number)</w:t>
                            </w:r>
                          </w:p>
                          <w:p w:rsidR="00916991" w:rsidRPr="0036721F" w:rsidRDefault="00916991" w:rsidP="00284710">
                            <w:pPr>
                              <w:spacing w:after="0"/>
                              <w:jc w:val="left"/>
                              <w:rPr>
                                <w:sz w:val="14"/>
                                <w:szCs w:val="12"/>
                              </w:rPr>
                            </w:pPr>
                            <w:r w:rsidRPr="0036721F">
                              <w:rPr>
                                <w:sz w:val="14"/>
                                <w:szCs w:val="12"/>
                              </w:rPr>
                              <w:t>Middle space: Enter number of under 5 children Household and/ or close contacts screened for TB at HF at least once (Number)</w:t>
                            </w:r>
                          </w:p>
                          <w:p w:rsidR="00916991" w:rsidRPr="0036721F" w:rsidRDefault="00916991" w:rsidP="00284710">
                            <w:pPr>
                              <w:spacing w:after="0"/>
                              <w:jc w:val="left"/>
                              <w:rPr>
                                <w:sz w:val="14"/>
                                <w:szCs w:val="12"/>
                              </w:rPr>
                            </w:pPr>
                            <w:r w:rsidRPr="0036721F">
                              <w:rPr>
                                <w:sz w:val="14"/>
                                <w:szCs w:val="12"/>
                                <w:u w:val="single"/>
                              </w:rPr>
                              <w:t>Lower space</w:t>
                            </w:r>
                            <w:r w:rsidRPr="0036721F">
                              <w:rPr>
                                <w:sz w:val="14"/>
                                <w:szCs w:val="12"/>
                              </w:rPr>
                              <w:t>: Enter number of under 5 children free from TB and put on IPT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43" o:spid="_x0000_s1222" type="#_x0000_t63" style="position:absolute;left:0;text-align:left;margin-left:490.1pt;margin-top:-17.55pt;width:159.1pt;height:117.4pt;z-index:2520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" adj="-14052,34829">
                <v:textbox>
                  <w:txbxContent>
                    <w:p w:rsidR="00916991" w:rsidRPr="0036721F" w:rsidRDefault="00916991" w:rsidP="00284710">
                      <w:pPr>
                        <w:spacing w:after="0"/>
                        <w:jc w:val="left"/>
                        <w:rPr>
                          <w:sz w:val="14"/>
                          <w:szCs w:val="12"/>
                        </w:rPr>
                      </w:pPr>
                      <w:r w:rsidRPr="0036721F">
                        <w:rPr>
                          <w:sz w:val="14"/>
                          <w:szCs w:val="12"/>
                          <w:u w:val="single"/>
                        </w:rPr>
                        <w:t>Upper space</w:t>
                      </w:r>
                      <w:r w:rsidRPr="0036721F">
                        <w:rPr>
                          <w:sz w:val="14"/>
                          <w:szCs w:val="12"/>
                        </w:rPr>
                        <w:t>: Write total number of under 5 children who are Household and/ or close contacts (Number)</w:t>
                      </w:r>
                    </w:p>
                    <w:p w:rsidR="00916991" w:rsidRPr="0036721F" w:rsidRDefault="00916991" w:rsidP="00284710">
                      <w:pPr>
                        <w:spacing w:after="0"/>
                        <w:jc w:val="left"/>
                        <w:rPr>
                          <w:sz w:val="14"/>
                          <w:szCs w:val="12"/>
                        </w:rPr>
                      </w:pPr>
                      <w:r w:rsidRPr="0036721F">
                        <w:rPr>
                          <w:sz w:val="14"/>
                          <w:szCs w:val="12"/>
                        </w:rPr>
                        <w:t>Middle space: Enter number of under 5 children Household and/ or close contacts screened for TB at HF at least once (Number)</w:t>
                      </w:r>
                    </w:p>
                    <w:p w:rsidR="00916991" w:rsidRPr="0036721F" w:rsidRDefault="00916991" w:rsidP="00284710">
                      <w:pPr>
                        <w:spacing w:after="0"/>
                        <w:jc w:val="left"/>
                        <w:rPr>
                          <w:sz w:val="14"/>
                          <w:szCs w:val="12"/>
                        </w:rPr>
                      </w:pPr>
                      <w:r w:rsidRPr="0036721F">
                        <w:rPr>
                          <w:sz w:val="14"/>
                          <w:szCs w:val="12"/>
                          <w:u w:val="single"/>
                        </w:rPr>
                        <w:t>Lower space</w:t>
                      </w:r>
                      <w:r w:rsidRPr="0036721F">
                        <w:rPr>
                          <w:sz w:val="14"/>
                          <w:szCs w:val="12"/>
                        </w:rPr>
                        <w:t>: Enter number of under 5 children free from TB and put on IPT</w:t>
                      </w:r>
                    </w:p>
                  </w:txbxContent>
                </v:textbox>
              </v:shape>
            </w:pict>
          </mc:Fallback>
        </mc:AlternateContent>
      </w:r>
      <w:r>
        <w:rPr>
          <w:noProof/>
        </w:rPr>
        <mc:AlternateContent>
          <mc:Choice Requires="wps">
            <w:drawing>
              <wp:anchor distT="0" distB="0" distL="114300" distR="114300" simplePos="0" relativeHeight="252028416" behindDoc="0" locked="0" layoutInCell="1" allowOverlap="1" wp14:anchorId="104846F1" wp14:editId="3FD634C3">
                <wp:simplePos x="0" y="0"/>
                <wp:positionH relativeFrom="column">
                  <wp:posOffset>4841240</wp:posOffset>
                </wp:positionH>
                <wp:positionV relativeFrom="paragraph">
                  <wp:posOffset>-171450</wp:posOffset>
                </wp:positionV>
                <wp:extent cx="1282700" cy="1513205"/>
                <wp:effectExtent l="781050" t="0" r="12700" b="982345"/>
                <wp:wrapNone/>
                <wp:docPr id="1457"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1513205"/>
                        </a:xfrm>
                        <a:prstGeom prst="wedgeRectCallout">
                          <a:avLst>
                            <a:gd name="adj1" fmla="val -108366"/>
                            <a:gd name="adj2" fmla="val 110764"/>
                          </a:avLst>
                        </a:prstGeom>
                        <a:solidFill>
                          <a:srgbClr val="FFFFFF"/>
                        </a:solidFill>
                        <a:ln w="9525">
                          <a:solidFill>
                            <a:srgbClr val="000000"/>
                          </a:solidFill>
                          <a:miter lim="800000"/>
                          <a:headEnd/>
                          <a:tailEnd/>
                        </a:ln>
                      </wps:spPr>
                      <wps:txbx>
                        <w:txbxContent>
                          <w:p w:rsidR="00916991" w:rsidRPr="0036721F" w:rsidRDefault="00916991" w:rsidP="0036721F">
                            <w:pPr>
                              <w:spacing w:after="0" w:line="240" w:lineRule="auto"/>
                              <w:rPr>
                                <w:sz w:val="14"/>
                                <w:szCs w:val="12"/>
                              </w:rPr>
                            </w:pPr>
                            <w:r w:rsidRPr="0036721F">
                              <w:rPr>
                                <w:sz w:val="14"/>
                                <w:szCs w:val="12"/>
                                <w:u w:val="single"/>
                              </w:rPr>
                              <w:t>Upper space</w:t>
                            </w:r>
                            <w:r w:rsidRPr="0036721F">
                              <w:rPr>
                                <w:sz w:val="14"/>
                                <w:szCs w:val="12"/>
                              </w:rPr>
                              <w:t>:  Write total number of Household and/ or close contacts  (Number)</w:t>
                            </w:r>
                          </w:p>
                          <w:p w:rsidR="00916991" w:rsidRPr="0036721F" w:rsidRDefault="00916991" w:rsidP="0036721F">
                            <w:pPr>
                              <w:spacing w:after="0" w:line="240" w:lineRule="auto"/>
                              <w:rPr>
                                <w:sz w:val="10"/>
                                <w:szCs w:val="12"/>
                                <w:u w:val="single"/>
                              </w:rPr>
                            </w:pPr>
                            <w:r w:rsidRPr="0036721F">
                              <w:rPr>
                                <w:sz w:val="14"/>
                                <w:szCs w:val="12"/>
                              </w:rPr>
                              <w:t xml:space="preserve"> </w:t>
                            </w:r>
                          </w:p>
                          <w:p w:rsidR="00916991" w:rsidRPr="0036721F" w:rsidRDefault="00916991" w:rsidP="0036721F">
                            <w:pPr>
                              <w:spacing w:after="0" w:line="240" w:lineRule="auto"/>
                              <w:rPr>
                                <w:sz w:val="14"/>
                                <w:szCs w:val="12"/>
                              </w:rPr>
                            </w:pPr>
                            <w:r w:rsidRPr="0036721F">
                              <w:rPr>
                                <w:sz w:val="14"/>
                                <w:szCs w:val="12"/>
                                <w:u w:val="single"/>
                              </w:rPr>
                              <w:t>Middle space</w:t>
                            </w:r>
                            <w:r w:rsidRPr="0036721F">
                              <w:rPr>
                                <w:sz w:val="14"/>
                                <w:szCs w:val="12"/>
                              </w:rPr>
                              <w:t>: Enter number of Household and/ or close contacts screened for TB at HF at least once (Number)</w:t>
                            </w:r>
                          </w:p>
                          <w:p w:rsidR="00916991" w:rsidRPr="0036721F" w:rsidRDefault="00916991" w:rsidP="0036721F">
                            <w:pPr>
                              <w:spacing w:after="0" w:line="240" w:lineRule="auto"/>
                              <w:rPr>
                                <w:sz w:val="12"/>
                                <w:szCs w:val="12"/>
                                <w:u w:val="single"/>
                              </w:rPr>
                            </w:pPr>
                          </w:p>
                          <w:p w:rsidR="00916991" w:rsidRPr="0036721F" w:rsidRDefault="00916991" w:rsidP="0036721F">
                            <w:pPr>
                              <w:spacing w:after="0" w:line="240" w:lineRule="auto"/>
                              <w:rPr>
                                <w:sz w:val="14"/>
                                <w:szCs w:val="12"/>
                              </w:rPr>
                            </w:pPr>
                            <w:r w:rsidRPr="0036721F">
                              <w:rPr>
                                <w:sz w:val="14"/>
                                <w:szCs w:val="12"/>
                                <w:u w:val="single"/>
                              </w:rPr>
                              <w:t>Lower space</w:t>
                            </w:r>
                            <w:r w:rsidRPr="0036721F">
                              <w:rPr>
                                <w:sz w:val="14"/>
                                <w:szCs w:val="12"/>
                              </w:rPr>
                              <w:t>: Enter number of TB cases diagnosed among contact of index TB cases(Number)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 o:spid="_x0000_s1223" type="#_x0000_t61" style="position:absolute;left:0;text-align:left;margin-left:381.2pt;margin-top:-13.5pt;width:101pt;height:119.15pt;z-index:2520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" adj="-12607,34725">
                <v:textbox>
                  <w:txbxContent>
                    <w:p w:rsidR="00916991" w:rsidRPr="0036721F" w:rsidRDefault="00916991" w:rsidP="0036721F">
                      <w:pPr>
                        <w:spacing w:after="0" w:line="240" w:lineRule="auto"/>
                        <w:rPr>
                          <w:sz w:val="14"/>
                          <w:szCs w:val="12"/>
                        </w:rPr>
                      </w:pPr>
                      <w:r w:rsidRPr="0036721F">
                        <w:rPr>
                          <w:sz w:val="14"/>
                          <w:szCs w:val="12"/>
                          <w:u w:val="single"/>
                        </w:rPr>
                        <w:t>Upper space</w:t>
                      </w:r>
                      <w:r w:rsidRPr="0036721F">
                        <w:rPr>
                          <w:sz w:val="14"/>
                          <w:szCs w:val="12"/>
                        </w:rPr>
                        <w:t xml:space="preserve">:  Write total number of Household and/ or close </w:t>
                      </w:r>
                      <w:proofErr w:type="gramStart"/>
                      <w:r w:rsidRPr="0036721F">
                        <w:rPr>
                          <w:sz w:val="14"/>
                          <w:szCs w:val="12"/>
                        </w:rPr>
                        <w:t>contacts  (</w:t>
                      </w:r>
                      <w:proofErr w:type="gramEnd"/>
                      <w:r w:rsidRPr="0036721F">
                        <w:rPr>
                          <w:sz w:val="14"/>
                          <w:szCs w:val="12"/>
                        </w:rPr>
                        <w:t>Number)</w:t>
                      </w:r>
                    </w:p>
                    <w:p w:rsidR="00916991" w:rsidRPr="0036721F" w:rsidRDefault="00916991" w:rsidP="0036721F">
                      <w:pPr>
                        <w:spacing w:after="0" w:line="240" w:lineRule="auto"/>
                        <w:rPr>
                          <w:sz w:val="10"/>
                          <w:szCs w:val="12"/>
                          <w:u w:val="single"/>
                        </w:rPr>
                      </w:pPr>
                      <w:r w:rsidRPr="0036721F">
                        <w:rPr>
                          <w:sz w:val="14"/>
                          <w:szCs w:val="12"/>
                        </w:rPr>
                        <w:t xml:space="preserve"> </w:t>
                      </w:r>
                    </w:p>
                    <w:p w:rsidR="00916991" w:rsidRPr="0036721F" w:rsidRDefault="00916991" w:rsidP="0036721F">
                      <w:pPr>
                        <w:spacing w:after="0" w:line="240" w:lineRule="auto"/>
                        <w:rPr>
                          <w:sz w:val="14"/>
                          <w:szCs w:val="12"/>
                        </w:rPr>
                      </w:pPr>
                      <w:r w:rsidRPr="0036721F">
                        <w:rPr>
                          <w:sz w:val="14"/>
                          <w:szCs w:val="12"/>
                          <w:u w:val="single"/>
                        </w:rPr>
                        <w:t>Middle space</w:t>
                      </w:r>
                      <w:r w:rsidRPr="0036721F">
                        <w:rPr>
                          <w:sz w:val="14"/>
                          <w:szCs w:val="12"/>
                        </w:rPr>
                        <w:t>: Enter number of Household and/ or close contacts screened for TB at HF at least once (Number)</w:t>
                      </w:r>
                    </w:p>
                    <w:p w:rsidR="00916991" w:rsidRPr="0036721F" w:rsidRDefault="00916991" w:rsidP="0036721F">
                      <w:pPr>
                        <w:spacing w:after="0" w:line="240" w:lineRule="auto"/>
                        <w:rPr>
                          <w:sz w:val="12"/>
                          <w:szCs w:val="12"/>
                          <w:u w:val="single"/>
                        </w:rPr>
                      </w:pPr>
                    </w:p>
                    <w:p w:rsidR="00916991" w:rsidRPr="0036721F" w:rsidRDefault="00916991" w:rsidP="0036721F">
                      <w:pPr>
                        <w:spacing w:after="0" w:line="240" w:lineRule="auto"/>
                        <w:rPr>
                          <w:sz w:val="14"/>
                          <w:szCs w:val="12"/>
                        </w:rPr>
                      </w:pPr>
                      <w:r w:rsidRPr="0036721F">
                        <w:rPr>
                          <w:sz w:val="14"/>
                          <w:szCs w:val="12"/>
                          <w:u w:val="single"/>
                        </w:rPr>
                        <w:t>Lower space</w:t>
                      </w:r>
                      <w:r w:rsidRPr="0036721F">
                        <w:rPr>
                          <w:sz w:val="14"/>
                          <w:szCs w:val="12"/>
                        </w:rPr>
                        <w:t xml:space="preserve">: Enter number of TB cases diagnosed among contact of index TB </w:t>
                      </w:r>
                      <w:proofErr w:type="gramStart"/>
                      <w:r w:rsidRPr="0036721F">
                        <w:rPr>
                          <w:sz w:val="14"/>
                          <w:szCs w:val="12"/>
                        </w:rPr>
                        <w:t>cases(</w:t>
                      </w:r>
                      <w:proofErr w:type="gramEnd"/>
                      <w:r w:rsidRPr="0036721F">
                        <w:rPr>
                          <w:sz w:val="14"/>
                          <w:szCs w:val="12"/>
                        </w:rPr>
                        <w:t>Number)</w:t>
                      </w:r>
                    </w:p>
                  </w:txbxContent>
                </v:textbox>
              </v:shape>
            </w:pict>
          </mc:Fallback>
        </mc:AlternateContent>
      </w:r>
      <w:r w:rsidRPr="00477BB3">
        <w:rPr>
          <w:rFonts w:eastAsia="Times New Roman"/>
          <w:b/>
          <w:bCs/>
          <w:szCs w:val="20"/>
          <w:lang w:val="en-GB"/>
        </w:rPr>
        <w:t>Unit TB Register (Right)</w:t>
      </w:r>
    </w:p>
    <w:p w:rsidR="00284710" w:rsidRPr="00477BB3" w:rsidRDefault="00284710" w:rsidP="00284710">
      <w:pPr>
        <w:rPr>
          <w:b/>
          <w:bCs/>
          <w:szCs w:val="20"/>
        </w:rPr>
      </w:pPr>
      <w:r>
        <w:rPr>
          <w:noProof/>
        </w:rPr>
        <mc:AlternateContent>
          <mc:Choice Requires="wps">
            <w:drawing>
              <wp:anchor distT="0" distB="0" distL="114300" distR="114300" simplePos="0" relativeHeight="252027392" behindDoc="0" locked="0" layoutInCell="1" allowOverlap="1" wp14:anchorId="17B2F2EF" wp14:editId="471E8959">
                <wp:simplePos x="0" y="0"/>
                <wp:positionH relativeFrom="column">
                  <wp:posOffset>-9780</wp:posOffset>
                </wp:positionH>
                <wp:positionV relativeFrom="paragraph">
                  <wp:posOffset>10554</wp:posOffset>
                </wp:positionV>
                <wp:extent cx="2329180" cy="1286028"/>
                <wp:effectExtent l="0" t="0" r="204470" b="542925"/>
                <wp:wrapNone/>
                <wp:docPr id="1458"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9180" cy="1286028"/>
                        </a:xfrm>
                        <a:prstGeom prst="wedgeRectCallout">
                          <a:avLst>
                            <a:gd name="adj1" fmla="val 56380"/>
                            <a:gd name="adj2" fmla="val 87060"/>
                          </a:avLst>
                        </a:prstGeom>
                        <a:solidFill>
                          <a:srgbClr val="FFFFFF"/>
                        </a:solidFill>
                        <a:ln w="9525">
                          <a:solidFill>
                            <a:srgbClr val="000000"/>
                          </a:solidFill>
                          <a:miter lim="800000"/>
                          <a:headEnd/>
                          <a:tailEnd/>
                        </a:ln>
                      </wps:spPr>
                      <wps:txbx>
                        <w:txbxContent>
                          <w:p w:rsidR="00916991" w:rsidRPr="00F02E97" w:rsidRDefault="00916991" w:rsidP="00284710">
                            <w:pPr>
                              <w:spacing w:after="0" w:line="240" w:lineRule="auto"/>
                              <w:rPr>
                                <w:sz w:val="12"/>
                                <w:szCs w:val="12"/>
                                <w:u w:val="single"/>
                              </w:rPr>
                            </w:pPr>
                            <w:r w:rsidRPr="00F02E97">
                              <w:rPr>
                                <w:sz w:val="12"/>
                                <w:szCs w:val="12"/>
                                <w:u w:val="single"/>
                              </w:rPr>
                              <w:t>Upper space</w:t>
                            </w:r>
                          </w:p>
                          <w:p w:rsidR="00916991" w:rsidRPr="00F02E97" w:rsidRDefault="00916991" w:rsidP="00284710">
                            <w:pPr>
                              <w:spacing w:after="0" w:line="240" w:lineRule="auto"/>
                              <w:rPr>
                                <w:sz w:val="8"/>
                                <w:szCs w:val="12"/>
                              </w:rPr>
                            </w:pPr>
                          </w:p>
                          <w:p w:rsidR="00916991" w:rsidRDefault="00916991" w:rsidP="00284710">
                            <w:pPr>
                              <w:spacing w:after="0" w:line="240" w:lineRule="auto"/>
                              <w:rPr>
                                <w:sz w:val="12"/>
                                <w:szCs w:val="12"/>
                              </w:rPr>
                            </w:pPr>
                            <w:r w:rsidRPr="00F02E97">
                              <w:rPr>
                                <w:sz w:val="12"/>
                                <w:szCs w:val="12"/>
                              </w:rPr>
                              <w:t xml:space="preserve"> Enter Y=</w:t>
                            </w:r>
                            <w:r>
                              <w:rPr>
                                <w:sz w:val="12"/>
                                <w:szCs w:val="12"/>
                              </w:rPr>
                              <w:t>”</w:t>
                            </w:r>
                            <w:r w:rsidRPr="00865DC9">
                              <w:rPr>
                                <w:b/>
                                <w:sz w:val="12"/>
                                <w:szCs w:val="12"/>
                              </w:rPr>
                              <w:t>Yes</w:t>
                            </w:r>
                            <w:r>
                              <w:rPr>
                                <w:sz w:val="12"/>
                                <w:szCs w:val="12"/>
                              </w:rPr>
                              <w:t>”</w:t>
                            </w:r>
                            <w:r w:rsidRPr="00F02E97">
                              <w:rPr>
                                <w:sz w:val="12"/>
                                <w:szCs w:val="12"/>
                              </w:rPr>
                              <w:t xml:space="preserve"> if the patient is presumptive MDR-TB</w:t>
                            </w:r>
                            <w:r>
                              <w:rPr>
                                <w:sz w:val="12"/>
                                <w:szCs w:val="12"/>
                              </w:rPr>
                              <w:t xml:space="preserve"> </w:t>
                            </w:r>
                            <w:r w:rsidRPr="00F02E97">
                              <w:rPr>
                                <w:sz w:val="12"/>
                                <w:szCs w:val="12"/>
                              </w:rPr>
                              <w:t xml:space="preserve">(suspect) </w:t>
                            </w:r>
                            <w:r>
                              <w:rPr>
                                <w:sz w:val="12"/>
                                <w:szCs w:val="12"/>
                              </w:rPr>
                              <w:t xml:space="preserve"> </w:t>
                            </w:r>
                          </w:p>
                          <w:p w:rsidR="00916991" w:rsidRPr="00F02E97" w:rsidRDefault="00916991" w:rsidP="00284710">
                            <w:pPr>
                              <w:spacing w:after="0" w:line="240" w:lineRule="auto"/>
                              <w:rPr>
                                <w:sz w:val="12"/>
                                <w:szCs w:val="12"/>
                              </w:rPr>
                            </w:pPr>
                            <w:r>
                              <w:rPr>
                                <w:sz w:val="12"/>
                                <w:szCs w:val="12"/>
                              </w:rPr>
                              <w:t xml:space="preserve"> </w:t>
                            </w:r>
                            <w:r w:rsidRPr="00F02E97">
                              <w:rPr>
                                <w:sz w:val="12"/>
                                <w:szCs w:val="12"/>
                              </w:rPr>
                              <w:t>as per the national guideline</w:t>
                            </w:r>
                          </w:p>
                          <w:p w:rsidR="00916991" w:rsidRPr="00F02E97" w:rsidRDefault="00916991" w:rsidP="00284710">
                            <w:pPr>
                              <w:spacing w:after="0" w:line="240" w:lineRule="auto"/>
                              <w:rPr>
                                <w:sz w:val="12"/>
                                <w:szCs w:val="12"/>
                              </w:rPr>
                            </w:pPr>
                            <w:r w:rsidRPr="00F02E97">
                              <w:rPr>
                                <w:sz w:val="12"/>
                                <w:szCs w:val="12"/>
                              </w:rPr>
                              <w:t xml:space="preserve"> Enter N=</w:t>
                            </w:r>
                            <w:r>
                              <w:rPr>
                                <w:sz w:val="12"/>
                                <w:szCs w:val="12"/>
                              </w:rPr>
                              <w:t>”</w:t>
                            </w:r>
                            <w:r w:rsidRPr="00865DC9">
                              <w:rPr>
                                <w:b/>
                                <w:sz w:val="12"/>
                                <w:szCs w:val="12"/>
                              </w:rPr>
                              <w:t>No</w:t>
                            </w:r>
                            <w:r>
                              <w:rPr>
                                <w:sz w:val="12"/>
                                <w:szCs w:val="12"/>
                              </w:rPr>
                              <w:t>”</w:t>
                            </w:r>
                            <w:r w:rsidRPr="00F02E97">
                              <w:rPr>
                                <w:sz w:val="12"/>
                                <w:szCs w:val="12"/>
                              </w:rPr>
                              <w:t xml:space="preserve"> if the patient is NOT presumptive MDR-TB</w:t>
                            </w:r>
                            <w:r>
                              <w:rPr>
                                <w:sz w:val="12"/>
                                <w:szCs w:val="12"/>
                              </w:rPr>
                              <w:t xml:space="preserve"> </w:t>
                            </w:r>
                            <w:r w:rsidRPr="00F02E97">
                              <w:rPr>
                                <w:sz w:val="12"/>
                                <w:szCs w:val="12"/>
                              </w:rPr>
                              <w:t>(suspect) as per the national guideline.</w:t>
                            </w:r>
                          </w:p>
                          <w:p w:rsidR="00916991" w:rsidRPr="00F02E97" w:rsidRDefault="00916991" w:rsidP="00284710">
                            <w:pPr>
                              <w:spacing w:after="0" w:line="240" w:lineRule="auto"/>
                              <w:rPr>
                                <w:sz w:val="4"/>
                                <w:szCs w:val="12"/>
                              </w:rPr>
                            </w:pPr>
                            <w:r w:rsidRPr="00F02E97">
                              <w:rPr>
                                <w:sz w:val="12"/>
                                <w:szCs w:val="12"/>
                              </w:rPr>
                              <w:t xml:space="preserve"> </w:t>
                            </w:r>
                          </w:p>
                          <w:p w:rsidR="00916991" w:rsidRPr="00F02E97" w:rsidRDefault="00916991" w:rsidP="00284710">
                            <w:pPr>
                              <w:spacing w:after="0" w:line="240" w:lineRule="auto"/>
                              <w:rPr>
                                <w:b/>
                                <w:sz w:val="12"/>
                                <w:szCs w:val="12"/>
                              </w:rPr>
                            </w:pPr>
                            <w:r w:rsidRPr="00F02E97">
                              <w:rPr>
                                <w:sz w:val="12"/>
                                <w:szCs w:val="12"/>
                                <w:u w:val="single"/>
                              </w:rPr>
                              <w:t>Lower space</w:t>
                            </w:r>
                            <w:r w:rsidRPr="00F02E97">
                              <w:rPr>
                                <w:b/>
                                <w:sz w:val="12"/>
                                <w:szCs w:val="12"/>
                              </w:rPr>
                              <w:t>: DST result</w:t>
                            </w:r>
                          </w:p>
                          <w:p w:rsidR="00916991" w:rsidRPr="00F02E97" w:rsidRDefault="00916991" w:rsidP="00284710">
                            <w:pPr>
                              <w:spacing w:after="0" w:line="240" w:lineRule="auto"/>
                              <w:rPr>
                                <w:b/>
                                <w:sz w:val="8"/>
                                <w:szCs w:val="12"/>
                              </w:rPr>
                            </w:pPr>
                          </w:p>
                          <w:p w:rsidR="00916991" w:rsidRPr="00F02E97" w:rsidRDefault="00916991" w:rsidP="00284710">
                            <w:pPr>
                              <w:spacing w:after="0" w:line="240" w:lineRule="auto"/>
                              <w:rPr>
                                <w:sz w:val="12"/>
                                <w:szCs w:val="12"/>
                              </w:rPr>
                            </w:pPr>
                            <w:r w:rsidRPr="00F02E97">
                              <w:rPr>
                                <w:sz w:val="12"/>
                                <w:szCs w:val="12"/>
                              </w:rPr>
                              <w:t>Enter ’RR-TB’ if patient DST result is resistance to Rifampicin resistance only</w:t>
                            </w:r>
                          </w:p>
                          <w:p w:rsidR="00916991" w:rsidRPr="00F02E97" w:rsidRDefault="00916991" w:rsidP="00284710">
                            <w:pPr>
                              <w:spacing w:after="0" w:line="240" w:lineRule="auto"/>
                              <w:rPr>
                                <w:sz w:val="12"/>
                                <w:szCs w:val="12"/>
                              </w:rPr>
                            </w:pPr>
                            <w:r w:rsidRPr="00F02E97">
                              <w:rPr>
                                <w:sz w:val="12"/>
                                <w:szCs w:val="12"/>
                              </w:rPr>
                              <w:t xml:space="preserve">Enter </w:t>
                            </w:r>
                            <w:r>
                              <w:rPr>
                                <w:sz w:val="12"/>
                                <w:szCs w:val="12"/>
                              </w:rPr>
                              <w:t>“</w:t>
                            </w:r>
                            <w:r w:rsidRPr="00F02E97">
                              <w:rPr>
                                <w:sz w:val="12"/>
                                <w:szCs w:val="12"/>
                              </w:rPr>
                              <w:t xml:space="preserve">MDR-TB’= if patient DST result of the patient is resistance to </w:t>
                            </w:r>
                            <w:r>
                              <w:rPr>
                                <w:sz w:val="12"/>
                                <w:szCs w:val="12"/>
                              </w:rPr>
                              <w:t>both Rifampicin and INH</w:t>
                            </w:r>
                          </w:p>
                          <w:p w:rsidR="00916991" w:rsidRPr="00F02E97" w:rsidRDefault="00916991" w:rsidP="00284710">
                            <w:pPr>
                              <w:rPr>
                                <w:sz w:val="12"/>
                                <w:szCs w:val="12"/>
                              </w:rPr>
                            </w:pPr>
                            <w:r w:rsidRPr="00F02E97">
                              <w:rPr>
                                <w:sz w:val="12"/>
                                <w:szCs w:val="12"/>
                              </w:rPr>
                              <w:t xml:space="preserve">Enter No RR/No MDR- if the DST result of the patient shows no resistance to INH and Rifampicin </w:t>
                            </w:r>
                          </w:p>
                          <w:p w:rsidR="00916991" w:rsidRPr="00E569F6" w:rsidRDefault="00916991" w:rsidP="00284710">
                            <w:pPr>
                              <w:rPr>
                                <w:sz w:val="10"/>
                                <w:szCs w:val="10"/>
                              </w:rPr>
                            </w:pPr>
                            <w:r w:rsidRPr="00E569F6">
                              <w:rPr>
                                <w:sz w:val="10"/>
                                <w:szCs w:val="10"/>
                              </w:rPr>
                              <w:t>Enter XDR= if the DST result  of the patient show resistance to any fluoroquinolone and to at least one of three second-line injectable drugs (capreomycin, kanamycin and amikacin), in addition to multidrug resistance.</w:t>
                            </w:r>
                          </w:p>
                          <w:p w:rsidR="00916991" w:rsidRPr="00E569F6" w:rsidRDefault="00916991" w:rsidP="00284710">
                            <w:pPr>
                              <w:rPr>
                                <w:sz w:val="10"/>
                                <w:szCs w:val="10"/>
                              </w:rPr>
                            </w:pPr>
                          </w:p>
                          <w:p w:rsidR="00916991" w:rsidRDefault="00916991" w:rsidP="002847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 o:spid="_x0000_s1224" type="#_x0000_t61" style="position:absolute;left:0;text-align:left;margin-left:-.75pt;margin-top:.85pt;width:183.4pt;height:101.25pt;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" adj="22978,29605">
                <v:textbox>
                  <w:txbxContent>
                    <w:p w:rsidR="00916991" w:rsidRPr="00F02E97" w:rsidRDefault="00916991" w:rsidP="00284710">
                      <w:pPr>
                        <w:spacing w:after="0" w:line="240" w:lineRule="auto"/>
                        <w:rPr>
                          <w:sz w:val="12"/>
                          <w:szCs w:val="12"/>
                          <w:u w:val="single"/>
                        </w:rPr>
                      </w:pPr>
                      <w:r w:rsidRPr="00F02E97">
                        <w:rPr>
                          <w:sz w:val="12"/>
                          <w:szCs w:val="12"/>
                          <w:u w:val="single"/>
                        </w:rPr>
                        <w:t>Upper space</w:t>
                      </w:r>
                    </w:p>
                    <w:p w:rsidR="00916991" w:rsidRPr="00F02E97" w:rsidRDefault="00916991" w:rsidP="00284710">
                      <w:pPr>
                        <w:spacing w:after="0" w:line="240" w:lineRule="auto"/>
                        <w:rPr>
                          <w:sz w:val="8"/>
                          <w:szCs w:val="12"/>
                        </w:rPr>
                      </w:pPr>
                    </w:p>
                    <w:p w:rsidR="00916991" w:rsidRDefault="00916991" w:rsidP="00284710">
                      <w:pPr>
                        <w:spacing w:after="0" w:line="240" w:lineRule="auto"/>
                        <w:rPr>
                          <w:sz w:val="12"/>
                          <w:szCs w:val="12"/>
                        </w:rPr>
                      </w:pPr>
                      <w:r w:rsidRPr="00F02E97">
                        <w:rPr>
                          <w:sz w:val="12"/>
                          <w:szCs w:val="12"/>
                        </w:rPr>
                        <w:t xml:space="preserve"> Enter Y=</w:t>
                      </w:r>
                      <w:r>
                        <w:rPr>
                          <w:sz w:val="12"/>
                          <w:szCs w:val="12"/>
                        </w:rPr>
                        <w:t>”</w:t>
                      </w:r>
                      <w:r w:rsidRPr="00865DC9">
                        <w:rPr>
                          <w:b/>
                          <w:sz w:val="12"/>
                          <w:szCs w:val="12"/>
                        </w:rPr>
                        <w:t>Yes</w:t>
                      </w:r>
                      <w:r>
                        <w:rPr>
                          <w:sz w:val="12"/>
                          <w:szCs w:val="12"/>
                        </w:rPr>
                        <w:t>”</w:t>
                      </w:r>
                      <w:r w:rsidRPr="00F02E97">
                        <w:rPr>
                          <w:sz w:val="12"/>
                          <w:szCs w:val="12"/>
                        </w:rPr>
                        <w:t xml:space="preserve"> if the patient is presumptive MDR-TB</w:t>
                      </w:r>
                      <w:r>
                        <w:rPr>
                          <w:sz w:val="12"/>
                          <w:szCs w:val="12"/>
                        </w:rPr>
                        <w:t xml:space="preserve"> </w:t>
                      </w:r>
                      <w:r w:rsidRPr="00F02E97">
                        <w:rPr>
                          <w:sz w:val="12"/>
                          <w:szCs w:val="12"/>
                        </w:rPr>
                        <w:t xml:space="preserve">(suspect) </w:t>
                      </w:r>
                      <w:r>
                        <w:rPr>
                          <w:sz w:val="12"/>
                          <w:szCs w:val="12"/>
                        </w:rPr>
                        <w:t xml:space="preserve"> </w:t>
                      </w:r>
                    </w:p>
                    <w:p w:rsidR="00916991" w:rsidRPr="00F02E97" w:rsidRDefault="00916991" w:rsidP="00284710">
                      <w:pPr>
                        <w:spacing w:after="0" w:line="240" w:lineRule="auto"/>
                        <w:rPr>
                          <w:sz w:val="12"/>
                          <w:szCs w:val="12"/>
                        </w:rPr>
                      </w:pPr>
                      <w:r>
                        <w:rPr>
                          <w:sz w:val="12"/>
                          <w:szCs w:val="12"/>
                        </w:rPr>
                        <w:t xml:space="preserve"> </w:t>
                      </w:r>
                      <w:proofErr w:type="gramStart"/>
                      <w:r w:rsidRPr="00F02E97">
                        <w:rPr>
                          <w:sz w:val="12"/>
                          <w:szCs w:val="12"/>
                        </w:rPr>
                        <w:t>as</w:t>
                      </w:r>
                      <w:proofErr w:type="gramEnd"/>
                      <w:r w:rsidRPr="00F02E97">
                        <w:rPr>
                          <w:sz w:val="12"/>
                          <w:szCs w:val="12"/>
                        </w:rPr>
                        <w:t xml:space="preserve"> per the national guideline</w:t>
                      </w:r>
                    </w:p>
                    <w:p w:rsidR="00916991" w:rsidRPr="00F02E97" w:rsidRDefault="00916991" w:rsidP="00284710">
                      <w:pPr>
                        <w:spacing w:after="0" w:line="240" w:lineRule="auto"/>
                        <w:rPr>
                          <w:sz w:val="12"/>
                          <w:szCs w:val="12"/>
                        </w:rPr>
                      </w:pPr>
                      <w:r w:rsidRPr="00F02E97">
                        <w:rPr>
                          <w:sz w:val="12"/>
                          <w:szCs w:val="12"/>
                        </w:rPr>
                        <w:t xml:space="preserve"> Enter N=</w:t>
                      </w:r>
                      <w:r>
                        <w:rPr>
                          <w:sz w:val="12"/>
                          <w:szCs w:val="12"/>
                        </w:rPr>
                        <w:t>”</w:t>
                      </w:r>
                      <w:r w:rsidRPr="00865DC9">
                        <w:rPr>
                          <w:b/>
                          <w:sz w:val="12"/>
                          <w:szCs w:val="12"/>
                        </w:rPr>
                        <w:t>No</w:t>
                      </w:r>
                      <w:r>
                        <w:rPr>
                          <w:sz w:val="12"/>
                          <w:szCs w:val="12"/>
                        </w:rPr>
                        <w:t>”</w:t>
                      </w:r>
                      <w:r w:rsidRPr="00F02E97">
                        <w:rPr>
                          <w:sz w:val="12"/>
                          <w:szCs w:val="12"/>
                        </w:rPr>
                        <w:t xml:space="preserve"> if the patient is NOT presumptive MDR-TB</w:t>
                      </w:r>
                      <w:r>
                        <w:rPr>
                          <w:sz w:val="12"/>
                          <w:szCs w:val="12"/>
                        </w:rPr>
                        <w:t xml:space="preserve"> </w:t>
                      </w:r>
                      <w:r w:rsidRPr="00F02E97">
                        <w:rPr>
                          <w:sz w:val="12"/>
                          <w:szCs w:val="12"/>
                        </w:rPr>
                        <w:t>(suspect) as per the national guideline.</w:t>
                      </w:r>
                    </w:p>
                    <w:p w:rsidR="00916991" w:rsidRPr="00F02E97" w:rsidRDefault="00916991" w:rsidP="00284710">
                      <w:pPr>
                        <w:spacing w:after="0" w:line="240" w:lineRule="auto"/>
                        <w:rPr>
                          <w:sz w:val="4"/>
                          <w:szCs w:val="12"/>
                        </w:rPr>
                      </w:pPr>
                      <w:r w:rsidRPr="00F02E97">
                        <w:rPr>
                          <w:sz w:val="12"/>
                          <w:szCs w:val="12"/>
                        </w:rPr>
                        <w:t xml:space="preserve"> </w:t>
                      </w:r>
                    </w:p>
                    <w:p w:rsidR="00916991" w:rsidRPr="00F02E97" w:rsidRDefault="00916991" w:rsidP="00284710">
                      <w:pPr>
                        <w:spacing w:after="0" w:line="240" w:lineRule="auto"/>
                        <w:rPr>
                          <w:b/>
                          <w:sz w:val="12"/>
                          <w:szCs w:val="12"/>
                        </w:rPr>
                      </w:pPr>
                      <w:r w:rsidRPr="00F02E97">
                        <w:rPr>
                          <w:sz w:val="12"/>
                          <w:szCs w:val="12"/>
                          <w:u w:val="single"/>
                        </w:rPr>
                        <w:t>Lower space</w:t>
                      </w:r>
                      <w:r w:rsidRPr="00F02E97">
                        <w:rPr>
                          <w:b/>
                          <w:sz w:val="12"/>
                          <w:szCs w:val="12"/>
                        </w:rPr>
                        <w:t>: DST result</w:t>
                      </w:r>
                    </w:p>
                    <w:p w:rsidR="00916991" w:rsidRPr="00F02E97" w:rsidRDefault="00916991" w:rsidP="00284710">
                      <w:pPr>
                        <w:spacing w:after="0" w:line="240" w:lineRule="auto"/>
                        <w:rPr>
                          <w:b/>
                          <w:sz w:val="8"/>
                          <w:szCs w:val="12"/>
                        </w:rPr>
                      </w:pPr>
                    </w:p>
                    <w:p w:rsidR="00916991" w:rsidRPr="00F02E97" w:rsidRDefault="00916991" w:rsidP="00284710">
                      <w:pPr>
                        <w:spacing w:after="0" w:line="240" w:lineRule="auto"/>
                        <w:rPr>
                          <w:sz w:val="12"/>
                          <w:szCs w:val="12"/>
                        </w:rPr>
                      </w:pPr>
                      <w:r w:rsidRPr="00F02E97">
                        <w:rPr>
                          <w:sz w:val="12"/>
                          <w:szCs w:val="12"/>
                        </w:rPr>
                        <w:t>Enter ’RR-TB’ if patient DST result is resistance to Rifampicin resistance only</w:t>
                      </w:r>
                    </w:p>
                    <w:p w:rsidR="00916991" w:rsidRPr="00F02E97" w:rsidRDefault="00916991" w:rsidP="00284710">
                      <w:pPr>
                        <w:spacing w:after="0" w:line="240" w:lineRule="auto"/>
                        <w:rPr>
                          <w:sz w:val="12"/>
                          <w:szCs w:val="12"/>
                        </w:rPr>
                      </w:pPr>
                      <w:r w:rsidRPr="00F02E97">
                        <w:rPr>
                          <w:sz w:val="12"/>
                          <w:szCs w:val="12"/>
                        </w:rPr>
                        <w:t xml:space="preserve">Enter </w:t>
                      </w:r>
                      <w:r>
                        <w:rPr>
                          <w:sz w:val="12"/>
                          <w:szCs w:val="12"/>
                        </w:rPr>
                        <w:t>“</w:t>
                      </w:r>
                      <w:r w:rsidRPr="00F02E97">
                        <w:rPr>
                          <w:sz w:val="12"/>
                          <w:szCs w:val="12"/>
                        </w:rPr>
                        <w:t xml:space="preserve">MDR-TB’= if patient DST result of the patient is resistance to </w:t>
                      </w:r>
                      <w:r>
                        <w:rPr>
                          <w:sz w:val="12"/>
                          <w:szCs w:val="12"/>
                        </w:rPr>
                        <w:t>both Rifampicin and INH</w:t>
                      </w:r>
                    </w:p>
                    <w:p w:rsidR="00916991" w:rsidRPr="00F02E97" w:rsidRDefault="00916991" w:rsidP="00284710">
                      <w:pPr>
                        <w:rPr>
                          <w:sz w:val="12"/>
                          <w:szCs w:val="12"/>
                        </w:rPr>
                      </w:pPr>
                      <w:r w:rsidRPr="00F02E97">
                        <w:rPr>
                          <w:sz w:val="12"/>
                          <w:szCs w:val="12"/>
                        </w:rPr>
                        <w:t xml:space="preserve">Enter No RR/No MDR- if the DST result of the patient shows no resistance to INH and Rifampicin </w:t>
                      </w:r>
                    </w:p>
                    <w:p w:rsidR="00916991" w:rsidRPr="00E569F6" w:rsidRDefault="00916991" w:rsidP="00284710">
                      <w:pPr>
                        <w:rPr>
                          <w:sz w:val="10"/>
                          <w:szCs w:val="10"/>
                        </w:rPr>
                      </w:pPr>
                      <w:r w:rsidRPr="00E569F6">
                        <w:rPr>
                          <w:sz w:val="10"/>
                          <w:szCs w:val="10"/>
                        </w:rPr>
                        <w:t>Enter XDR= if the DST result  of the patient show resistance to any fluoroquinolone and to at least one of three second-line injectable drugs (</w:t>
                      </w:r>
                      <w:proofErr w:type="spellStart"/>
                      <w:r w:rsidRPr="00E569F6">
                        <w:rPr>
                          <w:sz w:val="10"/>
                          <w:szCs w:val="10"/>
                        </w:rPr>
                        <w:t>capreomycin</w:t>
                      </w:r>
                      <w:proofErr w:type="spellEnd"/>
                      <w:r w:rsidRPr="00E569F6">
                        <w:rPr>
                          <w:sz w:val="10"/>
                          <w:szCs w:val="10"/>
                        </w:rPr>
                        <w:t>, kanamycin and amikacin), in addition to multidrug resistance.</w:t>
                      </w:r>
                    </w:p>
                    <w:p w:rsidR="00916991" w:rsidRPr="00E569F6" w:rsidRDefault="00916991" w:rsidP="00284710">
                      <w:pPr>
                        <w:rPr>
                          <w:sz w:val="10"/>
                          <w:szCs w:val="10"/>
                        </w:rPr>
                      </w:pPr>
                    </w:p>
                    <w:p w:rsidR="00916991" w:rsidRDefault="00916991" w:rsidP="00284710"/>
                  </w:txbxContent>
                </v:textbox>
              </v:shape>
            </w:pict>
          </mc:Fallback>
        </mc:AlternateContent>
      </w:r>
      <w:r>
        <w:rPr>
          <w:noProof/>
        </w:rPr>
        <mc:AlternateContent>
          <mc:Choice Requires="wps">
            <w:drawing>
              <wp:anchor distT="0" distB="0" distL="114300" distR="114300" simplePos="0" relativeHeight="252031488" behindDoc="0" locked="0" layoutInCell="1" allowOverlap="1" wp14:anchorId="798802F4" wp14:editId="71E652DC">
                <wp:simplePos x="0" y="0"/>
                <wp:positionH relativeFrom="column">
                  <wp:posOffset>9989185</wp:posOffset>
                </wp:positionH>
                <wp:positionV relativeFrom="paragraph">
                  <wp:posOffset>300990</wp:posOffset>
                </wp:positionV>
                <wp:extent cx="2681605" cy="1036955"/>
                <wp:effectExtent l="0" t="0" r="194945" b="429895"/>
                <wp:wrapNone/>
                <wp:docPr id="1459"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1605" cy="1036955"/>
                        </a:xfrm>
                        <a:prstGeom prst="wedgeRoundRectCallout">
                          <a:avLst>
                            <a:gd name="adj1" fmla="val 54477"/>
                            <a:gd name="adj2" fmla="val 88458"/>
                            <a:gd name="adj3" fmla="val 16667"/>
                          </a:avLst>
                        </a:prstGeom>
                        <a:solidFill>
                          <a:srgbClr val="FFFFFF"/>
                        </a:solidFill>
                        <a:ln w="9525">
                          <a:solidFill>
                            <a:srgbClr val="000000"/>
                          </a:solidFill>
                          <a:miter lim="800000"/>
                          <a:headEnd/>
                          <a:tailEnd/>
                        </a:ln>
                      </wps:spPr>
                      <wps:txbx>
                        <w:txbxContent>
                          <w:p w:rsidR="00916991" w:rsidRDefault="00916991" w:rsidP="00284710">
                            <w:pPr>
                              <w:spacing w:after="0"/>
                              <w:rPr>
                                <w:sz w:val="12"/>
                                <w:szCs w:val="12"/>
                              </w:rPr>
                            </w:pPr>
                            <w:r>
                              <w:rPr>
                                <w:sz w:val="12"/>
                                <w:szCs w:val="12"/>
                              </w:rPr>
                              <w:t>Mark(</w:t>
                            </w:r>
                            <w:r>
                              <w:rPr>
                                <w:sz w:val="12"/>
                                <w:szCs w:val="12"/>
                              </w:rPr>
                              <w:sym w:font="Wingdings" w:char="F0FC"/>
                            </w:r>
                            <w:r w:rsidRPr="00E92DB7">
                              <w:rPr>
                                <w:sz w:val="12"/>
                                <w:szCs w:val="12"/>
                              </w:rPr>
                              <w:t xml:space="preserve">) under Health Post if individual patient received support for treatment adherence(all efforts and services provided  including treatment observation, adherence counseling, pill counting and other activities to monitor both the quantity and timing of the medication taken by a patient) at health post by HEWs at least during continuation phase of the treatment. </w:t>
                            </w:r>
                          </w:p>
                          <w:p w:rsidR="00916991" w:rsidRPr="00E92DB7" w:rsidRDefault="00916991" w:rsidP="00284710">
                            <w:pPr>
                              <w:rPr>
                                <w:sz w:val="12"/>
                                <w:szCs w:val="12"/>
                              </w:rPr>
                            </w:pPr>
                            <w:r>
                              <w:rPr>
                                <w:sz w:val="12"/>
                                <w:szCs w:val="12"/>
                              </w:rPr>
                              <w:t>Mark(</w:t>
                            </w:r>
                            <w:r>
                              <w:rPr>
                                <w:sz w:val="12"/>
                                <w:szCs w:val="12"/>
                              </w:rPr>
                              <w:sym w:font="Wingdings" w:char="F0FC"/>
                            </w:r>
                            <w:r w:rsidRPr="00E92DB7">
                              <w:rPr>
                                <w:sz w:val="12"/>
                                <w:szCs w:val="12"/>
                              </w:rPr>
                              <w:t>) under Health facility  If the treatment adherence support provided by the health care worker at health facility throughout the course of the treatment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6" o:spid="_x0000_s1225" type="#_x0000_t62" style="position:absolute;left:0;text-align:left;margin-left:786.55pt;margin-top:23.7pt;width:211.15pt;height:81.65pt;z-index:2520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" adj="22567,29907">
                <v:textbox>
                  <w:txbxContent>
                    <w:p w:rsidR="00916991" w:rsidRDefault="00916991" w:rsidP="00284710">
                      <w:pPr>
                        <w:spacing w:after="0"/>
                        <w:rPr>
                          <w:sz w:val="12"/>
                          <w:szCs w:val="12"/>
                        </w:rPr>
                      </w:pPr>
                      <w:r>
                        <w:rPr>
                          <w:sz w:val="12"/>
                          <w:szCs w:val="12"/>
                        </w:rPr>
                        <w:t>Mark(</w:t>
                      </w:r>
                      <w:r>
                        <w:rPr>
                          <w:sz w:val="12"/>
                          <w:szCs w:val="12"/>
                        </w:rPr>
                        <w:sym w:font="Wingdings" w:char="F0FC"/>
                      </w:r>
                      <w:r w:rsidRPr="00E92DB7">
                        <w:rPr>
                          <w:sz w:val="12"/>
                          <w:szCs w:val="12"/>
                        </w:rPr>
                        <w:t xml:space="preserve">) under Health Post if individual patient received support for treatment adherence(all efforts and services provided  including treatment observation, adherence counseling, pill counting and other activities to monitor both the quantity and timing of the medication taken by a patient) at health post by HEWs at least during continuation phase of the treatment. </w:t>
                      </w:r>
                    </w:p>
                    <w:p w:rsidR="00916991" w:rsidRPr="00E92DB7" w:rsidRDefault="00916991" w:rsidP="00284710">
                      <w:pPr>
                        <w:rPr>
                          <w:sz w:val="12"/>
                          <w:szCs w:val="12"/>
                        </w:rPr>
                      </w:pPr>
                      <w:proofErr w:type="gramStart"/>
                      <w:r>
                        <w:rPr>
                          <w:sz w:val="12"/>
                          <w:szCs w:val="12"/>
                        </w:rPr>
                        <w:t>Mark(</w:t>
                      </w:r>
                      <w:proofErr w:type="gramEnd"/>
                      <w:r>
                        <w:rPr>
                          <w:sz w:val="12"/>
                          <w:szCs w:val="12"/>
                        </w:rPr>
                        <w:sym w:font="Wingdings" w:char="F0FC"/>
                      </w:r>
                      <w:r w:rsidRPr="00E92DB7">
                        <w:rPr>
                          <w:sz w:val="12"/>
                          <w:szCs w:val="12"/>
                        </w:rPr>
                        <w:t>) under Health facility  If the treatment adherence support provided by the health care worker at health facility throughout the course of the treatment</w:t>
                      </w:r>
                    </w:p>
                  </w:txbxContent>
                </v:textbox>
              </v:shape>
            </w:pict>
          </mc:Fallback>
        </mc:AlternateContent>
      </w:r>
    </w:p>
    <w:p w:rsidR="00284710" w:rsidRPr="00477BB3" w:rsidRDefault="00284710" w:rsidP="00284710">
      <w:pPr>
        <w:rPr>
          <w:b/>
          <w:bCs/>
          <w:szCs w:val="20"/>
        </w:rPr>
      </w:pPr>
    </w:p>
    <w:p w:rsidR="00284710" w:rsidRPr="00477BB3" w:rsidRDefault="00284710" w:rsidP="00284710">
      <w:pPr>
        <w:rPr>
          <w:b/>
          <w:bCs/>
          <w:szCs w:val="20"/>
        </w:rPr>
      </w:pPr>
      <w:r>
        <w:rPr>
          <w:noProof/>
        </w:rPr>
        <mc:AlternateContent>
          <mc:Choice Requires="wps">
            <w:drawing>
              <wp:anchor distT="0" distB="0" distL="114300" distR="114300" simplePos="0" relativeHeight="252030464" behindDoc="0" locked="0" layoutInCell="1" allowOverlap="1" wp14:anchorId="2C05A44E" wp14:editId="6F7D0AD7">
                <wp:simplePos x="0" y="0"/>
                <wp:positionH relativeFrom="column">
                  <wp:posOffset>8529320</wp:posOffset>
                </wp:positionH>
                <wp:positionV relativeFrom="paragraph">
                  <wp:posOffset>81280</wp:posOffset>
                </wp:positionV>
                <wp:extent cx="1083310" cy="508000"/>
                <wp:effectExtent l="990600" t="0" r="21590" b="3263900"/>
                <wp:wrapNone/>
                <wp:docPr id="1460"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3310" cy="508000"/>
                        </a:xfrm>
                        <a:prstGeom prst="borderCallout2">
                          <a:avLst>
                            <a:gd name="adj1" fmla="val 22500"/>
                            <a:gd name="adj2" fmla="val -7032"/>
                            <a:gd name="adj3" fmla="val 22500"/>
                            <a:gd name="adj4" fmla="val -48241"/>
                            <a:gd name="adj5" fmla="val 727750"/>
                            <a:gd name="adj6" fmla="val -90093"/>
                          </a:avLst>
                        </a:prstGeom>
                        <a:solidFill>
                          <a:srgbClr val="FFFFFF"/>
                        </a:solidFill>
                        <a:ln w="9525">
                          <a:solidFill>
                            <a:srgbClr val="000000"/>
                          </a:solidFill>
                          <a:miter lim="800000"/>
                          <a:headEnd/>
                          <a:tailEnd/>
                        </a:ln>
                      </wps:spPr>
                      <wps:txbx>
                        <w:txbxContent>
                          <w:p w:rsidR="00916991" w:rsidRPr="00843536" w:rsidRDefault="00916991" w:rsidP="00284710">
                            <w:pPr>
                              <w:jc w:val="left"/>
                              <w:rPr>
                                <w:sz w:val="12"/>
                                <w:szCs w:val="12"/>
                              </w:rPr>
                            </w:pPr>
                            <w:r w:rsidRPr="00843536">
                              <w:rPr>
                                <w:sz w:val="12"/>
                                <w:szCs w:val="12"/>
                              </w:rPr>
                              <w:t>Enter the days in the rows for the monthly column when the patient attended for monitoring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45" o:spid="_x0000_s1226" type="#_x0000_t48" style="position:absolute;left:0;text-align:left;margin-left:671.6pt;margin-top:6.4pt;width:85.3pt;height:40pt;z-index:2520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" adj="-19460,157194,-10420,4860,-1519,4860">
                <v:textbox>
                  <w:txbxContent>
                    <w:p w:rsidR="00916991" w:rsidRPr="00843536" w:rsidRDefault="00916991" w:rsidP="00284710">
                      <w:pPr>
                        <w:jc w:val="left"/>
                        <w:rPr>
                          <w:sz w:val="12"/>
                          <w:szCs w:val="12"/>
                        </w:rPr>
                      </w:pPr>
                      <w:r w:rsidRPr="00843536">
                        <w:rPr>
                          <w:sz w:val="12"/>
                          <w:szCs w:val="12"/>
                        </w:rPr>
                        <w:t>Enter the days in the rows for the monthly column when the patient attended for monitoring</w:t>
                      </w:r>
                    </w:p>
                  </w:txbxContent>
                </v:textbox>
                <o:callout v:ext="edit" minusy="t"/>
              </v:shape>
            </w:pict>
          </mc:Fallback>
        </mc:AlternateContent>
      </w:r>
    </w:p>
    <w:p w:rsidR="00284710" w:rsidRPr="00477BB3" w:rsidRDefault="00284710" w:rsidP="00284710">
      <w:pPr>
        <w:rPr>
          <w:b/>
          <w:bCs/>
          <w:szCs w:val="20"/>
        </w:rPr>
      </w:pPr>
    </w:p>
    <w:p w:rsidR="00284710" w:rsidRPr="00477BB3" w:rsidRDefault="00284710" w:rsidP="00284710">
      <w:pPr>
        <w:spacing w:after="0" w:line="240" w:lineRule="auto"/>
        <w:ind w:left="720"/>
        <w:contextualSpacing/>
        <w:rPr>
          <w:rFonts w:eastAsia="Times New Roman"/>
          <w:b/>
          <w:bCs/>
          <w:szCs w:val="20"/>
          <w:lang w:val="en-GB"/>
        </w:rPr>
      </w:pPr>
    </w:p>
    <w:tbl>
      <w:tblPr>
        <w:tblW w:w="21487" w:type="dxa"/>
        <w:tblInd w:w="93" w:type="dxa"/>
        <w:tblLayout w:type="fixed"/>
        <w:tblLook w:val="04A0" w:firstRow="1" w:lastRow="0" w:firstColumn="1" w:lastColumn="0" w:noHBand="0" w:noVBand="1"/>
      </w:tblPr>
      <w:tblGrid>
        <w:gridCol w:w="450"/>
        <w:gridCol w:w="450"/>
        <w:gridCol w:w="574"/>
        <w:gridCol w:w="600"/>
        <w:gridCol w:w="551"/>
        <w:gridCol w:w="990"/>
        <w:gridCol w:w="1080"/>
        <w:gridCol w:w="1080"/>
        <w:gridCol w:w="1080"/>
        <w:gridCol w:w="1080"/>
        <w:gridCol w:w="460"/>
        <w:gridCol w:w="530"/>
        <w:gridCol w:w="450"/>
        <w:gridCol w:w="530"/>
        <w:gridCol w:w="540"/>
        <w:gridCol w:w="450"/>
        <w:gridCol w:w="550"/>
        <w:gridCol w:w="540"/>
        <w:gridCol w:w="457"/>
        <w:gridCol w:w="472"/>
        <w:gridCol w:w="450"/>
        <w:gridCol w:w="450"/>
        <w:gridCol w:w="450"/>
        <w:gridCol w:w="450"/>
        <w:gridCol w:w="450"/>
        <w:gridCol w:w="502"/>
        <w:gridCol w:w="450"/>
        <w:gridCol w:w="450"/>
        <w:gridCol w:w="457"/>
        <w:gridCol w:w="387"/>
        <w:gridCol w:w="387"/>
        <w:gridCol w:w="387"/>
        <w:gridCol w:w="387"/>
        <w:gridCol w:w="387"/>
        <w:gridCol w:w="387"/>
        <w:gridCol w:w="387"/>
        <w:gridCol w:w="473"/>
        <w:gridCol w:w="461"/>
        <w:gridCol w:w="821"/>
      </w:tblGrid>
      <w:tr w:rsidR="00284710" w:rsidRPr="00477BB3" w:rsidTr="00284710">
        <w:trPr>
          <w:trHeight w:val="555"/>
        </w:trPr>
        <w:tc>
          <w:tcPr>
            <w:tcW w:w="450" w:type="dxa"/>
            <w:vMerge w:val="restart"/>
            <w:tcBorders>
              <w:top w:val="single" w:sz="8" w:space="0" w:color="auto"/>
              <w:left w:val="single" w:sz="8" w:space="0" w:color="auto"/>
              <w:bottom w:val="nil"/>
              <w:right w:val="single" w:sz="8" w:space="0" w:color="auto"/>
            </w:tcBorders>
            <w:shd w:val="clear" w:color="auto" w:fill="auto"/>
            <w:textDirection w:val="btLr"/>
            <w:vAlign w:val="bottom"/>
            <w:hideMark/>
          </w:tcPr>
          <w:p w:rsidR="00284710" w:rsidRPr="00477BB3" w:rsidRDefault="00284710" w:rsidP="00284710">
            <w:pPr>
              <w:spacing w:after="0" w:line="240" w:lineRule="auto"/>
              <w:jc w:val="center"/>
              <w:rPr>
                <w:rFonts w:ascii="Arial Narrow" w:eastAsia="Times New Roman" w:hAnsi="Arial Narrow" w:cs="Arial"/>
                <w:bCs/>
                <w:sz w:val="16"/>
                <w:szCs w:val="16"/>
              </w:rPr>
            </w:pPr>
            <w:r w:rsidRPr="00477BB3">
              <w:rPr>
                <w:rFonts w:ascii="Arial Narrow" w:eastAsia="Times New Roman" w:hAnsi="Arial Narrow" w:cs="Arial"/>
                <w:bCs/>
                <w:sz w:val="16"/>
                <w:szCs w:val="16"/>
              </w:rPr>
              <w:t>HIV test offered (√)</w:t>
            </w:r>
          </w:p>
        </w:tc>
        <w:tc>
          <w:tcPr>
            <w:tcW w:w="450" w:type="dxa"/>
            <w:vMerge w:val="restart"/>
            <w:tcBorders>
              <w:top w:val="single" w:sz="8" w:space="0" w:color="auto"/>
              <w:left w:val="single" w:sz="8" w:space="0" w:color="auto"/>
              <w:bottom w:val="nil"/>
              <w:right w:val="single" w:sz="8" w:space="0" w:color="auto"/>
            </w:tcBorders>
            <w:shd w:val="clear" w:color="auto" w:fill="auto"/>
            <w:textDirection w:val="btLr"/>
            <w:vAlign w:val="bottom"/>
            <w:hideMark/>
          </w:tcPr>
          <w:p w:rsidR="00284710" w:rsidRPr="00477BB3" w:rsidRDefault="00284710" w:rsidP="00284710">
            <w:pPr>
              <w:spacing w:after="0" w:line="240" w:lineRule="auto"/>
              <w:jc w:val="center"/>
              <w:rPr>
                <w:rFonts w:ascii="Arial Narrow" w:eastAsia="Times New Roman" w:hAnsi="Arial Narrow" w:cs="Arial"/>
                <w:bCs/>
                <w:sz w:val="16"/>
                <w:szCs w:val="16"/>
              </w:rPr>
            </w:pPr>
            <w:r w:rsidRPr="00477BB3">
              <w:rPr>
                <w:rFonts w:ascii="Arial Narrow" w:eastAsia="Times New Roman" w:hAnsi="Arial Narrow" w:cs="Arial"/>
                <w:bCs/>
                <w:sz w:val="16"/>
                <w:szCs w:val="16"/>
              </w:rPr>
              <w:t>HIV test performed (√)</w:t>
            </w:r>
          </w:p>
        </w:tc>
        <w:tc>
          <w:tcPr>
            <w:tcW w:w="574" w:type="dxa"/>
            <w:vMerge w:val="restart"/>
            <w:tcBorders>
              <w:top w:val="single" w:sz="8" w:space="0" w:color="auto"/>
              <w:left w:val="single" w:sz="8" w:space="0" w:color="auto"/>
              <w:bottom w:val="nil"/>
              <w:right w:val="single" w:sz="8" w:space="0" w:color="auto"/>
            </w:tcBorders>
            <w:shd w:val="clear" w:color="auto" w:fill="auto"/>
            <w:vAlign w:val="center"/>
            <w:hideMark/>
          </w:tcPr>
          <w:p w:rsidR="00284710" w:rsidRPr="00477BB3" w:rsidRDefault="00284710" w:rsidP="00284710">
            <w:pPr>
              <w:spacing w:after="0" w:line="240" w:lineRule="auto"/>
              <w:jc w:val="center"/>
              <w:rPr>
                <w:rFonts w:ascii="Arial Narrow" w:eastAsia="Times New Roman" w:hAnsi="Arial Narrow" w:cs="Arial"/>
                <w:bCs/>
                <w:sz w:val="16"/>
                <w:szCs w:val="16"/>
              </w:rPr>
            </w:pPr>
            <w:r w:rsidRPr="00477BB3">
              <w:rPr>
                <w:rFonts w:ascii="Arial Narrow" w:eastAsia="Times New Roman" w:hAnsi="Arial Narrow" w:cs="Arial"/>
                <w:bCs/>
                <w:sz w:val="16"/>
                <w:szCs w:val="16"/>
              </w:rPr>
              <w:t xml:space="preserve">HIV test result (R </w:t>
            </w:r>
            <w:r w:rsidRPr="00477BB3">
              <w:rPr>
                <w:rFonts w:ascii="Arial Narrow" w:eastAsia="Times New Roman" w:hAnsi="Arial Narrow" w:cs="Arial"/>
                <w:bCs/>
                <w:i/>
                <w:iCs/>
                <w:sz w:val="16"/>
                <w:szCs w:val="16"/>
              </w:rPr>
              <w:t>or</w:t>
            </w:r>
            <w:r w:rsidRPr="00477BB3">
              <w:rPr>
                <w:rFonts w:ascii="Arial Narrow" w:eastAsia="Times New Roman" w:hAnsi="Arial Narrow" w:cs="Arial"/>
                <w:bCs/>
                <w:sz w:val="16"/>
                <w:szCs w:val="16"/>
              </w:rPr>
              <w:t xml:space="preserve"> NR </w:t>
            </w:r>
            <w:r w:rsidRPr="00477BB3">
              <w:rPr>
                <w:rFonts w:ascii="Arial Narrow" w:eastAsia="Times New Roman" w:hAnsi="Arial Narrow" w:cs="Arial"/>
                <w:bCs/>
                <w:i/>
                <w:iCs/>
                <w:sz w:val="16"/>
                <w:szCs w:val="16"/>
              </w:rPr>
              <w:t>or</w:t>
            </w:r>
            <w:r w:rsidRPr="00477BB3">
              <w:rPr>
                <w:rFonts w:ascii="Arial Narrow" w:eastAsia="Times New Roman" w:hAnsi="Arial Narrow" w:cs="Arial"/>
                <w:bCs/>
                <w:sz w:val="16"/>
                <w:szCs w:val="16"/>
              </w:rPr>
              <w:t xml:space="preserve"> I)</w:t>
            </w:r>
          </w:p>
        </w:tc>
        <w:tc>
          <w:tcPr>
            <w:tcW w:w="600" w:type="dxa"/>
            <w:vMerge w:val="restart"/>
            <w:tcBorders>
              <w:top w:val="single" w:sz="8" w:space="0" w:color="auto"/>
              <w:left w:val="single" w:sz="8" w:space="0" w:color="auto"/>
              <w:bottom w:val="nil"/>
              <w:right w:val="single" w:sz="8" w:space="0" w:color="auto"/>
            </w:tcBorders>
            <w:shd w:val="clear" w:color="auto" w:fill="auto"/>
            <w:textDirection w:val="btLr"/>
            <w:vAlign w:val="bottom"/>
            <w:hideMark/>
          </w:tcPr>
          <w:p w:rsidR="00284710" w:rsidRPr="00477BB3" w:rsidRDefault="00284710" w:rsidP="00284710">
            <w:pPr>
              <w:spacing w:after="0" w:line="240" w:lineRule="auto"/>
              <w:jc w:val="center"/>
              <w:rPr>
                <w:rFonts w:ascii="Arial Narrow" w:eastAsia="Times New Roman" w:hAnsi="Arial Narrow" w:cs="Arial"/>
                <w:bCs/>
                <w:sz w:val="16"/>
                <w:szCs w:val="16"/>
              </w:rPr>
            </w:pPr>
            <w:r w:rsidRPr="00477BB3">
              <w:rPr>
                <w:rFonts w:ascii="Arial Narrow" w:eastAsia="Times New Roman" w:hAnsi="Arial Narrow" w:cs="Arial"/>
                <w:bCs/>
                <w:sz w:val="16"/>
                <w:szCs w:val="16"/>
              </w:rPr>
              <w:t>CPT started</w:t>
            </w:r>
            <w:r w:rsidRPr="00477BB3">
              <w:rPr>
                <w:rFonts w:ascii="Arial Narrow" w:eastAsia="Times New Roman" w:hAnsi="Arial Narrow" w:cs="Arial"/>
                <w:bCs/>
                <w:sz w:val="16"/>
                <w:szCs w:val="16"/>
              </w:rPr>
              <w:br/>
              <w:t>(DD/MM/YY)</w:t>
            </w:r>
          </w:p>
        </w:tc>
        <w:tc>
          <w:tcPr>
            <w:tcW w:w="551" w:type="dxa"/>
            <w:vMerge w:val="restart"/>
            <w:tcBorders>
              <w:top w:val="single" w:sz="8" w:space="0" w:color="auto"/>
              <w:left w:val="single" w:sz="8" w:space="0" w:color="auto"/>
              <w:bottom w:val="nil"/>
              <w:right w:val="nil"/>
            </w:tcBorders>
            <w:shd w:val="clear" w:color="auto" w:fill="auto"/>
            <w:textDirection w:val="btLr"/>
            <w:vAlign w:val="bottom"/>
            <w:hideMark/>
          </w:tcPr>
          <w:p w:rsidR="00284710" w:rsidRPr="00477BB3" w:rsidRDefault="00284710" w:rsidP="00284710">
            <w:pPr>
              <w:spacing w:after="0" w:line="240" w:lineRule="auto"/>
              <w:jc w:val="center"/>
              <w:rPr>
                <w:rFonts w:ascii="Arial Narrow" w:eastAsia="Times New Roman" w:hAnsi="Arial Narrow" w:cs="Arial"/>
                <w:bCs/>
                <w:sz w:val="16"/>
                <w:szCs w:val="16"/>
              </w:rPr>
            </w:pPr>
            <w:r w:rsidRPr="00477BB3">
              <w:rPr>
                <w:rFonts w:ascii="Arial Narrow" w:eastAsia="Times New Roman" w:hAnsi="Arial Narrow" w:cs="Arial"/>
                <w:bCs/>
                <w:sz w:val="16"/>
                <w:szCs w:val="16"/>
              </w:rPr>
              <w:t>Enrolled in HIV care</w:t>
            </w:r>
            <w:r w:rsidRPr="00477BB3">
              <w:rPr>
                <w:rFonts w:ascii="Arial Narrow" w:eastAsia="Times New Roman" w:hAnsi="Arial Narrow" w:cs="Arial"/>
                <w:bCs/>
                <w:sz w:val="16"/>
                <w:szCs w:val="16"/>
              </w:rPr>
              <w:br/>
              <w:t>(DD/MM/YY)</w:t>
            </w:r>
          </w:p>
        </w:tc>
        <w:tc>
          <w:tcPr>
            <w:tcW w:w="990" w:type="dxa"/>
            <w:vMerge w:val="restart"/>
            <w:tcBorders>
              <w:top w:val="single" w:sz="8" w:space="0" w:color="auto"/>
              <w:left w:val="single" w:sz="8" w:space="0" w:color="auto"/>
              <w:right w:val="nil"/>
            </w:tcBorders>
            <w:shd w:val="clear" w:color="auto" w:fill="auto"/>
            <w:vAlign w:val="center"/>
            <w:hideMark/>
          </w:tcPr>
          <w:p w:rsidR="00284710" w:rsidRPr="00477BB3" w:rsidRDefault="00284710" w:rsidP="00284710">
            <w:pPr>
              <w:spacing w:after="0" w:line="240" w:lineRule="auto"/>
              <w:jc w:val="center"/>
              <w:rPr>
                <w:rFonts w:ascii="Arial Narrow" w:eastAsia="Times New Roman" w:hAnsi="Arial Narrow" w:cs="Arial"/>
                <w:bCs/>
                <w:sz w:val="16"/>
                <w:szCs w:val="16"/>
              </w:rPr>
            </w:pPr>
            <w:r w:rsidRPr="00477BB3">
              <w:rPr>
                <w:rFonts w:ascii="Arial Narrow" w:eastAsia="Times New Roman" w:hAnsi="Arial Narrow" w:cs="Arial"/>
                <w:bCs/>
                <w:sz w:val="16"/>
                <w:szCs w:val="16"/>
              </w:rPr>
              <w:t>ART started</w:t>
            </w:r>
            <w:r w:rsidRPr="00477BB3">
              <w:rPr>
                <w:rFonts w:ascii="Arial Narrow" w:eastAsia="Times New Roman" w:hAnsi="Arial Narrow" w:cs="Arial"/>
                <w:bCs/>
                <w:sz w:val="16"/>
                <w:szCs w:val="16"/>
              </w:rPr>
              <w:br/>
              <w:t>(DD/MM/YY)</w:t>
            </w:r>
          </w:p>
        </w:tc>
        <w:tc>
          <w:tcPr>
            <w:tcW w:w="1080" w:type="dxa"/>
            <w:vMerge w:val="restart"/>
            <w:tcBorders>
              <w:top w:val="single" w:sz="8" w:space="0" w:color="auto"/>
              <w:left w:val="single" w:sz="8" w:space="0" w:color="auto"/>
              <w:bottom w:val="single" w:sz="4" w:space="0" w:color="auto"/>
              <w:right w:val="nil"/>
            </w:tcBorders>
            <w:shd w:val="clear" w:color="auto" w:fill="auto"/>
            <w:vAlign w:val="center"/>
            <w:hideMark/>
          </w:tcPr>
          <w:p w:rsidR="00284710" w:rsidRPr="00477BB3" w:rsidRDefault="00284710" w:rsidP="00284710">
            <w:pPr>
              <w:spacing w:after="0" w:line="240" w:lineRule="auto"/>
              <w:jc w:val="center"/>
              <w:rPr>
                <w:rFonts w:ascii="Arial Narrow" w:eastAsia="Times New Roman" w:hAnsi="Arial Narrow" w:cs="Arial"/>
                <w:bCs/>
                <w:sz w:val="16"/>
                <w:szCs w:val="16"/>
              </w:rPr>
            </w:pPr>
            <w:r w:rsidRPr="00477BB3">
              <w:rPr>
                <w:rFonts w:ascii="Arial Narrow" w:eastAsia="Times New Roman" w:hAnsi="Arial Narrow" w:cs="Arial"/>
                <w:bCs/>
                <w:sz w:val="16"/>
                <w:szCs w:val="16"/>
              </w:rPr>
              <w:t>Presumptive MDR (Y/N)</w:t>
            </w:r>
          </w:p>
        </w:tc>
        <w:tc>
          <w:tcPr>
            <w:tcW w:w="1080" w:type="dxa"/>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rsidR="00284710" w:rsidRPr="00477BB3" w:rsidRDefault="00284710" w:rsidP="00284710">
            <w:pPr>
              <w:spacing w:after="0" w:line="240" w:lineRule="auto"/>
              <w:jc w:val="center"/>
              <w:rPr>
                <w:rFonts w:ascii="Arial Narrow" w:eastAsia="Times New Roman" w:hAnsi="Arial Narrow" w:cs="Arial"/>
                <w:bCs/>
                <w:sz w:val="16"/>
                <w:szCs w:val="16"/>
              </w:rPr>
            </w:pPr>
            <w:r w:rsidRPr="00477BB3">
              <w:rPr>
                <w:rFonts w:ascii="Arial Narrow" w:eastAsia="Times New Roman" w:hAnsi="Arial Narrow" w:cs="Arial"/>
                <w:bCs/>
                <w:sz w:val="16"/>
                <w:szCs w:val="16"/>
              </w:rPr>
              <w:t>If DR-TB Confirmed,  linked  to  (Name of HF)</w:t>
            </w:r>
          </w:p>
        </w:tc>
        <w:tc>
          <w:tcPr>
            <w:tcW w:w="1080" w:type="dxa"/>
            <w:vMerge w:val="restart"/>
            <w:tcBorders>
              <w:top w:val="single" w:sz="8" w:space="0" w:color="auto"/>
              <w:left w:val="nil"/>
              <w:bottom w:val="single" w:sz="4" w:space="0" w:color="auto"/>
              <w:right w:val="single" w:sz="8" w:space="0" w:color="auto"/>
            </w:tcBorders>
            <w:shd w:val="clear" w:color="auto" w:fill="auto"/>
            <w:vAlign w:val="center"/>
            <w:hideMark/>
          </w:tcPr>
          <w:p w:rsidR="00284710" w:rsidRPr="00477BB3" w:rsidRDefault="00284710" w:rsidP="00284710">
            <w:pPr>
              <w:spacing w:after="0" w:line="240" w:lineRule="auto"/>
              <w:jc w:val="center"/>
              <w:rPr>
                <w:rFonts w:ascii="Arial Narrow" w:eastAsia="Times New Roman" w:hAnsi="Arial Narrow" w:cs="Arial"/>
                <w:bCs/>
                <w:sz w:val="16"/>
                <w:szCs w:val="16"/>
              </w:rPr>
            </w:pPr>
            <w:r w:rsidRPr="00477BB3">
              <w:rPr>
                <w:rFonts w:ascii="Arial Narrow" w:eastAsia="Times New Roman" w:hAnsi="Arial Narrow" w:cs="Arial"/>
                <w:bCs/>
                <w:sz w:val="16"/>
                <w:szCs w:val="16"/>
              </w:rPr>
              <w:t>Total HH and/or Close Contacts (Number)</w:t>
            </w:r>
          </w:p>
        </w:tc>
        <w:tc>
          <w:tcPr>
            <w:tcW w:w="1080" w:type="dxa"/>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rsidR="00284710" w:rsidRPr="00477BB3" w:rsidRDefault="00284710" w:rsidP="00284710">
            <w:pPr>
              <w:spacing w:after="0" w:line="240" w:lineRule="auto"/>
              <w:jc w:val="center"/>
              <w:rPr>
                <w:rFonts w:ascii="Arial Narrow" w:eastAsia="Times New Roman" w:hAnsi="Arial Narrow" w:cs="Arial"/>
                <w:bCs/>
                <w:sz w:val="16"/>
                <w:szCs w:val="16"/>
              </w:rPr>
            </w:pPr>
            <w:r w:rsidRPr="00477BB3">
              <w:rPr>
                <w:rFonts w:ascii="Arial Narrow" w:eastAsia="Times New Roman" w:hAnsi="Arial Narrow" w:cs="Arial"/>
                <w:bCs/>
                <w:sz w:val="16"/>
                <w:szCs w:val="16"/>
              </w:rPr>
              <w:t xml:space="preserve">Total under 5 HH and/or Close Contacts </w:t>
            </w:r>
          </w:p>
        </w:tc>
        <w:tc>
          <w:tcPr>
            <w:tcW w:w="1440" w:type="dxa"/>
            <w:gridSpan w:val="3"/>
            <w:vMerge w:val="restart"/>
            <w:tcBorders>
              <w:top w:val="single" w:sz="8" w:space="0" w:color="auto"/>
              <w:left w:val="single" w:sz="8" w:space="0" w:color="auto"/>
              <w:bottom w:val="single" w:sz="4" w:space="0" w:color="auto"/>
              <w:right w:val="single" w:sz="8" w:space="0" w:color="000000"/>
            </w:tcBorders>
            <w:shd w:val="clear" w:color="auto" w:fill="auto"/>
            <w:vAlign w:val="center"/>
            <w:hideMark/>
          </w:tcPr>
          <w:p w:rsidR="00284710" w:rsidRPr="00477BB3" w:rsidRDefault="00284710" w:rsidP="00284710">
            <w:pPr>
              <w:spacing w:after="0" w:line="240" w:lineRule="auto"/>
              <w:jc w:val="center"/>
              <w:rPr>
                <w:rFonts w:ascii="Arial Narrow" w:eastAsia="Times New Roman" w:hAnsi="Arial Narrow" w:cs="Arial"/>
                <w:bCs/>
                <w:sz w:val="16"/>
                <w:szCs w:val="16"/>
              </w:rPr>
            </w:pPr>
            <w:r w:rsidRPr="00477BB3">
              <w:rPr>
                <w:rFonts w:ascii="Arial Narrow" w:eastAsia="Times New Roman" w:hAnsi="Arial Narrow" w:cs="Arial"/>
                <w:bCs/>
                <w:sz w:val="16"/>
                <w:szCs w:val="16"/>
              </w:rPr>
              <w:t xml:space="preserve">Sputum results, </w:t>
            </w:r>
          </w:p>
        </w:tc>
        <w:tc>
          <w:tcPr>
            <w:tcW w:w="1070" w:type="dxa"/>
            <w:gridSpan w:val="2"/>
            <w:vMerge w:val="restart"/>
            <w:tcBorders>
              <w:top w:val="single" w:sz="8" w:space="0" w:color="auto"/>
              <w:left w:val="single" w:sz="8" w:space="0" w:color="auto"/>
              <w:bottom w:val="single" w:sz="4" w:space="0" w:color="000000"/>
              <w:right w:val="single" w:sz="8" w:space="0" w:color="000000"/>
            </w:tcBorders>
            <w:shd w:val="clear" w:color="auto" w:fill="auto"/>
            <w:vAlign w:val="center"/>
            <w:hideMark/>
          </w:tcPr>
          <w:p w:rsidR="00284710" w:rsidRPr="00477BB3" w:rsidRDefault="00284710" w:rsidP="00284710">
            <w:pPr>
              <w:spacing w:after="0" w:line="240" w:lineRule="auto"/>
              <w:jc w:val="center"/>
              <w:rPr>
                <w:rFonts w:ascii="Arial Narrow" w:eastAsia="Times New Roman" w:hAnsi="Arial Narrow" w:cs="Arial"/>
                <w:bCs/>
                <w:sz w:val="16"/>
                <w:szCs w:val="16"/>
              </w:rPr>
            </w:pPr>
            <w:r w:rsidRPr="00477BB3">
              <w:rPr>
                <w:rFonts w:ascii="Arial Narrow" w:eastAsia="Times New Roman" w:hAnsi="Arial Narrow" w:cs="Arial"/>
                <w:bCs/>
                <w:sz w:val="16"/>
                <w:szCs w:val="16"/>
              </w:rPr>
              <w:t>Continuation phase</w:t>
            </w:r>
          </w:p>
        </w:tc>
        <w:tc>
          <w:tcPr>
            <w:tcW w:w="6578" w:type="dxa"/>
            <w:gridSpan w:val="14"/>
            <w:vMerge w:val="restart"/>
            <w:tcBorders>
              <w:top w:val="single" w:sz="8" w:space="0" w:color="auto"/>
              <w:left w:val="single" w:sz="8" w:space="0" w:color="auto"/>
              <w:bottom w:val="single" w:sz="4" w:space="0" w:color="000000"/>
              <w:right w:val="single" w:sz="8" w:space="0" w:color="000000"/>
            </w:tcBorders>
            <w:shd w:val="clear" w:color="auto" w:fill="auto"/>
            <w:vAlign w:val="center"/>
            <w:hideMark/>
          </w:tcPr>
          <w:p w:rsidR="00284710" w:rsidRPr="00477BB3" w:rsidRDefault="00284710" w:rsidP="00284710">
            <w:pPr>
              <w:spacing w:after="0" w:line="240" w:lineRule="auto"/>
              <w:jc w:val="center"/>
              <w:rPr>
                <w:rFonts w:ascii="Arial Narrow" w:eastAsia="Times New Roman" w:hAnsi="Arial Narrow" w:cs="Arial"/>
                <w:bCs/>
                <w:sz w:val="16"/>
                <w:szCs w:val="16"/>
              </w:rPr>
            </w:pPr>
            <w:r w:rsidRPr="00477BB3">
              <w:rPr>
                <w:rFonts w:ascii="Arial Narrow" w:eastAsia="Times New Roman" w:hAnsi="Arial Narrow" w:cs="Arial"/>
                <w:bCs/>
                <w:sz w:val="16"/>
                <w:szCs w:val="16"/>
              </w:rPr>
              <w:t>Continuation phase treatment monitoring chart</w:t>
            </w:r>
            <w:r w:rsidRPr="00477BB3">
              <w:rPr>
                <w:rFonts w:ascii="Arial Narrow" w:eastAsia="Times New Roman" w:hAnsi="Arial Narrow" w:cs="Arial"/>
                <w:bCs/>
                <w:sz w:val="16"/>
                <w:szCs w:val="16"/>
              </w:rPr>
              <w:br/>
              <w:t>weekly attendance</w:t>
            </w:r>
          </w:p>
        </w:tc>
        <w:tc>
          <w:tcPr>
            <w:tcW w:w="2709" w:type="dxa"/>
            <w:gridSpan w:val="7"/>
            <w:tcBorders>
              <w:top w:val="single" w:sz="8" w:space="0" w:color="auto"/>
              <w:left w:val="nil"/>
              <w:bottom w:val="single" w:sz="4" w:space="0" w:color="auto"/>
              <w:right w:val="single" w:sz="8" w:space="0" w:color="000000"/>
            </w:tcBorders>
            <w:shd w:val="clear" w:color="auto" w:fill="auto"/>
            <w:vAlign w:val="center"/>
            <w:hideMark/>
          </w:tcPr>
          <w:p w:rsidR="00284710" w:rsidRPr="00477BB3" w:rsidRDefault="00284710" w:rsidP="00284710">
            <w:pPr>
              <w:spacing w:after="0" w:line="240" w:lineRule="auto"/>
              <w:jc w:val="center"/>
              <w:rPr>
                <w:rFonts w:ascii="Arial Narrow" w:eastAsia="Times New Roman" w:hAnsi="Arial Narrow" w:cs="Arial"/>
                <w:bCs/>
                <w:sz w:val="16"/>
                <w:szCs w:val="16"/>
              </w:rPr>
            </w:pPr>
            <w:r w:rsidRPr="00477BB3">
              <w:rPr>
                <w:rFonts w:ascii="Arial Narrow" w:eastAsia="Times New Roman" w:hAnsi="Arial Narrow" w:cs="Arial"/>
                <w:bCs/>
                <w:sz w:val="16"/>
                <w:szCs w:val="16"/>
              </w:rPr>
              <w:t xml:space="preserve">Write the date (DD/MM/YY) that treatment was stopped in appropriate column:                             </w:t>
            </w:r>
          </w:p>
        </w:tc>
        <w:tc>
          <w:tcPr>
            <w:tcW w:w="934"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284710" w:rsidRPr="00477BB3" w:rsidRDefault="00284710" w:rsidP="00284710">
            <w:pPr>
              <w:spacing w:after="0" w:line="240" w:lineRule="auto"/>
              <w:jc w:val="center"/>
              <w:rPr>
                <w:rFonts w:ascii="Arial Narrow" w:eastAsia="Times New Roman" w:hAnsi="Arial Narrow" w:cs="Arial"/>
                <w:bCs/>
                <w:sz w:val="16"/>
                <w:szCs w:val="16"/>
              </w:rPr>
            </w:pPr>
            <w:r w:rsidRPr="00477BB3">
              <w:rPr>
                <w:rFonts w:ascii="Arial Narrow" w:eastAsia="Times New Roman" w:hAnsi="Arial Narrow" w:cs="Arial"/>
                <w:bCs/>
                <w:sz w:val="16"/>
                <w:szCs w:val="16"/>
              </w:rPr>
              <w:t>Treatment Adherence support provided at</w:t>
            </w:r>
          </w:p>
        </w:tc>
        <w:tc>
          <w:tcPr>
            <w:tcW w:w="821"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284710" w:rsidRPr="00477BB3" w:rsidRDefault="00284710" w:rsidP="00284710">
            <w:pPr>
              <w:spacing w:after="0" w:line="240" w:lineRule="auto"/>
              <w:jc w:val="center"/>
              <w:rPr>
                <w:rFonts w:ascii="Arial Narrow" w:eastAsia="Times New Roman" w:hAnsi="Arial Narrow" w:cs="Arial"/>
                <w:bCs/>
                <w:sz w:val="16"/>
                <w:szCs w:val="16"/>
              </w:rPr>
            </w:pPr>
            <w:r w:rsidRPr="00477BB3">
              <w:rPr>
                <w:rFonts w:ascii="Arial Narrow" w:eastAsia="Times New Roman" w:hAnsi="Arial Narrow" w:cs="Arial"/>
                <w:bCs/>
                <w:sz w:val="16"/>
                <w:szCs w:val="16"/>
              </w:rPr>
              <w:t>Remarks</w:t>
            </w:r>
          </w:p>
        </w:tc>
      </w:tr>
      <w:tr w:rsidR="00284710" w:rsidRPr="00477BB3" w:rsidTr="00284710">
        <w:trPr>
          <w:trHeight w:val="184"/>
        </w:trPr>
        <w:tc>
          <w:tcPr>
            <w:tcW w:w="450" w:type="dxa"/>
            <w:vMerge/>
            <w:tcBorders>
              <w:top w:val="single" w:sz="8" w:space="0" w:color="auto"/>
              <w:left w:val="single" w:sz="8" w:space="0" w:color="auto"/>
              <w:bottom w:val="nil"/>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bCs/>
                <w:sz w:val="16"/>
                <w:szCs w:val="16"/>
              </w:rPr>
            </w:pPr>
          </w:p>
        </w:tc>
        <w:tc>
          <w:tcPr>
            <w:tcW w:w="450" w:type="dxa"/>
            <w:vMerge/>
            <w:tcBorders>
              <w:top w:val="single" w:sz="8" w:space="0" w:color="auto"/>
              <w:left w:val="single" w:sz="8" w:space="0" w:color="auto"/>
              <w:bottom w:val="nil"/>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bCs/>
                <w:sz w:val="16"/>
                <w:szCs w:val="16"/>
              </w:rPr>
            </w:pPr>
          </w:p>
        </w:tc>
        <w:tc>
          <w:tcPr>
            <w:tcW w:w="574" w:type="dxa"/>
            <w:vMerge/>
            <w:tcBorders>
              <w:top w:val="single" w:sz="8" w:space="0" w:color="auto"/>
              <w:left w:val="single" w:sz="8" w:space="0" w:color="auto"/>
              <w:bottom w:val="nil"/>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bCs/>
                <w:sz w:val="16"/>
                <w:szCs w:val="16"/>
              </w:rPr>
            </w:pPr>
          </w:p>
        </w:tc>
        <w:tc>
          <w:tcPr>
            <w:tcW w:w="600" w:type="dxa"/>
            <w:vMerge/>
            <w:tcBorders>
              <w:top w:val="single" w:sz="8" w:space="0" w:color="auto"/>
              <w:left w:val="single" w:sz="8" w:space="0" w:color="auto"/>
              <w:bottom w:val="nil"/>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bCs/>
                <w:sz w:val="16"/>
                <w:szCs w:val="16"/>
              </w:rPr>
            </w:pPr>
          </w:p>
        </w:tc>
        <w:tc>
          <w:tcPr>
            <w:tcW w:w="551" w:type="dxa"/>
            <w:vMerge/>
            <w:tcBorders>
              <w:top w:val="single" w:sz="8" w:space="0" w:color="auto"/>
              <w:left w:val="single" w:sz="8" w:space="0" w:color="auto"/>
              <w:bottom w:val="nil"/>
              <w:right w:val="nil"/>
            </w:tcBorders>
            <w:vAlign w:val="center"/>
            <w:hideMark/>
          </w:tcPr>
          <w:p w:rsidR="00284710" w:rsidRPr="00477BB3" w:rsidRDefault="00284710" w:rsidP="00284710">
            <w:pPr>
              <w:spacing w:after="0" w:line="240" w:lineRule="auto"/>
              <w:jc w:val="left"/>
              <w:rPr>
                <w:rFonts w:ascii="Arial Narrow" w:eastAsia="Times New Roman" w:hAnsi="Arial Narrow" w:cs="Arial"/>
                <w:bCs/>
                <w:sz w:val="16"/>
                <w:szCs w:val="16"/>
              </w:rPr>
            </w:pPr>
          </w:p>
        </w:tc>
        <w:tc>
          <w:tcPr>
            <w:tcW w:w="990" w:type="dxa"/>
            <w:vMerge/>
            <w:tcBorders>
              <w:left w:val="single" w:sz="8" w:space="0" w:color="auto"/>
              <w:right w:val="nil"/>
            </w:tcBorders>
            <w:vAlign w:val="center"/>
            <w:hideMark/>
          </w:tcPr>
          <w:p w:rsidR="00284710" w:rsidRPr="00477BB3" w:rsidRDefault="00284710" w:rsidP="00284710">
            <w:pPr>
              <w:spacing w:after="0" w:line="240" w:lineRule="auto"/>
              <w:jc w:val="left"/>
              <w:rPr>
                <w:rFonts w:ascii="Arial Narrow" w:eastAsia="Times New Roman" w:hAnsi="Arial Narrow" w:cs="Arial"/>
                <w:bCs/>
                <w:sz w:val="16"/>
                <w:szCs w:val="16"/>
              </w:rPr>
            </w:pPr>
          </w:p>
        </w:tc>
        <w:tc>
          <w:tcPr>
            <w:tcW w:w="1080" w:type="dxa"/>
            <w:vMerge/>
            <w:tcBorders>
              <w:top w:val="single" w:sz="8" w:space="0" w:color="auto"/>
              <w:left w:val="single" w:sz="8" w:space="0" w:color="auto"/>
              <w:bottom w:val="single" w:sz="4" w:space="0" w:color="auto"/>
              <w:right w:val="nil"/>
            </w:tcBorders>
            <w:vAlign w:val="center"/>
            <w:hideMark/>
          </w:tcPr>
          <w:p w:rsidR="00284710" w:rsidRPr="00477BB3" w:rsidRDefault="00284710" w:rsidP="00284710">
            <w:pPr>
              <w:spacing w:after="0" w:line="240" w:lineRule="auto"/>
              <w:jc w:val="left"/>
              <w:rPr>
                <w:rFonts w:ascii="Arial Narrow" w:eastAsia="Times New Roman" w:hAnsi="Arial Narrow" w:cs="Arial"/>
                <w:bCs/>
                <w:sz w:val="16"/>
                <w:szCs w:val="16"/>
              </w:rPr>
            </w:pPr>
          </w:p>
        </w:tc>
        <w:tc>
          <w:tcPr>
            <w:tcW w:w="1080" w:type="dxa"/>
            <w:vMerge/>
            <w:tcBorders>
              <w:top w:val="single" w:sz="8" w:space="0" w:color="auto"/>
              <w:left w:val="single" w:sz="8" w:space="0" w:color="auto"/>
              <w:bottom w:val="single" w:sz="4" w:space="0" w:color="000000"/>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bCs/>
                <w:sz w:val="16"/>
                <w:szCs w:val="16"/>
              </w:rPr>
            </w:pPr>
          </w:p>
        </w:tc>
        <w:tc>
          <w:tcPr>
            <w:tcW w:w="1080" w:type="dxa"/>
            <w:vMerge/>
            <w:tcBorders>
              <w:top w:val="single" w:sz="8" w:space="0" w:color="auto"/>
              <w:left w:val="nil"/>
              <w:bottom w:val="single" w:sz="4" w:space="0" w:color="auto"/>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bCs/>
                <w:sz w:val="16"/>
                <w:szCs w:val="16"/>
              </w:rPr>
            </w:pPr>
          </w:p>
        </w:tc>
        <w:tc>
          <w:tcPr>
            <w:tcW w:w="1080" w:type="dxa"/>
            <w:vMerge/>
            <w:tcBorders>
              <w:top w:val="single" w:sz="8" w:space="0" w:color="auto"/>
              <w:left w:val="single" w:sz="8" w:space="0" w:color="auto"/>
              <w:bottom w:val="single" w:sz="4" w:space="0" w:color="000000"/>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bCs/>
                <w:sz w:val="16"/>
                <w:szCs w:val="16"/>
              </w:rPr>
            </w:pPr>
          </w:p>
        </w:tc>
        <w:tc>
          <w:tcPr>
            <w:tcW w:w="1440" w:type="dxa"/>
            <w:gridSpan w:val="3"/>
            <w:vMerge/>
            <w:tcBorders>
              <w:top w:val="single" w:sz="8" w:space="0" w:color="auto"/>
              <w:left w:val="single" w:sz="8" w:space="0" w:color="auto"/>
              <w:bottom w:val="single" w:sz="4" w:space="0" w:color="auto"/>
              <w:right w:val="single" w:sz="8" w:space="0" w:color="000000"/>
            </w:tcBorders>
            <w:vAlign w:val="center"/>
            <w:hideMark/>
          </w:tcPr>
          <w:p w:rsidR="00284710" w:rsidRPr="00477BB3" w:rsidRDefault="00284710" w:rsidP="00284710">
            <w:pPr>
              <w:spacing w:after="0" w:line="240" w:lineRule="auto"/>
              <w:jc w:val="left"/>
              <w:rPr>
                <w:rFonts w:ascii="Arial Narrow" w:eastAsia="Times New Roman" w:hAnsi="Arial Narrow" w:cs="Arial"/>
                <w:bCs/>
                <w:sz w:val="16"/>
                <w:szCs w:val="16"/>
              </w:rPr>
            </w:pPr>
          </w:p>
        </w:tc>
        <w:tc>
          <w:tcPr>
            <w:tcW w:w="1070" w:type="dxa"/>
            <w:gridSpan w:val="2"/>
            <w:vMerge/>
            <w:tcBorders>
              <w:top w:val="single" w:sz="8" w:space="0" w:color="auto"/>
              <w:left w:val="single" w:sz="8" w:space="0" w:color="auto"/>
              <w:bottom w:val="single" w:sz="4" w:space="0" w:color="000000"/>
              <w:right w:val="single" w:sz="8" w:space="0" w:color="000000"/>
            </w:tcBorders>
            <w:vAlign w:val="center"/>
            <w:hideMark/>
          </w:tcPr>
          <w:p w:rsidR="00284710" w:rsidRPr="00477BB3" w:rsidRDefault="00284710" w:rsidP="00284710">
            <w:pPr>
              <w:spacing w:after="0" w:line="240" w:lineRule="auto"/>
              <w:jc w:val="left"/>
              <w:rPr>
                <w:rFonts w:ascii="Arial Narrow" w:eastAsia="Times New Roman" w:hAnsi="Arial Narrow" w:cs="Arial"/>
                <w:bCs/>
                <w:sz w:val="16"/>
                <w:szCs w:val="16"/>
              </w:rPr>
            </w:pPr>
          </w:p>
        </w:tc>
        <w:tc>
          <w:tcPr>
            <w:tcW w:w="6578" w:type="dxa"/>
            <w:gridSpan w:val="14"/>
            <w:vMerge/>
            <w:tcBorders>
              <w:top w:val="single" w:sz="8" w:space="0" w:color="auto"/>
              <w:left w:val="single" w:sz="8" w:space="0" w:color="auto"/>
              <w:bottom w:val="single" w:sz="4" w:space="0" w:color="000000"/>
              <w:right w:val="single" w:sz="4"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bCs/>
                <w:sz w:val="16"/>
                <w:szCs w:val="16"/>
              </w:rPr>
            </w:pPr>
          </w:p>
        </w:tc>
        <w:tc>
          <w:tcPr>
            <w:tcW w:w="38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284710" w:rsidRPr="00477BB3" w:rsidRDefault="00284710" w:rsidP="00284710">
            <w:pPr>
              <w:spacing w:after="0" w:line="240" w:lineRule="auto"/>
              <w:jc w:val="center"/>
              <w:rPr>
                <w:rFonts w:ascii="Arial Narrow" w:eastAsia="Times New Roman" w:hAnsi="Arial Narrow" w:cs="Arial"/>
                <w:bCs/>
                <w:sz w:val="16"/>
                <w:szCs w:val="16"/>
              </w:rPr>
            </w:pPr>
            <w:r w:rsidRPr="00477BB3">
              <w:rPr>
                <w:rFonts w:ascii="Arial Narrow" w:eastAsia="Times New Roman" w:hAnsi="Arial Narrow" w:cs="Arial"/>
                <w:bCs/>
                <w:sz w:val="16"/>
                <w:szCs w:val="16"/>
              </w:rPr>
              <w:t>Cured</w:t>
            </w:r>
          </w:p>
        </w:tc>
        <w:tc>
          <w:tcPr>
            <w:tcW w:w="38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284710" w:rsidRPr="00477BB3" w:rsidRDefault="00284710" w:rsidP="00284710">
            <w:pPr>
              <w:spacing w:after="0" w:line="240" w:lineRule="auto"/>
              <w:jc w:val="center"/>
              <w:rPr>
                <w:rFonts w:ascii="Arial Narrow" w:eastAsia="Times New Roman" w:hAnsi="Arial Narrow" w:cs="Arial"/>
                <w:bCs/>
                <w:sz w:val="16"/>
                <w:szCs w:val="16"/>
              </w:rPr>
            </w:pPr>
            <w:r w:rsidRPr="00477BB3">
              <w:rPr>
                <w:rFonts w:ascii="Arial Narrow" w:eastAsia="Times New Roman" w:hAnsi="Arial Narrow" w:cs="Arial"/>
                <w:bCs/>
                <w:sz w:val="16"/>
                <w:szCs w:val="16"/>
              </w:rPr>
              <w:t>Treatment  Completed</w:t>
            </w:r>
          </w:p>
        </w:tc>
        <w:tc>
          <w:tcPr>
            <w:tcW w:w="38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284710" w:rsidRPr="00477BB3" w:rsidRDefault="00284710" w:rsidP="00284710">
            <w:pPr>
              <w:spacing w:after="0" w:line="240" w:lineRule="auto"/>
              <w:jc w:val="center"/>
              <w:rPr>
                <w:rFonts w:ascii="Arial Narrow" w:eastAsia="Times New Roman" w:hAnsi="Arial Narrow" w:cs="Arial"/>
                <w:bCs/>
                <w:sz w:val="16"/>
                <w:szCs w:val="16"/>
              </w:rPr>
            </w:pPr>
            <w:r w:rsidRPr="00477BB3">
              <w:rPr>
                <w:rFonts w:ascii="Arial Narrow" w:eastAsia="Times New Roman" w:hAnsi="Arial Narrow" w:cs="Arial"/>
                <w:bCs/>
                <w:sz w:val="16"/>
                <w:szCs w:val="16"/>
              </w:rPr>
              <w:t xml:space="preserve">Treatment Failure </w:t>
            </w:r>
          </w:p>
        </w:tc>
        <w:tc>
          <w:tcPr>
            <w:tcW w:w="38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284710" w:rsidRPr="00477BB3" w:rsidRDefault="00284710" w:rsidP="00284710">
            <w:pPr>
              <w:spacing w:after="0" w:line="240" w:lineRule="auto"/>
              <w:jc w:val="center"/>
              <w:rPr>
                <w:rFonts w:ascii="Arial Narrow" w:eastAsia="Times New Roman" w:hAnsi="Arial Narrow" w:cs="Arial"/>
                <w:bCs/>
                <w:sz w:val="16"/>
                <w:szCs w:val="16"/>
              </w:rPr>
            </w:pPr>
            <w:r w:rsidRPr="00477BB3">
              <w:rPr>
                <w:rFonts w:ascii="Arial Narrow" w:eastAsia="Times New Roman" w:hAnsi="Arial Narrow" w:cs="Arial"/>
                <w:bCs/>
                <w:sz w:val="16"/>
                <w:szCs w:val="16"/>
              </w:rPr>
              <w:t>Died</w:t>
            </w:r>
          </w:p>
        </w:tc>
        <w:tc>
          <w:tcPr>
            <w:tcW w:w="38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284710" w:rsidRPr="00477BB3" w:rsidRDefault="00284710" w:rsidP="00284710">
            <w:pPr>
              <w:spacing w:after="0" w:line="240" w:lineRule="auto"/>
              <w:jc w:val="center"/>
              <w:rPr>
                <w:rFonts w:ascii="Arial Narrow" w:eastAsia="Times New Roman" w:hAnsi="Arial Narrow" w:cs="Arial"/>
                <w:bCs/>
                <w:color w:val="000000"/>
                <w:sz w:val="16"/>
                <w:szCs w:val="16"/>
              </w:rPr>
            </w:pPr>
            <w:r w:rsidRPr="00477BB3">
              <w:rPr>
                <w:rFonts w:ascii="Arial Narrow" w:eastAsia="Times New Roman" w:hAnsi="Arial Narrow" w:cs="Arial"/>
                <w:bCs/>
                <w:color w:val="000000"/>
                <w:sz w:val="16"/>
                <w:szCs w:val="16"/>
              </w:rPr>
              <w:t>Lost to Follow Up</w:t>
            </w:r>
          </w:p>
        </w:tc>
        <w:tc>
          <w:tcPr>
            <w:tcW w:w="38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284710" w:rsidRPr="00477BB3" w:rsidRDefault="00284710" w:rsidP="00284710">
            <w:pPr>
              <w:spacing w:after="0" w:line="240" w:lineRule="auto"/>
              <w:jc w:val="center"/>
              <w:rPr>
                <w:rFonts w:ascii="Arial Narrow" w:eastAsia="Times New Roman" w:hAnsi="Arial Narrow" w:cs="Arial"/>
                <w:bCs/>
                <w:color w:val="000000"/>
                <w:sz w:val="16"/>
                <w:szCs w:val="16"/>
              </w:rPr>
            </w:pPr>
            <w:r w:rsidRPr="00477BB3">
              <w:rPr>
                <w:rFonts w:ascii="Arial Narrow" w:eastAsia="Times New Roman" w:hAnsi="Arial Narrow" w:cs="Arial"/>
                <w:bCs/>
                <w:color w:val="000000"/>
                <w:sz w:val="16"/>
                <w:szCs w:val="16"/>
              </w:rPr>
              <w:t>Not Evaluated</w:t>
            </w:r>
          </w:p>
        </w:tc>
        <w:tc>
          <w:tcPr>
            <w:tcW w:w="38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284710" w:rsidRPr="00477BB3" w:rsidRDefault="00284710" w:rsidP="00284710">
            <w:pPr>
              <w:spacing w:after="0" w:line="240" w:lineRule="auto"/>
              <w:jc w:val="center"/>
              <w:rPr>
                <w:rFonts w:ascii="Arial Narrow" w:eastAsia="Times New Roman" w:hAnsi="Arial Narrow" w:cs="Arial"/>
                <w:bCs/>
                <w:color w:val="000000"/>
                <w:sz w:val="16"/>
                <w:szCs w:val="16"/>
              </w:rPr>
            </w:pPr>
            <w:r w:rsidRPr="00477BB3">
              <w:rPr>
                <w:rFonts w:ascii="Arial Narrow" w:eastAsia="Times New Roman" w:hAnsi="Arial Narrow" w:cs="Arial"/>
                <w:bCs/>
                <w:color w:val="000000"/>
                <w:sz w:val="16"/>
                <w:szCs w:val="16"/>
              </w:rPr>
              <w:t>Moved to MDR-TB Register</w:t>
            </w:r>
          </w:p>
        </w:tc>
        <w:tc>
          <w:tcPr>
            <w:tcW w:w="934" w:type="dxa"/>
            <w:gridSpan w:val="2"/>
            <w:vMerge/>
            <w:tcBorders>
              <w:top w:val="nil"/>
              <w:left w:val="single" w:sz="4" w:space="0" w:color="auto"/>
              <w:bottom w:val="single" w:sz="4" w:space="0" w:color="auto"/>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bCs/>
                <w:sz w:val="16"/>
                <w:szCs w:val="16"/>
              </w:rPr>
            </w:pPr>
          </w:p>
        </w:tc>
        <w:tc>
          <w:tcPr>
            <w:tcW w:w="821" w:type="dxa"/>
            <w:vMerge/>
            <w:tcBorders>
              <w:top w:val="single" w:sz="8" w:space="0" w:color="auto"/>
              <w:left w:val="single" w:sz="8" w:space="0" w:color="auto"/>
              <w:bottom w:val="single" w:sz="4" w:space="0" w:color="auto"/>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bCs/>
                <w:sz w:val="16"/>
                <w:szCs w:val="16"/>
              </w:rPr>
            </w:pPr>
          </w:p>
        </w:tc>
      </w:tr>
      <w:tr w:rsidR="00284710" w:rsidRPr="00477BB3" w:rsidTr="00284710">
        <w:trPr>
          <w:trHeight w:val="593"/>
        </w:trPr>
        <w:tc>
          <w:tcPr>
            <w:tcW w:w="450" w:type="dxa"/>
            <w:vMerge/>
            <w:tcBorders>
              <w:top w:val="single" w:sz="8" w:space="0" w:color="auto"/>
              <w:left w:val="single" w:sz="8" w:space="0" w:color="auto"/>
              <w:bottom w:val="nil"/>
              <w:right w:val="single" w:sz="8" w:space="0" w:color="auto"/>
            </w:tcBorders>
            <w:vAlign w:val="center"/>
          </w:tcPr>
          <w:p w:rsidR="00284710" w:rsidRPr="00477BB3" w:rsidRDefault="00284710" w:rsidP="00284710">
            <w:pPr>
              <w:spacing w:after="0" w:line="240" w:lineRule="auto"/>
              <w:jc w:val="left"/>
              <w:rPr>
                <w:rFonts w:ascii="Arial Narrow" w:eastAsia="Times New Roman" w:hAnsi="Arial Narrow" w:cs="Arial"/>
                <w:bCs/>
                <w:sz w:val="16"/>
                <w:szCs w:val="16"/>
              </w:rPr>
            </w:pPr>
          </w:p>
        </w:tc>
        <w:tc>
          <w:tcPr>
            <w:tcW w:w="450" w:type="dxa"/>
            <w:vMerge/>
            <w:tcBorders>
              <w:top w:val="single" w:sz="8" w:space="0" w:color="auto"/>
              <w:left w:val="single" w:sz="8" w:space="0" w:color="auto"/>
              <w:bottom w:val="nil"/>
              <w:right w:val="single" w:sz="8" w:space="0" w:color="auto"/>
            </w:tcBorders>
            <w:vAlign w:val="center"/>
          </w:tcPr>
          <w:p w:rsidR="00284710" w:rsidRPr="00477BB3" w:rsidRDefault="00284710" w:rsidP="00284710">
            <w:pPr>
              <w:spacing w:after="0" w:line="240" w:lineRule="auto"/>
              <w:jc w:val="left"/>
              <w:rPr>
                <w:rFonts w:ascii="Arial Narrow" w:eastAsia="Times New Roman" w:hAnsi="Arial Narrow" w:cs="Arial"/>
                <w:bCs/>
                <w:sz w:val="16"/>
                <w:szCs w:val="16"/>
              </w:rPr>
            </w:pPr>
          </w:p>
        </w:tc>
        <w:tc>
          <w:tcPr>
            <w:tcW w:w="574" w:type="dxa"/>
            <w:vMerge/>
            <w:tcBorders>
              <w:top w:val="single" w:sz="8" w:space="0" w:color="auto"/>
              <w:left w:val="single" w:sz="8" w:space="0" w:color="auto"/>
              <w:bottom w:val="nil"/>
              <w:right w:val="single" w:sz="8" w:space="0" w:color="auto"/>
            </w:tcBorders>
            <w:vAlign w:val="center"/>
          </w:tcPr>
          <w:p w:rsidR="00284710" w:rsidRPr="00477BB3" w:rsidRDefault="00284710" w:rsidP="00284710">
            <w:pPr>
              <w:spacing w:after="0" w:line="240" w:lineRule="auto"/>
              <w:jc w:val="left"/>
              <w:rPr>
                <w:rFonts w:ascii="Arial Narrow" w:eastAsia="Times New Roman" w:hAnsi="Arial Narrow" w:cs="Arial"/>
                <w:bCs/>
                <w:sz w:val="16"/>
                <w:szCs w:val="16"/>
              </w:rPr>
            </w:pPr>
          </w:p>
        </w:tc>
        <w:tc>
          <w:tcPr>
            <w:tcW w:w="600" w:type="dxa"/>
            <w:vMerge/>
            <w:tcBorders>
              <w:top w:val="single" w:sz="8" w:space="0" w:color="auto"/>
              <w:left w:val="single" w:sz="8" w:space="0" w:color="auto"/>
              <w:bottom w:val="nil"/>
              <w:right w:val="single" w:sz="8" w:space="0" w:color="auto"/>
            </w:tcBorders>
            <w:vAlign w:val="center"/>
          </w:tcPr>
          <w:p w:rsidR="00284710" w:rsidRPr="00477BB3" w:rsidRDefault="00284710" w:rsidP="00284710">
            <w:pPr>
              <w:spacing w:after="0" w:line="240" w:lineRule="auto"/>
              <w:jc w:val="left"/>
              <w:rPr>
                <w:rFonts w:ascii="Arial Narrow" w:eastAsia="Times New Roman" w:hAnsi="Arial Narrow" w:cs="Arial"/>
                <w:bCs/>
                <w:sz w:val="16"/>
                <w:szCs w:val="16"/>
              </w:rPr>
            </w:pPr>
          </w:p>
        </w:tc>
        <w:tc>
          <w:tcPr>
            <w:tcW w:w="551" w:type="dxa"/>
            <w:vMerge/>
            <w:tcBorders>
              <w:top w:val="single" w:sz="8" w:space="0" w:color="auto"/>
              <w:left w:val="single" w:sz="8" w:space="0" w:color="auto"/>
              <w:bottom w:val="nil"/>
              <w:right w:val="nil"/>
            </w:tcBorders>
            <w:vAlign w:val="center"/>
          </w:tcPr>
          <w:p w:rsidR="00284710" w:rsidRPr="00477BB3" w:rsidRDefault="00284710" w:rsidP="00284710">
            <w:pPr>
              <w:spacing w:after="0" w:line="240" w:lineRule="auto"/>
              <w:jc w:val="left"/>
              <w:rPr>
                <w:rFonts w:ascii="Arial Narrow" w:eastAsia="Times New Roman" w:hAnsi="Arial Narrow" w:cs="Arial"/>
                <w:bCs/>
                <w:sz w:val="16"/>
                <w:szCs w:val="16"/>
              </w:rPr>
            </w:pPr>
          </w:p>
        </w:tc>
        <w:tc>
          <w:tcPr>
            <w:tcW w:w="990" w:type="dxa"/>
            <w:vMerge/>
            <w:tcBorders>
              <w:left w:val="single" w:sz="8" w:space="0" w:color="auto"/>
              <w:bottom w:val="nil"/>
              <w:right w:val="nil"/>
            </w:tcBorders>
            <w:vAlign w:val="center"/>
          </w:tcPr>
          <w:p w:rsidR="00284710" w:rsidRPr="00477BB3" w:rsidRDefault="00284710" w:rsidP="00284710">
            <w:pPr>
              <w:spacing w:after="0" w:line="240" w:lineRule="auto"/>
              <w:jc w:val="left"/>
              <w:rPr>
                <w:rFonts w:ascii="Arial Narrow" w:eastAsia="Times New Roman" w:hAnsi="Arial Narrow" w:cs="Arial"/>
                <w:bCs/>
                <w:sz w:val="16"/>
                <w:szCs w:val="16"/>
              </w:rPr>
            </w:pPr>
          </w:p>
        </w:tc>
        <w:tc>
          <w:tcPr>
            <w:tcW w:w="1080" w:type="dxa"/>
            <w:vMerge/>
            <w:tcBorders>
              <w:top w:val="single" w:sz="8" w:space="0" w:color="auto"/>
              <w:left w:val="single" w:sz="8" w:space="0" w:color="auto"/>
              <w:bottom w:val="single" w:sz="4" w:space="0" w:color="auto"/>
              <w:right w:val="nil"/>
            </w:tcBorders>
            <w:vAlign w:val="center"/>
          </w:tcPr>
          <w:p w:rsidR="00284710" w:rsidRPr="00477BB3" w:rsidRDefault="00284710" w:rsidP="00284710">
            <w:pPr>
              <w:spacing w:after="0" w:line="240" w:lineRule="auto"/>
              <w:jc w:val="left"/>
              <w:rPr>
                <w:rFonts w:ascii="Arial Narrow" w:eastAsia="Times New Roman" w:hAnsi="Arial Narrow" w:cs="Arial"/>
                <w:bCs/>
                <w:sz w:val="16"/>
                <w:szCs w:val="16"/>
              </w:rPr>
            </w:pPr>
          </w:p>
        </w:tc>
        <w:tc>
          <w:tcPr>
            <w:tcW w:w="1080" w:type="dxa"/>
            <w:vMerge/>
            <w:tcBorders>
              <w:top w:val="single" w:sz="8" w:space="0" w:color="auto"/>
              <w:left w:val="single" w:sz="8" w:space="0" w:color="auto"/>
              <w:bottom w:val="single" w:sz="4" w:space="0" w:color="000000"/>
              <w:right w:val="single" w:sz="8" w:space="0" w:color="auto"/>
            </w:tcBorders>
            <w:vAlign w:val="center"/>
          </w:tcPr>
          <w:p w:rsidR="00284710" w:rsidRPr="00477BB3" w:rsidRDefault="00284710" w:rsidP="00284710">
            <w:pPr>
              <w:spacing w:after="0" w:line="240" w:lineRule="auto"/>
              <w:jc w:val="left"/>
              <w:rPr>
                <w:rFonts w:ascii="Arial Narrow" w:eastAsia="Times New Roman" w:hAnsi="Arial Narrow" w:cs="Arial"/>
                <w:bCs/>
                <w:sz w:val="16"/>
                <w:szCs w:val="16"/>
              </w:rPr>
            </w:pPr>
          </w:p>
        </w:tc>
        <w:tc>
          <w:tcPr>
            <w:tcW w:w="1080" w:type="dxa"/>
            <w:vMerge/>
            <w:tcBorders>
              <w:top w:val="single" w:sz="8" w:space="0" w:color="auto"/>
              <w:left w:val="nil"/>
              <w:bottom w:val="single" w:sz="4" w:space="0" w:color="auto"/>
              <w:right w:val="single" w:sz="8" w:space="0" w:color="auto"/>
            </w:tcBorders>
            <w:vAlign w:val="center"/>
          </w:tcPr>
          <w:p w:rsidR="00284710" w:rsidRPr="00477BB3" w:rsidRDefault="00284710" w:rsidP="00284710">
            <w:pPr>
              <w:spacing w:after="0" w:line="240" w:lineRule="auto"/>
              <w:jc w:val="left"/>
              <w:rPr>
                <w:rFonts w:ascii="Arial Narrow" w:eastAsia="Times New Roman" w:hAnsi="Arial Narrow" w:cs="Arial"/>
                <w:bCs/>
                <w:sz w:val="16"/>
                <w:szCs w:val="16"/>
              </w:rPr>
            </w:pPr>
          </w:p>
        </w:tc>
        <w:tc>
          <w:tcPr>
            <w:tcW w:w="1080" w:type="dxa"/>
            <w:vMerge/>
            <w:tcBorders>
              <w:top w:val="single" w:sz="8" w:space="0" w:color="auto"/>
              <w:left w:val="single" w:sz="8" w:space="0" w:color="auto"/>
              <w:bottom w:val="single" w:sz="4" w:space="0" w:color="000000"/>
              <w:right w:val="single" w:sz="8" w:space="0" w:color="auto"/>
            </w:tcBorders>
            <w:vAlign w:val="center"/>
          </w:tcPr>
          <w:p w:rsidR="00284710" w:rsidRPr="00477BB3" w:rsidRDefault="00284710" w:rsidP="00284710">
            <w:pPr>
              <w:spacing w:after="0" w:line="240" w:lineRule="auto"/>
              <w:jc w:val="left"/>
              <w:rPr>
                <w:rFonts w:ascii="Arial Narrow" w:eastAsia="Times New Roman" w:hAnsi="Arial Narrow" w:cs="Arial"/>
                <w:bCs/>
                <w:sz w:val="16"/>
                <w:szCs w:val="16"/>
              </w:rPr>
            </w:pPr>
          </w:p>
        </w:tc>
        <w:tc>
          <w:tcPr>
            <w:tcW w:w="1440" w:type="dxa"/>
            <w:gridSpan w:val="3"/>
            <w:vMerge w:val="restart"/>
            <w:tcBorders>
              <w:top w:val="single" w:sz="4" w:space="0" w:color="auto"/>
              <w:left w:val="single" w:sz="8" w:space="0" w:color="auto"/>
              <w:bottom w:val="single" w:sz="4" w:space="0" w:color="auto"/>
              <w:right w:val="single" w:sz="8" w:space="0" w:color="000000"/>
            </w:tcBorders>
            <w:vAlign w:val="center"/>
          </w:tcPr>
          <w:p w:rsidR="00284710" w:rsidRPr="00477BB3" w:rsidRDefault="00284710" w:rsidP="00284710">
            <w:pPr>
              <w:spacing w:after="0" w:line="240" w:lineRule="auto"/>
              <w:jc w:val="center"/>
              <w:rPr>
                <w:rFonts w:ascii="Arial Narrow" w:eastAsia="Times New Roman" w:hAnsi="Arial Narrow" w:cs="Arial"/>
                <w:bCs/>
                <w:sz w:val="16"/>
                <w:szCs w:val="16"/>
              </w:rPr>
            </w:pPr>
            <w:r w:rsidRPr="00477BB3">
              <w:rPr>
                <w:rFonts w:ascii="Arial Narrow" w:eastAsia="Times New Roman" w:hAnsi="Arial Narrow" w:cs="Arial"/>
                <w:bCs/>
                <w:sz w:val="16"/>
                <w:szCs w:val="16"/>
              </w:rPr>
              <w:t>lab.name, serial nr.&amp; weight of the patient.</w:t>
            </w:r>
          </w:p>
        </w:tc>
        <w:tc>
          <w:tcPr>
            <w:tcW w:w="1070" w:type="dxa"/>
            <w:gridSpan w:val="2"/>
            <w:vMerge/>
            <w:tcBorders>
              <w:top w:val="single" w:sz="8" w:space="0" w:color="auto"/>
              <w:left w:val="single" w:sz="8" w:space="0" w:color="auto"/>
              <w:bottom w:val="single" w:sz="4" w:space="0" w:color="000000"/>
              <w:right w:val="single" w:sz="8" w:space="0" w:color="000000"/>
            </w:tcBorders>
            <w:vAlign w:val="center"/>
          </w:tcPr>
          <w:p w:rsidR="00284710" w:rsidRPr="00477BB3" w:rsidRDefault="00284710" w:rsidP="00284710">
            <w:pPr>
              <w:spacing w:after="0" w:line="240" w:lineRule="auto"/>
              <w:jc w:val="left"/>
              <w:rPr>
                <w:rFonts w:ascii="Arial Narrow" w:eastAsia="Times New Roman" w:hAnsi="Arial Narrow" w:cs="Arial"/>
                <w:bCs/>
                <w:sz w:val="16"/>
                <w:szCs w:val="16"/>
              </w:rPr>
            </w:pPr>
          </w:p>
        </w:tc>
        <w:tc>
          <w:tcPr>
            <w:tcW w:w="6578" w:type="dxa"/>
            <w:gridSpan w:val="14"/>
            <w:vMerge/>
            <w:tcBorders>
              <w:top w:val="single" w:sz="8" w:space="0" w:color="auto"/>
              <w:left w:val="single" w:sz="8" w:space="0" w:color="auto"/>
              <w:bottom w:val="single" w:sz="4" w:space="0" w:color="000000"/>
              <w:right w:val="single" w:sz="4" w:space="0" w:color="auto"/>
            </w:tcBorders>
            <w:vAlign w:val="center"/>
          </w:tcPr>
          <w:p w:rsidR="00284710" w:rsidRPr="00477BB3" w:rsidRDefault="00284710" w:rsidP="00284710">
            <w:pPr>
              <w:spacing w:after="0" w:line="240" w:lineRule="auto"/>
              <w:jc w:val="left"/>
              <w:rPr>
                <w:rFonts w:ascii="Arial Narrow" w:eastAsia="Times New Roman" w:hAnsi="Arial Narrow" w:cs="Arial"/>
                <w:bCs/>
                <w:sz w:val="16"/>
                <w:szCs w:val="16"/>
              </w:rPr>
            </w:pPr>
          </w:p>
        </w:tc>
        <w:tc>
          <w:tcPr>
            <w:tcW w:w="387" w:type="dxa"/>
            <w:vMerge/>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284710" w:rsidRPr="00477BB3" w:rsidRDefault="00284710" w:rsidP="00284710">
            <w:pPr>
              <w:spacing w:after="0" w:line="240" w:lineRule="auto"/>
              <w:jc w:val="center"/>
              <w:rPr>
                <w:rFonts w:ascii="Arial Narrow" w:eastAsia="Times New Roman" w:hAnsi="Arial Narrow" w:cs="Arial"/>
                <w:bCs/>
                <w:sz w:val="16"/>
                <w:szCs w:val="16"/>
              </w:rPr>
            </w:pPr>
          </w:p>
        </w:tc>
        <w:tc>
          <w:tcPr>
            <w:tcW w:w="387" w:type="dxa"/>
            <w:vMerge/>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284710" w:rsidRPr="00477BB3" w:rsidRDefault="00284710" w:rsidP="00284710">
            <w:pPr>
              <w:spacing w:after="0" w:line="240" w:lineRule="auto"/>
              <w:jc w:val="center"/>
              <w:rPr>
                <w:rFonts w:ascii="Arial Narrow" w:eastAsia="Times New Roman" w:hAnsi="Arial Narrow" w:cs="Arial"/>
                <w:bCs/>
                <w:sz w:val="16"/>
                <w:szCs w:val="16"/>
              </w:rPr>
            </w:pPr>
          </w:p>
        </w:tc>
        <w:tc>
          <w:tcPr>
            <w:tcW w:w="387" w:type="dxa"/>
            <w:vMerge/>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284710" w:rsidRPr="00477BB3" w:rsidRDefault="00284710" w:rsidP="00284710">
            <w:pPr>
              <w:spacing w:after="0" w:line="240" w:lineRule="auto"/>
              <w:jc w:val="center"/>
              <w:rPr>
                <w:rFonts w:ascii="Arial Narrow" w:eastAsia="Times New Roman" w:hAnsi="Arial Narrow" w:cs="Arial"/>
                <w:bCs/>
                <w:sz w:val="16"/>
                <w:szCs w:val="16"/>
              </w:rPr>
            </w:pPr>
          </w:p>
        </w:tc>
        <w:tc>
          <w:tcPr>
            <w:tcW w:w="387" w:type="dxa"/>
            <w:vMerge/>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284710" w:rsidRPr="00477BB3" w:rsidRDefault="00284710" w:rsidP="00284710">
            <w:pPr>
              <w:spacing w:after="0" w:line="240" w:lineRule="auto"/>
              <w:jc w:val="center"/>
              <w:rPr>
                <w:rFonts w:ascii="Arial Narrow" w:eastAsia="Times New Roman" w:hAnsi="Arial Narrow" w:cs="Arial"/>
                <w:bCs/>
                <w:sz w:val="16"/>
                <w:szCs w:val="16"/>
              </w:rPr>
            </w:pPr>
          </w:p>
        </w:tc>
        <w:tc>
          <w:tcPr>
            <w:tcW w:w="387" w:type="dxa"/>
            <w:vMerge/>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284710" w:rsidRPr="00477BB3" w:rsidRDefault="00284710" w:rsidP="00284710">
            <w:pPr>
              <w:spacing w:after="0" w:line="240" w:lineRule="auto"/>
              <w:jc w:val="center"/>
              <w:rPr>
                <w:rFonts w:ascii="Arial Narrow" w:eastAsia="Times New Roman" w:hAnsi="Arial Narrow" w:cs="Arial"/>
                <w:bCs/>
                <w:color w:val="000000"/>
                <w:sz w:val="16"/>
                <w:szCs w:val="16"/>
              </w:rPr>
            </w:pPr>
          </w:p>
        </w:tc>
        <w:tc>
          <w:tcPr>
            <w:tcW w:w="387" w:type="dxa"/>
            <w:vMerge/>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284710" w:rsidRPr="00477BB3" w:rsidRDefault="00284710" w:rsidP="00284710">
            <w:pPr>
              <w:spacing w:after="0" w:line="240" w:lineRule="auto"/>
              <w:jc w:val="center"/>
              <w:rPr>
                <w:rFonts w:ascii="Arial Narrow" w:eastAsia="Times New Roman" w:hAnsi="Arial Narrow" w:cs="Arial"/>
                <w:bCs/>
                <w:color w:val="000000"/>
                <w:sz w:val="16"/>
                <w:szCs w:val="16"/>
              </w:rPr>
            </w:pPr>
          </w:p>
        </w:tc>
        <w:tc>
          <w:tcPr>
            <w:tcW w:w="387" w:type="dxa"/>
            <w:vMerge/>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284710" w:rsidRPr="00477BB3" w:rsidRDefault="00284710" w:rsidP="00284710">
            <w:pPr>
              <w:spacing w:after="0" w:line="240" w:lineRule="auto"/>
              <w:jc w:val="center"/>
              <w:rPr>
                <w:rFonts w:ascii="Arial Narrow" w:eastAsia="Times New Roman" w:hAnsi="Arial Narrow" w:cs="Arial"/>
                <w:bCs/>
                <w:color w:val="000000"/>
                <w:sz w:val="16"/>
                <w:szCs w:val="16"/>
              </w:rPr>
            </w:pPr>
          </w:p>
        </w:tc>
        <w:tc>
          <w:tcPr>
            <w:tcW w:w="934" w:type="dxa"/>
            <w:gridSpan w:val="2"/>
            <w:vMerge/>
            <w:tcBorders>
              <w:top w:val="nil"/>
              <w:left w:val="single" w:sz="4" w:space="0" w:color="auto"/>
              <w:bottom w:val="single" w:sz="4" w:space="0" w:color="auto"/>
              <w:right w:val="single" w:sz="8" w:space="0" w:color="auto"/>
            </w:tcBorders>
            <w:vAlign w:val="center"/>
          </w:tcPr>
          <w:p w:rsidR="00284710" w:rsidRPr="00477BB3" w:rsidRDefault="00284710" w:rsidP="00284710">
            <w:pPr>
              <w:spacing w:after="0" w:line="240" w:lineRule="auto"/>
              <w:jc w:val="left"/>
              <w:rPr>
                <w:rFonts w:ascii="Arial Narrow" w:eastAsia="Times New Roman" w:hAnsi="Arial Narrow" w:cs="Arial"/>
                <w:bCs/>
                <w:sz w:val="16"/>
                <w:szCs w:val="16"/>
              </w:rPr>
            </w:pPr>
          </w:p>
        </w:tc>
        <w:tc>
          <w:tcPr>
            <w:tcW w:w="821" w:type="dxa"/>
            <w:vMerge/>
            <w:tcBorders>
              <w:top w:val="single" w:sz="8" w:space="0" w:color="auto"/>
              <w:left w:val="single" w:sz="8" w:space="0" w:color="auto"/>
              <w:bottom w:val="single" w:sz="4" w:space="0" w:color="auto"/>
              <w:right w:val="single" w:sz="8" w:space="0" w:color="auto"/>
            </w:tcBorders>
            <w:vAlign w:val="center"/>
          </w:tcPr>
          <w:p w:rsidR="00284710" w:rsidRPr="00477BB3" w:rsidRDefault="00284710" w:rsidP="00284710">
            <w:pPr>
              <w:spacing w:after="0" w:line="240" w:lineRule="auto"/>
              <w:jc w:val="left"/>
              <w:rPr>
                <w:rFonts w:ascii="Arial Narrow" w:eastAsia="Times New Roman" w:hAnsi="Arial Narrow" w:cs="Arial"/>
                <w:bCs/>
                <w:sz w:val="16"/>
                <w:szCs w:val="16"/>
              </w:rPr>
            </w:pPr>
          </w:p>
        </w:tc>
      </w:tr>
      <w:tr w:rsidR="00284710" w:rsidRPr="00477BB3" w:rsidTr="00284710">
        <w:trPr>
          <w:trHeight w:val="151"/>
        </w:trPr>
        <w:tc>
          <w:tcPr>
            <w:tcW w:w="450" w:type="dxa"/>
            <w:vMerge/>
            <w:tcBorders>
              <w:top w:val="single" w:sz="8" w:space="0" w:color="auto"/>
              <w:left w:val="single" w:sz="8" w:space="0" w:color="auto"/>
              <w:bottom w:val="nil"/>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bCs/>
                <w:sz w:val="16"/>
                <w:szCs w:val="16"/>
              </w:rPr>
            </w:pPr>
          </w:p>
        </w:tc>
        <w:tc>
          <w:tcPr>
            <w:tcW w:w="450" w:type="dxa"/>
            <w:vMerge/>
            <w:tcBorders>
              <w:top w:val="single" w:sz="8" w:space="0" w:color="auto"/>
              <w:left w:val="single" w:sz="8" w:space="0" w:color="auto"/>
              <w:bottom w:val="nil"/>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bCs/>
                <w:sz w:val="16"/>
                <w:szCs w:val="16"/>
              </w:rPr>
            </w:pPr>
          </w:p>
        </w:tc>
        <w:tc>
          <w:tcPr>
            <w:tcW w:w="574" w:type="dxa"/>
            <w:vMerge/>
            <w:tcBorders>
              <w:top w:val="single" w:sz="8" w:space="0" w:color="auto"/>
              <w:left w:val="single" w:sz="8" w:space="0" w:color="auto"/>
              <w:bottom w:val="nil"/>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bCs/>
                <w:sz w:val="16"/>
                <w:szCs w:val="16"/>
              </w:rPr>
            </w:pPr>
          </w:p>
        </w:tc>
        <w:tc>
          <w:tcPr>
            <w:tcW w:w="600" w:type="dxa"/>
            <w:vMerge/>
            <w:tcBorders>
              <w:top w:val="single" w:sz="8" w:space="0" w:color="auto"/>
              <w:left w:val="single" w:sz="8" w:space="0" w:color="auto"/>
              <w:bottom w:val="nil"/>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bCs/>
                <w:sz w:val="16"/>
                <w:szCs w:val="16"/>
              </w:rPr>
            </w:pPr>
          </w:p>
        </w:tc>
        <w:tc>
          <w:tcPr>
            <w:tcW w:w="551" w:type="dxa"/>
            <w:vMerge/>
            <w:tcBorders>
              <w:top w:val="single" w:sz="8" w:space="0" w:color="auto"/>
              <w:left w:val="single" w:sz="8" w:space="0" w:color="auto"/>
              <w:bottom w:val="nil"/>
              <w:right w:val="nil"/>
            </w:tcBorders>
            <w:vAlign w:val="center"/>
            <w:hideMark/>
          </w:tcPr>
          <w:p w:rsidR="00284710" w:rsidRPr="00477BB3" w:rsidRDefault="00284710" w:rsidP="00284710">
            <w:pPr>
              <w:spacing w:after="0" w:line="240" w:lineRule="auto"/>
              <w:jc w:val="left"/>
              <w:rPr>
                <w:rFonts w:ascii="Arial Narrow" w:eastAsia="Times New Roman" w:hAnsi="Arial Narrow" w:cs="Arial"/>
                <w:bCs/>
                <w:sz w:val="16"/>
                <w:szCs w:val="16"/>
              </w:rPr>
            </w:pPr>
          </w:p>
        </w:tc>
        <w:tc>
          <w:tcPr>
            <w:tcW w:w="990" w:type="dxa"/>
            <w:tcBorders>
              <w:top w:val="nil"/>
              <w:left w:val="single" w:sz="8" w:space="0" w:color="auto"/>
              <w:bottom w:val="nil"/>
              <w:right w:val="nil"/>
            </w:tcBorders>
            <w:shd w:val="clear" w:color="auto" w:fill="auto"/>
            <w:vAlign w:val="bottom"/>
            <w:hideMark/>
          </w:tcPr>
          <w:p w:rsidR="00284710" w:rsidRPr="00477BB3" w:rsidRDefault="00284710" w:rsidP="00284710">
            <w:pPr>
              <w:spacing w:after="0" w:line="240" w:lineRule="auto"/>
              <w:jc w:val="center"/>
              <w:rPr>
                <w:rFonts w:ascii="Arial Narrow" w:eastAsia="Times New Roman" w:hAnsi="Arial Narrow" w:cs="Arial"/>
                <w:bCs/>
                <w:sz w:val="16"/>
                <w:szCs w:val="16"/>
              </w:rPr>
            </w:pPr>
            <w:r w:rsidRPr="00477BB3">
              <w:rPr>
                <w:rFonts w:ascii="Arial Narrow" w:eastAsia="Times New Roman" w:hAnsi="Arial Narrow" w:cs="Arial"/>
                <w:bCs/>
                <w:sz w:val="16"/>
                <w:szCs w:val="16"/>
              </w:rPr>
              <w:t> </w:t>
            </w:r>
          </w:p>
        </w:tc>
        <w:tc>
          <w:tcPr>
            <w:tcW w:w="1080" w:type="dxa"/>
            <w:vMerge/>
            <w:tcBorders>
              <w:top w:val="single" w:sz="8" w:space="0" w:color="auto"/>
              <w:left w:val="single" w:sz="8" w:space="0" w:color="auto"/>
              <w:bottom w:val="single" w:sz="4" w:space="0" w:color="auto"/>
              <w:right w:val="nil"/>
            </w:tcBorders>
            <w:vAlign w:val="center"/>
            <w:hideMark/>
          </w:tcPr>
          <w:p w:rsidR="00284710" w:rsidRPr="00477BB3" w:rsidRDefault="00284710" w:rsidP="00284710">
            <w:pPr>
              <w:spacing w:after="0" w:line="240" w:lineRule="auto"/>
              <w:jc w:val="left"/>
              <w:rPr>
                <w:rFonts w:ascii="Arial Narrow" w:eastAsia="Times New Roman" w:hAnsi="Arial Narrow" w:cs="Arial"/>
                <w:bCs/>
                <w:sz w:val="16"/>
                <w:szCs w:val="16"/>
              </w:rPr>
            </w:pPr>
          </w:p>
        </w:tc>
        <w:tc>
          <w:tcPr>
            <w:tcW w:w="1080" w:type="dxa"/>
            <w:vMerge/>
            <w:tcBorders>
              <w:top w:val="single" w:sz="8" w:space="0" w:color="auto"/>
              <w:left w:val="single" w:sz="8" w:space="0" w:color="auto"/>
              <w:bottom w:val="single" w:sz="4" w:space="0" w:color="000000"/>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bCs/>
                <w:sz w:val="16"/>
                <w:szCs w:val="16"/>
              </w:rPr>
            </w:pPr>
          </w:p>
        </w:tc>
        <w:tc>
          <w:tcPr>
            <w:tcW w:w="1080" w:type="dxa"/>
            <w:vMerge/>
            <w:tcBorders>
              <w:top w:val="single" w:sz="8" w:space="0" w:color="auto"/>
              <w:left w:val="nil"/>
              <w:bottom w:val="single" w:sz="4" w:space="0" w:color="auto"/>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bCs/>
                <w:sz w:val="16"/>
                <w:szCs w:val="16"/>
              </w:rPr>
            </w:pPr>
          </w:p>
        </w:tc>
        <w:tc>
          <w:tcPr>
            <w:tcW w:w="1080" w:type="dxa"/>
            <w:vMerge/>
            <w:tcBorders>
              <w:top w:val="single" w:sz="8" w:space="0" w:color="auto"/>
              <w:left w:val="single" w:sz="8" w:space="0" w:color="auto"/>
              <w:bottom w:val="single" w:sz="4" w:space="0" w:color="000000"/>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bCs/>
                <w:sz w:val="16"/>
                <w:szCs w:val="16"/>
              </w:rPr>
            </w:pPr>
          </w:p>
        </w:tc>
        <w:tc>
          <w:tcPr>
            <w:tcW w:w="1440" w:type="dxa"/>
            <w:gridSpan w:val="3"/>
            <w:vMerge/>
            <w:tcBorders>
              <w:top w:val="single" w:sz="8" w:space="0" w:color="auto"/>
              <w:left w:val="single" w:sz="8" w:space="0" w:color="auto"/>
              <w:bottom w:val="single" w:sz="4" w:space="0" w:color="auto"/>
              <w:right w:val="single" w:sz="8" w:space="0" w:color="000000"/>
            </w:tcBorders>
            <w:vAlign w:val="center"/>
            <w:hideMark/>
          </w:tcPr>
          <w:p w:rsidR="00284710" w:rsidRPr="00477BB3" w:rsidRDefault="00284710" w:rsidP="00284710">
            <w:pPr>
              <w:spacing w:after="0" w:line="240" w:lineRule="auto"/>
              <w:jc w:val="left"/>
              <w:rPr>
                <w:rFonts w:ascii="Arial Narrow" w:eastAsia="Times New Roman" w:hAnsi="Arial Narrow" w:cs="Arial"/>
                <w:bCs/>
                <w:sz w:val="16"/>
                <w:szCs w:val="16"/>
              </w:rPr>
            </w:pPr>
          </w:p>
        </w:tc>
        <w:tc>
          <w:tcPr>
            <w:tcW w:w="1070" w:type="dxa"/>
            <w:gridSpan w:val="2"/>
            <w:vMerge/>
            <w:tcBorders>
              <w:top w:val="single" w:sz="8" w:space="0" w:color="auto"/>
              <w:left w:val="single" w:sz="8" w:space="0" w:color="auto"/>
              <w:bottom w:val="single" w:sz="4" w:space="0" w:color="000000"/>
              <w:right w:val="single" w:sz="8" w:space="0" w:color="000000"/>
            </w:tcBorders>
            <w:vAlign w:val="center"/>
            <w:hideMark/>
          </w:tcPr>
          <w:p w:rsidR="00284710" w:rsidRPr="00477BB3" w:rsidRDefault="00284710" w:rsidP="00284710">
            <w:pPr>
              <w:spacing w:after="0" w:line="240" w:lineRule="auto"/>
              <w:jc w:val="left"/>
              <w:rPr>
                <w:rFonts w:ascii="Arial Narrow" w:eastAsia="Times New Roman" w:hAnsi="Arial Narrow" w:cs="Arial"/>
                <w:bCs/>
                <w:sz w:val="16"/>
                <w:szCs w:val="16"/>
              </w:rPr>
            </w:pPr>
          </w:p>
        </w:tc>
        <w:tc>
          <w:tcPr>
            <w:tcW w:w="6578" w:type="dxa"/>
            <w:gridSpan w:val="14"/>
            <w:vMerge/>
            <w:tcBorders>
              <w:top w:val="single" w:sz="8" w:space="0" w:color="auto"/>
              <w:left w:val="single" w:sz="8" w:space="0" w:color="auto"/>
              <w:bottom w:val="single" w:sz="4" w:space="0" w:color="000000"/>
              <w:right w:val="single" w:sz="4"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bCs/>
                <w:sz w:val="16"/>
                <w:szCs w:val="16"/>
              </w:rPr>
            </w:pPr>
          </w:p>
        </w:tc>
        <w:tc>
          <w:tcPr>
            <w:tcW w:w="387" w:type="dxa"/>
            <w:vMerge/>
            <w:tcBorders>
              <w:top w:val="single" w:sz="4" w:space="0" w:color="auto"/>
              <w:left w:val="single" w:sz="4" w:space="0" w:color="auto"/>
              <w:bottom w:val="single" w:sz="4" w:space="0" w:color="auto"/>
              <w:right w:val="single" w:sz="4"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bCs/>
                <w:sz w:val="16"/>
                <w:szCs w:val="16"/>
              </w:rPr>
            </w:pPr>
          </w:p>
        </w:tc>
        <w:tc>
          <w:tcPr>
            <w:tcW w:w="387" w:type="dxa"/>
            <w:vMerge/>
            <w:tcBorders>
              <w:top w:val="single" w:sz="4" w:space="0" w:color="auto"/>
              <w:left w:val="single" w:sz="4" w:space="0" w:color="auto"/>
              <w:bottom w:val="single" w:sz="4" w:space="0" w:color="auto"/>
              <w:right w:val="single" w:sz="4"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bCs/>
                <w:sz w:val="16"/>
                <w:szCs w:val="16"/>
              </w:rPr>
            </w:pPr>
          </w:p>
        </w:tc>
        <w:tc>
          <w:tcPr>
            <w:tcW w:w="387" w:type="dxa"/>
            <w:vMerge/>
            <w:tcBorders>
              <w:top w:val="single" w:sz="4" w:space="0" w:color="auto"/>
              <w:left w:val="single" w:sz="4" w:space="0" w:color="auto"/>
              <w:bottom w:val="single" w:sz="4" w:space="0" w:color="auto"/>
              <w:right w:val="single" w:sz="4"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bCs/>
                <w:sz w:val="16"/>
                <w:szCs w:val="16"/>
              </w:rPr>
            </w:pPr>
          </w:p>
        </w:tc>
        <w:tc>
          <w:tcPr>
            <w:tcW w:w="387" w:type="dxa"/>
            <w:vMerge/>
            <w:tcBorders>
              <w:top w:val="single" w:sz="4" w:space="0" w:color="auto"/>
              <w:left w:val="single" w:sz="4" w:space="0" w:color="auto"/>
              <w:bottom w:val="single" w:sz="4" w:space="0" w:color="auto"/>
              <w:right w:val="single" w:sz="4"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bCs/>
                <w:sz w:val="16"/>
                <w:szCs w:val="16"/>
              </w:rPr>
            </w:pPr>
          </w:p>
        </w:tc>
        <w:tc>
          <w:tcPr>
            <w:tcW w:w="387" w:type="dxa"/>
            <w:vMerge/>
            <w:tcBorders>
              <w:top w:val="single" w:sz="4" w:space="0" w:color="auto"/>
              <w:left w:val="single" w:sz="4" w:space="0" w:color="auto"/>
              <w:bottom w:val="single" w:sz="4" w:space="0" w:color="auto"/>
              <w:right w:val="single" w:sz="4"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bCs/>
                <w:color w:val="000000"/>
                <w:sz w:val="16"/>
                <w:szCs w:val="16"/>
              </w:rPr>
            </w:pPr>
          </w:p>
        </w:tc>
        <w:tc>
          <w:tcPr>
            <w:tcW w:w="387" w:type="dxa"/>
            <w:vMerge/>
            <w:tcBorders>
              <w:top w:val="single" w:sz="4" w:space="0" w:color="auto"/>
              <w:left w:val="single" w:sz="4" w:space="0" w:color="auto"/>
              <w:bottom w:val="single" w:sz="4" w:space="0" w:color="auto"/>
              <w:right w:val="single" w:sz="4"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bCs/>
                <w:color w:val="000000"/>
                <w:sz w:val="16"/>
                <w:szCs w:val="16"/>
              </w:rPr>
            </w:pPr>
          </w:p>
        </w:tc>
        <w:tc>
          <w:tcPr>
            <w:tcW w:w="387" w:type="dxa"/>
            <w:vMerge/>
            <w:tcBorders>
              <w:top w:val="single" w:sz="4" w:space="0" w:color="auto"/>
              <w:left w:val="single" w:sz="4" w:space="0" w:color="auto"/>
              <w:bottom w:val="single" w:sz="4" w:space="0" w:color="auto"/>
              <w:right w:val="single" w:sz="4"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bCs/>
                <w:color w:val="000000"/>
                <w:sz w:val="16"/>
                <w:szCs w:val="16"/>
              </w:rPr>
            </w:pPr>
          </w:p>
        </w:tc>
        <w:tc>
          <w:tcPr>
            <w:tcW w:w="934" w:type="dxa"/>
            <w:gridSpan w:val="2"/>
            <w:vMerge/>
            <w:tcBorders>
              <w:top w:val="nil"/>
              <w:left w:val="single" w:sz="4" w:space="0" w:color="auto"/>
              <w:bottom w:val="single" w:sz="4" w:space="0" w:color="auto"/>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bCs/>
                <w:sz w:val="16"/>
                <w:szCs w:val="16"/>
              </w:rPr>
            </w:pPr>
          </w:p>
        </w:tc>
        <w:tc>
          <w:tcPr>
            <w:tcW w:w="821" w:type="dxa"/>
            <w:vMerge/>
            <w:tcBorders>
              <w:top w:val="single" w:sz="8" w:space="0" w:color="auto"/>
              <w:left w:val="single" w:sz="8" w:space="0" w:color="auto"/>
              <w:bottom w:val="single" w:sz="4" w:space="0" w:color="auto"/>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bCs/>
                <w:sz w:val="16"/>
                <w:szCs w:val="16"/>
              </w:rPr>
            </w:pPr>
          </w:p>
        </w:tc>
      </w:tr>
      <w:tr w:rsidR="00284710" w:rsidRPr="00477BB3" w:rsidTr="00284710">
        <w:trPr>
          <w:trHeight w:val="1020"/>
        </w:trPr>
        <w:tc>
          <w:tcPr>
            <w:tcW w:w="450" w:type="dxa"/>
            <w:vMerge/>
            <w:tcBorders>
              <w:top w:val="single" w:sz="8" w:space="0" w:color="auto"/>
              <w:left w:val="single" w:sz="8" w:space="0" w:color="auto"/>
              <w:bottom w:val="nil"/>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bCs/>
                <w:sz w:val="16"/>
                <w:szCs w:val="16"/>
              </w:rPr>
            </w:pPr>
          </w:p>
        </w:tc>
        <w:tc>
          <w:tcPr>
            <w:tcW w:w="450" w:type="dxa"/>
            <w:vMerge/>
            <w:tcBorders>
              <w:top w:val="single" w:sz="8" w:space="0" w:color="auto"/>
              <w:left w:val="single" w:sz="8" w:space="0" w:color="auto"/>
              <w:bottom w:val="nil"/>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bCs/>
                <w:sz w:val="16"/>
                <w:szCs w:val="16"/>
              </w:rPr>
            </w:pPr>
          </w:p>
        </w:tc>
        <w:tc>
          <w:tcPr>
            <w:tcW w:w="574" w:type="dxa"/>
            <w:vMerge/>
            <w:tcBorders>
              <w:top w:val="single" w:sz="8" w:space="0" w:color="auto"/>
              <w:left w:val="single" w:sz="8" w:space="0" w:color="auto"/>
              <w:bottom w:val="nil"/>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bCs/>
                <w:sz w:val="16"/>
                <w:szCs w:val="16"/>
              </w:rPr>
            </w:pPr>
          </w:p>
        </w:tc>
        <w:tc>
          <w:tcPr>
            <w:tcW w:w="600" w:type="dxa"/>
            <w:vMerge/>
            <w:tcBorders>
              <w:top w:val="single" w:sz="8" w:space="0" w:color="auto"/>
              <w:left w:val="single" w:sz="8" w:space="0" w:color="auto"/>
              <w:bottom w:val="nil"/>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bCs/>
                <w:sz w:val="16"/>
                <w:szCs w:val="16"/>
              </w:rPr>
            </w:pPr>
          </w:p>
        </w:tc>
        <w:tc>
          <w:tcPr>
            <w:tcW w:w="551" w:type="dxa"/>
            <w:vMerge/>
            <w:tcBorders>
              <w:top w:val="single" w:sz="8" w:space="0" w:color="auto"/>
              <w:left w:val="single" w:sz="8" w:space="0" w:color="auto"/>
              <w:bottom w:val="nil"/>
              <w:right w:val="nil"/>
            </w:tcBorders>
            <w:vAlign w:val="center"/>
            <w:hideMark/>
          </w:tcPr>
          <w:p w:rsidR="00284710" w:rsidRPr="00477BB3" w:rsidRDefault="00284710" w:rsidP="00284710">
            <w:pPr>
              <w:spacing w:after="0" w:line="240" w:lineRule="auto"/>
              <w:jc w:val="left"/>
              <w:rPr>
                <w:rFonts w:ascii="Arial Narrow" w:eastAsia="Times New Roman" w:hAnsi="Arial Narrow" w:cs="Arial"/>
                <w:bCs/>
                <w:sz w:val="16"/>
                <w:szCs w:val="16"/>
              </w:rPr>
            </w:pPr>
          </w:p>
        </w:tc>
        <w:tc>
          <w:tcPr>
            <w:tcW w:w="990" w:type="dxa"/>
            <w:vMerge w:val="restart"/>
            <w:tcBorders>
              <w:top w:val="single" w:sz="4" w:space="0" w:color="auto"/>
              <w:left w:val="single" w:sz="8" w:space="0" w:color="auto"/>
              <w:bottom w:val="single" w:sz="4" w:space="0" w:color="000000"/>
              <w:right w:val="nil"/>
            </w:tcBorders>
            <w:shd w:val="clear" w:color="auto" w:fill="auto"/>
            <w:vAlign w:val="center"/>
            <w:hideMark/>
          </w:tcPr>
          <w:p w:rsidR="00284710" w:rsidRPr="00477BB3" w:rsidRDefault="00284710" w:rsidP="00284710">
            <w:pPr>
              <w:spacing w:after="0" w:line="240" w:lineRule="auto"/>
              <w:jc w:val="center"/>
              <w:rPr>
                <w:rFonts w:ascii="Arial Narrow" w:eastAsia="Times New Roman" w:hAnsi="Arial Narrow" w:cs="Arial"/>
                <w:bCs/>
                <w:sz w:val="16"/>
                <w:szCs w:val="16"/>
              </w:rPr>
            </w:pPr>
            <w:r w:rsidRPr="00477BB3">
              <w:rPr>
                <w:rFonts w:ascii="Arial Narrow" w:eastAsia="Times New Roman" w:hAnsi="Arial Narrow" w:cs="Arial"/>
                <w:bCs/>
                <w:sz w:val="16"/>
                <w:szCs w:val="16"/>
              </w:rPr>
              <w:t>Unique ART No.</w:t>
            </w:r>
          </w:p>
        </w:tc>
        <w:tc>
          <w:tcPr>
            <w:tcW w:w="1080" w:type="dxa"/>
            <w:vMerge w:val="restart"/>
            <w:tcBorders>
              <w:top w:val="nil"/>
              <w:left w:val="single" w:sz="8" w:space="0" w:color="auto"/>
              <w:bottom w:val="single" w:sz="4" w:space="0" w:color="000000"/>
              <w:right w:val="nil"/>
            </w:tcBorders>
            <w:shd w:val="clear" w:color="auto" w:fill="auto"/>
            <w:vAlign w:val="center"/>
            <w:hideMark/>
          </w:tcPr>
          <w:p w:rsidR="00284710" w:rsidRPr="00477BB3" w:rsidRDefault="00284710" w:rsidP="00284710">
            <w:pPr>
              <w:spacing w:after="0" w:line="240" w:lineRule="auto"/>
              <w:jc w:val="center"/>
              <w:rPr>
                <w:rFonts w:ascii="Arial Narrow" w:eastAsia="Times New Roman" w:hAnsi="Arial Narrow" w:cs="Arial"/>
                <w:bCs/>
                <w:sz w:val="16"/>
                <w:szCs w:val="16"/>
              </w:rPr>
            </w:pPr>
            <w:r w:rsidRPr="00477BB3">
              <w:rPr>
                <w:rFonts w:ascii="Arial Narrow" w:eastAsia="Times New Roman" w:hAnsi="Arial Narrow" w:cs="Arial"/>
                <w:bCs/>
                <w:sz w:val="16"/>
                <w:szCs w:val="16"/>
              </w:rPr>
              <w:t>DST Result (RR/MDR, No RR/No MDR/XDR)</w:t>
            </w:r>
          </w:p>
        </w:tc>
        <w:tc>
          <w:tcPr>
            <w:tcW w:w="1080" w:type="dxa"/>
            <w:tcBorders>
              <w:top w:val="nil"/>
              <w:left w:val="single" w:sz="8" w:space="0" w:color="auto"/>
              <w:bottom w:val="single" w:sz="4" w:space="0" w:color="auto"/>
              <w:right w:val="single" w:sz="8" w:space="0" w:color="auto"/>
            </w:tcBorders>
            <w:shd w:val="clear" w:color="auto" w:fill="auto"/>
            <w:vAlign w:val="center"/>
            <w:hideMark/>
          </w:tcPr>
          <w:p w:rsidR="00284710" w:rsidRPr="00477BB3" w:rsidRDefault="00284710" w:rsidP="00284710">
            <w:pPr>
              <w:spacing w:after="0" w:line="240" w:lineRule="auto"/>
              <w:jc w:val="center"/>
              <w:rPr>
                <w:rFonts w:ascii="Arial Narrow" w:eastAsia="Times New Roman" w:hAnsi="Arial Narrow" w:cs="Arial"/>
                <w:bCs/>
                <w:sz w:val="16"/>
                <w:szCs w:val="16"/>
              </w:rPr>
            </w:pPr>
            <w:r w:rsidRPr="00477BB3">
              <w:rPr>
                <w:rFonts w:ascii="Arial Narrow" w:eastAsia="Times New Roman" w:hAnsi="Arial Narrow" w:cs="Arial"/>
                <w:bCs/>
                <w:sz w:val="16"/>
                <w:szCs w:val="16"/>
              </w:rPr>
              <w:t>Date MDR TB started (DD/MM/YY)</w:t>
            </w:r>
          </w:p>
        </w:tc>
        <w:tc>
          <w:tcPr>
            <w:tcW w:w="1080" w:type="dxa"/>
            <w:tcBorders>
              <w:top w:val="nil"/>
              <w:left w:val="nil"/>
              <w:bottom w:val="single" w:sz="4" w:space="0" w:color="auto"/>
              <w:right w:val="single" w:sz="8" w:space="0" w:color="auto"/>
            </w:tcBorders>
            <w:shd w:val="clear" w:color="auto" w:fill="auto"/>
            <w:vAlign w:val="center"/>
            <w:hideMark/>
          </w:tcPr>
          <w:p w:rsidR="00284710" w:rsidRPr="00477BB3" w:rsidRDefault="00284710" w:rsidP="00284710">
            <w:pPr>
              <w:spacing w:after="0" w:line="240" w:lineRule="auto"/>
              <w:jc w:val="center"/>
              <w:rPr>
                <w:rFonts w:ascii="Arial Narrow" w:eastAsia="Times New Roman" w:hAnsi="Arial Narrow" w:cs="Arial"/>
                <w:bCs/>
                <w:sz w:val="16"/>
                <w:szCs w:val="16"/>
              </w:rPr>
            </w:pPr>
            <w:r w:rsidRPr="00477BB3">
              <w:rPr>
                <w:rFonts w:ascii="Arial Narrow" w:eastAsia="Times New Roman" w:hAnsi="Arial Narrow" w:cs="Arial"/>
                <w:bCs/>
                <w:sz w:val="16"/>
                <w:szCs w:val="16"/>
              </w:rPr>
              <w:t xml:space="preserve">Total contacts Screened for TB </w:t>
            </w:r>
            <w:r w:rsidRPr="00477BB3">
              <w:rPr>
                <w:rFonts w:ascii="Arial Narrow" w:eastAsia="Times New Roman" w:hAnsi="Arial Narrow" w:cs="Arial"/>
                <w:bCs/>
                <w:color w:val="000000"/>
                <w:sz w:val="16"/>
                <w:szCs w:val="16"/>
              </w:rPr>
              <w:t>(Number)</w:t>
            </w:r>
          </w:p>
        </w:tc>
        <w:tc>
          <w:tcPr>
            <w:tcW w:w="1080" w:type="dxa"/>
            <w:tcBorders>
              <w:top w:val="nil"/>
              <w:left w:val="nil"/>
              <w:bottom w:val="single" w:sz="4" w:space="0" w:color="auto"/>
              <w:right w:val="nil"/>
            </w:tcBorders>
            <w:shd w:val="clear" w:color="auto" w:fill="auto"/>
            <w:vAlign w:val="center"/>
            <w:hideMark/>
          </w:tcPr>
          <w:p w:rsidR="00284710" w:rsidRPr="00477BB3" w:rsidRDefault="00284710" w:rsidP="00284710">
            <w:pPr>
              <w:spacing w:after="0" w:line="240" w:lineRule="auto"/>
              <w:jc w:val="center"/>
              <w:rPr>
                <w:rFonts w:ascii="Arial Narrow" w:eastAsia="Times New Roman" w:hAnsi="Arial Narrow" w:cs="Arial"/>
                <w:bCs/>
                <w:sz w:val="16"/>
                <w:szCs w:val="16"/>
              </w:rPr>
            </w:pPr>
            <w:r w:rsidRPr="00477BB3">
              <w:rPr>
                <w:rFonts w:ascii="Arial Narrow" w:eastAsia="Times New Roman" w:hAnsi="Arial Narrow" w:cs="Arial"/>
                <w:bCs/>
                <w:sz w:val="16"/>
                <w:szCs w:val="16"/>
              </w:rPr>
              <w:t xml:space="preserve">Total under 5 contacts and/or Close contact Screened for TB </w:t>
            </w:r>
          </w:p>
        </w:tc>
        <w:tc>
          <w:tcPr>
            <w:tcW w:w="1440" w:type="dxa"/>
            <w:gridSpan w:val="3"/>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284710" w:rsidRPr="00477BB3" w:rsidRDefault="00284710" w:rsidP="00284710">
            <w:pPr>
              <w:spacing w:after="0" w:line="240" w:lineRule="auto"/>
              <w:jc w:val="center"/>
              <w:rPr>
                <w:rFonts w:ascii="Arial Narrow" w:eastAsia="Times New Roman" w:hAnsi="Arial Narrow" w:cs="Arial"/>
                <w:bCs/>
                <w:sz w:val="16"/>
                <w:szCs w:val="16"/>
              </w:rPr>
            </w:pPr>
            <w:r w:rsidRPr="00477BB3">
              <w:rPr>
                <w:rFonts w:ascii="Arial Narrow" w:eastAsia="Times New Roman" w:hAnsi="Arial Narrow" w:cs="Arial"/>
                <w:bCs/>
                <w:sz w:val="16"/>
                <w:szCs w:val="16"/>
              </w:rPr>
              <w:t xml:space="preserve">Months </w:t>
            </w:r>
          </w:p>
        </w:tc>
        <w:tc>
          <w:tcPr>
            <w:tcW w:w="530" w:type="dxa"/>
            <w:tcBorders>
              <w:top w:val="nil"/>
              <w:left w:val="nil"/>
              <w:bottom w:val="nil"/>
              <w:right w:val="single" w:sz="4" w:space="0" w:color="auto"/>
            </w:tcBorders>
            <w:shd w:val="clear" w:color="auto" w:fill="auto"/>
            <w:vAlign w:val="bottom"/>
            <w:hideMark/>
          </w:tcPr>
          <w:p w:rsidR="00284710" w:rsidRPr="00477BB3" w:rsidRDefault="00284710" w:rsidP="00284710">
            <w:pPr>
              <w:spacing w:after="0" w:line="240" w:lineRule="auto"/>
              <w:jc w:val="left"/>
              <w:rPr>
                <w:rFonts w:ascii="Arial Narrow" w:eastAsia="Times New Roman" w:hAnsi="Arial Narrow" w:cs="Arial"/>
                <w:bCs/>
                <w:sz w:val="16"/>
                <w:szCs w:val="16"/>
              </w:rPr>
            </w:pPr>
            <w:r w:rsidRPr="00477BB3">
              <w:rPr>
                <w:rFonts w:ascii="Arial Narrow" w:eastAsia="Times New Roman" w:hAnsi="Arial Narrow" w:cs="Arial"/>
                <w:bCs/>
                <w:sz w:val="16"/>
                <w:szCs w:val="16"/>
              </w:rPr>
              <w:t>Drug</w:t>
            </w:r>
          </w:p>
        </w:tc>
        <w:tc>
          <w:tcPr>
            <w:tcW w:w="540" w:type="dxa"/>
            <w:tcBorders>
              <w:top w:val="nil"/>
              <w:left w:val="nil"/>
              <w:bottom w:val="nil"/>
              <w:right w:val="single" w:sz="8" w:space="0" w:color="auto"/>
            </w:tcBorders>
            <w:shd w:val="clear" w:color="auto" w:fill="auto"/>
            <w:vAlign w:val="bottom"/>
            <w:hideMark/>
          </w:tcPr>
          <w:p w:rsidR="00284710" w:rsidRPr="00477BB3" w:rsidRDefault="00284710" w:rsidP="00284710">
            <w:pPr>
              <w:spacing w:after="0" w:line="240" w:lineRule="auto"/>
              <w:jc w:val="left"/>
              <w:rPr>
                <w:rFonts w:ascii="Arial Narrow" w:eastAsia="Times New Roman" w:hAnsi="Arial Narrow" w:cs="Arial"/>
                <w:bCs/>
                <w:sz w:val="16"/>
                <w:szCs w:val="16"/>
              </w:rPr>
            </w:pPr>
            <w:r w:rsidRPr="00477BB3">
              <w:rPr>
                <w:rFonts w:ascii="Arial Narrow" w:eastAsia="Times New Roman" w:hAnsi="Arial Narrow" w:cs="Arial"/>
                <w:bCs/>
                <w:sz w:val="16"/>
                <w:szCs w:val="16"/>
              </w:rPr>
              <w:t>Dose</w:t>
            </w:r>
          </w:p>
        </w:tc>
        <w:tc>
          <w:tcPr>
            <w:tcW w:w="450" w:type="dxa"/>
            <w:vMerge w:val="restart"/>
            <w:tcBorders>
              <w:top w:val="nil"/>
              <w:left w:val="single" w:sz="8" w:space="0" w:color="auto"/>
              <w:bottom w:val="single" w:sz="4" w:space="0" w:color="000000"/>
              <w:right w:val="single" w:sz="4" w:space="0" w:color="auto"/>
            </w:tcBorders>
            <w:shd w:val="clear" w:color="auto" w:fill="auto"/>
            <w:textDirection w:val="btLr"/>
            <w:vAlign w:val="bottom"/>
            <w:hideMark/>
          </w:tcPr>
          <w:p w:rsidR="00284710" w:rsidRPr="00477BB3" w:rsidRDefault="00284710" w:rsidP="00284710">
            <w:pPr>
              <w:spacing w:after="0" w:line="240" w:lineRule="auto"/>
              <w:jc w:val="center"/>
              <w:rPr>
                <w:rFonts w:ascii="Arial Narrow" w:eastAsia="Times New Roman" w:hAnsi="Arial Narrow" w:cs="Arial"/>
                <w:bCs/>
                <w:sz w:val="16"/>
                <w:szCs w:val="16"/>
              </w:rPr>
            </w:pPr>
            <w:r w:rsidRPr="00477BB3">
              <w:rPr>
                <w:rFonts w:ascii="Arial Narrow" w:eastAsia="Times New Roman" w:hAnsi="Arial Narrow" w:cs="Arial"/>
                <w:bCs/>
                <w:sz w:val="16"/>
                <w:szCs w:val="16"/>
              </w:rPr>
              <w:t>Week of the Month</w:t>
            </w:r>
          </w:p>
        </w:tc>
        <w:tc>
          <w:tcPr>
            <w:tcW w:w="6128" w:type="dxa"/>
            <w:gridSpan w:val="13"/>
            <w:tcBorders>
              <w:top w:val="nil"/>
              <w:left w:val="nil"/>
              <w:bottom w:val="single" w:sz="4" w:space="0" w:color="auto"/>
              <w:right w:val="single" w:sz="4" w:space="0" w:color="auto"/>
            </w:tcBorders>
            <w:shd w:val="clear" w:color="auto" w:fill="auto"/>
            <w:noWrap/>
            <w:vAlign w:val="center"/>
            <w:hideMark/>
          </w:tcPr>
          <w:p w:rsidR="00284710" w:rsidRPr="00477BB3" w:rsidRDefault="00284710" w:rsidP="00284710">
            <w:pPr>
              <w:spacing w:after="0" w:line="240" w:lineRule="auto"/>
              <w:jc w:val="center"/>
              <w:rPr>
                <w:rFonts w:ascii="Arial Narrow" w:eastAsia="Times New Roman" w:hAnsi="Arial Narrow" w:cs="Arial"/>
                <w:bCs/>
                <w:sz w:val="16"/>
                <w:szCs w:val="16"/>
              </w:rPr>
            </w:pPr>
            <w:r w:rsidRPr="00477BB3">
              <w:rPr>
                <w:rFonts w:ascii="Arial Narrow" w:eastAsia="Times New Roman" w:hAnsi="Arial Narrow" w:cs="Arial"/>
                <w:bCs/>
                <w:sz w:val="16"/>
                <w:szCs w:val="16"/>
              </w:rPr>
              <w:t>Month:</w:t>
            </w:r>
          </w:p>
        </w:tc>
        <w:tc>
          <w:tcPr>
            <w:tcW w:w="387" w:type="dxa"/>
            <w:vMerge/>
            <w:tcBorders>
              <w:top w:val="single" w:sz="4" w:space="0" w:color="auto"/>
              <w:left w:val="single" w:sz="4" w:space="0" w:color="auto"/>
              <w:bottom w:val="single" w:sz="4" w:space="0" w:color="auto"/>
              <w:right w:val="single" w:sz="4"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bCs/>
                <w:sz w:val="16"/>
                <w:szCs w:val="16"/>
              </w:rPr>
            </w:pPr>
          </w:p>
        </w:tc>
        <w:tc>
          <w:tcPr>
            <w:tcW w:w="387" w:type="dxa"/>
            <w:vMerge/>
            <w:tcBorders>
              <w:top w:val="single" w:sz="4" w:space="0" w:color="auto"/>
              <w:left w:val="single" w:sz="4" w:space="0" w:color="auto"/>
              <w:bottom w:val="single" w:sz="4" w:space="0" w:color="auto"/>
              <w:right w:val="single" w:sz="4"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bCs/>
                <w:sz w:val="16"/>
                <w:szCs w:val="16"/>
              </w:rPr>
            </w:pPr>
          </w:p>
        </w:tc>
        <w:tc>
          <w:tcPr>
            <w:tcW w:w="387" w:type="dxa"/>
            <w:vMerge/>
            <w:tcBorders>
              <w:top w:val="single" w:sz="4" w:space="0" w:color="auto"/>
              <w:left w:val="single" w:sz="4" w:space="0" w:color="auto"/>
              <w:bottom w:val="single" w:sz="4" w:space="0" w:color="auto"/>
              <w:right w:val="single" w:sz="4"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bCs/>
                <w:sz w:val="16"/>
                <w:szCs w:val="16"/>
              </w:rPr>
            </w:pPr>
          </w:p>
        </w:tc>
        <w:tc>
          <w:tcPr>
            <w:tcW w:w="387" w:type="dxa"/>
            <w:vMerge/>
            <w:tcBorders>
              <w:top w:val="single" w:sz="4" w:space="0" w:color="auto"/>
              <w:left w:val="single" w:sz="4" w:space="0" w:color="auto"/>
              <w:bottom w:val="single" w:sz="4" w:space="0" w:color="auto"/>
              <w:right w:val="single" w:sz="4"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bCs/>
                <w:sz w:val="16"/>
                <w:szCs w:val="16"/>
              </w:rPr>
            </w:pPr>
          </w:p>
        </w:tc>
        <w:tc>
          <w:tcPr>
            <w:tcW w:w="387" w:type="dxa"/>
            <w:vMerge/>
            <w:tcBorders>
              <w:top w:val="single" w:sz="4" w:space="0" w:color="auto"/>
              <w:left w:val="single" w:sz="4" w:space="0" w:color="auto"/>
              <w:bottom w:val="single" w:sz="4" w:space="0" w:color="auto"/>
              <w:right w:val="single" w:sz="4"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bCs/>
                <w:color w:val="000000"/>
                <w:sz w:val="16"/>
                <w:szCs w:val="16"/>
              </w:rPr>
            </w:pPr>
          </w:p>
        </w:tc>
        <w:tc>
          <w:tcPr>
            <w:tcW w:w="387" w:type="dxa"/>
            <w:vMerge/>
            <w:tcBorders>
              <w:top w:val="single" w:sz="4" w:space="0" w:color="auto"/>
              <w:left w:val="single" w:sz="4" w:space="0" w:color="auto"/>
              <w:bottom w:val="single" w:sz="4" w:space="0" w:color="auto"/>
              <w:right w:val="single" w:sz="4"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bCs/>
                <w:color w:val="000000"/>
                <w:sz w:val="16"/>
                <w:szCs w:val="16"/>
              </w:rPr>
            </w:pPr>
          </w:p>
        </w:tc>
        <w:tc>
          <w:tcPr>
            <w:tcW w:w="387" w:type="dxa"/>
            <w:vMerge/>
            <w:tcBorders>
              <w:top w:val="single" w:sz="4" w:space="0" w:color="auto"/>
              <w:left w:val="single" w:sz="4" w:space="0" w:color="auto"/>
              <w:bottom w:val="single" w:sz="4" w:space="0" w:color="auto"/>
              <w:right w:val="single" w:sz="4"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bCs/>
                <w:color w:val="000000"/>
                <w:sz w:val="16"/>
                <w:szCs w:val="16"/>
              </w:rPr>
            </w:pPr>
          </w:p>
        </w:tc>
        <w:tc>
          <w:tcPr>
            <w:tcW w:w="473" w:type="dxa"/>
            <w:vMerge w:val="restart"/>
            <w:tcBorders>
              <w:top w:val="nil"/>
              <w:left w:val="single" w:sz="4" w:space="0" w:color="auto"/>
              <w:bottom w:val="single" w:sz="4" w:space="0" w:color="auto"/>
              <w:right w:val="single" w:sz="8" w:space="0" w:color="auto"/>
            </w:tcBorders>
            <w:shd w:val="clear" w:color="auto" w:fill="auto"/>
            <w:textDirection w:val="btLr"/>
            <w:vAlign w:val="bottom"/>
            <w:hideMark/>
          </w:tcPr>
          <w:p w:rsidR="00284710" w:rsidRPr="00477BB3" w:rsidRDefault="00284710" w:rsidP="00284710">
            <w:pPr>
              <w:spacing w:after="0" w:line="240" w:lineRule="auto"/>
              <w:jc w:val="center"/>
              <w:rPr>
                <w:rFonts w:ascii="Arial Narrow" w:eastAsia="Times New Roman" w:hAnsi="Arial Narrow" w:cs="Arial"/>
                <w:bCs/>
                <w:color w:val="000000"/>
                <w:sz w:val="16"/>
                <w:szCs w:val="16"/>
              </w:rPr>
            </w:pPr>
            <w:r w:rsidRPr="00477BB3">
              <w:rPr>
                <w:rFonts w:ascii="Arial Narrow" w:eastAsia="Times New Roman" w:hAnsi="Arial Narrow" w:cs="Arial"/>
                <w:bCs/>
                <w:color w:val="000000"/>
                <w:sz w:val="16"/>
                <w:szCs w:val="16"/>
              </w:rPr>
              <w:t>Health Facility</w:t>
            </w:r>
          </w:p>
        </w:tc>
        <w:tc>
          <w:tcPr>
            <w:tcW w:w="461" w:type="dxa"/>
            <w:vMerge w:val="restart"/>
            <w:tcBorders>
              <w:top w:val="nil"/>
              <w:left w:val="nil"/>
              <w:bottom w:val="single" w:sz="4" w:space="0" w:color="auto"/>
              <w:right w:val="single" w:sz="8" w:space="0" w:color="auto"/>
            </w:tcBorders>
            <w:shd w:val="clear" w:color="auto" w:fill="auto"/>
            <w:textDirection w:val="btLr"/>
            <w:vAlign w:val="bottom"/>
            <w:hideMark/>
          </w:tcPr>
          <w:p w:rsidR="00284710" w:rsidRPr="00477BB3" w:rsidRDefault="00284710" w:rsidP="00284710">
            <w:pPr>
              <w:spacing w:after="0" w:line="240" w:lineRule="auto"/>
              <w:jc w:val="center"/>
              <w:rPr>
                <w:rFonts w:ascii="Arial Narrow" w:eastAsia="Times New Roman" w:hAnsi="Arial Narrow" w:cs="Arial"/>
                <w:bCs/>
                <w:color w:val="000000"/>
                <w:sz w:val="16"/>
                <w:szCs w:val="16"/>
              </w:rPr>
            </w:pPr>
            <w:r w:rsidRPr="00477BB3">
              <w:rPr>
                <w:rFonts w:ascii="Arial Narrow" w:eastAsia="Times New Roman" w:hAnsi="Arial Narrow" w:cs="Arial"/>
                <w:bCs/>
                <w:color w:val="000000"/>
                <w:sz w:val="16"/>
                <w:szCs w:val="16"/>
              </w:rPr>
              <w:t>Health Post</w:t>
            </w:r>
          </w:p>
        </w:tc>
        <w:tc>
          <w:tcPr>
            <w:tcW w:w="821" w:type="dxa"/>
            <w:vMerge/>
            <w:tcBorders>
              <w:top w:val="single" w:sz="8" w:space="0" w:color="auto"/>
              <w:left w:val="single" w:sz="8" w:space="0" w:color="auto"/>
              <w:bottom w:val="single" w:sz="4" w:space="0" w:color="auto"/>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bCs/>
                <w:sz w:val="16"/>
                <w:szCs w:val="16"/>
              </w:rPr>
            </w:pPr>
          </w:p>
        </w:tc>
      </w:tr>
      <w:tr w:rsidR="00284710" w:rsidRPr="00477BB3" w:rsidTr="00284710">
        <w:trPr>
          <w:trHeight w:val="825"/>
        </w:trPr>
        <w:tc>
          <w:tcPr>
            <w:tcW w:w="450" w:type="dxa"/>
            <w:vMerge/>
            <w:tcBorders>
              <w:top w:val="single" w:sz="8" w:space="0" w:color="auto"/>
              <w:left w:val="single" w:sz="8" w:space="0" w:color="auto"/>
              <w:bottom w:val="nil"/>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bCs/>
                <w:sz w:val="16"/>
                <w:szCs w:val="16"/>
              </w:rPr>
            </w:pPr>
          </w:p>
        </w:tc>
        <w:tc>
          <w:tcPr>
            <w:tcW w:w="450" w:type="dxa"/>
            <w:vMerge/>
            <w:tcBorders>
              <w:top w:val="single" w:sz="8" w:space="0" w:color="auto"/>
              <w:left w:val="single" w:sz="8" w:space="0" w:color="auto"/>
              <w:bottom w:val="nil"/>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bCs/>
                <w:sz w:val="16"/>
                <w:szCs w:val="16"/>
              </w:rPr>
            </w:pPr>
          </w:p>
        </w:tc>
        <w:tc>
          <w:tcPr>
            <w:tcW w:w="574" w:type="dxa"/>
            <w:vMerge/>
            <w:tcBorders>
              <w:top w:val="single" w:sz="8" w:space="0" w:color="auto"/>
              <w:left w:val="single" w:sz="8" w:space="0" w:color="auto"/>
              <w:bottom w:val="nil"/>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bCs/>
                <w:sz w:val="16"/>
                <w:szCs w:val="16"/>
              </w:rPr>
            </w:pPr>
          </w:p>
        </w:tc>
        <w:tc>
          <w:tcPr>
            <w:tcW w:w="600" w:type="dxa"/>
            <w:vMerge/>
            <w:tcBorders>
              <w:top w:val="single" w:sz="8" w:space="0" w:color="auto"/>
              <w:left w:val="single" w:sz="8" w:space="0" w:color="auto"/>
              <w:bottom w:val="nil"/>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bCs/>
                <w:sz w:val="16"/>
                <w:szCs w:val="16"/>
              </w:rPr>
            </w:pPr>
          </w:p>
        </w:tc>
        <w:tc>
          <w:tcPr>
            <w:tcW w:w="551" w:type="dxa"/>
            <w:vMerge/>
            <w:tcBorders>
              <w:top w:val="single" w:sz="8" w:space="0" w:color="auto"/>
              <w:left w:val="single" w:sz="8" w:space="0" w:color="auto"/>
              <w:bottom w:val="nil"/>
              <w:right w:val="nil"/>
            </w:tcBorders>
            <w:vAlign w:val="center"/>
            <w:hideMark/>
          </w:tcPr>
          <w:p w:rsidR="00284710" w:rsidRPr="00477BB3" w:rsidRDefault="00284710" w:rsidP="00284710">
            <w:pPr>
              <w:spacing w:after="0" w:line="240" w:lineRule="auto"/>
              <w:jc w:val="left"/>
              <w:rPr>
                <w:rFonts w:ascii="Arial Narrow" w:eastAsia="Times New Roman" w:hAnsi="Arial Narrow" w:cs="Arial"/>
                <w:bCs/>
                <w:sz w:val="16"/>
                <w:szCs w:val="16"/>
              </w:rPr>
            </w:pPr>
          </w:p>
        </w:tc>
        <w:tc>
          <w:tcPr>
            <w:tcW w:w="990" w:type="dxa"/>
            <w:vMerge/>
            <w:tcBorders>
              <w:top w:val="single" w:sz="4" w:space="0" w:color="auto"/>
              <w:left w:val="single" w:sz="8" w:space="0" w:color="auto"/>
              <w:bottom w:val="single" w:sz="4" w:space="0" w:color="000000"/>
              <w:right w:val="nil"/>
            </w:tcBorders>
            <w:vAlign w:val="center"/>
            <w:hideMark/>
          </w:tcPr>
          <w:p w:rsidR="00284710" w:rsidRPr="00477BB3" w:rsidRDefault="00284710" w:rsidP="00284710">
            <w:pPr>
              <w:spacing w:after="0" w:line="240" w:lineRule="auto"/>
              <w:jc w:val="left"/>
              <w:rPr>
                <w:rFonts w:ascii="Arial Narrow" w:eastAsia="Times New Roman" w:hAnsi="Arial Narrow" w:cs="Arial"/>
                <w:bCs/>
                <w:sz w:val="16"/>
                <w:szCs w:val="16"/>
              </w:rPr>
            </w:pPr>
          </w:p>
        </w:tc>
        <w:tc>
          <w:tcPr>
            <w:tcW w:w="1080" w:type="dxa"/>
            <w:vMerge/>
            <w:tcBorders>
              <w:top w:val="nil"/>
              <w:left w:val="single" w:sz="8" w:space="0" w:color="auto"/>
              <w:bottom w:val="single" w:sz="4" w:space="0" w:color="000000"/>
              <w:right w:val="nil"/>
            </w:tcBorders>
            <w:vAlign w:val="center"/>
            <w:hideMark/>
          </w:tcPr>
          <w:p w:rsidR="00284710" w:rsidRPr="00477BB3" w:rsidRDefault="00284710" w:rsidP="00284710">
            <w:pPr>
              <w:spacing w:after="0" w:line="240" w:lineRule="auto"/>
              <w:jc w:val="left"/>
              <w:rPr>
                <w:rFonts w:ascii="Arial Narrow" w:eastAsia="Times New Roman" w:hAnsi="Arial Narrow" w:cs="Arial"/>
                <w:bCs/>
                <w:sz w:val="16"/>
                <w:szCs w:val="16"/>
              </w:rPr>
            </w:pPr>
          </w:p>
        </w:tc>
        <w:tc>
          <w:tcPr>
            <w:tcW w:w="1080" w:type="dxa"/>
            <w:tcBorders>
              <w:top w:val="nil"/>
              <w:left w:val="single" w:sz="8" w:space="0" w:color="auto"/>
              <w:bottom w:val="single" w:sz="4" w:space="0" w:color="auto"/>
              <w:right w:val="single" w:sz="8" w:space="0" w:color="auto"/>
            </w:tcBorders>
            <w:shd w:val="clear" w:color="auto" w:fill="auto"/>
            <w:vAlign w:val="center"/>
            <w:hideMark/>
          </w:tcPr>
          <w:p w:rsidR="00284710" w:rsidRPr="00477BB3" w:rsidRDefault="00284710" w:rsidP="00284710">
            <w:pPr>
              <w:spacing w:after="0" w:line="240" w:lineRule="auto"/>
              <w:jc w:val="center"/>
              <w:rPr>
                <w:rFonts w:ascii="Arial Narrow" w:eastAsia="Times New Roman" w:hAnsi="Arial Narrow" w:cs="Arial"/>
                <w:bCs/>
                <w:sz w:val="16"/>
                <w:szCs w:val="16"/>
              </w:rPr>
            </w:pPr>
            <w:r w:rsidRPr="00477BB3">
              <w:rPr>
                <w:rFonts w:ascii="Arial Narrow" w:eastAsia="Times New Roman" w:hAnsi="Arial Narrow" w:cs="Arial"/>
                <w:bCs/>
                <w:sz w:val="16"/>
                <w:szCs w:val="16"/>
              </w:rPr>
              <w:t>Unique MDR TB ID</w:t>
            </w:r>
          </w:p>
        </w:tc>
        <w:tc>
          <w:tcPr>
            <w:tcW w:w="1080" w:type="dxa"/>
            <w:tcBorders>
              <w:top w:val="nil"/>
              <w:left w:val="nil"/>
              <w:bottom w:val="single" w:sz="4" w:space="0" w:color="auto"/>
              <w:right w:val="single" w:sz="8" w:space="0" w:color="auto"/>
            </w:tcBorders>
            <w:shd w:val="clear" w:color="auto" w:fill="auto"/>
            <w:hideMark/>
          </w:tcPr>
          <w:p w:rsidR="00284710" w:rsidRPr="00477BB3" w:rsidRDefault="00284710" w:rsidP="00284710">
            <w:pPr>
              <w:spacing w:after="0" w:line="240" w:lineRule="auto"/>
              <w:jc w:val="center"/>
              <w:rPr>
                <w:rFonts w:ascii="Arial Narrow" w:eastAsia="Times New Roman" w:hAnsi="Arial Narrow" w:cs="Arial"/>
                <w:bCs/>
                <w:sz w:val="16"/>
                <w:szCs w:val="16"/>
              </w:rPr>
            </w:pPr>
            <w:r w:rsidRPr="00477BB3">
              <w:rPr>
                <w:rFonts w:ascii="Arial Narrow" w:eastAsia="Times New Roman" w:hAnsi="Arial Narrow" w:cs="Arial"/>
                <w:bCs/>
                <w:sz w:val="16"/>
                <w:szCs w:val="16"/>
              </w:rPr>
              <w:t>TB Diagnosed among Contacts (Number)</w:t>
            </w:r>
          </w:p>
        </w:tc>
        <w:tc>
          <w:tcPr>
            <w:tcW w:w="1080" w:type="dxa"/>
            <w:tcBorders>
              <w:top w:val="nil"/>
              <w:left w:val="nil"/>
              <w:bottom w:val="single" w:sz="4" w:space="0" w:color="auto"/>
              <w:right w:val="nil"/>
            </w:tcBorders>
            <w:shd w:val="clear" w:color="auto" w:fill="auto"/>
            <w:hideMark/>
          </w:tcPr>
          <w:p w:rsidR="00284710" w:rsidRPr="00477BB3" w:rsidRDefault="00284710" w:rsidP="00284710">
            <w:pPr>
              <w:spacing w:after="0" w:line="240" w:lineRule="auto"/>
              <w:jc w:val="center"/>
              <w:rPr>
                <w:rFonts w:ascii="Arial Narrow" w:eastAsia="Times New Roman" w:hAnsi="Arial Narrow" w:cs="Arial"/>
                <w:bCs/>
                <w:sz w:val="16"/>
                <w:szCs w:val="16"/>
              </w:rPr>
            </w:pPr>
            <w:r w:rsidRPr="00477BB3">
              <w:rPr>
                <w:rFonts w:ascii="Arial Narrow" w:eastAsia="Times New Roman" w:hAnsi="Arial Narrow" w:cs="Arial"/>
                <w:bCs/>
                <w:sz w:val="16"/>
                <w:szCs w:val="16"/>
              </w:rPr>
              <w:t>Total under 5 HH and/or Close contact free from TB and  put on IPT</w:t>
            </w:r>
          </w:p>
        </w:tc>
        <w:tc>
          <w:tcPr>
            <w:tcW w:w="460" w:type="dxa"/>
            <w:tcBorders>
              <w:top w:val="nil"/>
              <w:left w:val="single" w:sz="8" w:space="0" w:color="auto"/>
              <w:bottom w:val="single" w:sz="4" w:space="0" w:color="auto"/>
              <w:right w:val="single" w:sz="4" w:space="0" w:color="auto"/>
            </w:tcBorders>
            <w:shd w:val="clear" w:color="auto" w:fill="auto"/>
            <w:textDirection w:val="btLr"/>
            <w:vAlign w:val="bottom"/>
            <w:hideMark/>
          </w:tcPr>
          <w:p w:rsidR="00284710" w:rsidRPr="00477BB3" w:rsidRDefault="00284710" w:rsidP="00284710">
            <w:pPr>
              <w:spacing w:after="0" w:line="240" w:lineRule="auto"/>
              <w:jc w:val="center"/>
              <w:rPr>
                <w:rFonts w:ascii="Calibri" w:eastAsia="Times New Roman" w:hAnsi="Calibri" w:cs="Arial"/>
                <w:bCs/>
                <w:sz w:val="16"/>
                <w:szCs w:val="16"/>
              </w:rPr>
            </w:pPr>
            <w:r w:rsidRPr="00477BB3">
              <w:rPr>
                <w:rFonts w:ascii="Calibri" w:eastAsia="Times New Roman" w:hAnsi="Calibri" w:cs="Arial"/>
                <w:bCs/>
                <w:sz w:val="16"/>
                <w:szCs w:val="16"/>
              </w:rPr>
              <w:t>2</w:t>
            </w:r>
            <w:r w:rsidRPr="00477BB3">
              <w:rPr>
                <w:rFonts w:ascii="Calibri" w:eastAsia="Times New Roman" w:hAnsi="Calibri" w:cs="Arial"/>
                <w:bCs/>
                <w:sz w:val="16"/>
                <w:szCs w:val="16"/>
                <w:vertAlign w:val="superscript"/>
              </w:rPr>
              <w:t>nd</w:t>
            </w:r>
            <w:r w:rsidRPr="00477BB3">
              <w:rPr>
                <w:rFonts w:ascii="Calibri" w:eastAsia="Times New Roman" w:hAnsi="Calibri" w:cs="Arial"/>
                <w:bCs/>
                <w:sz w:val="16"/>
                <w:szCs w:val="16"/>
              </w:rPr>
              <w:t xml:space="preserve"> /3</w:t>
            </w:r>
            <w:r w:rsidRPr="00477BB3">
              <w:rPr>
                <w:rFonts w:ascii="Calibri" w:eastAsia="Times New Roman" w:hAnsi="Calibri" w:cs="Arial"/>
                <w:bCs/>
                <w:sz w:val="16"/>
                <w:szCs w:val="16"/>
                <w:vertAlign w:val="superscript"/>
              </w:rPr>
              <w:t>rd</w:t>
            </w:r>
            <w:r w:rsidRPr="00477BB3">
              <w:rPr>
                <w:rFonts w:ascii="Calibri" w:eastAsia="Times New Roman" w:hAnsi="Calibri" w:cs="Arial"/>
                <w:bCs/>
                <w:sz w:val="16"/>
                <w:szCs w:val="16"/>
              </w:rPr>
              <w:t xml:space="preserve">      </w:t>
            </w:r>
          </w:p>
        </w:tc>
        <w:tc>
          <w:tcPr>
            <w:tcW w:w="530" w:type="dxa"/>
            <w:tcBorders>
              <w:top w:val="nil"/>
              <w:left w:val="nil"/>
              <w:bottom w:val="single" w:sz="4" w:space="0" w:color="auto"/>
              <w:right w:val="single" w:sz="4" w:space="0" w:color="auto"/>
            </w:tcBorders>
            <w:shd w:val="clear" w:color="auto" w:fill="auto"/>
            <w:textDirection w:val="btLr"/>
            <w:vAlign w:val="bottom"/>
            <w:hideMark/>
          </w:tcPr>
          <w:p w:rsidR="00284710" w:rsidRPr="00477BB3" w:rsidRDefault="00284710" w:rsidP="00284710">
            <w:pPr>
              <w:spacing w:after="0" w:line="240" w:lineRule="auto"/>
              <w:jc w:val="center"/>
              <w:rPr>
                <w:rFonts w:ascii="Calibri" w:eastAsia="Times New Roman" w:hAnsi="Calibri" w:cs="Arial"/>
                <w:bCs/>
                <w:sz w:val="16"/>
                <w:szCs w:val="16"/>
              </w:rPr>
            </w:pPr>
            <w:r w:rsidRPr="00477BB3">
              <w:rPr>
                <w:rFonts w:ascii="Calibri" w:eastAsia="Times New Roman" w:hAnsi="Calibri" w:cs="Arial"/>
                <w:bCs/>
                <w:sz w:val="16"/>
                <w:szCs w:val="16"/>
              </w:rPr>
              <w:t>5</w:t>
            </w:r>
            <w:r w:rsidRPr="00477BB3">
              <w:rPr>
                <w:rFonts w:ascii="Arial Narrow" w:eastAsia="Times New Roman" w:hAnsi="Arial Narrow" w:cs="Arial"/>
                <w:bCs/>
                <w:sz w:val="16"/>
                <w:szCs w:val="16"/>
                <w:vertAlign w:val="superscript"/>
              </w:rPr>
              <w:t>th</w:t>
            </w:r>
          </w:p>
        </w:tc>
        <w:tc>
          <w:tcPr>
            <w:tcW w:w="450" w:type="dxa"/>
            <w:tcBorders>
              <w:top w:val="nil"/>
              <w:left w:val="nil"/>
              <w:bottom w:val="single" w:sz="4" w:space="0" w:color="auto"/>
              <w:right w:val="single" w:sz="8" w:space="0" w:color="auto"/>
            </w:tcBorders>
            <w:shd w:val="clear" w:color="auto" w:fill="auto"/>
            <w:textDirection w:val="btLr"/>
            <w:vAlign w:val="bottom"/>
            <w:hideMark/>
          </w:tcPr>
          <w:p w:rsidR="00284710" w:rsidRPr="00477BB3" w:rsidRDefault="00284710" w:rsidP="00284710">
            <w:pPr>
              <w:spacing w:after="0" w:line="240" w:lineRule="auto"/>
              <w:jc w:val="center"/>
              <w:rPr>
                <w:rFonts w:ascii="Calibri" w:eastAsia="Times New Roman" w:hAnsi="Calibri" w:cs="Arial"/>
                <w:bCs/>
                <w:sz w:val="16"/>
                <w:szCs w:val="16"/>
              </w:rPr>
            </w:pPr>
            <w:r w:rsidRPr="00477BB3">
              <w:rPr>
                <w:rFonts w:ascii="Calibri" w:eastAsia="Times New Roman" w:hAnsi="Calibri" w:cs="Arial"/>
                <w:bCs/>
                <w:sz w:val="16"/>
                <w:szCs w:val="16"/>
              </w:rPr>
              <w:t>6</w:t>
            </w:r>
            <w:r w:rsidRPr="00477BB3">
              <w:rPr>
                <w:rFonts w:ascii="Calibri" w:eastAsia="Times New Roman" w:hAnsi="Calibri" w:cs="Arial"/>
                <w:bCs/>
                <w:sz w:val="16"/>
                <w:szCs w:val="16"/>
                <w:vertAlign w:val="superscript"/>
              </w:rPr>
              <w:t>th</w:t>
            </w:r>
            <w:r w:rsidRPr="00477BB3">
              <w:rPr>
                <w:rFonts w:ascii="Calibri" w:eastAsia="Times New Roman" w:hAnsi="Calibri" w:cs="Arial"/>
                <w:bCs/>
                <w:sz w:val="16"/>
                <w:szCs w:val="16"/>
              </w:rPr>
              <w:t>/ 8</w:t>
            </w:r>
            <w:r w:rsidRPr="00477BB3">
              <w:rPr>
                <w:rFonts w:ascii="Calibri" w:eastAsia="Times New Roman" w:hAnsi="Calibri" w:cs="Arial"/>
                <w:bCs/>
                <w:sz w:val="16"/>
                <w:szCs w:val="16"/>
                <w:vertAlign w:val="superscript"/>
              </w:rPr>
              <w:t>th</w:t>
            </w:r>
            <w:r w:rsidRPr="00477BB3">
              <w:rPr>
                <w:rFonts w:ascii="Calibri" w:eastAsia="Times New Roman" w:hAnsi="Calibri" w:cs="Arial"/>
                <w:bCs/>
                <w:sz w:val="16"/>
                <w:szCs w:val="16"/>
              </w:rPr>
              <w:t xml:space="preserve"> </w:t>
            </w:r>
          </w:p>
        </w:tc>
        <w:tc>
          <w:tcPr>
            <w:tcW w:w="530" w:type="dxa"/>
            <w:tcBorders>
              <w:top w:val="nil"/>
              <w:left w:val="nil"/>
              <w:bottom w:val="single" w:sz="4" w:space="0" w:color="auto"/>
              <w:right w:val="single" w:sz="4" w:space="0" w:color="auto"/>
            </w:tcBorders>
            <w:shd w:val="clear" w:color="auto" w:fill="auto"/>
            <w:vAlign w:val="bottom"/>
            <w:hideMark/>
          </w:tcPr>
          <w:p w:rsidR="00284710" w:rsidRPr="00477BB3" w:rsidRDefault="00284710" w:rsidP="00284710">
            <w:pPr>
              <w:spacing w:after="0" w:line="240" w:lineRule="auto"/>
              <w:jc w:val="left"/>
              <w:rPr>
                <w:rFonts w:ascii="Arial Narrow" w:eastAsia="Times New Roman" w:hAnsi="Arial Narrow" w:cs="Arial"/>
                <w:bCs/>
                <w:sz w:val="16"/>
                <w:szCs w:val="16"/>
              </w:rPr>
            </w:pPr>
            <w:r w:rsidRPr="00477BB3">
              <w:rPr>
                <w:rFonts w:ascii="Arial Narrow" w:eastAsia="Times New Roman" w:hAnsi="Arial Narrow" w:cs="Arial"/>
                <w:bCs/>
                <w:sz w:val="16"/>
                <w:szCs w:val="16"/>
              </w:rPr>
              <w:t> </w:t>
            </w:r>
          </w:p>
        </w:tc>
        <w:tc>
          <w:tcPr>
            <w:tcW w:w="540" w:type="dxa"/>
            <w:tcBorders>
              <w:top w:val="nil"/>
              <w:left w:val="nil"/>
              <w:bottom w:val="single" w:sz="4" w:space="0" w:color="auto"/>
              <w:right w:val="single" w:sz="8" w:space="0" w:color="auto"/>
            </w:tcBorders>
            <w:shd w:val="clear" w:color="auto" w:fill="auto"/>
            <w:vAlign w:val="bottom"/>
            <w:hideMark/>
          </w:tcPr>
          <w:p w:rsidR="00284710" w:rsidRPr="00477BB3" w:rsidRDefault="00284710" w:rsidP="00284710">
            <w:pPr>
              <w:spacing w:after="0" w:line="240" w:lineRule="auto"/>
              <w:jc w:val="left"/>
              <w:rPr>
                <w:rFonts w:ascii="Arial Narrow" w:eastAsia="Times New Roman" w:hAnsi="Arial Narrow" w:cs="Arial"/>
                <w:bCs/>
                <w:sz w:val="16"/>
                <w:szCs w:val="16"/>
              </w:rPr>
            </w:pPr>
            <w:r w:rsidRPr="00477BB3">
              <w:rPr>
                <w:rFonts w:ascii="Arial Narrow" w:eastAsia="Times New Roman" w:hAnsi="Arial Narrow" w:cs="Arial"/>
                <w:bCs/>
                <w:sz w:val="16"/>
                <w:szCs w:val="16"/>
              </w:rPr>
              <w:t> </w:t>
            </w:r>
          </w:p>
        </w:tc>
        <w:tc>
          <w:tcPr>
            <w:tcW w:w="450" w:type="dxa"/>
            <w:vMerge/>
            <w:tcBorders>
              <w:top w:val="nil"/>
              <w:left w:val="single" w:sz="8" w:space="0" w:color="auto"/>
              <w:bottom w:val="single" w:sz="4" w:space="0" w:color="000000"/>
              <w:right w:val="single" w:sz="4" w:space="0" w:color="auto"/>
            </w:tcBorders>
            <w:vAlign w:val="center"/>
            <w:hideMark/>
          </w:tcPr>
          <w:p w:rsidR="00284710" w:rsidRPr="00477BB3" w:rsidRDefault="00284710" w:rsidP="00284710">
            <w:pPr>
              <w:spacing w:after="0" w:line="240" w:lineRule="auto"/>
              <w:jc w:val="left"/>
              <w:rPr>
                <w:rFonts w:ascii="Calibri" w:eastAsia="Times New Roman" w:hAnsi="Calibri" w:cs="Arial"/>
                <w:bCs/>
                <w:sz w:val="16"/>
                <w:szCs w:val="16"/>
              </w:rPr>
            </w:pPr>
          </w:p>
        </w:tc>
        <w:tc>
          <w:tcPr>
            <w:tcW w:w="550" w:type="dxa"/>
            <w:tcBorders>
              <w:top w:val="nil"/>
              <w:left w:val="nil"/>
              <w:bottom w:val="nil"/>
              <w:right w:val="single" w:sz="4" w:space="0" w:color="auto"/>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bCs/>
                <w:sz w:val="16"/>
                <w:szCs w:val="16"/>
              </w:rPr>
            </w:pPr>
            <w:r w:rsidRPr="00477BB3">
              <w:rPr>
                <w:rFonts w:ascii="Arial Narrow" w:eastAsia="Times New Roman" w:hAnsi="Arial Narrow" w:cs="Arial"/>
                <w:bCs/>
                <w:sz w:val="16"/>
                <w:szCs w:val="16"/>
              </w:rPr>
              <w:t>Ham</w:t>
            </w:r>
          </w:p>
        </w:tc>
        <w:tc>
          <w:tcPr>
            <w:tcW w:w="540" w:type="dxa"/>
            <w:tcBorders>
              <w:top w:val="nil"/>
              <w:left w:val="nil"/>
              <w:bottom w:val="nil"/>
              <w:right w:val="single" w:sz="4" w:space="0" w:color="auto"/>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bCs/>
                <w:sz w:val="16"/>
                <w:szCs w:val="16"/>
              </w:rPr>
            </w:pPr>
            <w:r w:rsidRPr="00477BB3">
              <w:rPr>
                <w:rFonts w:ascii="Arial Narrow" w:eastAsia="Times New Roman" w:hAnsi="Arial Narrow" w:cs="Arial"/>
                <w:bCs/>
                <w:sz w:val="16"/>
                <w:szCs w:val="16"/>
              </w:rPr>
              <w:t>Neh</w:t>
            </w:r>
          </w:p>
        </w:tc>
        <w:tc>
          <w:tcPr>
            <w:tcW w:w="457" w:type="dxa"/>
            <w:tcBorders>
              <w:top w:val="nil"/>
              <w:left w:val="nil"/>
              <w:bottom w:val="nil"/>
              <w:right w:val="single" w:sz="4" w:space="0" w:color="auto"/>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bCs/>
                <w:sz w:val="16"/>
                <w:szCs w:val="16"/>
              </w:rPr>
            </w:pPr>
            <w:r w:rsidRPr="00477BB3">
              <w:rPr>
                <w:rFonts w:ascii="Arial Narrow" w:eastAsia="Times New Roman" w:hAnsi="Arial Narrow" w:cs="Arial"/>
                <w:bCs/>
                <w:sz w:val="16"/>
                <w:szCs w:val="16"/>
              </w:rPr>
              <w:t>Pag</w:t>
            </w:r>
          </w:p>
        </w:tc>
        <w:tc>
          <w:tcPr>
            <w:tcW w:w="472" w:type="dxa"/>
            <w:tcBorders>
              <w:top w:val="nil"/>
              <w:left w:val="nil"/>
              <w:bottom w:val="nil"/>
              <w:right w:val="single" w:sz="4" w:space="0" w:color="auto"/>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bCs/>
                <w:sz w:val="16"/>
                <w:szCs w:val="16"/>
              </w:rPr>
            </w:pPr>
            <w:r w:rsidRPr="00477BB3">
              <w:rPr>
                <w:rFonts w:ascii="Arial Narrow" w:eastAsia="Times New Roman" w:hAnsi="Arial Narrow" w:cs="Arial"/>
                <w:bCs/>
                <w:sz w:val="16"/>
                <w:szCs w:val="16"/>
              </w:rPr>
              <w:t>Mes</w:t>
            </w:r>
          </w:p>
        </w:tc>
        <w:tc>
          <w:tcPr>
            <w:tcW w:w="450" w:type="dxa"/>
            <w:tcBorders>
              <w:top w:val="nil"/>
              <w:left w:val="nil"/>
              <w:bottom w:val="nil"/>
              <w:right w:val="single" w:sz="4" w:space="0" w:color="auto"/>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bCs/>
                <w:sz w:val="16"/>
                <w:szCs w:val="16"/>
              </w:rPr>
            </w:pPr>
            <w:r w:rsidRPr="00477BB3">
              <w:rPr>
                <w:rFonts w:ascii="Arial Narrow" w:eastAsia="Times New Roman" w:hAnsi="Arial Narrow" w:cs="Arial"/>
                <w:bCs/>
                <w:sz w:val="16"/>
                <w:szCs w:val="16"/>
              </w:rPr>
              <w:t>Tik</w:t>
            </w:r>
          </w:p>
        </w:tc>
        <w:tc>
          <w:tcPr>
            <w:tcW w:w="450" w:type="dxa"/>
            <w:tcBorders>
              <w:top w:val="nil"/>
              <w:left w:val="nil"/>
              <w:bottom w:val="nil"/>
              <w:right w:val="single" w:sz="4" w:space="0" w:color="auto"/>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bCs/>
                <w:sz w:val="16"/>
                <w:szCs w:val="16"/>
              </w:rPr>
            </w:pPr>
            <w:r w:rsidRPr="00477BB3">
              <w:rPr>
                <w:rFonts w:ascii="Arial Narrow" w:eastAsia="Times New Roman" w:hAnsi="Arial Narrow" w:cs="Arial"/>
                <w:bCs/>
                <w:sz w:val="16"/>
                <w:szCs w:val="16"/>
              </w:rPr>
              <w:t>Hid</w:t>
            </w:r>
          </w:p>
        </w:tc>
        <w:tc>
          <w:tcPr>
            <w:tcW w:w="450" w:type="dxa"/>
            <w:tcBorders>
              <w:top w:val="nil"/>
              <w:left w:val="nil"/>
              <w:bottom w:val="nil"/>
              <w:right w:val="single" w:sz="4" w:space="0" w:color="auto"/>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bCs/>
                <w:sz w:val="16"/>
                <w:szCs w:val="16"/>
              </w:rPr>
            </w:pPr>
            <w:r w:rsidRPr="00477BB3">
              <w:rPr>
                <w:rFonts w:ascii="Arial Narrow" w:eastAsia="Times New Roman" w:hAnsi="Arial Narrow" w:cs="Arial"/>
                <w:bCs/>
                <w:sz w:val="16"/>
                <w:szCs w:val="16"/>
              </w:rPr>
              <w:t>Tah</w:t>
            </w:r>
          </w:p>
        </w:tc>
        <w:tc>
          <w:tcPr>
            <w:tcW w:w="450" w:type="dxa"/>
            <w:tcBorders>
              <w:top w:val="nil"/>
              <w:left w:val="nil"/>
              <w:bottom w:val="nil"/>
              <w:right w:val="single" w:sz="4" w:space="0" w:color="auto"/>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bCs/>
                <w:sz w:val="16"/>
                <w:szCs w:val="16"/>
              </w:rPr>
            </w:pPr>
            <w:r w:rsidRPr="00477BB3">
              <w:rPr>
                <w:rFonts w:ascii="Arial Narrow" w:eastAsia="Times New Roman" w:hAnsi="Arial Narrow" w:cs="Arial"/>
                <w:bCs/>
                <w:sz w:val="16"/>
                <w:szCs w:val="16"/>
              </w:rPr>
              <w:t>Tir</w:t>
            </w:r>
          </w:p>
        </w:tc>
        <w:tc>
          <w:tcPr>
            <w:tcW w:w="450" w:type="dxa"/>
            <w:tcBorders>
              <w:top w:val="nil"/>
              <w:left w:val="nil"/>
              <w:bottom w:val="nil"/>
              <w:right w:val="single" w:sz="4" w:space="0" w:color="auto"/>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bCs/>
                <w:sz w:val="16"/>
                <w:szCs w:val="16"/>
              </w:rPr>
            </w:pPr>
            <w:r w:rsidRPr="00477BB3">
              <w:rPr>
                <w:rFonts w:ascii="Arial Narrow" w:eastAsia="Times New Roman" w:hAnsi="Arial Narrow" w:cs="Arial"/>
                <w:bCs/>
                <w:sz w:val="16"/>
                <w:szCs w:val="16"/>
              </w:rPr>
              <w:t>Yek</w:t>
            </w:r>
          </w:p>
        </w:tc>
        <w:tc>
          <w:tcPr>
            <w:tcW w:w="502" w:type="dxa"/>
            <w:tcBorders>
              <w:top w:val="nil"/>
              <w:left w:val="nil"/>
              <w:bottom w:val="nil"/>
              <w:right w:val="single" w:sz="4" w:space="0" w:color="auto"/>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bCs/>
                <w:sz w:val="16"/>
                <w:szCs w:val="16"/>
              </w:rPr>
            </w:pPr>
            <w:r w:rsidRPr="00477BB3">
              <w:rPr>
                <w:rFonts w:ascii="Arial Narrow" w:eastAsia="Times New Roman" w:hAnsi="Arial Narrow" w:cs="Arial"/>
                <w:bCs/>
                <w:sz w:val="16"/>
                <w:szCs w:val="16"/>
              </w:rPr>
              <w:t>Meg</w:t>
            </w:r>
          </w:p>
        </w:tc>
        <w:tc>
          <w:tcPr>
            <w:tcW w:w="450" w:type="dxa"/>
            <w:tcBorders>
              <w:top w:val="nil"/>
              <w:left w:val="nil"/>
              <w:bottom w:val="nil"/>
              <w:right w:val="single" w:sz="4" w:space="0" w:color="auto"/>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bCs/>
                <w:sz w:val="16"/>
                <w:szCs w:val="16"/>
              </w:rPr>
            </w:pPr>
            <w:r w:rsidRPr="00477BB3">
              <w:rPr>
                <w:rFonts w:ascii="Arial Narrow" w:eastAsia="Times New Roman" w:hAnsi="Arial Narrow" w:cs="Arial"/>
                <w:bCs/>
                <w:sz w:val="16"/>
                <w:szCs w:val="16"/>
              </w:rPr>
              <w:t>Mia</w:t>
            </w:r>
          </w:p>
        </w:tc>
        <w:tc>
          <w:tcPr>
            <w:tcW w:w="450" w:type="dxa"/>
            <w:tcBorders>
              <w:top w:val="nil"/>
              <w:left w:val="nil"/>
              <w:bottom w:val="nil"/>
              <w:right w:val="single" w:sz="4" w:space="0" w:color="auto"/>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bCs/>
                <w:sz w:val="16"/>
                <w:szCs w:val="16"/>
              </w:rPr>
            </w:pPr>
            <w:r w:rsidRPr="00477BB3">
              <w:rPr>
                <w:rFonts w:ascii="Arial Narrow" w:eastAsia="Times New Roman" w:hAnsi="Arial Narrow" w:cs="Arial"/>
                <w:bCs/>
                <w:sz w:val="16"/>
                <w:szCs w:val="16"/>
              </w:rPr>
              <w:t>Gin</w:t>
            </w:r>
          </w:p>
        </w:tc>
        <w:tc>
          <w:tcPr>
            <w:tcW w:w="457" w:type="dxa"/>
            <w:tcBorders>
              <w:top w:val="nil"/>
              <w:left w:val="nil"/>
              <w:bottom w:val="nil"/>
              <w:right w:val="single" w:sz="4" w:space="0" w:color="auto"/>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bCs/>
                <w:sz w:val="16"/>
                <w:szCs w:val="16"/>
              </w:rPr>
            </w:pPr>
            <w:r w:rsidRPr="00477BB3">
              <w:rPr>
                <w:rFonts w:ascii="Arial Narrow" w:eastAsia="Times New Roman" w:hAnsi="Arial Narrow" w:cs="Arial"/>
                <w:bCs/>
                <w:sz w:val="16"/>
                <w:szCs w:val="16"/>
              </w:rPr>
              <w:t>Sen</w:t>
            </w:r>
          </w:p>
        </w:tc>
        <w:tc>
          <w:tcPr>
            <w:tcW w:w="387" w:type="dxa"/>
            <w:vMerge/>
            <w:tcBorders>
              <w:top w:val="single" w:sz="4" w:space="0" w:color="auto"/>
              <w:left w:val="single" w:sz="4" w:space="0" w:color="auto"/>
              <w:bottom w:val="single" w:sz="4" w:space="0" w:color="auto"/>
              <w:right w:val="single" w:sz="4"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bCs/>
                <w:sz w:val="16"/>
                <w:szCs w:val="16"/>
              </w:rPr>
            </w:pPr>
          </w:p>
        </w:tc>
        <w:tc>
          <w:tcPr>
            <w:tcW w:w="387" w:type="dxa"/>
            <w:vMerge/>
            <w:tcBorders>
              <w:top w:val="single" w:sz="4" w:space="0" w:color="auto"/>
              <w:left w:val="single" w:sz="4" w:space="0" w:color="auto"/>
              <w:bottom w:val="single" w:sz="4" w:space="0" w:color="auto"/>
              <w:right w:val="single" w:sz="4"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bCs/>
                <w:sz w:val="16"/>
                <w:szCs w:val="16"/>
              </w:rPr>
            </w:pPr>
          </w:p>
        </w:tc>
        <w:tc>
          <w:tcPr>
            <w:tcW w:w="387" w:type="dxa"/>
            <w:vMerge/>
            <w:tcBorders>
              <w:top w:val="single" w:sz="4" w:space="0" w:color="auto"/>
              <w:left w:val="single" w:sz="4" w:space="0" w:color="auto"/>
              <w:bottom w:val="single" w:sz="4" w:space="0" w:color="auto"/>
              <w:right w:val="single" w:sz="4"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bCs/>
                <w:sz w:val="16"/>
                <w:szCs w:val="16"/>
              </w:rPr>
            </w:pPr>
          </w:p>
        </w:tc>
        <w:tc>
          <w:tcPr>
            <w:tcW w:w="387" w:type="dxa"/>
            <w:vMerge/>
            <w:tcBorders>
              <w:top w:val="single" w:sz="4" w:space="0" w:color="auto"/>
              <w:left w:val="single" w:sz="4" w:space="0" w:color="auto"/>
              <w:bottom w:val="single" w:sz="4" w:space="0" w:color="auto"/>
              <w:right w:val="single" w:sz="4"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bCs/>
                <w:sz w:val="16"/>
                <w:szCs w:val="16"/>
              </w:rPr>
            </w:pPr>
          </w:p>
        </w:tc>
        <w:tc>
          <w:tcPr>
            <w:tcW w:w="387" w:type="dxa"/>
            <w:vMerge/>
            <w:tcBorders>
              <w:top w:val="single" w:sz="4" w:space="0" w:color="auto"/>
              <w:left w:val="single" w:sz="4" w:space="0" w:color="auto"/>
              <w:bottom w:val="single" w:sz="4" w:space="0" w:color="auto"/>
              <w:right w:val="single" w:sz="4"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bCs/>
                <w:color w:val="000000"/>
                <w:sz w:val="16"/>
                <w:szCs w:val="16"/>
              </w:rPr>
            </w:pPr>
          </w:p>
        </w:tc>
        <w:tc>
          <w:tcPr>
            <w:tcW w:w="387" w:type="dxa"/>
            <w:vMerge/>
            <w:tcBorders>
              <w:top w:val="single" w:sz="4" w:space="0" w:color="auto"/>
              <w:left w:val="single" w:sz="4" w:space="0" w:color="auto"/>
              <w:bottom w:val="single" w:sz="4" w:space="0" w:color="auto"/>
              <w:right w:val="single" w:sz="4"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bCs/>
                <w:color w:val="000000"/>
                <w:sz w:val="16"/>
                <w:szCs w:val="16"/>
              </w:rPr>
            </w:pPr>
          </w:p>
        </w:tc>
        <w:tc>
          <w:tcPr>
            <w:tcW w:w="387" w:type="dxa"/>
            <w:vMerge/>
            <w:tcBorders>
              <w:top w:val="single" w:sz="4" w:space="0" w:color="auto"/>
              <w:left w:val="single" w:sz="4" w:space="0" w:color="auto"/>
              <w:bottom w:val="single" w:sz="4" w:space="0" w:color="auto"/>
              <w:right w:val="single" w:sz="4"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bCs/>
                <w:color w:val="000000"/>
                <w:sz w:val="16"/>
                <w:szCs w:val="16"/>
              </w:rPr>
            </w:pPr>
          </w:p>
        </w:tc>
        <w:tc>
          <w:tcPr>
            <w:tcW w:w="473" w:type="dxa"/>
            <w:vMerge/>
            <w:tcBorders>
              <w:top w:val="nil"/>
              <w:left w:val="single" w:sz="4" w:space="0" w:color="auto"/>
              <w:bottom w:val="single" w:sz="4" w:space="0" w:color="auto"/>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bCs/>
                <w:color w:val="000000"/>
                <w:sz w:val="16"/>
                <w:szCs w:val="16"/>
              </w:rPr>
            </w:pPr>
          </w:p>
        </w:tc>
        <w:tc>
          <w:tcPr>
            <w:tcW w:w="461" w:type="dxa"/>
            <w:vMerge/>
            <w:tcBorders>
              <w:top w:val="nil"/>
              <w:left w:val="nil"/>
              <w:bottom w:val="single" w:sz="4" w:space="0" w:color="auto"/>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bCs/>
                <w:color w:val="000000"/>
                <w:sz w:val="16"/>
                <w:szCs w:val="16"/>
              </w:rPr>
            </w:pPr>
          </w:p>
        </w:tc>
        <w:tc>
          <w:tcPr>
            <w:tcW w:w="821" w:type="dxa"/>
            <w:vMerge/>
            <w:tcBorders>
              <w:top w:val="single" w:sz="8" w:space="0" w:color="auto"/>
              <w:left w:val="single" w:sz="8" w:space="0" w:color="auto"/>
              <w:bottom w:val="single" w:sz="4" w:space="0" w:color="auto"/>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bCs/>
                <w:sz w:val="16"/>
                <w:szCs w:val="16"/>
              </w:rPr>
            </w:pPr>
          </w:p>
        </w:tc>
      </w:tr>
      <w:tr w:rsidR="00284710" w:rsidRPr="00477BB3" w:rsidTr="00284710">
        <w:trPr>
          <w:trHeight w:val="300"/>
        </w:trPr>
        <w:tc>
          <w:tcPr>
            <w:tcW w:w="45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284710" w:rsidRPr="00477BB3" w:rsidRDefault="00284710" w:rsidP="00284710">
            <w:pPr>
              <w:spacing w:after="0" w:line="240" w:lineRule="auto"/>
              <w:jc w:val="center"/>
              <w:rPr>
                <w:rFonts w:ascii="Arial Narrow" w:eastAsia="Times New Roman" w:hAnsi="Arial Narrow" w:cs="Arial"/>
                <w:sz w:val="16"/>
                <w:szCs w:val="16"/>
              </w:rPr>
            </w:pPr>
            <w:r w:rsidRPr="00477BB3">
              <w:rPr>
                <w:rFonts w:ascii="Arial Narrow" w:eastAsia="Times New Roman" w:hAnsi="Arial Narrow" w:cs="Arial"/>
                <w:sz w:val="16"/>
                <w:szCs w:val="16"/>
              </w:rPr>
              <w:t>(45)</w:t>
            </w:r>
          </w:p>
        </w:tc>
        <w:tc>
          <w:tcPr>
            <w:tcW w:w="450" w:type="dxa"/>
            <w:tcBorders>
              <w:top w:val="single" w:sz="4" w:space="0" w:color="auto"/>
              <w:left w:val="nil"/>
              <w:bottom w:val="single" w:sz="8" w:space="0" w:color="auto"/>
              <w:right w:val="single" w:sz="8" w:space="0" w:color="auto"/>
            </w:tcBorders>
            <w:shd w:val="clear" w:color="auto" w:fill="auto"/>
            <w:vAlign w:val="center"/>
            <w:hideMark/>
          </w:tcPr>
          <w:p w:rsidR="00284710" w:rsidRPr="00477BB3" w:rsidRDefault="00284710" w:rsidP="00284710">
            <w:pPr>
              <w:spacing w:after="0" w:line="240" w:lineRule="auto"/>
              <w:jc w:val="center"/>
              <w:rPr>
                <w:rFonts w:ascii="Arial Narrow" w:eastAsia="Times New Roman" w:hAnsi="Arial Narrow" w:cs="Arial"/>
                <w:sz w:val="16"/>
                <w:szCs w:val="16"/>
              </w:rPr>
            </w:pPr>
            <w:r w:rsidRPr="00477BB3">
              <w:rPr>
                <w:rFonts w:ascii="Arial Narrow" w:eastAsia="Times New Roman" w:hAnsi="Arial Narrow" w:cs="Arial"/>
                <w:sz w:val="16"/>
                <w:szCs w:val="16"/>
              </w:rPr>
              <w:t>(46)</w:t>
            </w:r>
          </w:p>
        </w:tc>
        <w:tc>
          <w:tcPr>
            <w:tcW w:w="574" w:type="dxa"/>
            <w:tcBorders>
              <w:top w:val="single" w:sz="4" w:space="0" w:color="auto"/>
              <w:left w:val="nil"/>
              <w:bottom w:val="single" w:sz="8" w:space="0" w:color="auto"/>
              <w:right w:val="nil"/>
            </w:tcBorders>
            <w:shd w:val="clear" w:color="auto" w:fill="auto"/>
            <w:vAlign w:val="center"/>
            <w:hideMark/>
          </w:tcPr>
          <w:p w:rsidR="00284710" w:rsidRPr="00477BB3" w:rsidRDefault="00284710" w:rsidP="00284710">
            <w:pPr>
              <w:spacing w:after="0" w:line="240" w:lineRule="auto"/>
              <w:jc w:val="center"/>
              <w:rPr>
                <w:rFonts w:ascii="Arial Narrow" w:eastAsia="Times New Roman" w:hAnsi="Arial Narrow" w:cs="Arial"/>
                <w:sz w:val="16"/>
                <w:szCs w:val="16"/>
              </w:rPr>
            </w:pPr>
            <w:r w:rsidRPr="00477BB3">
              <w:rPr>
                <w:rFonts w:ascii="Arial Narrow" w:eastAsia="Times New Roman" w:hAnsi="Arial Narrow" w:cs="Arial"/>
                <w:sz w:val="16"/>
                <w:szCs w:val="16"/>
              </w:rPr>
              <w:t>(47)</w:t>
            </w:r>
          </w:p>
        </w:tc>
        <w:tc>
          <w:tcPr>
            <w:tcW w:w="600" w:type="dxa"/>
            <w:tcBorders>
              <w:top w:val="single" w:sz="4" w:space="0" w:color="auto"/>
              <w:left w:val="single" w:sz="4" w:space="0" w:color="auto"/>
              <w:bottom w:val="single" w:sz="4" w:space="0" w:color="auto"/>
              <w:right w:val="nil"/>
            </w:tcBorders>
            <w:shd w:val="clear" w:color="auto" w:fill="auto"/>
            <w:noWrap/>
            <w:vAlign w:val="center"/>
            <w:hideMark/>
          </w:tcPr>
          <w:p w:rsidR="00284710" w:rsidRPr="00477BB3" w:rsidRDefault="00284710" w:rsidP="00284710">
            <w:pPr>
              <w:spacing w:after="0" w:line="240" w:lineRule="auto"/>
              <w:jc w:val="center"/>
              <w:rPr>
                <w:rFonts w:ascii="Arial Narrow" w:eastAsia="Times New Roman" w:hAnsi="Arial Narrow" w:cs="Arial"/>
                <w:sz w:val="16"/>
                <w:szCs w:val="16"/>
              </w:rPr>
            </w:pPr>
            <w:r w:rsidRPr="00477BB3">
              <w:rPr>
                <w:rFonts w:ascii="Arial Narrow" w:eastAsia="Times New Roman" w:hAnsi="Arial Narrow" w:cs="Arial"/>
                <w:sz w:val="16"/>
                <w:szCs w:val="16"/>
              </w:rPr>
              <w:t>(48)</w:t>
            </w:r>
          </w:p>
        </w:tc>
        <w:tc>
          <w:tcPr>
            <w:tcW w:w="551"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284710" w:rsidRPr="00477BB3" w:rsidRDefault="00284710" w:rsidP="00284710">
            <w:pPr>
              <w:spacing w:after="0" w:line="240" w:lineRule="auto"/>
              <w:jc w:val="center"/>
              <w:rPr>
                <w:rFonts w:ascii="Arial Narrow" w:eastAsia="Times New Roman" w:hAnsi="Arial Narrow" w:cs="Arial"/>
                <w:sz w:val="16"/>
                <w:szCs w:val="16"/>
              </w:rPr>
            </w:pPr>
            <w:r w:rsidRPr="00477BB3">
              <w:rPr>
                <w:rFonts w:ascii="Arial Narrow" w:eastAsia="Times New Roman" w:hAnsi="Arial Narrow" w:cs="Arial"/>
                <w:sz w:val="16"/>
                <w:szCs w:val="16"/>
              </w:rPr>
              <w:t>(49)</w:t>
            </w:r>
          </w:p>
        </w:tc>
        <w:tc>
          <w:tcPr>
            <w:tcW w:w="990" w:type="dxa"/>
            <w:tcBorders>
              <w:top w:val="nil"/>
              <w:left w:val="nil"/>
              <w:bottom w:val="single" w:sz="8" w:space="0" w:color="auto"/>
              <w:right w:val="nil"/>
            </w:tcBorders>
            <w:shd w:val="clear" w:color="auto" w:fill="auto"/>
            <w:noWrap/>
            <w:vAlign w:val="center"/>
            <w:hideMark/>
          </w:tcPr>
          <w:p w:rsidR="00284710" w:rsidRPr="00477BB3" w:rsidRDefault="00284710" w:rsidP="00284710">
            <w:pPr>
              <w:spacing w:after="0" w:line="240" w:lineRule="auto"/>
              <w:jc w:val="center"/>
              <w:rPr>
                <w:rFonts w:ascii="Arial Narrow" w:eastAsia="Times New Roman" w:hAnsi="Arial Narrow" w:cs="Arial"/>
                <w:sz w:val="16"/>
                <w:szCs w:val="16"/>
              </w:rPr>
            </w:pPr>
            <w:r w:rsidRPr="00477BB3">
              <w:rPr>
                <w:rFonts w:ascii="Arial Narrow" w:eastAsia="Times New Roman" w:hAnsi="Arial Narrow" w:cs="Arial"/>
                <w:sz w:val="16"/>
                <w:szCs w:val="16"/>
              </w:rPr>
              <w:t>(50)</w:t>
            </w:r>
          </w:p>
        </w:tc>
        <w:tc>
          <w:tcPr>
            <w:tcW w:w="1080" w:type="dxa"/>
            <w:tcBorders>
              <w:top w:val="nil"/>
              <w:left w:val="single" w:sz="8" w:space="0" w:color="auto"/>
              <w:bottom w:val="single" w:sz="8" w:space="0" w:color="auto"/>
              <w:right w:val="nil"/>
            </w:tcBorders>
            <w:shd w:val="clear" w:color="auto" w:fill="auto"/>
            <w:noWrap/>
            <w:vAlign w:val="center"/>
            <w:hideMark/>
          </w:tcPr>
          <w:p w:rsidR="00284710" w:rsidRPr="00477BB3" w:rsidRDefault="00284710" w:rsidP="00284710">
            <w:pPr>
              <w:spacing w:after="0" w:line="240" w:lineRule="auto"/>
              <w:jc w:val="center"/>
              <w:rPr>
                <w:rFonts w:ascii="Arial Narrow" w:eastAsia="Times New Roman" w:hAnsi="Arial Narrow" w:cs="Arial"/>
                <w:sz w:val="16"/>
                <w:szCs w:val="16"/>
              </w:rPr>
            </w:pPr>
            <w:r w:rsidRPr="00477BB3">
              <w:rPr>
                <w:rFonts w:ascii="Arial Narrow" w:eastAsia="Times New Roman" w:hAnsi="Arial Narrow" w:cs="Arial"/>
                <w:sz w:val="16"/>
                <w:szCs w:val="16"/>
              </w:rPr>
              <w:t>(51)</w:t>
            </w:r>
          </w:p>
        </w:tc>
        <w:tc>
          <w:tcPr>
            <w:tcW w:w="1080" w:type="dxa"/>
            <w:tcBorders>
              <w:top w:val="nil"/>
              <w:left w:val="single" w:sz="8" w:space="0" w:color="auto"/>
              <w:bottom w:val="single" w:sz="8" w:space="0" w:color="auto"/>
              <w:right w:val="single" w:sz="8" w:space="0" w:color="auto"/>
            </w:tcBorders>
            <w:shd w:val="clear" w:color="auto" w:fill="auto"/>
            <w:noWrap/>
            <w:vAlign w:val="center"/>
            <w:hideMark/>
          </w:tcPr>
          <w:p w:rsidR="00284710" w:rsidRPr="00477BB3" w:rsidRDefault="00284710" w:rsidP="00284710">
            <w:pPr>
              <w:spacing w:after="0" w:line="240" w:lineRule="auto"/>
              <w:jc w:val="center"/>
              <w:rPr>
                <w:rFonts w:ascii="Arial Narrow" w:eastAsia="Times New Roman" w:hAnsi="Arial Narrow" w:cs="Arial"/>
                <w:sz w:val="16"/>
                <w:szCs w:val="16"/>
              </w:rPr>
            </w:pPr>
            <w:r w:rsidRPr="00477BB3">
              <w:rPr>
                <w:rFonts w:ascii="Arial Narrow" w:eastAsia="Times New Roman" w:hAnsi="Arial Narrow" w:cs="Arial"/>
                <w:sz w:val="16"/>
                <w:szCs w:val="16"/>
              </w:rPr>
              <w:t>(52)</w:t>
            </w:r>
          </w:p>
        </w:tc>
        <w:tc>
          <w:tcPr>
            <w:tcW w:w="1080" w:type="dxa"/>
            <w:tcBorders>
              <w:top w:val="nil"/>
              <w:left w:val="nil"/>
              <w:bottom w:val="single" w:sz="8" w:space="0" w:color="auto"/>
              <w:right w:val="single" w:sz="8" w:space="0" w:color="auto"/>
            </w:tcBorders>
            <w:shd w:val="clear" w:color="auto" w:fill="auto"/>
            <w:vAlign w:val="center"/>
            <w:hideMark/>
          </w:tcPr>
          <w:p w:rsidR="00284710" w:rsidRPr="00477BB3" w:rsidRDefault="00284710" w:rsidP="00284710">
            <w:pPr>
              <w:spacing w:after="0" w:line="240" w:lineRule="auto"/>
              <w:jc w:val="center"/>
              <w:rPr>
                <w:rFonts w:ascii="Arial Narrow" w:eastAsia="Times New Roman" w:hAnsi="Arial Narrow" w:cs="Arial"/>
                <w:sz w:val="16"/>
                <w:szCs w:val="16"/>
              </w:rPr>
            </w:pPr>
            <w:r w:rsidRPr="00477BB3">
              <w:rPr>
                <w:rFonts w:ascii="Arial Narrow" w:eastAsia="Times New Roman" w:hAnsi="Arial Narrow" w:cs="Arial"/>
                <w:sz w:val="16"/>
                <w:szCs w:val="16"/>
              </w:rPr>
              <w:t>(53)</w:t>
            </w:r>
          </w:p>
        </w:tc>
        <w:tc>
          <w:tcPr>
            <w:tcW w:w="1080" w:type="dxa"/>
            <w:tcBorders>
              <w:top w:val="nil"/>
              <w:left w:val="nil"/>
              <w:bottom w:val="single" w:sz="8" w:space="0" w:color="auto"/>
              <w:right w:val="single" w:sz="8" w:space="0" w:color="auto"/>
            </w:tcBorders>
            <w:shd w:val="clear" w:color="auto" w:fill="auto"/>
            <w:vAlign w:val="center"/>
            <w:hideMark/>
          </w:tcPr>
          <w:p w:rsidR="00284710" w:rsidRPr="00477BB3" w:rsidRDefault="00284710" w:rsidP="00284710">
            <w:pPr>
              <w:spacing w:after="0" w:line="240" w:lineRule="auto"/>
              <w:jc w:val="center"/>
              <w:rPr>
                <w:rFonts w:ascii="Arial Narrow" w:eastAsia="Times New Roman" w:hAnsi="Arial Narrow" w:cs="Arial"/>
                <w:sz w:val="16"/>
                <w:szCs w:val="16"/>
              </w:rPr>
            </w:pPr>
            <w:r w:rsidRPr="00477BB3">
              <w:rPr>
                <w:rFonts w:ascii="Arial Narrow" w:eastAsia="Times New Roman" w:hAnsi="Arial Narrow" w:cs="Arial"/>
                <w:sz w:val="16"/>
                <w:szCs w:val="16"/>
              </w:rPr>
              <w:t>(54)</w:t>
            </w:r>
          </w:p>
        </w:tc>
        <w:tc>
          <w:tcPr>
            <w:tcW w:w="460" w:type="dxa"/>
            <w:tcBorders>
              <w:top w:val="nil"/>
              <w:left w:val="nil"/>
              <w:bottom w:val="single" w:sz="8" w:space="0" w:color="auto"/>
              <w:right w:val="single" w:sz="8" w:space="0" w:color="auto"/>
            </w:tcBorders>
            <w:shd w:val="clear" w:color="auto" w:fill="auto"/>
            <w:vAlign w:val="center"/>
            <w:hideMark/>
          </w:tcPr>
          <w:p w:rsidR="00284710" w:rsidRPr="00477BB3" w:rsidRDefault="00284710" w:rsidP="00284710">
            <w:pPr>
              <w:spacing w:after="0" w:line="240" w:lineRule="auto"/>
              <w:jc w:val="center"/>
              <w:rPr>
                <w:rFonts w:ascii="Arial Narrow" w:eastAsia="Times New Roman" w:hAnsi="Arial Narrow" w:cs="Arial"/>
                <w:sz w:val="16"/>
                <w:szCs w:val="16"/>
              </w:rPr>
            </w:pPr>
            <w:r w:rsidRPr="00477BB3">
              <w:rPr>
                <w:rFonts w:ascii="Arial Narrow" w:eastAsia="Times New Roman" w:hAnsi="Arial Narrow" w:cs="Arial"/>
                <w:sz w:val="16"/>
                <w:szCs w:val="16"/>
              </w:rPr>
              <w:t>(55)</w:t>
            </w:r>
          </w:p>
        </w:tc>
        <w:tc>
          <w:tcPr>
            <w:tcW w:w="530" w:type="dxa"/>
            <w:tcBorders>
              <w:top w:val="nil"/>
              <w:left w:val="nil"/>
              <w:bottom w:val="single" w:sz="8" w:space="0" w:color="auto"/>
              <w:right w:val="single" w:sz="4" w:space="0" w:color="auto"/>
            </w:tcBorders>
            <w:shd w:val="clear" w:color="auto" w:fill="auto"/>
            <w:vAlign w:val="center"/>
            <w:hideMark/>
          </w:tcPr>
          <w:p w:rsidR="00284710" w:rsidRPr="00477BB3" w:rsidRDefault="00284710" w:rsidP="00284710">
            <w:pPr>
              <w:spacing w:after="0" w:line="240" w:lineRule="auto"/>
              <w:jc w:val="center"/>
              <w:rPr>
                <w:rFonts w:ascii="Arial Narrow" w:eastAsia="Times New Roman" w:hAnsi="Arial Narrow" w:cs="Arial"/>
                <w:sz w:val="16"/>
                <w:szCs w:val="16"/>
              </w:rPr>
            </w:pPr>
            <w:r w:rsidRPr="00477BB3">
              <w:rPr>
                <w:rFonts w:ascii="Arial Narrow" w:eastAsia="Times New Roman" w:hAnsi="Arial Narrow" w:cs="Arial"/>
                <w:sz w:val="16"/>
                <w:szCs w:val="16"/>
              </w:rPr>
              <w:t>(56)</w:t>
            </w:r>
          </w:p>
        </w:tc>
        <w:tc>
          <w:tcPr>
            <w:tcW w:w="450" w:type="dxa"/>
            <w:tcBorders>
              <w:top w:val="nil"/>
              <w:left w:val="nil"/>
              <w:bottom w:val="single" w:sz="8" w:space="0" w:color="auto"/>
              <w:right w:val="single" w:sz="8" w:space="0" w:color="auto"/>
            </w:tcBorders>
            <w:shd w:val="clear" w:color="auto" w:fill="auto"/>
            <w:vAlign w:val="center"/>
            <w:hideMark/>
          </w:tcPr>
          <w:p w:rsidR="00284710" w:rsidRPr="00477BB3" w:rsidRDefault="00284710" w:rsidP="00284710">
            <w:pPr>
              <w:spacing w:after="0" w:line="240" w:lineRule="auto"/>
              <w:jc w:val="center"/>
              <w:rPr>
                <w:rFonts w:ascii="Arial Narrow" w:eastAsia="Times New Roman" w:hAnsi="Arial Narrow" w:cs="Arial"/>
                <w:sz w:val="16"/>
                <w:szCs w:val="16"/>
              </w:rPr>
            </w:pPr>
            <w:r w:rsidRPr="00477BB3">
              <w:rPr>
                <w:rFonts w:ascii="Arial Narrow" w:eastAsia="Times New Roman" w:hAnsi="Arial Narrow" w:cs="Arial"/>
                <w:sz w:val="16"/>
                <w:szCs w:val="16"/>
              </w:rPr>
              <w:t>(57)</w:t>
            </w:r>
          </w:p>
        </w:tc>
        <w:tc>
          <w:tcPr>
            <w:tcW w:w="530" w:type="dxa"/>
            <w:tcBorders>
              <w:top w:val="nil"/>
              <w:left w:val="nil"/>
              <w:bottom w:val="single" w:sz="8" w:space="0" w:color="auto"/>
              <w:right w:val="single" w:sz="4" w:space="0" w:color="auto"/>
            </w:tcBorders>
            <w:shd w:val="clear" w:color="auto" w:fill="auto"/>
            <w:noWrap/>
            <w:vAlign w:val="center"/>
            <w:hideMark/>
          </w:tcPr>
          <w:p w:rsidR="00284710" w:rsidRPr="00477BB3" w:rsidRDefault="00284710" w:rsidP="00284710">
            <w:pPr>
              <w:spacing w:after="0" w:line="240" w:lineRule="auto"/>
              <w:jc w:val="center"/>
              <w:rPr>
                <w:rFonts w:ascii="Arial Narrow" w:eastAsia="Times New Roman" w:hAnsi="Arial Narrow" w:cs="Arial"/>
                <w:sz w:val="16"/>
                <w:szCs w:val="16"/>
              </w:rPr>
            </w:pPr>
            <w:r w:rsidRPr="00477BB3">
              <w:rPr>
                <w:rFonts w:ascii="Arial Narrow" w:eastAsia="Times New Roman" w:hAnsi="Arial Narrow" w:cs="Arial"/>
                <w:sz w:val="16"/>
                <w:szCs w:val="16"/>
              </w:rPr>
              <w:t>(59)</w:t>
            </w:r>
          </w:p>
        </w:tc>
        <w:tc>
          <w:tcPr>
            <w:tcW w:w="540" w:type="dxa"/>
            <w:tcBorders>
              <w:top w:val="nil"/>
              <w:left w:val="nil"/>
              <w:bottom w:val="single" w:sz="8" w:space="0" w:color="auto"/>
              <w:right w:val="single" w:sz="8" w:space="0" w:color="auto"/>
            </w:tcBorders>
            <w:shd w:val="clear" w:color="auto" w:fill="auto"/>
            <w:noWrap/>
            <w:vAlign w:val="center"/>
            <w:hideMark/>
          </w:tcPr>
          <w:p w:rsidR="00284710" w:rsidRPr="00477BB3" w:rsidRDefault="00284710" w:rsidP="00284710">
            <w:pPr>
              <w:spacing w:after="0" w:line="240" w:lineRule="auto"/>
              <w:jc w:val="center"/>
              <w:rPr>
                <w:rFonts w:ascii="Arial Narrow" w:eastAsia="Times New Roman" w:hAnsi="Arial Narrow" w:cs="Arial"/>
                <w:sz w:val="16"/>
                <w:szCs w:val="16"/>
              </w:rPr>
            </w:pPr>
            <w:r w:rsidRPr="00477BB3">
              <w:rPr>
                <w:rFonts w:ascii="Arial Narrow" w:eastAsia="Times New Roman" w:hAnsi="Arial Narrow" w:cs="Arial"/>
                <w:sz w:val="16"/>
                <w:szCs w:val="16"/>
              </w:rPr>
              <w:t>(60)</w:t>
            </w:r>
          </w:p>
        </w:tc>
        <w:tc>
          <w:tcPr>
            <w:tcW w:w="450" w:type="dxa"/>
            <w:tcBorders>
              <w:top w:val="nil"/>
              <w:left w:val="single" w:sz="8" w:space="0" w:color="auto"/>
              <w:bottom w:val="single" w:sz="8" w:space="0" w:color="auto"/>
              <w:right w:val="single" w:sz="4" w:space="0" w:color="auto"/>
            </w:tcBorders>
            <w:shd w:val="clear" w:color="auto" w:fill="auto"/>
            <w:noWrap/>
            <w:vAlign w:val="center"/>
            <w:hideMark/>
          </w:tcPr>
          <w:p w:rsidR="00284710" w:rsidRPr="00477BB3" w:rsidRDefault="00284710" w:rsidP="00284710">
            <w:pPr>
              <w:spacing w:after="0" w:line="240" w:lineRule="auto"/>
              <w:jc w:val="center"/>
              <w:rPr>
                <w:rFonts w:ascii="Arial Narrow" w:eastAsia="Times New Roman" w:hAnsi="Arial Narrow" w:cs="Arial"/>
                <w:sz w:val="16"/>
                <w:szCs w:val="16"/>
              </w:rPr>
            </w:pPr>
            <w:r w:rsidRPr="00477BB3">
              <w:rPr>
                <w:rFonts w:ascii="Arial Narrow" w:eastAsia="Times New Roman" w:hAnsi="Arial Narrow" w:cs="Arial"/>
                <w:sz w:val="16"/>
                <w:szCs w:val="16"/>
              </w:rPr>
              <w:t>(60)</w:t>
            </w:r>
          </w:p>
        </w:tc>
        <w:tc>
          <w:tcPr>
            <w:tcW w:w="550" w:type="dxa"/>
            <w:tcBorders>
              <w:top w:val="single" w:sz="4" w:space="0" w:color="auto"/>
              <w:left w:val="nil"/>
              <w:bottom w:val="single" w:sz="8" w:space="0" w:color="auto"/>
              <w:right w:val="single" w:sz="4" w:space="0" w:color="auto"/>
            </w:tcBorders>
            <w:shd w:val="clear" w:color="auto" w:fill="auto"/>
            <w:noWrap/>
            <w:vAlign w:val="center"/>
            <w:hideMark/>
          </w:tcPr>
          <w:p w:rsidR="00284710" w:rsidRPr="00477BB3" w:rsidRDefault="00284710" w:rsidP="00284710">
            <w:pPr>
              <w:spacing w:after="0" w:line="240" w:lineRule="auto"/>
              <w:jc w:val="center"/>
              <w:rPr>
                <w:rFonts w:ascii="Arial Narrow" w:eastAsia="Times New Roman" w:hAnsi="Arial Narrow" w:cs="Arial"/>
                <w:sz w:val="16"/>
                <w:szCs w:val="16"/>
              </w:rPr>
            </w:pPr>
            <w:r w:rsidRPr="00477BB3">
              <w:rPr>
                <w:rFonts w:ascii="Arial Narrow" w:eastAsia="Times New Roman" w:hAnsi="Arial Narrow" w:cs="Arial"/>
                <w:sz w:val="16"/>
                <w:szCs w:val="16"/>
              </w:rPr>
              <w:t>(61)</w:t>
            </w:r>
          </w:p>
        </w:tc>
        <w:tc>
          <w:tcPr>
            <w:tcW w:w="540" w:type="dxa"/>
            <w:tcBorders>
              <w:top w:val="single" w:sz="4" w:space="0" w:color="auto"/>
              <w:left w:val="nil"/>
              <w:bottom w:val="single" w:sz="8" w:space="0" w:color="auto"/>
              <w:right w:val="single" w:sz="4" w:space="0" w:color="auto"/>
            </w:tcBorders>
            <w:shd w:val="clear" w:color="auto" w:fill="auto"/>
            <w:noWrap/>
            <w:vAlign w:val="center"/>
            <w:hideMark/>
          </w:tcPr>
          <w:p w:rsidR="00284710" w:rsidRPr="00477BB3" w:rsidRDefault="00284710" w:rsidP="00284710">
            <w:pPr>
              <w:spacing w:after="0" w:line="240" w:lineRule="auto"/>
              <w:jc w:val="center"/>
              <w:rPr>
                <w:rFonts w:ascii="Arial Narrow" w:eastAsia="Times New Roman" w:hAnsi="Arial Narrow" w:cs="Arial"/>
                <w:sz w:val="16"/>
                <w:szCs w:val="16"/>
              </w:rPr>
            </w:pPr>
            <w:r w:rsidRPr="00477BB3">
              <w:rPr>
                <w:rFonts w:ascii="Arial Narrow" w:eastAsia="Times New Roman" w:hAnsi="Arial Narrow" w:cs="Arial"/>
                <w:sz w:val="16"/>
                <w:szCs w:val="16"/>
              </w:rPr>
              <w:t>(62)</w:t>
            </w:r>
          </w:p>
        </w:tc>
        <w:tc>
          <w:tcPr>
            <w:tcW w:w="457" w:type="dxa"/>
            <w:tcBorders>
              <w:top w:val="single" w:sz="4" w:space="0" w:color="auto"/>
              <w:left w:val="nil"/>
              <w:bottom w:val="single" w:sz="8" w:space="0" w:color="auto"/>
              <w:right w:val="single" w:sz="4" w:space="0" w:color="auto"/>
            </w:tcBorders>
            <w:shd w:val="clear" w:color="auto" w:fill="auto"/>
            <w:noWrap/>
            <w:vAlign w:val="center"/>
            <w:hideMark/>
          </w:tcPr>
          <w:p w:rsidR="00284710" w:rsidRPr="00477BB3" w:rsidRDefault="00284710" w:rsidP="00284710">
            <w:pPr>
              <w:spacing w:after="0" w:line="240" w:lineRule="auto"/>
              <w:jc w:val="center"/>
              <w:rPr>
                <w:rFonts w:ascii="Arial Narrow" w:eastAsia="Times New Roman" w:hAnsi="Arial Narrow" w:cs="Arial"/>
                <w:sz w:val="16"/>
                <w:szCs w:val="16"/>
              </w:rPr>
            </w:pPr>
            <w:r w:rsidRPr="00477BB3">
              <w:rPr>
                <w:rFonts w:ascii="Arial Narrow" w:eastAsia="Times New Roman" w:hAnsi="Arial Narrow" w:cs="Arial"/>
                <w:sz w:val="16"/>
                <w:szCs w:val="16"/>
              </w:rPr>
              <w:t>(63)</w:t>
            </w:r>
          </w:p>
        </w:tc>
        <w:tc>
          <w:tcPr>
            <w:tcW w:w="472" w:type="dxa"/>
            <w:tcBorders>
              <w:top w:val="single" w:sz="4" w:space="0" w:color="auto"/>
              <w:left w:val="nil"/>
              <w:bottom w:val="single" w:sz="8" w:space="0" w:color="auto"/>
              <w:right w:val="single" w:sz="4" w:space="0" w:color="auto"/>
            </w:tcBorders>
            <w:shd w:val="clear" w:color="auto" w:fill="auto"/>
            <w:noWrap/>
            <w:vAlign w:val="center"/>
            <w:hideMark/>
          </w:tcPr>
          <w:p w:rsidR="00284710" w:rsidRPr="00477BB3" w:rsidRDefault="00284710" w:rsidP="00284710">
            <w:pPr>
              <w:spacing w:after="0" w:line="240" w:lineRule="auto"/>
              <w:jc w:val="center"/>
              <w:rPr>
                <w:rFonts w:ascii="Arial Narrow" w:eastAsia="Times New Roman" w:hAnsi="Arial Narrow" w:cs="Arial"/>
                <w:sz w:val="16"/>
                <w:szCs w:val="16"/>
              </w:rPr>
            </w:pPr>
            <w:r w:rsidRPr="00477BB3">
              <w:rPr>
                <w:rFonts w:ascii="Arial Narrow" w:eastAsia="Times New Roman" w:hAnsi="Arial Narrow" w:cs="Arial"/>
                <w:sz w:val="16"/>
                <w:szCs w:val="16"/>
              </w:rPr>
              <w:t>(64)</w:t>
            </w:r>
          </w:p>
        </w:tc>
        <w:tc>
          <w:tcPr>
            <w:tcW w:w="450" w:type="dxa"/>
            <w:tcBorders>
              <w:top w:val="single" w:sz="4" w:space="0" w:color="auto"/>
              <w:left w:val="nil"/>
              <w:bottom w:val="single" w:sz="8" w:space="0" w:color="auto"/>
              <w:right w:val="single" w:sz="4" w:space="0" w:color="auto"/>
            </w:tcBorders>
            <w:shd w:val="clear" w:color="auto" w:fill="auto"/>
            <w:noWrap/>
            <w:vAlign w:val="center"/>
            <w:hideMark/>
          </w:tcPr>
          <w:p w:rsidR="00284710" w:rsidRPr="00477BB3" w:rsidRDefault="00284710" w:rsidP="00284710">
            <w:pPr>
              <w:spacing w:after="0" w:line="240" w:lineRule="auto"/>
              <w:jc w:val="center"/>
              <w:rPr>
                <w:rFonts w:ascii="Arial Narrow" w:eastAsia="Times New Roman" w:hAnsi="Arial Narrow" w:cs="Arial"/>
                <w:sz w:val="16"/>
                <w:szCs w:val="16"/>
              </w:rPr>
            </w:pPr>
            <w:r w:rsidRPr="00477BB3">
              <w:rPr>
                <w:rFonts w:ascii="Arial Narrow" w:eastAsia="Times New Roman" w:hAnsi="Arial Narrow" w:cs="Arial"/>
                <w:sz w:val="16"/>
                <w:szCs w:val="16"/>
              </w:rPr>
              <w:t>(65)</w:t>
            </w:r>
          </w:p>
        </w:tc>
        <w:tc>
          <w:tcPr>
            <w:tcW w:w="450" w:type="dxa"/>
            <w:tcBorders>
              <w:top w:val="single" w:sz="4" w:space="0" w:color="auto"/>
              <w:left w:val="nil"/>
              <w:bottom w:val="single" w:sz="8" w:space="0" w:color="auto"/>
              <w:right w:val="single" w:sz="4" w:space="0" w:color="auto"/>
            </w:tcBorders>
            <w:shd w:val="clear" w:color="auto" w:fill="auto"/>
            <w:noWrap/>
            <w:vAlign w:val="center"/>
            <w:hideMark/>
          </w:tcPr>
          <w:p w:rsidR="00284710" w:rsidRPr="00477BB3" w:rsidRDefault="00284710" w:rsidP="00284710">
            <w:pPr>
              <w:spacing w:after="0" w:line="240" w:lineRule="auto"/>
              <w:jc w:val="center"/>
              <w:rPr>
                <w:rFonts w:ascii="Arial Narrow" w:eastAsia="Times New Roman" w:hAnsi="Arial Narrow" w:cs="Arial"/>
                <w:sz w:val="16"/>
                <w:szCs w:val="16"/>
              </w:rPr>
            </w:pPr>
            <w:r w:rsidRPr="00477BB3">
              <w:rPr>
                <w:rFonts w:ascii="Arial Narrow" w:eastAsia="Times New Roman" w:hAnsi="Arial Narrow" w:cs="Arial"/>
                <w:sz w:val="16"/>
                <w:szCs w:val="16"/>
              </w:rPr>
              <w:t>(66)</w:t>
            </w:r>
          </w:p>
        </w:tc>
        <w:tc>
          <w:tcPr>
            <w:tcW w:w="450" w:type="dxa"/>
            <w:tcBorders>
              <w:top w:val="single" w:sz="4" w:space="0" w:color="auto"/>
              <w:left w:val="nil"/>
              <w:bottom w:val="single" w:sz="8" w:space="0" w:color="auto"/>
              <w:right w:val="single" w:sz="4" w:space="0" w:color="auto"/>
            </w:tcBorders>
            <w:shd w:val="clear" w:color="auto" w:fill="auto"/>
            <w:noWrap/>
            <w:vAlign w:val="center"/>
            <w:hideMark/>
          </w:tcPr>
          <w:p w:rsidR="00284710" w:rsidRPr="00477BB3" w:rsidRDefault="00284710" w:rsidP="00284710">
            <w:pPr>
              <w:spacing w:after="0" w:line="240" w:lineRule="auto"/>
              <w:jc w:val="center"/>
              <w:rPr>
                <w:rFonts w:ascii="Arial Narrow" w:eastAsia="Times New Roman" w:hAnsi="Arial Narrow" w:cs="Arial"/>
                <w:sz w:val="16"/>
                <w:szCs w:val="16"/>
              </w:rPr>
            </w:pPr>
            <w:r w:rsidRPr="00477BB3">
              <w:rPr>
                <w:rFonts w:ascii="Arial Narrow" w:eastAsia="Times New Roman" w:hAnsi="Arial Narrow" w:cs="Arial"/>
                <w:sz w:val="16"/>
                <w:szCs w:val="16"/>
              </w:rPr>
              <w:t>(67)</w:t>
            </w:r>
          </w:p>
        </w:tc>
        <w:tc>
          <w:tcPr>
            <w:tcW w:w="450" w:type="dxa"/>
            <w:tcBorders>
              <w:top w:val="single" w:sz="4" w:space="0" w:color="auto"/>
              <w:left w:val="nil"/>
              <w:bottom w:val="single" w:sz="8" w:space="0" w:color="auto"/>
              <w:right w:val="single" w:sz="4" w:space="0" w:color="auto"/>
            </w:tcBorders>
            <w:shd w:val="clear" w:color="auto" w:fill="auto"/>
            <w:noWrap/>
            <w:vAlign w:val="center"/>
            <w:hideMark/>
          </w:tcPr>
          <w:p w:rsidR="00284710" w:rsidRPr="00477BB3" w:rsidRDefault="00284710" w:rsidP="00284710">
            <w:pPr>
              <w:spacing w:after="0" w:line="240" w:lineRule="auto"/>
              <w:jc w:val="center"/>
              <w:rPr>
                <w:rFonts w:ascii="Arial Narrow" w:eastAsia="Times New Roman" w:hAnsi="Arial Narrow" w:cs="Arial"/>
                <w:sz w:val="16"/>
                <w:szCs w:val="16"/>
              </w:rPr>
            </w:pPr>
            <w:r w:rsidRPr="00477BB3">
              <w:rPr>
                <w:rFonts w:ascii="Arial Narrow" w:eastAsia="Times New Roman" w:hAnsi="Arial Narrow" w:cs="Arial"/>
                <w:sz w:val="16"/>
                <w:szCs w:val="16"/>
              </w:rPr>
              <w:t>(68)</w:t>
            </w:r>
          </w:p>
        </w:tc>
        <w:tc>
          <w:tcPr>
            <w:tcW w:w="450" w:type="dxa"/>
            <w:tcBorders>
              <w:top w:val="single" w:sz="4" w:space="0" w:color="auto"/>
              <w:left w:val="nil"/>
              <w:bottom w:val="single" w:sz="8" w:space="0" w:color="auto"/>
              <w:right w:val="nil"/>
            </w:tcBorders>
            <w:shd w:val="clear" w:color="auto" w:fill="auto"/>
            <w:noWrap/>
            <w:vAlign w:val="center"/>
            <w:hideMark/>
          </w:tcPr>
          <w:p w:rsidR="00284710" w:rsidRPr="00477BB3" w:rsidRDefault="00284710" w:rsidP="00284710">
            <w:pPr>
              <w:spacing w:after="0" w:line="240" w:lineRule="auto"/>
              <w:jc w:val="center"/>
              <w:rPr>
                <w:rFonts w:ascii="Arial Narrow" w:eastAsia="Times New Roman" w:hAnsi="Arial Narrow" w:cs="Arial"/>
                <w:sz w:val="16"/>
                <w:szCs w:val="16"/>
              </w:rPr>
            </w:pPr>
            <w:r w:rsidRPr="00477BB3">
              <w:rPr>
                <w:rFonts w:ascii="Arial Narrow" w:eastAsia="Times New Roman" w:hAnsi="Arial Narrow" w:cs="Arial"/>
                <w:sz w:val="16"/>
                <w:szCs w:val="16"/>
              </w:rPr>
              <w:t>(69)</w:t>
            </w:r>
          </w:p>
        </w:tc>
        <w:tc>
          <w:tcPr>
            <w:tcW w:w="502"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284710" w:rsidRPr="00477BB3" w:rsidRDefault="00284710" w:rsidP="00284710">
            <w:pPr>
              <w:spacing w:after="0" w:line="240" w:lineRule="auto"/>
              <w:jc w:val="center"/>
              <w:rPr>
                <w:rFonts w:ascii="Arial Narrow" w:eastAsia="Times New Roman" w:hAnsi="Arial Narrow" w:cs="Arial"/>
                <w:sz w:val="16"/>
                <w:szCs w:val="16"/>
              </w:rPr>
            </w:pPr>
            <w:r w:rsidRPr="00477BB3">
              <w:rPr>
                <w:rFonts w:ascii="Arial Narrow" w:eastAsia="Times New Roman" w:hAnsi="Arial Narrow" w:cs="Arial"/>
                <w:sz w:val="16"/>
                <w:szCs w:val="16"/>
              </w:rPr>
              <w:t>(70)</w:t>
            </w:r>
          </w:p>
        </w:tc>
        <w:tc>
          <w:tcPr>
            <w:tcW w:w="450" w:type="dxa"/>
            <w:tcBorders>
              <w:top w:val="single" w:sz="4" w:space="0" w:color="auto"/>
              <w:left w:val="nil"/>
              <w:bottom w:val="single" w:sz="8" w:space="0" w:color="auto"/>
              <w:right w:val="single" w:sz="4" w:space="0" w:color="auto"/>
            </w:tcBorders>
            <w:shd w:val="clear" w:color="auto" w:fill="auto"/>
            <w:vAlign w:val="center"/>
            <w:hideMark/>
          </w:tcPr>
          <w:p w:rsidR="00284710" w:rsidRPr="00477BB3" w:rsidRDefault="00284710" w:rsidP="00284710">
            <w:pPr>
              <w:spacing w:after="0" w:line="240" w:lineRule="auto"/>
              <w:jc w:val="center"/>
              <w:rPr>
                <w:rFonts w:ascii="Arial Narrow" w:eastAsia="Times New Roman" w:hAnsi="Arial Narrow" w:cs="Arial"/>
                <w:sz w:val="16"/>
                <w:szCs w:val="16"/>
              </w:rPr>
            </w:pPr>
            <w:r w:rsidRPr="00477BB3">
              <w:rPr>
                <w:rFonts w:ascii="Arial Narrow" w:eastAsia="Times New Roman" w:hAnsi="Arial Narrow" w:cs="Arial"/>
                <w:sz w:val="16"/>
                <w:szCs w:val="16"/>
              </w:rPr>
              <w:t>(71)</w:t>
            </w:r>
          </w:p>
        </w:tc>
        <w:tc>
          <w:tcPr>
            <w:tcW w:w="450" w:type="dxa"/>
            <w:tcBorders>
              <w:top w:val="single" w:sz="4" w:space="0" w:color="auto"/>
              <w:left w:val="nil"/>
              <w:bottom w:val="single" w:sz="8" w:space="0" w:color="auto"/>
              <w:right w:val="single" w:sz="4" w:space="0" w:color="auto"/>
            </w:tcBorders>
            <w:shd w:val="clear" w:color="auto" w:fill="auto"/>
            <w:vAlign w:val="center"/>
            <w:hideMark/>
          </w:tcPr>
          <w:p w:rsidR="00284710" w:rsidRPr="00477BB3" w:rsidRDefault="00284710" w:rsidP="00284710">
            <w:pPr>
              <w:spacing w:after="0" w:line="240" w:lineRule="auto"/>
              <w:jc w:val="center"/>
              <w:rPr>
                <w:rFonts w:ascii="Arial Narrow" w:eastAsia="Times New Roman" w:hAnsi="Arial Narrow" w:cs="Arial"/>
                <w:sz w:val="16"/>
                <w:szCs w:val="16"/>
              </w:rPr>
            </w:pPr>
            <w:r w:rsidRPr="00477BB3">
              <w:rPr>
                <w:rFonts w:ascii="Arial Narrow" w:eastAsia="Times New Roman" w:hAnsi="Arial Narrow" w:cs="Arial"/>
                <w:sz w:val="16"/>
                <w:szCs w:val="16"/>
              </w:rPr>
              <w:t>(72)</w:t>
            </w:r>
          </w:p>
        </w:tc>
        <w:tc>
          <w:tcPr>
            <w:tcW w:w="457" w:type="dxa"/>
            <w:tcBorders>
              <w:top w:val="single" w:sz="4" w:space="0" w:color="auto"/>
              <w:left w:val="nil"/>
              <w:bottom w:val="single" w:sz="8" w:space="0" w:color="auto"/>
              <w:right w:val="single" w:sz="8" w:space="0" w:color="auto"/>
            </w:tcBorders>
            <w:shd w:val="clear" w:color="auto" w:fill="auto"/>
            <w:vAlign w:val="center"/>
            <w:hideMark/>
          </w:tcPr>
          <w:p w:rsidR="00284710" w:rsidRPr="00477BB3" w:rsidRDefault="00284710" w:rsidP="00284710">
            <w:pPr>
              <w:spacing w:after="0" w:line="240" w:lineRule="auto"/>
              <w:jc w:val="center"/>
              <w:rPr>
                <w:rFonts w:ascii="Arial Narrow" w:eastAsia="Times New Roman" w:hAnsi="Arial Narrow" w:cs="Arial"/>
                <w:sz w:val="16"/>
                <w:szCs w:val="16"/>
              </w:rPr>
            </w:pPr>
            <w:r w:rsidRPr="00477BB3">
              <w:rPr>
                <w:rFonts w:ascii="Arial Narrow" w:eastAsia="Times New Roman" w:hAnsi="Arial Narrow" w:cs="Arial"/>
                <w:sz w:val="16"/>
                <w:szCs w:val="16"/>
              </w:rPr>
              <w:t>(73)</w:t>
            </w:r>
          </w:p>
        </w:tc>
        <w:tc>
          <w:tcPr>
            <w:tcW w:w="387" w:type="dxa"/>
            <w:tcBorders>
              <w:top w:val="single" w:sz="4" w:space="0" w:color="auto"/>
              <w:left w:val="nil"/>
              <w:bottom w:val="single" w:sz="8" w:space="0" w:color="auto"/>
              <w:right w:val="single" w:sz="4" w:space="0" w:color="auto"/>
            </w:tcBorders>
            <w:shd w:val="clear" w:color="auto" w:fill="auto"/>
            <w:vAlign w:val="center"/>
            <w:hideMark/>
          </w:tcPr>
          <w:p w:rsidR="00284710" w:rsidRPr="00477BB3" w:rsidRDefault="00284710" w:rsidP="00284710">
            <w:pPr>
              <w:spacing w:after="0" w:line="240" w:lineRule="auto"/>
              <w:jc w:val="center"/>
              <w:rPr>
                <w:rFonts w:ascii="Arial Narrow" w:eastAsia="Times New Roman" w:hAnsi="Arial Narrow" w:cs="Arial"/>
                <w:sz w:val="16"/>
                <w:szCs w:val="16"/>
              </w:rPr>
            </w:pPr>
            <w:r w:rsidRPr="00477BB3">
              <w:rPr>
                <w:rFonts w:ascii="Arial Narrow" w:eastAsia="Times New Roman" w:hAnsi="Arial Narrow" w:cs="Arial"/>
                <w:sz w:val="16"/>
                <w:szCs w:val="16"/>
              </w:rPr>
              <w:t>(74)</w:t>
            </w:r>
          </w:p>
        </w:tc>
        <w:tc>
          <w:tcPr>
            <w:tcW w:w="387" w:type="dxa"/>
            <w:tcBorders>
              <w:top w:val="single" w:sz="4" w:space="0" w:color="auto"/>
              <w:left w:val="nil"/>
              <w:bottom w:val="single" w:sz="8" w:space="0" w:color="auto"/>
              <w:right w:val="single" w:sz="8" w:space="0" w:color="auto"/>
            </w:tcBorders>
            <w:shd w:val="clear" w:color="auto" w:fill="auto"/>
            <w:vAlign w:val="center"/>
            <w:hideMark/>
          </w:tcPr>
          <w:p w:rsidR="00284710" w:rsidRPr="00477BB3" w:rsidRDefault="00284710" w:rsidP="00284710">
            <w:pPr>
              <w:spacing w:after="0" w:line="240" w:lineRule="auto"/>
              <w:jc w:val="center"/>
              <w:rPr>
                <w:rFonts w:ascii="Arial Narrow" w:eastAsia="Times New Roman" w:hAnsi="Arial Narrow" w:cs="Arial"/>
                <w:sz w:val="16"/>
                <w:szCs w:val="16"/>
              </w:rPr>
            </w:pPr>
            <w:r w:rsidRPr="00477BB3">
              <w:rPr>
                <w:rFonts w:ascii="Arial Narrow" w:eastAsia="Times New Roman" w:hAnsi="Arial Narrow" w:cs="Arial"/>
                <w:sz w:val="16"/>
                <w:szCs w:val="16"/>
              </w:rPr>
              <w:t>(75)</w:t>
            </w:r>
          </w:p>
        </w:tc>
        <w:tc>
          <w:tcPr>
            <w:tcW w:w="387" w:type="dxa"/>
            <w:tcBorders>
              <w:top w:val="single" w:sz="4" w:space="0" w:color="auto"/>
              <w:left w:val="nil"/>
              <w:bottom w:val="single" w:sz="8" w:space="0" w:color="auto"/>
              <w:right w:val="single" w:sz="8" w:space="0" w:color="auto"/>
            </w:tcBorders>
            <w:shd w:val="clear" w:color="auto" w:fill="auto"/>
            <w:vAlign w:val="center"/>
            <w:hideMark/>
          </w:tcPr>
          <w:p w:rsidR="00284710" w:rsidRPr="00477BB3" w:rsidRDefault="00284710" w:rsidP="00284710">
            <w:pPr>
              <w:spacing w:after="0" w:line="240" w:lineRule="auto"/>
              <w:jc w:val="center"/>
              <w:rPr>
                <w:rFonts w:ascii="Arial Narrow" w:eastAsia="Times New Roman" w:hAnsi="Arial Narrow" w:cs="Arial"/>
                <w:sz w:val="16"/>
                <w:szCs w:val="16"/>
              </w:rPr>
            </w:pPr>
            <w:r w:rsidRPr="00477BB3">
              <w:rPr>
                <w:rFonts w:ascii="Arial Narrow" w:eastAsia="Times New Roman" w:hAnsi="Arial Narrow" w:cs="Arial"/>
                <w:sz w:val="16"/>
                <w:szCs w:val="16"/>
              </w:rPr>
              <w:t>(76)</w:t>
            </w:r>
          </w:p>
        </w:tc>
        <w:tc>
          <w:tcPr>
            <w:tcW w:w="387" w:type="dxa"/>
            <w:tcBorders>
              <w:top w:val="single" w:sz="4" w:space="0" w:color="auto"/>
              <w:left w:val="nil"/>
              <w:bottom w:val="single" w:sz="8" w:space="0" w:color="auto"/>
              <w:right w:val="single" w:sz="8" w:space="0" w:color="auto"/>
            </w:tcBorders>
            <w:shd w:val="clear" w:color="auto" w:fill="auto"/>
            <w:vAlign w:val="center"/>
            <w:hideMark/>
          </w:tcPr>
          <w:p w:rsidR="00284710" w:rsidRPr="00477BB3" w:rsidRDefault="00284710" w:rsidP="00284710">
            <w:pPr>
              <w:spacing w:after="0" w:line="240" w:lineRule="auto"/>
              <w:jc w:val="center"/>
              <w:rPr>
                <w:rFonts w:ascii="Arial Narrow" w:eastAsia="Times New Roman" w:hAnsi="Arial Narrow" w:cs="Arial"/>
                <w:sz w:val="16"/>
                <w:szCs w:val="16"/>
              </w:rPr>
            </w:pPr>
            <w:r w:rsidRPr="00477BB3">
              <w:rPr>
                <w:rFonts w:ascii="Arial Narrow" w:eastAsia="Times New Roman" w:hAnsi="Arial Narrow" w:cs="Arial"/>
                <w:sz w:val="16"/>
                <w:szCs w:val="16"/>
              </w:rPr>
              <w:t>(77)</w:t>
            </w:r>
          </w:p>
        </w:tc>
        <w:tc>
          <w:tcPr>
            <w:tcW w:w="387" w:type="dxa"/>
            <w:tcBorders>
              <w:top w:val="single" w:sz="4" w:space="0" w:color="auto"/>
              <w:left w:val="nil"/>
              <w:bottom w:val="single" w:sz="8" w:space="0" w:color="auto"/>
              <w:right w:val="single" w:sz="8" w:space="0" w:color="auto"/>
            </w:tcBorders>
            <w:shd w:val="clear" w:color="auto" w:fill="auto"/>
            <w:vAlign w:val="center"/>
            <w:hideMark/>
          </w:tcPr>
          <w:p w:rsidR="00284710" w:rsidRPr="00477BB3" w:rsidRDefault="00284710" w:rsidP="00284710">
            <w:pPr>
              <w:spacing w:after="0" w:line="240" w:lineRule="auto"/>
              <w:jc w:val="center"/>
              <w:rPr>
                <w:rFonts w:ascii="Arial Narrow" w:eastAsia="Times New Roman" w:hAnsi="Arial Narrow" w:cs="Arial"/>
                <w:sz w:val="16"/>
                <w:szCs w:val="16"/>
              </w:rPr>
            </w:pPr>
            <w:r w:rsidRPr="00477BB3">
              <w:rPr>
                <w:rFonts w:ascii="Arial Narrow" w:eastAsia="Times New Roman" w:hAnsi="Arial Narrow" w:cs="Arial"/>
                <w:sz w:val="16"/>
                <w:szCs w:val="16"/>
              </w:rPr>
              <w:t>(78)</w:t>
            </w:r>
          </w:p>
        </w:tc>
        <w:tc>
          <w:tcPr>
            <w:tcW w:w="387" w:type="dxa"/>
            <w:tcBorders>
              <w:top w:val="single" w:sz="4" w:space="0" w:color="auto"/>
              <w:left w:val="nil"/>
              <w:bottom w:val="single" w:sz="8" w:space="0" w:color="auto"/>
              <w:right w:val="nil"/>
            </w:tcBorders>
            <w:shd w:val="clear" w:color="auto" w:fill="auto"/>
            <w:vAlign w:val="center"/>
            <w:hideMark/>
          </w:tcPr>
          <w:p w:rsidR="00284710" w:rsidRPr="00477BB3" w:rsidRDefault="00284710" w:rsidP="00284710">
            <w:pPr>
              <w:spacing w:after="0" w:line="240" w:lineRule="auto"/>
              <w:jc w:val="center"/>
              <w:rPr>
                <w:rFonts w:ascii="Arial Narrow" w:eastAsia="Times New Roman" w:hAnsi="Arial Narrow" w:cs="Arial"/>
                <w:sz w:val="16"/>
                <w:szCs w:val="16"/>
              </w:rPr>
            </w:pPr>
            <w:r w:rsidRPr="00477BB3">
              <w:rPr>
                <w:rFonts w:ascii="Arial Narrow" w:eastAsia="Times New Roman" w:hAnsi="Arial Narrow" w:cs="Arial"/>
                <w:sz w:val="16"/>
                <w:szCs w:val="16"/>
              </w:rPr>
              <w:t>(79)</w:t>
            </w:r>
          </w:p>
        </w:tc>
        <w:tc>
          <w:tcPr>
            <w:tcW w:w="387" w:type="dxa"/>
            <w:tcBorders>
              <w:top w:val="single" w:sz="4" w:space="0" w:color="auto"/>
              <w:left w:val="nil"/>
              <w:bottom w:val="single" w:sz="8" w:space="0" w:color="auto"/>
              <w:right w:val="single" w:sz="8" w:space="0" w:color="auto"/>
            </w:tcBorders>
            <w:shd w:val="clear" w:color="auto" w:fill="auto"/>
            <w:vAlign w:val="center"/>
            <w:hideMark/>
          </w:tcPr>
          <w:p w:rsidR="00284710" w:rsidRPr="00477BB3" w:rsidRDefault="00284710" w:rsidP="00284710">
            <w:pPr>
              <w:spacing w:after="0" w:line="240" w:lineRule="auto"/>
              <w:jc w:val="center"/>
              <w:rPr>
                <w:rFonts w:ascii="Arial Narrow" w:eastAsia="Times New Roman" w:hAnsi="Arial Narrow" w:cs="Arial"/>
                <w:sz w:val="16"/>
                <w:szCs w:val="16"/>
              </w:rPr>
            </w:pPr>
            <w:r w:rsidRPr="00477BB3">
              <w:rPr>
                <w:rFonts w:ascii="Arial Narrow" w:eastAsia="Times New Roman" w:hAnsi="Arial Narrow" w:cs="Arial"/>
                <w:sz w:val="16"/>
                <w:szCs w:val="16"/>
              </w:rPr>
              <w:t>(80)</w:t>
            </w:r>
          </w:p>
        </w:tc>
        <w:tc>
          <w:tcPr>
            <w:tcW w:w="473" w:type="dxa"/>
            <w:tcBorders>
              <w:top w:val="nil"/>
              <w:left w:val="nil"/>
              <w:bottom w:val="single" w:sz="8" w:space="0" w:color="auto"/>
              <w:right w:val="nil"/>
            </w:tcBorders>
            <w:shd w:val="clear" w:color="auto" w:fill="auto"/>
            <w:vAlign w:val="center"/>
            <w:hideMark/>
          </w:tcPr>
          <w:p w:rsidR="00284710" w:rsidRPr="00477BB3" w:rsidRDefault="00284710" w:rsidP="00284710">
            <w:pPr>
              <w:spacing w:after="0" w:line="240" w:lineRule="auto"/>
              <w:jc w:val="center"/>
              <w:rPr>
                <w:rFonts w:ascii="Arial Narrow" w:eastAsia="Times New Roman" w:hAnsi="Arial Narrow" w:cs="Arial"/>
                <w:sz w:val="16"/>
                <w:szCs w:val="16"/>
              </w:rPr>
            </w:pPr>
            <w:r w:rsidRPr="00477BB3">
              <w:rPr>
                <w:rFonts w:ascii="Arial Narrow" w:eastAsia="Times New Roman" w:hAnsi="Arial Narrow" w:cs="Arial"/>
                <w:sz w:val="16"/>
                <w:szCs w:val="16"/>
              </w:rPr>
              <w:t>(81)</w:t>
            </w:r>
          </w:p>
        </w:tc>
        <w:tc>
          <w:tcPr>
            <w:tcW w:w="461" w:type="dxa"/>
            <w:tcBorders>
              <w:top w:val="nil"/>
              <w:left w:val="nil"/>
              <w:bottom w:val="single" w:sz="8" w:space="0" w:color="auto"/>
              <w:right w:val="single" w:sz="8" w:space="0" w:color="auto"/>
            </w:tcBorders>
            <w:shd w:val="clear" w:color="auto" w:fill="auto"/>
            <w:vAlign w:val="center"/>
            <w:hideMark/>
          </w:tcPr>
          <w:p w:rsidR="00284710" w:rsidRPr="00477BB3" w:rsidRDefault="00284710" w:rsidP="00284710">
            <w:pPr>
              <w:spacing w:after="0" w:line="240" w:lineRule="auto"/>
              <w:jc w:val="center"/>
              <w:rPr>
                <w:rFonts w:ascii="Arial Narrow" w:eastAsia="Times New Roman" w:hAnsi="Arial Narrow" w:cs="Arial"/>
                <w:sz w:val="16"/>
                <w:szCs w:val="16"/>
              </w:rPr>
            </w:pPr>
            <w:r w:rsidRPr="00477BB3">
              <w:rPr>
                <w:rFonts w:ascii="Arial Narrow" w:eastAsia="Times New Roman" w:hAnsi="Arial Narrow" w:cs="Arial"/>
                <w:sz w:val="16"/>
                <w:szCs w:val="16"/>
              </w:rPr>
              <w:t>(82)</w:t>
            </w:r>
          </w:p>
        </w:tc>
        <w:tc>
          <w:tcPr>
            <w:tcW w:w="821" w:type="dxa"/>
            <w:tcBorders>
              <w:top w:val="nil"/>
              <w:left w:val="nil"/>
              <w:bottom w:val="single" w:sz="8" w:space="0" w:color="auto"/>
              <w:right w:val="single" w:sz="8" w:space="0" w:color="auto"/>
            </w:tcBorders>
            <w:shd w:val="clear" w:color="auto" w:fill="auto"/>
            <w:vAlign w:val="center"/>
            <w:hideMark/>
          </w:tcPr>
          <w:p w:rsidR="00284710" w:rsidRPr="00477BB3" w:rsidRDefault="00284710" w:rsidP="00284710">
            <w:pPr>
              <w:spacing w:after="0" w:line="240" w:lineRule="auto"/>
              <w:jc w:val="center"/>
              <w:rPr>
                <w:rFonts w:ascii="Arial Narrow" w:eastAsia="Times New Roman" w:hAnsi="Arial Narrow" w:cs="Arial"/>
                <w:sz w:val="16"/>
                <w:szCs w:val="16"/>
              </w:rPr>
            </w:pPr>
            <w:r w:rsidRPr="00477BB3">
              <w:rPr>
                <w:rFonts w:ascii="Arial Narrow" w:eastAsia="Times New Roman" w:hAnsi="Arial Narrow" w:cs="Arial"/>
                <w:sz w:val="16"/>
                <w:szCs w:val="16"/>
              </w:rPr>
              <w:t>(83)</w:t>
            </w:r>
          </w:p>
        </w:tc>
      </w:tr>
      <w:tr w:rsidR="00284710" w:rsidRPr="00477BB3" w:rsidTr="00284710">
        <w:trPr>
          <w:trHeight w:val="360"/>
        </w:trPr>
        <w:tc>
          <w:tcPr>
            <w:tcW w:w="450" w:type="dxa"/>
            <w:vMerge w:val="restart"/>
            <w:tcBorders>
              <w:top w:val="nil"/>
              <w:left w:val="single" w:sz="8" w:space="0" w:color="auto"/>
              <w:bottom w:val="single" w:sz="8" w:space="0" w:color="000000"/>
              <w:right w:val="single" w:sz="8" w:space="0" w:color="auto"/>
            </w:tcBorders>
            <w:shd w:val="clear" w:color="auto" w:fill="auto"/>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vMerge w:val="restart"/>
            <w:tcBorders>
              <w:top w:val="nil"/>
              <w:left w:val="single" w:sz="8" w:space="0" w:color="auto"/>
              <w:bottom w:val="single" w:sz="8" w:space="0" w:color="000000"/>
              <w:right w:val="single" w:sz="8" w:space="0" w:color="auto"/>
            </w:tcBorders>
            <w:shd w:val="clear" w:color="auto" w:fill="auto"/>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574" w:type="dxa"/>
            <w:vMerge w:val="restart"/>
            <w:tcBorders>
              <w:top w:val="nil"/>
              <w:left w:val="single" w:sz="8" w:space="0" w:color="auto"/>
              <w:bottom w:val="single" w:sz="8" w:space="0" w:color="000000"/>
              <w:right w:val="single" w:sz="8" w:space="0" w:color="auto"/>
            </w:tcBorders>
            <w:shd w:val="clear" w:color="auto" w:fill="auto"/>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600" w:type="dxa"/>
            <w:vMerge w:val="restart"/>
            <w:tcBorders>
              <w:top w:val="nil"/>
              <w:left w:val="single" w:sz="8" w:space="0" w:color="auto"/>
              <w:bottom w:val="single" w:sz="8" w:space="0" w:color="000000"/>
              <w:right w:val="single" w:sz="8" w:space="0" w:color="auto"/>
            </w:tcBorders>
            <w:shd w:val="clear" w:color="auto" w:fill="auto"/>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551" w:type="dxa"/>
            <w:vMerge w:val="restart"/>
            <w:tcBorders>
              <w:top w:val="nil"/>
              <w:left w:val="single" w:sz="8" w:space="0" w:color="auto"/>
              <w:bottom w:val="single" w:sz="8" w:space="0" w:color="000000"/>
              <w:right w:val="single" w:sz="8" w:space="0" w:color="auto"/>
            </w:tcBorders>
            <w:shd w:val="clear" w:color="auto" w:fill="auto"/>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990" w:type="dxa"/>
            <w:tcBorders>
              <w:top w:val="nil"/>
              <w:left w:val="nil"/>
              <w:bottom w:val="nil"/>
              <w:right w:val="single" w:sz="8" w:space="0" w:color="auto"/>
            </w:tcBorders>
            <w:shd w:val="clear" w:color="auto" w:fill="auto"/>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1080" w:type="dxa"/>
            <w:vMerge w:val="restart"/>
            <w:tcBorders>
              <w:top w:val="nil"/>
              <w:left w:val="single" w:sz="8" w:space="0" w:color="auto"/>
              <w:bottom w:val="single" w:sz="4" w:space="0" w:color="000000"/>
              <w:right w:val="single" w:sz="8" w:space="0" w:color="auto"/>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1080" w:type="dxa"/>
            <w:vMerge w:val="restart"/>
            <w:tcBorders>
              <w:top w:val="nil"/>
              <w:left w:val="single" w:sz="8" w:space="0" w:color="auto"/>
              <w:bottom w:val="single" w:sz="4" w:space="0" w:color="000000"/>
              <w:right w:val="single" w:sz="8" w:space="0" w:color="auto"/>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1080" w:type="dxa"/>
            <w:vMerge w:val="restart"/>
            <w:tcBorders>
              <w:top w:val="nil"/>
              <w:left w:val="single" w:sz="8" w:space="0" w:color="auto"/>
              <w:bottom w:val="single" w:sz="4" w:space="0" w:color="000000"/>
              <w:right w:val="single" w:sz="8" w:space="0" w:color="auto"/>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1080" w:type="dxa"/>
            <w:tcBorders>
              <w:top w:val="nil"/>
              <w:left w:val="nil"/>
              <w:bottom w:val="nil"/>
              <w:right w:val="nil"/>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60" w:type="dxa"/>
            <w:tcBorders>
              <w:top w:val="nil"/>
              <w:left w:val="single" w:sz="8" w:space="0" w:color="auto"/>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530"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tcBorders>
              <w:top w:val="nil"/>
              <w:left w:val="nil"/>
              <w:bottom w:val="single" w:sz="4" w:space="0" w:color="auto"/>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530" w:type="dxa"/>
            <w:tcBorders>
              <w:top w:val="nil"/>
              <w:left w:val="nil"/>
              <w:bottom w:val="nil"/>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540" w:type="dxa"/>
            <w:tcBorders>
              <w:top w:val="nil"/>
              <w:left w:val="nil"/>
              <w:bottom w:val="nil"/>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tcBorders>
              <w:top w:val="nil"/>
              <w:left w:val="single" w:sz="8" w:space="0" w:color="auto"/>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sz w:val="16"/>
                <w:szCs w:val="16"/>
              </w:rPr>
            </w:pPr>
            <w:r w:rsidRPr="00477BB3">
              <w:rPr>
                <w:rFonts w:ascii="Arial Narrow" w:eastAsia="Times New Roman" w:hAnsi="Arial Narrow" w:cs="Arial"/>
                <w:sz w:val="16"/>
                <w:szCs w:val="16"/>
              </w:rPr>
              <w:t>W1</w:t>
            </w:r>
          </w:p>
        </w:tc>
        <w:tc>
          <w:tcPr>
            <w:tcW w:w="550" w:type="dxa"/>
            <w:tcBorders>
              <w:top w:val="nil"/>
              <w:left w:val="single" w:sz="8" w:space="0" w:color="auto"/>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540"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3</w:t>
            </w:r>
          </w:p>
        </w:tc>
        <w:tc>
          <w:tcPr>
            <w:tcW w:w="457"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72"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502"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7" w:type="dxa"/>
            <w:tcBorders>
              <w:top w:val="nil"/>
              <w:left w:val="nil"/>
              <w:bottom w:val="single" w:sz="4" w:space="0" w:color="auto"/>
              <w:right w:val="nil"/>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387" w:type="dxa"/>
            <w:tcBorders>
              <w:top w:val="nil"/>
              <w:left w:val="single" w:sz="8" w:space="0" w:color="auto"/>
              <w:bottom w:val="nil"/>
              <w:right w:val="nil"/>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387" w:type="dxa"/>
            <w:tcBorders>
              <w:top w:val="nil"/>
              <w:left w:val="single" w:sz="8" w:space="0" w:color="auto"/>
              <w:bottom w:val="nil"/>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387" w:type="dxa"/>
            <w:tcBorders>
              <w:top w:val="nil"/>
              <w:left w:val="nil"/>
              <w:bottom w:val="nil"/>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387" w:type="dxa"/>
            <w:tcBorders>
              <w:top w:val="nil"/>
              <w:left w:val="nil"/>
              <w:bottom w:val="nil"/>
              <w:right w:val="nil"/>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p>
        </w:tc>
        <w:tc>
          <w:tcPr>
            <w:tcW w:w="387" w:type="dxa"/>
            <w:tcBorders>
              <w:top w:val="nil"/>
              <w:left w:val="single" w:sz="8" w:space="0" w:color="auto"/>
              <w:bottom w:val="nil"/>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387" w:type="dxa"/>
            <w:tcBorders>
              <w:top w:val="nil"/>
              <w:left w:val="nil"/>
              <w:bottom w:val="nil"/>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387" w:type="dxa"/>
            <w:tcBorders>
              <w:top w:val="nil"/>
              <w:left w:val="nil"/>
              <w:bottom w:val="nil"/>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73" w:type="dxa"/>
            <w:tcBorders>
              <w:top w:val="nil"/>
              <w:left w:val="nil"/>
              <w:bottom w:val="nil"/>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61" w:type="dxa"/>
            <w:tcBorders>
              <w:top w:val="nil"/>
              <w:left w:val="nil"/>
              <w:bottom w:val="nil"/>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821" w:type="dxa"/>
            <w:tcBorders>
              <w:top w:val="nil"/>
              <w:left w:val="nil"/>
              <w:bottom w:val="nil"/>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r>
      <w:tr w:rsidR="00284710" w:rsidRPr="00477BB3" w:rsidTr="00284710">
        <w:trPr>
          <w:trHeight w:val="360"/>
        </w:trPr>
        <w:tc>
          <w:tcPr>
            <w:tcW w:w="450" w:type="dxa"/>
            <w:vMerge/>
            <w:tcBorders>
              <w:top w:val="nil"/>
              <w:left w:val="single" w:sz="8" w:space="0" w:color="auto"/>
              <w:bottom w:val="single" w:sz="8" w:space="0" w:color="000000"/>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sz w:val="16"/>
                <w:szCs w:val="16"/>
              </w:rPr>
            </w:pPr>
          </w:p>
        </w:tc>
        <w:tc>
          <w:tcPr>
            <w:tcW w:w="450" w:type="dxa"/>
            <w:vMerge/>
            <w:tcBorders>
              <w:top w:val="nil"/>
              <w:left w:val="single" w:sz="8" w:space="0" w:color="auto"/>
              <w:bottom w:val="single" w:sz="8" w:space="0" w:color="000000"/>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sz w:val="16"/>
                <w:szCs w:val="16"/>
              </w:rPr>
            </w:pPr>
          </w:p>
        </w:tc>
        <w:tc>
          <w:tcPr>
            <w:tcW w:w="574" w:type="dxa"/>
            <w:vMerge/>
            <w:tcBorders>
              <w:top w:val="nil"/>
              <w:left w:val="single" w:sz="8" w:space="0" w:color="auto"/>
              <w:bottom w:val="single" w:sz="8" w:space="0" w:color="000000"/>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sz w:val="16"/>
                <w:szCs w:val="16"/>
              </w:rPr>
            </w:pPr>
          </w:p>
        </w:tc>
        <w:tc>
          <w:tcPr>
            <w:tcW w:w="600" w:type="dxa"/>
            <w:vMerge/>
            <w:tcBorders>
              <w:top w:val="nil"/>
              <w:left w:val="single" w:sz="8" w:space="0" w:color="auto"/>
              <w:bottom w:val="single" w:sz="8" w:space="0" w:color="000000"/>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sz w:val="16"/>
                <w:szCs w:val="16"/>
              </w:rPr>
            </w:pPr>
          </w:p>
        </w:tc>
        <w:tc>
          <w:tcPr>
            <w:tcW w:w="551" w:type="dxa"/>
            <w:vMerge/>
            <w:tcBorders>
              <w:top w:val="nil"/>
              <w:left w:val="single" w:sz="8" w:space="0" w:color="auto"/>
              <w:bottom w:val="single" w:sz="8" w:space="0" w:color="000000"/>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sz w:val="16"/>
                <w:szCs w:val="16"/>
              </w:rPr>
            </w:pPr>
          </w:p>
        </w:tc>
        <w:tc>
          <w:tcPr>
            <w:tcW w:w="990" w:type="dxa"/>
            <w:tcBorders>
              <w:top w:val="nil"/>
              <w:left w:val="nil"/>
              <w:bottom w:val="single" w:sz="4" w:space="0" w:color="auto"/>
              <w:right w:val="single" w:sz="8" w:space="0" w:color="auto"/>
            </w:tcBorders>
            <w:shd w:val="clear" w:color="auto" w:fill="auto"/>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1080" w:type="dxa"/>
            <w:vMerge/>
            <w:tcBorders>
              <w:top w:val="nil"/>
              <w:left w:val="single" w:sz="8" w:space="0" w:color="auto"/>
              <w:bottom w:val="single" w:sz="4" w:space="0" w:color="000000"/>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sz w:val="16"/>
                <w:szCs w:val="16"/>
              </w:rPr>
            </w:pPr>
          </w:p>
        </w:tc>
        <w:tc>
          <w:tcPr>
            <w:tcW w:w="1080" w:type="dxa"/>
            <w:vMerge/>
            <w:tcBorders>
              <w:top w:val="nil"/>
              <w:left w:val="single" w:sz="8" w:space="0" w:color="auto"/>
              <w:bottom w:val="single" w:sz="4" w:space="0" w:color="000000"/>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sz w:val="16"/>
                <w:szCs w:val="16"/>
              </w:rPr>
            </w:pPr>
          </w:p>
        </w:tc>
        <w:tc>
          <w:tcPr>
            <w:tcW w:w="1080" w:type="dxa"/>
            <w:vMerge/>
            <w:tcBorders>
              <w:top w:val="nil"/>
              <w:left w:val="single" w:sz="8" w:space="0" w:color="auto"/>
              <w:bottom w:val="single" w:sz="4" w:space="0" w:color="000000"/>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sz w:val="16"/>
                <w:szCs w:val="16"/>
              </w:rPr>
            </w:pPr>
          </w:p>
        </w:tc>
        <w:tc>
          <w:tcPr>
            <w:tcW w:w="1080" w:type="dxa"/>
            <w:tcBorders>
              <w:top w:val="nil"/>
              <w:left w:val="nil"/>
              <w:bottom w:val="single" w:sz="4" w:space="0" w:color="auto"/>
              <w:right w:val="nil"/>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60" w:type="dxa"/>
            <w:tcBorders>
              <w:top w:val="nil"/>
              <w:left w:val="single" w:sz="8" w:space="0" w:color="auto"/>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530"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tcBorders>
              <w:top w:val="nil"/>
              <w:left w:val="nil"/>
              <w:bottom w:val="single" w:sz="4" w:space="0" w:color="auto"/>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530" w:type="dxa"/>
            <w:tcBorders>
              <w:top w:val="nil"/>
              <w:left w:val="nil"/>
              <w:bottom w:val="nil"/>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540" w:type="dxa"/>
            <w:tcBorders>
              <w:top w:val="nil"/>
              <w:left w:val="nil"/>
              <w:bottom w:val="nil"/>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tcBorders>
              <w:top w:val="nil"/>
              <w:left w:val="single" w:sz="8" w:space="0" w:color="auto"/>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sz w:val="16"/>
                <w:szCs w:val="16"/>
              </w:rPr>
            </w:pPr>
            <w:r w:rsidRPr="00477BB3">
              <w:rPr>
                <w:rFonts w:ascii="Arial Narrow" w:eastAsia="Times New Roman" w:hAnsi="Arial Narrow" w:cs="Arial"/>
                <w:sz w:val="16"/>
                <w:szCs w:val="16"/>
              </w:rPr>
              <w:t>W2</w:t>
            </w:r>
          </w:p>
        </w:tc>
        <w:tc>
          <w:tcPr>
            <w:tcW w:w="550" w:type="dxa"/>
            <w:tcBorders>
              <w:top w:val="nil"/>
              <w:left w:val="single" w:sz="8" w:space="0" w:color="auto"/>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540"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10</w:t>
            </w:r>
          </w:p>
        </w:tc>
        <w:tc>
          <w:tcPr>
            <w:tcW w:w="457"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72"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502"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7" w:type="dxa"/>
            <w:tcBorders>
              <w:top w:val="nil"/>
              <w:left w:val="nil"/>
              <w:bottom w:val="single" w:sz="4" w:space="0" w:color="auto"/>
              <w:right w:val="nil"/>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387" w:type="dxa"/>
            <w:tcBorders>
              <w:top w:val="nil"/>
              <w:left w:val="single" w:sz="8" w:space="0" w:color="auto"/>
              <w:bottom w:val="nil"/>
              <w:right w:val="nil"/>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387" w:type="dxa"/>
            <w:tcBorders>
              <w:top w:val="nil"/>
              <w:left w:val="single" w:sz="8" w:space="0" w:color="auto"/>
              <w:bottom w:val="nil"/>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387" w:type="dxa"/>
            <w:tcBorders>
              <w:top w:val="nil"/>
              <w:left w:val="nil"/>
              <w:bottom w:val="nil"/>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387" w:type="dxa"/>
            <w:tcBorders>
              <w:top w:val="nil"/>
              <w:left w:val="nil"/>
              <w:bottom w:val="nil"/>
              <w:right w:val="nil"/>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p>
        </w:tc>
        <w:tc>
          <w:tcPr>
            <w:tcW w:w="387" w:type="dxa"/>
            <w:tcBorders>
              <w:top w:val="nil"/>
              <w:left w:val="single" w:sz="8" w:space="0" w:color="auto"/>
              <w:bottom w:val="nil"/>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387" w:type="dxa"/>
            <w:tcBorders>
              <w:top w:val="nil"/>
              <w:left w:val="nil"/>
              <w:bottom w:val="nil"/>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387" w:type="dxa"/>
            <w:tcBorders>
              <w:top w:val="nil"/>
              <w:left w:val="nil"/>
              <w:bottom w:val="nil"/>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73" w:type="dxa"/>
            <w:tcBorders>
              <w:top w:val="nil"/>
              <w:left w:val="nil"/>
              <w:bottom w:val="nil"/>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61" w:type="dxa"/>
            <w:tcBorders>
              <w:top w:val="nil"/>
              <w:left w:val="nil"/>
              <w:bottom w:val="nil"/>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821" w:type="dxa"/>
            <w:tcBorders>
              <w:top w:val="nil"/>
              <w:left w:val="nil"/>
              <w:bottom w:val="nil"/>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r>
      <w:tr w:rsidR="00284710" w:rsidRPr="00477BB3" w:rsidTr="00284710">
        <w:trPr>
          <w:trHeight w:val="360"/>
        </w:trPr>
        <w:tc>
          <w:tcPr>
            <w:tcW w:w="450" w:type="dxa"/>
            <w:vMerge/>
            <w:tcBorders>
              <w:top w:val="nil"/>
              <w:left w:val="single" w:sz="8" w:space="0" w:color="auto"/>
              <w:bottom w:val="single" w:sz="8" w:space="0" w:color="000000"/>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sz w:val="16"/>
                <w:szCs w:val="16"/>
              </w:rPr>
            </w:pPr>
          </w:p>
        </w:tc>
        <w:tc>
          <w:tcPr>
            <w:tcW w:w="450" w:type="dxa"/>
            <w:vMerge/>
            <w:tcBorders>
              <w:top w:val="nil"/>
              <w:left w:val="single" w:sz="8" w:space="0" w:color="auto"/>
              <w:bottom w:val="single" w:sz="8" w:space="0" w:color="000000"/>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sz w:val="16"/>
                <w:szCs w:val="16"/>
              </w:rPr>
            </w:pPr>
          </w:p>
        </w:tc>
        <w:tc>
          <w:tcPr>
            <w:tcW w:w="574" w:type="dxa"/>
            <w:vMerge/>
            <w:tcBorders>
              <w:top w:val="nil"/>
              <w:left w:val="single" w:sz="8" w:space="0" w:color="auto"/>
              <w:bottom w:val="single" w:sz="8" w:space="0" w:color="000000"/>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sz w:val="16"/>
                <w:szCs w:val="16"/>
              </w:rPr>
            </w:pPr>
          </w:p>
        </w:tc>
        <w:tc>
          <w:tcPr>
            <w:tcW w:w="600" w:type="dxa"/>
            <w:vMerge/>
            <w:tcBorders>
              <w:top w:val="nil"/>
              <w:left w:val="single" w:sz="8" w:space="0" w:color="auto"/>
              <w:bottom w:val="single" w:sz="8" w:space="0" w:color="000000"/>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sz w:val="16"/>
                <w:szCs w:val="16"/>
              </w:rPr>
            </w:pPr>
          </w:p>
        </w:tc>
        <w:tc>
          <w:tcPr>
            <w:tcW w:w="551" w:type="dxa"/>
            <w:vMerge/>
            <w:tcBorders>
              <w:top w:val="nil"/>
              <w:left w:val="single" w:sz="8" w:space="0" w:color="auto"/>
              <w:bottom w:val="single" w:sz="8" w:space="0" w:color="000000"/>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sz w:val="16"/>
                <w:szCs w:val="16"/>
              </w:rPr>
            </w:pPr>
          </w:p>
        </w:tc>
        <w:tc>
          <w:tcPr>
            <w:tcW w:w="990" w:type="dxa"/>
            <w:tcBorders>
              <w:top w:val="nil"/>
              <w:left w:val="nil"/>
              <w:bottom w:val="nil"/>
              <w:right w:val="single" w:sz="8" w:space="0" w:color="auto"/>
            </w:tcBorders>
            <w:shd w:val="clear" w:color="auto" w:fill="auto"/>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1080" w:type="dxa"/>
            <w:tcBorders>
              <w:top w:val="nil"/>
              <w:left w:val="nil"/>
              <w:bottom w:val="single" w:sz="4" w:space="0" w:color="auto"/>
              <w:right w:val="single" w:sz="8" w:space="0" w:color="auto"/>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1080" w:type="dxa"/>
            <w:tcBorders>
              <w:top w:val="nil"/>
              <w:left w:val="nil"/>
              <w:bottom w:val="single" w:sz="4" w:space="0" w:color="auto"/>
              <w:right w:val="single" w:sz="8" w:space="0" w:color="auto"/>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1080" w:type="dxa"/>
            <w:tcBorders>
              <w:top w:val="nil"/>
              <w:left w:val="nil"/>
              <w:bottom w:val="single" w:sz="4" w:space="0" w:color="auto"/>
              <w:right w:val="nil"/>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60" w:type="dxa"/>
            <w:tcBorders>
              <w:top w:val="nil"/>
              <w:left w:val="single" w:sz="8" w:space="0" w:color="auto"/>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530"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tcBorders>
              <w:top w:val="nil"/>
              <w:left w:val="nil"/>
              <w:bottom w:val="single" w:sz="4" w:space="0" w:color="auto"/>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530" w:type="dxa"/>
            <w:tcBorders>
              <w:top w:val="nil"/>
              <w:left w:val="nil"/>
              <w:bottom w:val="nil"/>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540" w:type="dxa"/>
            <w:tcBorders>
              <w:top w:val="nil"/>
              <w:left w:val="nil"/>
              <w:bottom w:val="nil"/>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tcBorders>
              <w:top w:val="nil"/>
              <w:left w:val="single" w:sz="8" w:space="0" w:color="auto"/>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sz w:val="16"/>
                <w:szCs w:val="16"/>
              </w:rPr>
            </w:pPr>
            <w:r w:rsidRPr="00477BB3">
              <w:rPr>
                <w:rFonts w:ascii="Arial Narrow" w:eastAsia="Times New Roman" w:hAnsi="Arial Narrow" w:cs="Arial"/>
                <w:sz w:val="16"/>
                <w:szCs w:val="16"/>
              </w:rPr>
              <w:t>W3</w:t>
            </w:r>
          </w:p>
        </w:tc>
        <w:tc>
          <w:tcPr>
            <w:tcW w:w="550" w:type="dxa"/>
            <w:tcBorders>
              <w:top w:val="nil"/>
              <w:left w:val="single" w:sz="8" w:space="0" w:color="auto"/>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540"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17</w:t>
            </w:r>
          </w:p>
        </w:tc>
        <w:tc>
          <w:tcPr>
            <w:tcW w:w="457"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72"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502"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7" w:type="dxa"/>
            <w:tcBorders>
              <w:top w:val="nil"/>
              <w:left w:val="nil"/>
              <w:bottom w:val="single" w:sz="4" w:space="0" w:color="auto"/>
              <w:right w:val="nil"/>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387" w:type="dxa"/>
            <w:tcBorders>
              <w:top w:val="nil"/>
              <w:left w:val="single" w:sz="8" w:space="0" w:color="auto"/>
              <w:bottom w:val="nil"/>
              <w:right w:val="nil"/>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387" w:type="dxa"/>
            <w:tcBorders>
              <w:top w:val="nil"/>
              <w:left w:val="single" w:sz="8" w:space="0" w:color="auto"/>
              <w:bottom w:val="nil"/>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387" w:type="dxa"/>
            <w:tcBorders>
              <w:top w:val="nil"/>
              <w:left w:val="nil"/>
              <w:bottom w:val="nil"/>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387" w:type="dxa"/>
            <w:tcBorders>
              <w:top w:val="nil"/>
              <w:left w:val="nil"/>
              <w:bottom w:val="nil"/>
              <w:right w:val="nil"/>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p>
        </w:tc>
        <w:tc>
          <w:tcPr>
            <w:tcW w:w="387" w:type="dxa"/>
            <w:tcBorders>
              <w:top w:val="nil"/>
              <w:left w:val="single" w:sz="8" w:space="0" w:color="auto"/>
              <w:bottom w:val="nil"/>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387" w:type="dxa"/>
            <w:tcBorders>
              <w:top w:val="nil"/>
              <w:left w:val="nil"/>
              <w:bottom w:val="nil"/>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387" w:type="dxa"/>
            <w:tcBorders>
              <w:top w:val="nil"/>
              <w:left w:val="nil"/>
              <w:bottom w:val="nil"/>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73" w:type="dxa"/>
            <w:tcBorders>
              <w:top w:val="nil"/>
              <w:left w:val="nil"/>
              <w:bottom w:val="nil"/>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61" w:type="dxa"/>
            <w:tcBorders>
              <w:top w:val="nil"/>
              <w:left w:val="nil"/>
              <w:bottom w:val="nil"/>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821" w:type="dxa"/>
            <w:tcBorders>
              <w:top w:val="nil"/>
              <w:left w:val="nil"/>
              <w:bottom w:val="nil"/>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r>
      <w:tr w:rsidR="00284710" w:rsidRPr="00477BB3" w:rsidTr="00284710">
        <w:trPr>
          <w:trHeight w:val="360"/>
        </w:trPr>
        <w:tc>
          <w:tcPr>
            <w:tcW w:w="450" w:type="dxa"/>
            <w:vMerge/>
            <w:tcBorders>
              <w:top w:val="nil"/>
              <w:left w:val="single" w:sz="8" w:space="0" w:color="auto"/>
              <w:bottom w:val="single" w:sz="8" w:space="0" w:color="000000"/>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sz w:val="16"/>
                <w:szCs w:val="16"/>
              </w:rPr>
            </w:pPr>
          </w:p>
        </w:tc>
        <w:tc>
          <w:tcPr>
            <w:tcW w:w="450" w:type="dxa"/>
            <w:vMerge/>
            <w:tcBorders>
              <w:top w:val="nil"/>
              <w:left w:val="single" w:sz="8" w:space="0" w:color="auto"/>
              <w:bottom w:val="single" w:sz="8" w:space="0" w:color="000000"/>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sz w:val="16"/>
                <w:szCs w:val="16"/>
              </w:rPr>
            </w:pPr>
          </w:p>
        </w:tc>
        <w:tc>
          <w:tcPr>
            <w:tcW w:w="574" w:type="dxa"/>
            <w:vMerge/>
            <w:tcBorders>
              <w:top w:val="nil"/>
              <w:left w:val="single" w:sz="8" w:space="0" w:color="auto"/>
              <w:bottom w:val="single" w:sz="8" w:space="0" w:color="000000"/>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sz w:val="16"/>
                <w:szCs w:val="16"/>
              </w:rPr>
            </w:pPr>
          </w:p>
        </w:tc>
        <w:tc>
          <w:tcPr>
            <w:tcW w:w="600" w:type="dxa"/>
            <w:vMerge/>
            <w:tcBorders>
              <w:top w:val="nil"/>
              <w:left w:val="single" w:sz="8" w:space="0" w:color="auto"/>
              <w:bottom w:val="single" w:sz="8" w:space="0" w:color="000000"/>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sz w:val="16"/>
                <w:szCs w:val="16"/>
              </w:rPr>
            </w:pPr>
          </w:p>
        </w:tc>
        <w:tc>
          <w:tcPr>
            <w:tcW w:w="551" w:type="dxa"/>
            <w:vMerge/>
            <w:tcBorders>
              <w:top w:val="nil"/>
              <w:left w:val="single" w:sz="8" w:space="0" w:color="auto"/>
              <w:bottom w:val="single" w:sz="8" w:space="0" w:color="000000"/>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sz w:val="16"/>
                <w:szCs w:val="16"/>
              </w:rPr>
            </w:pPr>
          </w:p>
        </w:tc>
        <w:tc>
          <w:tcPr>
            <w:tcW w:w="990" w:type="dxa"/>
            <w:tcBorders>
              <w:top w:val="nil"/>
              <w:left w:val="nil"/>
              <w:bottom w:val="single" w:sz="8" w:space="0" w:color="auto"/>
              <w:right w:val="single" w:sz="8" w:space="0" w:color="auto"/>
            </w:tcBorders>
            <w:shd w:val="clear" w:color="auto" w:fill="auto"/>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1080" w:type="dxa"/>
            <w:vMerge/>
            <w:tcBorders>
              <w:top w:val="nil"/>
              <w:left w:val="single" w:sz="8" w:space="0" w:color="auto"/>
              <w:bottom w:val="single" w:sz="8" w:space="0" w:color="000000"/>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sz w:val="16"/>
                <w:szCs w:val="16"/>
              </w:rPr>
            </w:pPr>
          </w:p>
        </w:tc>
        <w:tc>
          <w:tcPr>
            <w:tcW w:w="1080" w:type="dxa"/>
            <w:tcBorders>
              <w:top w:val="nil"/>
              <w:left w:val="nil"/>
              <w:bottom w:val="single" w:sz="8" w:space="0" w:color="auto"/>
              <w:right w:val="single" w:sz="8" w:space="0" w:color="auto"/>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1080" w:type="dxa"/>
            <w:tcBorders>
              <w:top w:val="nil"/>
              <w:left w:val="nil"/>
              <w:bottom w:val="single" w:sz="8" w:space="0" w:color="auto"/>
              <w:right w:val="single" w:sz="8" w:space="0" w:color="auto"/>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1080" w:type="dxa"/>
            <w:tcBorders>
              <w:top w:val="nil"/>
              <w:left w:val="nil"/>
              <w:bottom w:val="single" w:sz="8" w:space="0" w:color="auto"/>
              <w:right w:val="nil"/>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60" w:type="dxa"/>
            <w:tcBorders>
              <w:top w:val="nil"/>
              <w:left w:val="single" w:sz="8" w:space="0" w:color="auto"/>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530"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tcBorders>
              <w:top w:val="nil"/>
              <w:left w:val="nil"/>
              <w:bottom w:val="single" w:sz="8" w:space="0" w:color="auto"/>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530"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540" w:type="dxa"/>
            <w:tcBorders>
              <w:top w:val="nil"/>
              <w:left w:val="nil"/>
              <w:bottom w:val="single" w:sz="8" w:space="0" w:color="auto"/>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tcBorders>
              <w:top w:val="nil"/>
              <w:left w:val="single" w:sz="8" w:space="0" w:color="auto"/>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sz w:val="16"/>
                <w:szCs w:val="16"/>
              </w:rPr>
            </w:pPr>
            <w:r w:rsidRPr="00477BB3">
              <w:rPr>
                <w:rFonts w:ascii="Arial Narrow" w:eastAsia="Times New Roman" w:hAnsi="Arial Narrow" w:cs="Arial"/>
                <w:sz w:val="16"/>
                <w:szCs w:val="16"/>
              </w:rPr>
              <w:t>W4</w:t>
            </w:r>
          </w:p>
        </w:tc>
        <w:tc>
          <w:tcPr>
            <w:tcW w:w="550" w:type="dxa"/>
            <w:tcBorders>
              <w:top w:val="nil"/>
              <w:left w:val="single" w:sz="8" w:space="0" w:color="auto"/>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540"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7"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72"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502"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7" w:type="dxa"/>
            <w:tcBorders>
              <w:top w:val="nil"/>
              <w:left w:val="nil"/>
              <w:bottom w:val="single" w:sz="8" w:space="0" w:color="auto"/>
              <w:right w:val="nil"/>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387" w:type="dxa"/>
            <w:tcBorders>
              <w:top w:val="nil"/>
              <w:left w:val="single" w:sz="8" w:space="0" w:color="auto"/>
              <w:bottom w:val="single" w:sz="8" w:space="0" w:color="auto"/>
              <w:right w:val="nil"/>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387" w:type="dxa"/>
            <w:tcBorders>
              <w:top w:val="nil"/>
              <w:left w:val="single" w:sz="8" w:space="0" w:color="auto"/>
              <w:bottom w:val="single" w:sz="8" w:space="0" w:color="auto"/>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387" w:type="dxa"/>
            <w:tcBorders>
              <w:top w:val="nil"/>
              <w:left w:val="nil"/>
              <w:bottom w:val="single" w:sz="8" w:space="0" w:color="auto"/>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387" w:type="dxa"/>
            <w:tcBorders>
              <w:top w:val="nil"/>
              <w:left w:val="nil"/>
              <w:bottom w:val="single" w:sz="8" w:space="0" w:color="auto"/>
              <w:right w:val="nil"/>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387" w:type="dxa"/>
            <w:tcBorders>
              <w:top w:val="nil"/>
              <w:left w:val="single" w:sz="8" w:space="0" w:color="auto"/>
              <w:bottom w:val="single" w:sz="8" w:space="0" w:color="auto"/>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387" w:type="dxa"/>
            <w:tcBorders>
              <w:top w:val="nil"/>
              <w:left w:val="nil"/>
              <w:bottom w:val="single" w:sz="8" w:space="0" w:color="auto"/>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387" w:type="dxa"/>
            <w:tcBorders>
              <w:top w:val="nil"/>
              <w:left w:val="nil"/>
              <w:bottom w:val="single" w:sz="8" w:space="0" w:color="auto"/>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73" w:type="dxa"/>
            <w:tcBorders>
              <w:top w:val="nil"/>
              <w:left w:val="nil"/>
              <w:bottom w:val="single" w:sz="8" w:space="0" w:color="auto"/>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61" w:type="dxa"/>
            <w:tcBorders>
              <w:top w:val="nil"/>
              <w:left w:val="nil"/>
              <w:bottom w:val="single" w:sz="8" w:space="0" w:color="auto"/>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821" w:type="dxa"/>
            <w:tcBorders>
              <w:top w:val="nil"/>
              <w:left w:val="nil"/>
              <w:bottom w:val="single" w:sz="8" w:space="0" w:color="auto"/>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r>
      <w:tr w:rsidR="00284710" w:rsidRPr="00477BB3" w:rsidTr="00284710">
        <w:trPr>
          <w:trHeight w:val="360"/>
        </w:trPr>
        <w:tc>
          <w:tcPr>
            <w:tcW w:w="450" w:type="dxa"/>
            <w:vMerge w:val="restart"/>
            <w:tcBorders>
              <w:top w:val="nil"/>
              <w:left w:val="single" w:sz="8" w:space="0" w:color="auto"/>
              <w:bottom w:val="single" w:sz="8" w:space="0" w:color="000000"/>
              <w:right w:val="single" w:sz="8" w:space="0" w:color="auto"/>
            </w:tcBorders>
            <w:shd w:val="clear" w:color="auto" w:fill="auto"/>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vMerge w:val="restart"/>
            <w:tcBorders>
              <w:top w:val="nil"/>
              <w:left w:val="single" w:sz="8" w:space="0" w:color="auto"/>
              <w:bottom w:val="single" w:sz="8" w:space="0" w:color="000000"/>
              <w:right w:val="single" w:sz="8" w:space="0" w:color="auto"/>
            </w:tcBorders>
            <w:shd w:val="clear" w:color="auto" w:fill="auto"/>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574" w:type="dxa"/>
            <w:vMerge w:val="restart"/>
            <w:tcBorders>
              <w:top w:val="nil"/>
              <w:left w:val="single" w:sz="8" w:space="0" w:color="auto"/>
              <w:bottom w:val="single" w:sz="8" w:space="0" w:color="000000"/>
              <w:right w:val="single" w:sz="8" w:space="0" w:color="auto"/>
            </w:tcBorders>
            <w:shd w:val="clear" w:color="auto" w:fill="auto"/>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600" w:type="dxa"/>
            <w:vMerge w:val="restart"/>
            <w:tcBorders>
              <w:top w:val="nil"/>
              <w:left w:val="single" w:sz="8" w:space="0" w:color="auto"/>
              <w:bottom w:val="single" w:sz="8" w:space="0" w:color="000000"/>
              <w:right w:val="single" w:sz="8" w:space="0" w:color="auto"/>
            </w:tcBorders>
            <w:shd w:val="clear" w:color="auto" w:fill="auto"/>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551" w:type="dxa"/>
            <w:vMerge w:val="restart"/>
            <w:tcBorders>
              <w:top w:val="nil"/>
              <w:left w:val="single" w:sz="8" w:space="0" w:color="auto"/>
              <w:bottom w:val="single" w:sz="8" w:space="0" w:color="000000"/>
              <w:right w:val="single" w:sz="8" w:space="0" w:color="auto"/>
            </w:tcBorders>
            <w:shd w:val="clear" w:color="auto" w:fill="auto"/>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990" w:type="dxa"/>
            <w:tcBorders>
              <w:top w:val="nil"/>
              <w:left w:val="nil"/>
              <w:bottom w:val="nil"/>
              <w:right w:val="single" w:sz="8" w:space="0" w:color="auto"/>
            </w:tcBorders>
            <w:shd w:val="clear" w:color="auto" w:fill="auto"/>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1080" w:type="dxa"/>
            <w:vMerge w:val="restart"/>
            <w:tcBorders>
              <w:top w:val="nil"/>
              <w:left w:val="single" w:sz="8" w:space="0" w:color="auto"/>
              <w:bottom w:val="single" w:sz="4" w:space="0" w:color="000000"/>
              <w:right w:val="single" w:sz="8" w:space="0" w:color="auto"/>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1080" w:type="dxa"/>
            <w:vMerge w:val="restart"/>
            <w:tcBorders>
              <w:top w:val="nil"/>
              <w:left w:val="single" w:sz="8" w:space="0" w:color="auto"/>
              <w:bottom w:val="single" w:sz="4" w:space="0" w:color="000000"/>
              <w:right w:val="single" w:sz="8" w:space="0" w:color="auto"/>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1080" w:type="dxa"/>
            <w:vMerge w:val="restart"/>
            <w:tcBorders>
              <w:top w:val="nil"/>
              <w:left w:val="single" w:sz="8" w:space="0" w:color="auto"/>
              <w:bottom w:val="single" w:sz="4" w:space="0" w:color="000000"/>
              <w:right w:val="single" w:sz="8" w:space="0" w:color="auto"/>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1080" w:type="dxa"/>
            <w:tcBorders>
              <w:top w:val="nil"/>
              <w:left w:val="nil"/>
              <w:bottom w:val="nil"/>
              <w:right w:val="nil"/>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60" w:type="dxa"/>
            <w:tcBorders>
              <w:top w:val="nil"/>
              <w:left w:val="single" w:sz="8" w:space="0" w:color="auto"/>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530"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tcBorders>
              <w:top w:val="nil"/>
              <w:left w:val="nil"/>
              <w:bottom w:val="single" w:sz="4" w:space="0" w:color="auto"/>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530" w:type="dxa"/>
            <w:tcBorders>
              <w:top w:val="nil"/>
              <w:left w:val="nil"/>
              <w:bottom w:val="nil"/>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540" w:type="dxa"/>
            <w:tcBorders>
              <w:top w:val="nil"/>
              <w:left w:val="nil"/>
              <w:bottom w:val="nil"/>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tcBorders>
              <w:top w:val="nil"/>
              <w:left w:val="single" w:sz="8" w:space="0" w:color="auto"/>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sz w:val="16"/>
                <w:szCs w:val="16"/>
              </w:rPr>
            </w:pPr>
            <w:r w:rsidRPr="00477BB3">
              <w:rPr>
                <w:rFonts w:ascii="Arial Narrow" w:eastAsia="Times New Roman" w:hAnsi="Arial Narrow" w:cs="Arial"/>
                <w:sz w:val="16"/>
                <w:szCs w:val="16"/>
              </w:rPr>
              <w:t>W1</w:t>
            </w:r>
          </w:p>
        </w:tc>
        <w:tc>
          <w:tcPr>
            <w:tcW w:w="550" w:type="dxa"/>
            <w:tcBorders>
              <w:top w:val="nil"/>
              <w:left w:val="single" w:sz="8" w:space="0" w:color="auto"/>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540"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7"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72"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502"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tcBorders>
              <w:top w:val="single" w:sz="8" w:space="0" w:color="auto"/>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7" w:type="dxa"/>
            <w:tcBorders>
              <w:top w:val="single" w:sz="8" w:space="0" w:color="auto"/>
              <w:left w:val="nil"/>
              <w:bottom w:val="single" w:sz="4" w:space="0" w:color="auto"/>
              <w:right w:val="nil"/>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387" w:type="dxa"/>
            <w:tcBorders>
              <w:top w:val="single" w:sz="8" w:space="0" w:color="auto"/>
              <w:left w:val="single" w:sz="8" w:space="0" w:color="auto"/>
              <w:bottom w:val="nil"/>
              <w:right w:val="nil"/>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387" w:type="dxa"/>
            <w:tcBorders>
              <w:top w:val="single" w:sz="8" w:space="0" w:color="auto"/>
              <w:left w:val="single" w:sz="8" w:space="0" w:color="auto"/>
              <w:bottom w:val="nil"/>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387" w:type="dxa"/>
            <w:tcBorders>
              <w:top w:val="single" w:sz="8" w:space="0" w:color="auto"/>
              <w:left w:val="nil"/>
              <w:bottom w:val="nil"/>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387" w:type="dxa"/>
            <w:tcBorders>
              <w:top w:val="single" w:sz="8" w:space="0" w:color="auto"/>
              <w:left w:val="nil"/>
              <w:bottom w:val="nil"/>
              <w:right w:val="nil"/>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p>
        </w:tc>
        <w:tc>
          <w:tcPr>
            <w:tcW w:w="387" w:type="dxa"/>
            <w:tcBorders>
              <w:top w:val="single" w:sz="8" w:space="0" w:color="auto"/>
              <w:left w:val="single" w:sz="8" w:space="0" w:color="auto"/>
              <w:bottom w:val="nil"/>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387" w:type="dxa"/>
            <w:tcBorders>
              <w:top w:val="single" w:sz="8" w:space="0" w:color="auto"/>
              <w:left w:val="nil"/>
              <w:bottom w:val="nil"/>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387" w:type="dxa"/>
            <w:tcBorders>
              <w:top w:val="single" w:sz="8" w:space="0" w:color="auto"/>
              <w:left w:val="nil"/>
              <w:bottom w:val="nil"/>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73" w:type="dxa"/>
            <w:tcBorders>
              <w:top w:val="single" w:sz="8" w:space="0" w:color="auto"/>
              <w:left w:val="nil"/>
              <w:bottom w:val="nil"/>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61" w:type="dxa"/>
            <w:tcBorders>
              <w:top w:val="single" w:sz="8" w:space="0" w:color="auto"/>
              <w:left w:val="nil"/>
              <w:bottom w:val="nil"/>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821" w:type="dxa"/>
            <w:tcBorders>
              <w:top w:val="single" w:sz="8" w:space="0" w:color="auto"/>
              <w:left w:val="nil"/>
              <w:bottom w:val="nil"/>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r>
      <w:tr w:rsidR="00284710" w:rsidRPr="00477BB3" w:rsidTr="00284710">
        <w:trPr>
          <w:trHeight w:val="360"/>
        </w:trPr>
        <w:tc>
          <w:tcPr>
            <w:tcW w:w="450" w:type="dxa"/>
            <w:vMerge/>
            <w:tcBorders>
              <w:top w:val="nil"/>
              <w:left w:val="single" w:sz="8" w:space="0" w:color="auto"/>
              <w:bottom w:val="single" w:sz="8" w:space="0" w:color="000000"/>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sz w:val="16"/>
                <w:szCs w:val="16"/>
              </w:rPr>
            </w:pPr>
          </w:p>
        </w:tc>
        <w:tc>
          <w:tcPr>
            <w:tcW w:w="450" w:type="dxa"/>
            <w:vMerge/>
            <w:tcBorders>
              <w:top w:val="nil"/>
              <w:left w:val="single" w:sz="8" w:space="0" w:color="auto"/>
              <w:bottom w:val="single" w:sz="8" w:space="0" w:color="000000"/>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sz w:val="16"/>
                <w:szCs w:val="16"/>
              </w:rPr>
            </w:pPr>
          </w:p>
        </w:tc>
        <w:tc>
          <w:tcPr>
            <w:tcW w:w="574" w:type="dxa"/>
            <w:vMerge/>
            <w:tcBorders>
              <w:top w:val="nil"/>
              <w:left w:val="single" w:sz="8" w:space="0" w:color="auto"/>
              <w:bottom w:val="single" w:sz="8" w:space="0" w:color="000000"/>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sz w:val="16"/>
                <w:szCs w:val="16"/>
              </w:rPr>
            </w:pPr>
          </w:p>
        </w:tc>
        <w:tc>
          <w:tcPr>
            <w:tcW w:w="600" w:type="dxa"/>
            <w:vMerge/>
            <w:tcBorders>
              <w:top w:val="nil"/>
              <w:left w:val="single" w:sz="8" w:space="0" w:color="auto"/>
              <w:bottom w:val="single" w:sz="8" w:space="0" w:color="000000"/>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sz w:val="16"/>
                <w:szCs w:val="16"/>
              </w:rPr>
            </w:pPr>
          </w:p>
        </w:tc>
        <w:tc>
          <w:tcPr>
            <w:tcW w:w="551" w:type="dxa"/>
            <w:vMerge/>
            <w:tcBorders>
              <w:top w:val="nil"/>
              <w:left w:val="single" w:sz="8" w:space="0" w:color="auto"/>
              <w:bottom w:val="single" w:sz="8" w:space="0" w:color="000000"/>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sz w:val="16"/>
                <w:szCs w:val="16"/>
              </w:rPr>
            </w:pPr>
          </w:p>
        </w:tc>
        <w:tc>
          <w:tcPr>
            <w:tcW w:w="990" w:type="dxa"/>
            <w:tcBorders>
              <w:top w:val="nil"/>
              <w:left w:val="nil"/>
              <w:bottom w:val="single" w:sz="4" w:space="0" w:color="auto"/>
              <w:right w:val="single" w:sz="8" w:space="0" w:color="auto"/>
            </w:tcBorders>
            <w:shd w:val="clear" w:color="auto" w:fill="auto"/>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1080" w:type="dxa"/>
            <w:vMerge/>
            <w:tcBorders>
              <w:top w:val="nil"/>
              <w:left w:val="single" w:sz="8" w:space="0" w:color="auto"/>
              <w:bottom w:val="single" w:sz="4" w:space="0" w:color="000000"/>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sz w:val="16"/>
                <w:szCs w:val="16"/>
              </w:rPr>
            </w:pPr>
          </w:p>
        </w:tc>
        <w:tc>
          <w:tcPr>
            <w:tcW w:w="1080" w:type="dxa"/>
            <w:vMerge/>
            <w:tcBorders>
              <w:top w:val="nil"/>
              <w:left w:val="single" w:sz="8" w:space="0" w:color="auto"/>
              <w:bottom w:val="single" w:sz="4" w:space="0" w:color="000000"/>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sz w:val="16"/>
                <w:szCs w:val="16"/>
              </w:rPr>
            </w:pPr>
          </w:p>
        </w:tc>
        <w:tc>
          <w:tcPr>
            <w:tcW w:w="1080" w:type="dxa"/>
            <w:vMerge/>
            <w:tcBorders>
              <w:top w:val="nil"/>
              <w:left w:val="single" w:sz="8" w:space="0" w:color="auto"/>
              <w:bottom w:val="single" w:sz="4" w:space="0" w:color="000000"/>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sz w:val="16"/>
                <w:szCs w:val="16"/>
              </w:rPr>
            </w:pPr>
          </w:p>
        </w:tc>
        <w:tc>
          <w:tcPr>
            <w:tcW w:w="1080" w:type="dxa"/>
            <w:tcBorders>
              <w:top w:val="nil"/>
              <w:left w:val="nil"/>
              <w:bottom w:val="single" w:sz="4" w:space="0" w:color="auto"/>
              <w:right w:val="nil"/>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60" w:type="dxa"/>
            <w:tcBorders>
              <w:top w:val="nil"/>
              <w:left w:val="single" w:sz="8" w:space="0" w:color="auto"/>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530"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tcBorders>
              <w:top w:val="nil"/>
              <w:left w:val="nil"/>
              <w:bottom w:val="single" w:sz="4" w:space="0" w:color="auto"/>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530" w:type="dxa"/>
            <w:tcBorders>
              <w:top w:val="nil"/>
              <w:left w:val="nil"/>
              <w:bottom w:val="nil"/>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540" w:type="dxa"/>
            <w:tcBorders>
              <w:top w:val="nil"/>
              <w:left w:val="nil"/>
              <w:bottom w:val="nil"/>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tcBorders>
              <w:top w:val="nil"/>
              <w:left w:val="single" w:sz="8" w:space="0" w:color="auto"/>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sz w:val="16"/>
                <w:szCs w:val="16"/>
              </w:rPr>
            </w:pPr>
            <w:r w:rsidRPr="00477BB3">
              <w:rPr>
                <w:rFonts w:ascii="Arial Narrow" w:eastAsia="Times New Roman" w:hAnsi="Arial Narrow" w:cs="Arial"/>
                <w:sz w:val="16"/>
                <w:szCs w:val="16"/>
              </w:rPr>
              <w:t>W2</w:t>
            </w:r>
          </w:p>
        </w:tc>
        <w:tc>
          <w:tcPr>
            <w:tcW w:w="550" w:type="dxa"/>
            <w:tcBorders>
              <w:top w:val="nil"/>
              <w:left w:val="single" w:sz="8" w:space="0" w:color="auto"/>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540"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7"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72"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502"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7" w:type="dxa"/>
            <w:tcBorders>
              <w:top w:val="nil"/>
              <w:left w:val="nil"/>
              <w:bottom w:val="single" w:sz="4" w:space="0" w:color="auto"/>
              <w:right w:val="nil"/>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387" w:type="dxa"/>
            <w:tcBorders>
              <w:top w:val="nil"/>
              <w:left w:val="single" w:sz="8" w:space="0" w:color="auto"/>
              <w:bottom w:val="nil"/>
              <w:right w:val="nil"/>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387" w:type="dxa"/>
            <w:tcBorders>
              <w:top w:val="nil"/>
              <w:left w:val="single" w:sz="8" w:space="0" w:color="auto"/>
              <w:bottom w:val="nil"/>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387" w:type="dxa"/>
            <w:tcBorders>
              <w:top w:val="nil"/>
              <w:left w:val="nil"/>
              <w:bottom w:val="nil"/>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387" w:type="dxa"/>
            <w:tcBorders>
              <w:top w:val="nil"/>
              <w:left w:val="nil"/>
              <w:bottom w:val="nil"/>
              <w:right w:val="nil"/>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p>
        </w:tc>
        <w:tc>
          <w:tcPr>
            <w:tcW w:w="387" w:type="dxa"/>
            <w:tcBorders>
              <w:top w:val="nil"/>
              <w:left w:val="single" w:sz="8" w:space="0" w:color="auto"/>
              <w:bottom w:val="nil"/>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387" w:type="dxa"/>
            <w:tcBorders>
              <w:top w:val="nil"/>
              <w:left w:val="nil"/>
              <w:bottom w:val="nil"/>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387" w:type="dxa"/>
            <w:tcBorders>
              <w:top w:val="nil"/>
              <w:left w:val="nil"/>
              <w:bottom w:val="nil"/>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73" w:type="dxa"/>
            <w:tcBorders>
              <w:top w:val="nil"/>
              <w:left w:val="nil"/>
              <w:bottom w:val="nil"/>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61" w:type="dxa"/>
            <w:tcBorders>
              <w:top w:val="nil"/>
              <w:left w:val="nil"/>
              <w:bottom w:val="nil"/>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821" w:type="dxa"/>
            <w:tcBorders>
              <w:top w:val="nil"/>
              <w:left w:val="nil"/>
              <w:bottom w:val="nil"/>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r>
      <w:tr w:rsidR="00284710" w:rsidRPr="00477BB3" w:rsidTr="00284710">
        <w:trPr>
          <w:trHeight w:val="360"/>
        </w:trPr>
        <w:tc>
          <w:tcPr>
            <w:tcW w:w="450" w:type="dxa"/>
            <w:vMerge/>
            <w:tcBorders>
              <w:top w:val="nil"/>
              <w:left w:val="single" w:sz="8" w:space="0" w:color="auto"/>
              <w:bottom w:val="single" w:sz="8" w:space="0" w:color="000000"/>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sz w:val="16"/>
                <w:szCs w:val="16"/>
              </w:rPr>
            </w:pPr>
          </w:p>
        </w:tc>
        <w:tc>
          <w:tcPr>
            <w:tcW w:w="450" w:type="dxa"/>
            <w:vMerge/>
            <w:tcBorders>
              <w:top w:val="nil"/>
              <w:left w:val="single" w:sz="8" w:space="0" w:color="auto"/>
              <w:bottom w:val="single" w:sz="8" w:space="0" w:color="000000"/>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sz w:val="16"/>
                <w:szCs w:val="16"/>
              </w:rPr>
            </w:pPr>
          </w:p>
        </w:tc>
        <w:tc>
          <w:tcPr>
            <w:tcW w:w="574" w:type="dxa"/>
            <w:vMerge/>
            <w:tcBorders>
              <w:top w:val="nil"/>
              <w:left w:val="single" w:sz="8" w:space="0" w:color="auto"/>
              <w:bottom w:val="single" w:sz="8" w:space="0" w:color="000000"/>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sz w:val="16"/>
                <w:szCs w:val="16"/>
              </w:rPr>
            </w:pPr>
          </w:p>
        </w:tc>
        <w:tc>
          <w:tcPr>
            <w:tcW w:w="600" w:type="dxa"/>
            <w:vMerge/>
            <w:tcBorders>
              <w:top w:val="nil"/>
              <w:left w:val="single" w:sz="8" w:space="0" w:color="auto"/>
              <w:bottom w:val="single" w:sz="8" w:space="0" w:color="000000"/>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sz w:val="16"/>
                <w:szCs w:val="16"/>
              </w:rPr>
            </w:pPr>
          </w:p>
        </w:tc>
        <w:tc>
          <w:tcPr>
            <w:tcW w:w="551" w:type="dxa"/>
            <w:vMerge/>
            <w:tcBorders>
              <w:top w:val="nil"/>
              <w:left w:val="single" w:sz="8" w:space="0" w:color="auto"/>
              <w:bottom w:val="single" w:sz="8" w:space="0" w:color="000000"/>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sz w:val="16"/>
                <w:szCs w:val="16"/>
              </w:rPr>
            </w:pPr>
          </w:p>
        </w:tc>
        <w:tc>
          <w:tcPr>
            <w:tcW w:w="990" w:type="dxa"/>
            <w:tcBorders>
              <w:top w:val="nil"/>
              <w:left w:val="nil"/>
              <w:bottom w:val="nil"/>
              <w:right w:val="single" w:sz="8" w:space="0" w:color="auto"/>
            </w:tcBorders>
            <w:shd w:val="clear" w:color="auto" w:fill="auto"/>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1080" w:type="dxa"/>
            <w:tcBorders>
              <w:top w:val="nil"/>
              <w:left w:val="nil"/>
              <w:bottom w:val="single" w:sz="4" w:space="0" w:color="auto"/>
              <w:right w:val="single" w:sz="8" w:space="0" w:color="auto"/>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1080" w:type="dxa"/>
            <w:tcBorders>
              <w:top w:val="nil"/>
              <w:left w:val="nil"/>
              <w:bottom w:val="single" w:sz="4" w:space="0" w:color="auto"/>
              <w:right w:val="single" w:sz="8" w:space="0" w:color="auto"/>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1080" w:type="dxa"/>
            <w:tcBorders>
              <w:top w:val="nil"/>
              <w:left w:val="nil"/>
              <w:bottom w:val="single" w:sz="4" w:space="0" w:color="auto"/>
              <w:right w:val="nil"/>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60" w:type="dxa"/>
            <w:tcBorders>
              <w:top w:val="nil"/>
              <w:left w:val="single" w:sz="8" w:space="0" w:color="auto"/>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530"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tcBorders>
              <w:top w:val="nil"/>
              <w:left w:val="nil"/>
              <w:bottom w:val="single" w:sz="4" w:space="0" w:color="auto"/>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530" w:type="dxa"/>
            <w:tcBorders>
              <w:top w:val="nil"/>
              <w:left w:val="nil"/>
              <w:bottom w:val="nil"/>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540" w:type="dxa"/>
            <w:tcBorders>
              <w:top w:val="nil"/>
              <w:left w:val="nil"/>
              <w:bottom w:val="nil"/>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tcBorders>
              <w:top w:val="nil"/>
              <w:left w:val="single" w:sz="8" w:space="0" w:color="auto"/>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sz w:val="16"/>
                <w:szCs w:val="16"/>
              </w:rPr>
            </w:pPr>
            <w:r w:rsidRPr="00477BB3">
              <w:rPr>
                <w:rFonts w:ascii="Arial Narrow" w:eastAsia="Times New Roman" w:hAnsi="Arial Narrow" w:cs="Arial"/>
                <w:sz w:val="16"/>
                <w:szCs w:val="16"/>
              </w:rPr>
              <w:t>W3</w:t>
            </w:r>
          </w:p>
        </w:tc>
        <w:tc>
          <w:tcPr>
            <w:tcW w:w="550" w:type="dxa"/>
            <w:tcBorders>
              <w:top w:val="nil"/>
              <w:left w:val="single" w:sz="8" w:space="0" w:color="auto"/>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540"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7"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72"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502"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7" w:type="dxa"/>
            <w:tcBorders>
              <w:top w:val="nil"/>
              <w:left w:val="nil"/>
              <w:bottom w:val="single" w:sz="4" w:space="0" w:color="auto"/>
              <w:right w:val="nil"/>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387" w:type="dxa"/>
            <w:tcBorders>
              <w:top w:val="nil"/>
              <w:left w:val="single" w:sz="8" w:space="0" w:color="auto"/>
              <w:bottom w:val="nil"/>
              <w:right w:val="nil"/>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387" w:type="dxa"/>
            <w:tcBorders>
              <w:top w:val="nil"/>
              <w:left w:val="single" w:sz="8" w:space="0" w:color="auto"/>
              <w:bottom w:val="nil"/>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387" w:type="dxa"/>
            <w:tcBorders>
              <w:top w:val="nil"/>
              <w:left w:val="nil"/>
              <w:bottom w:val="nil"/>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387" w:type="dxa"/>
            <w:tcBorders>
              <w:top w:val="nil"/>
              <w:left w:val="nil"/>
              <w:bottom w:val="nil"/>
              <w:right w:val="nil"/>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p>
        </w:tc>
        <w:tc>
          <w:tcPr>
            <w:tcW w:w="387" w:type="dxa"/>
            <w:tcBorders>
              <w:top w:val="nil"/>
              <w:left w:val="single" w:sz="8" w:space="0" w:color="auto"/>
              <w:bottom w:val="nil"/>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387" w:type="dxa"/>
            <w:tcBorders>
              <w:top w:val="nil"/>
              <w:left w:val="nil"/>
              <w:bottom w:val="nil"/>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387" w:type="dxa"/>
            <w:tcBorders>
              <w:top w:val="nil"/>
              <w:left w:val="nil"/>
              <w:bottom w:val="nil"/>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73" w:type="dxa"/>
            <w:tcBorders>
              <w:top w:val="nil"/>
              <w:left w:val="nil"/>
              <w:bottom w:val="nil"/>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61" w:type="dxa"/>
            <w:tcBorders>
              <w:top w:val="nil"/>
              <w:left w:val="nil"/>
              <w:bottom w:val="nil"/>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821" w:type="dxa"/>
            <w:tcBorders>
              <w:top w:val="nil"/>
              <w:left w:val="nil"/>
              <w:bottom w:val="nil"/>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r>
      <w:tr w:rsidR="00284710" w:rsidRPr="00477BB3" w:rsidTr="00284710">
        <w:trPr>
          <w:trHeight w:val="360"/>
        </w:trPr>
        <w:tc>
          <w:tcPr>
            <w:tcW w:w="450" w:type="dxa"/>
            <w:vMerge/>
            <w:tcBorders>
              <w:top w:val="nil"/>
              <w:left w:val="single" w:sz="8" w:space="0" w:color="auto"/>
              <w:bottom w:val="single" w:sz="8" w:space="0" w:color="000000"/>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sz w:val="16"/>
                <w:szCs w:val="16"/>
              </w:rPr>
            </w:pPr>
          </w:p>
        </w:tc>
        <w:tc>
          <w:tcPr>
            <w:tcW w:w="450" w:type="dxa"/>
            <w:vMerge/>
            <w:tcBorders>
              <w:top w:val="nil"/>
              <w:left w:val="single" w:sz="8" w:space="0" w:color="auto"/>
              <w:bottom w:val="single" w:sz="8" w:space="0" w:color="000000"/>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sz w:val="16"/>
                <w:szCs w:val="16"/>
              </w:rPr>
            </w:pPr>
          </w:p>
        </w:tc>
        <w:tc>
          <w:tcPr>
            <w:tcW w:w="574" w:type="dxa"/>
            <w:vMerge/>
            <w:tcBorders>
              <w:top w:val="nil"/>
              <w:left w:val="single" w:sz="8" w:space="0" w:color="auto"/>
              <w:bottom w:val="single" w:sz="8" w:space="0" w:color="000000"/>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sz w:val="16"/>
                <w:szCs w:val="16"/>
              </w:rPr>
            </w:pPr>
          </w:p>
        </w:tc>
        <w:tc>
          <w:tcPr>
            <w:tcW w:w="600" w:type="dxa"/>
            <w:vMerge/>
            <w:tcBorders>
              <w:top w:val="nil"/>
              <w:left w:val="single" w:sz="8" w:space="0" w:color="auto"/>
              <w:bottom w:val="single" w:sz="8" w:space="0" w:color="000000"/>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sz w:val="16"/>
                <w:szCs w:val="16"/>
              </w:rPr>
            </w:pPr>
          </w:p>
        </w:tc>
        <w:tc>
          <w:tcPr>
            <w:tcW w:w="551" w:type="dxa"/>
            <w:vMerge/>
            <w:tcBorders>
              <w:top w:val="nil"/>
              <w:left w:val="single" w:sz="8" w:space="0" w:color="auto"/>
              <w:bottom w:val="single" w:sz="8" w:space="0" w:color="000000"/>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sz w:val="16"/>
                <w:szCs w:val="16"/>
              </w:rPr>
            </w:pPr>
          </w:p>
        </w:tc>
        <w:tc>
          <w:tcPr>
            <w:tcW w:w="990" w:type="dxa"/>
            <w:tcBorders>
              <w:top w:val="nil"/>
              <w:left w:val="nil"/>
              <w:bottom w:val="single" w:sz="8" w:space="0" w:color="auto"/>
              <w:right w:val="single" w:sz="8" w:space="0" w:color="auto"/>
            </w:tcBorders>
            <w:shd w:val="clear" w:color="auto" w:fill="auto"/>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1080" w:type="dxa"/>
            <w:vMerge/>
            <w:tcBorders>
              <w:top w:val="nil"/>
              <w:left w:val="single" w:sz="8" w:space="0" w:color="auto"/>
              <w:bottom w:val="single" w:sz="8" w:space="0" w:color="000000"/>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sz w:val="16"/>
                <w:szCs w:val="16"/>
              </w:rPr>
            </w:pPr>
          </w:p>
        </w:tc>
        <w:tc>
          <w:tcPr>
            <w:tcW w:w="1080" w:type="dxa"/>
            <w:tcBorders>
              <w:top w:val="nil"/>
              <w:left w:val="nil"/>
              <w:bottom w:val="single" w:sz="8" w:space="0" w:color="auto"/>
              <w:right w:val="single" w:sz="8" w:space="0" w:color="auto"/>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1080" w:type="dxa"/>
            <w:tcBorders>
              <w:top w:val="nil"/>
              <w:left w:val="nil"/>
              <w:bottom w:val="single" w:sz="8" w:space="0" w:color="auto"/>
              <w:right w:val="single" w:sz="8" w:space="0" w:color="auto"/>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1080" w:type="dxa"/>
            <w:tcBorders>
              <w:top w:val="nil"/>
              <w:left w:val="nil"/>
              <w:bottom w:val="single" w:sz="8" w:space="0" w:color="auto"/>
              <w:right w:val="nil"/>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60" w:type="dxa"/>
            <w:tcBorders>
              <w:top w:val="nil"/>
              <w:left w:val="single" w:sz="8" w:space="0" w:color="auto"/>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530"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tcBorders>
              <w:top w:val="nil"/>
              <w:left w:val="nil"/>
              <w:bottom w:val="single" w:sz="8" w:space="0" w:color="auto"/>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530"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540" w:type="dxa"/>
            <w:tcBorders>
              <w:top w:val="nil"/>
              <w:left w:val="nil"/>
              <w:bottom w:val="single" w:sz="8" w:space="0" w:color="auto"/>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tcBorders>
              <w:top w:val="nil"/>
              <w:left w:val="single" w:sz="8" w:space="0" w:color="auto"/>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sz w:val="16"/>
                <w:szCs w:val="16"/>
              </w:rPr>
            </w:pPr>
            <w:r w:rsidRPr="00477BB3">
              <w:rPr>
                <w:rFonts w:ascii="Arial Narrow" w:eastAsia="Times New Roman" w:hAnsi="Arial Narrow" w:cs="Arial"/>
                <w:sz w:val="16"/>
                <w:szCs w:val="16"/>
              </w:rPr>
              <w:t>W4</w:t>
            </w:r>
          </w:p>
        </w:tc>
        <w:tc>
          <w:tcPr>
            <w:tcW w:w="550" w:type="dxa"/>
            <w:tcBorders>
              <w:top w:val="nil"/>
              <w:left w:val="single" w:sz="8" w:space="0" w:color="auto"/>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540"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7"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72"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502"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7" w:type="dxa"/>
            <w:tcBorders>
              <w:top w:val="nil"/>
              <w:left w:val="nil"/>
              <w:bottom w:val="single" w:sz="8" w:space="0" w:color="auto"/>
              <w:right w:val="nil"/>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387" w:type="dxa"/>
            <w:tcBorders>
              <w:top w:val="nil"/>
              <w:left w:val="single" w:sz="8" w:space="0" w:color="auto"/>
              <w:bottom w:val="single" w:sz="8" w:space="0" w:color="auto"/>
              <w:right w:val="nil"/>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387" w:type="dxa"/>
            <w:tcBorders>
              <w:top w:val="nil"/>
              <w:left w:val="single" w:sz="8" w:space="0" w:color="auto"/>
              <w:bottom w:val="single" w:sz="8" w:space="0" w:color="auto"/>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387" w:type="dxa"/>
            <w:tcBorders>
              <w:top w:val="nil"/>
              <w:left w:val="nil"/>
              <w:bottom w:val="single" w:sz="8" w:space="0" w:color="auto"/>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387" w:type="dxa"/>
            <w:tcBorders>
              <w:top w:val="nil"/>
              <w:left w:val="nil"/>
              <w:bottom w:val="single" w:sz="8" w:space="0" w:color="auto"/>
              <w:right w:val="nil"/>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387" w:type="dxa"/>
            <w:tcBorders>
              <w:top w:val="nil"/>
              <w:left w:val="single" w:sz="8" w:space="0" w:color="auto"/>
              <w:bottom w:val="single" w:sz="8" w:space="0" w:color="auto"/>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387" w:type="dxa"/>
            <w:tcBorders>
              <w:top w:val="nil"/>
              <w:left w:val="nil"/>
              <w:bottom w:val="single" w:sz="8" w:space="0" w:color="auto"/>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387" w:type="dxa"/>
            <w:tcBorders>
              <w:top w:val="nil"/>
              <w:left w:val="nil"/>
              <w:bottom w:val="single" w:sz="8" w:space="0" w:color="auto"/>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73" w:type="dxa"/>
            <w:tcBorders>
              <w:top w:val="nil"/>
              <w:left w:val="nil"/>
              <w:bottom w:val="single" w:sz="8" w:space="0" w:color="auto"/>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61" w:type="dxa"/>
            <w:tcBorders>
              <w:top w:val="nil"/>
              <w:left w:val="nil"/>
              <w:bottom w:val="single" w:sz="8" w:space="0" w:color="auto"/>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821" w:type="dxa"/>
            <w:tcBorders>
              <w:top w:val="nil"/>
              <w:left w:val="nil"/>
              <w:bottom w:val="single" w:sz="8" w:space="0" w:color="auto"/>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r>
      <w:tr w:rsidR="00284710" w:rsidRPr="00477BB3" w:rsidTr="00284710">
        <w:trPr>
          <w:trHeight w:val="360"/>
        </w:trPr>
        <w:tc>
          <w:tcPr>
            <w:tcW w:w="450" w:type="dxa"/>
            <w:vMerge w:val="restart"/>
            <w:tcBorders>
              <w:top w:val="nil"/>
              <w:left w:val="single" w:sz="8" w:space="0" w:color="auto"/>
              <w:bottom w:val="single" w:sz="8" w:space="0" w:color="000000"/>
              <w:right w:val="single" w:sz="8" w:space="0" w:color="auto"/>
            </w:tcBorders>
            <w:shd w:val="clear" w:color="auto" w:fill="auto"/>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vMerge w:val="restart"/>
            <w:tcBorders>
              <w:top w:val="nil"/>
              <w:left w:val="single" w:sz="8" w:space="0" w:color="auto"/>
              <w:bottom w:val="single" w:sz="8" w:space="0" w:color="000000"/>
              <w:right w:val="single" w:sz="8" w:space="0" w:color="auto"/>
            </w:tcBorders>
            <w:shd w:val="clear" w:color="auto" w:fill="auto"/>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574" w:type="dxa"/>
            <w:vMerge w:val="restart"/>
            <w:tcBorders>
              <w:top w:val="nil"/>
              <w:left w:val="single" w:sz="8" w:space="0" w:color="auto"/>
              <w:bottom w:val="single" w:sz="8" w:space="0" w:color="000000"/>
              <w:right w:val="single" w:sz="8" w:space="0" w:color="auto"/>
            </w:tcBorders>
            <w:shd w:val="clear" w:color="auto" w:fill="auto"/>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600" w:type="dxa"/>
            <w:vMerge w:val="restart"/>
            <w:tcBorders>
              <w:top w:val="nil"/>
              <w:left w:val="single" w:sz="8" w:space="0" w:color="auto"/>
              <w:bottom w:val="single" w:sz="8" w:space="0" w:color="000000"/>
              <w:right w:val="single" w:sz="8" w:space="0" w:color="auto"/>
            </w:tcBorders>
            <w:shd w:val="clear" w:color="auto" w:fill="auto"/>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551" w:type="dxa"/>
            <w:vMerge w:val="restart"/>
            <w:tcBorders>
              <w:top w:val="nil"/>
              <w:left w:val="single" w:sz="8" w:space="0" w:color="auto"/>
              <w:bottom w:val="single" w:sz="8" w:space="0" w:color="000000"/>
              <w:right w:val="single" w:sz="8" w:space="0" w:color="auto"/>
            </w:tcBorders>
            <w:shd w:val="clear" w:color="auto" w:fill="auto"/>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990" w:type="dxa"/>
            <w:tcBorders>
              <w:top w:val="nil"/>
              <w:left w:val="nil"/>
              <w:bottom w:val="nil"/>
              <w:right w:val="single" w:sz="8" w:space="0" w:color="auto"/>
            </w:tcBorders>
            <w:shd w:val="clear" w:color="auto" w:fill="auto"/>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1080" w:type="dxa"/>
            <w:vMerge w:val="restart"/>
            <w:tcBorders>
              <w:top w:val="nil"/>
              <w:left w:val="single" w:sz="8" w:space="0" w:color="auto"/>
              <w:bottom w:val="single" w:sz="4" w:space="0" w:color="000000"/>
              <w:right w:val="single" w:sz="8" w:space="0" w:color="auto"/>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1080" w:type="dxa"/>
            <w:vMerge w:val="restart"/>
            <w:tcBorders>
              <w:top w:val="nil"/>
              <w:left w:val="single" w:sz="8" w:space="0" w:color="auto"/>
              <w:bottom w:val="single" w:sz="4" w:space="0" w:color="000000"/>
              <w:right w:val="single" w:sz="8" w:space="0" w:color="auto"/>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1080" w:type="dxa"/>
            <w:vMerge w:val="restart"/>
            <w:tcBorders>
              <w:top w:val="nil"/>
              <w:left w:val="single" w:sz="8" w:space="0" w:color="auto"/>
              <w:bottom w:val="single" w:sz="4" w:space="0" w:color="000000"/>
              <w:right w:val="single" w:sz="8" w:space="0" w:color="auto"/>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1080" w:type="dxa"/>
            <w:tcBorders>
              <w:top w:val="nil"/>
              <w:left w:val="nil"/>
              <w:bottom w:val="nil"/>
              <w:right w:val="nil"/>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60" w:type="dxa"/>
            <w:tcBorders>
              <w:top w:val="nil"/>
              <w:left w:val="single" w:sz="8" w:space="0" w:color="auto"/>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530"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tcBorders>
              <w:top w:val="nil"/>
              <w:left w:val="nil"/>
              <w:bottom w:val="single" w:sz="4" w:space="0" w:color="auto"/>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530" w:type="dxa"/>
            <w:tcBorders>
              <w:top w:val="nil"/>
              <w:left w:val="nil"/>
              <w:bottom w:val="nil"/>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540" w:type="dxa"/>
            <w:tcBorders>
              <w:top w:val="nil"/>
              <w:left w:val="nil"/>
              <w:bottom w:val="nil"/>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tcBorders>
              <w:top w:val="nil"/>
              <w:left w:val="single" w:sz="8" w:space="0" w:color="auto"/>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sz w:val="16"/>
                <w:szCs w:val="16"/>
              </w:rPr>
            </w:pPr>
            <w:r w:rsidRPr="00477BB3">
              <w:rPr>
                <w:rFonts w:ascii="Arial Narrow" w:eastAsia="Times New Roman" w:hAnsi="Arial Narrow" w:cs="Arial"/>
                <w:sz w:val="16"/>
                <w:szCs w:val="16"/>
              </w:rPr>
              <w:t>W1</w:t>
            </w:r>
          </w:p>
        </w:tc>
        <w:tc>
          <w:tcPr>
            <w:tcW w:w="550" w:type="dxa"/>
            <w:tcBorders>
              <w:top w:val="nil"/>
              <w:left w:val="single" w:sz="8" w:space="0" w:color="auto"/>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540"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7"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72"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502"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7" w:type="dxa"/>
            <w:tcBorders>
              <w:top w:val="nil"/>
              <w:left w:val="nil"/>
              <w:bottom w:val="single" w:sz="4" w:space="0" w:color="auto"/>
              <w:right w:val="nil"/>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387" w:type="dxa"/>
            <w:tcBorders>
              <w:top w:val="nil"/>
              <w:left w:val="single" w:sz="8" w:space="0" w:color="auto"/>
              <w:bottom w:val="nil"/>
              <w:right w:val="nil"/>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387" w:type="dxa"/>
            <w:tcBorders>
              <w:top w:val="nil"/>
              <w:left w:val="single" w:sz="8" w:space="0" w:color="auto"/>
              <w:bottom w:val="nil"/>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387" w:type="dxa"/>
            <w:tcBorders>
              <w:top w:val="nil"/>
              <w:left w:val="nil"/>
              <w:bottom w:val="nil"/>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387" w:type="dxa"/>
            <w:tcBorders>
              <w:top w:val="nil"/>
              <w:left w:val="nil"/>
              <w:bottom w:val="nil"/>
              <w:right w:val="nil"/>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p>
        </w:tc>
        <w:tc>
          <w:tcPr>
            <w:tcW w:w="387" w:type="dxa"/>
            <w:tcBorders>
              <w:top w:val="nil"/>
              <w:left w:val="single" w:sz="8" w:space="0" w:color="auto"/>
              <w:bottom w:val="nil"/>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387" w:type="dxa"/>
            <w:tcBorders>
              <w:top w:val="nil"/>
              <w:left w:val="nil"/>
              <w:bottom w:val="nil"/>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387" w:type="dxa"/>
            <w:tcBorders>
              <w:top w:val="nil"/>
              <w:left w:val="nil"/>
              <w:bottom w:val="nil"/>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73" w:type="dxa"/>
            <w:tcBorders>
              <w:top w:val="nil"/>
              <w:left w:val="nil"/>
              <w:bottom w:val="nil"/>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61" w:type="dxa"/>
            <w:tcBorders>
              <w:top w:val="nil"/>
              <w:left w:val="nil"/>
              <w:bottom w:val="nil"/>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821" w:type="dxa"/>
            <w:tcBorders>
              <w:top w:val="nil"/>
              <w:left w:val="nil"/>
              <w:bottom w:val="nil"/>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r>
      <w:tr w:rsidR="00284710" w:rsidRPr="00477BB3" w:rsidTr="00284710">
        <w:trPr>
          <w:trHeight w:val="360"/>
        </w:trPr>
        <w:tc>
          <w:tcPr>
            <w:tcW w:w="450" w:type="dxa"/>
            <w:vMerge/>
            <w:tcBorders>
              <w:top w:val="nil"/>
              <w:left w:val="single" w:sz="8" w:space="0" w:color="auto"/>
              <w:bottom w:val="single" w:sz="8" w:space="0" w:color="000000"/>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sz w:val="16"/>
                <w:szCs w:val="16"/>
              </w:rPr>
            </w:pPr>
          </w:p>
        </w:tc>
        <w:tc>
          <w:tcPr>
            <w:tcW w:w="450" w:type="dxa"/>
            <w:vMerge/>
            <w:tcBorders>
              <w:top w:val="nil"/>
              <w:left w:val="single" w:sz="8" w:space="0" w:color="auto"/>
              <w:bottom w:val="single" w:sz="8" w:space="0" w:color="000000"/>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sz w:val="16"/>
                <w:szCs w:val="16"/>
              </w:rPr>
            </w:pPr>
          </w:p>
        </w:tc>
        <w:tc>
          <w:tcPr>
            <w:tcW w:w="574" w:type="dxa"/>
            <w:vMerge/>
            <w:tcBorders>
              <w:top w:val="nil"/>
              <w:left w:val="single" w:sz="8" w:space="0" w:color="auto"/>
              <w:bottom w:val="single" w:sz="8" w:space="0" w:color="000000"/>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sz w:val="16"/>
                <w:szCs w:val="16"/>
              </w:rPr>
            </w:pPr>
          </w:p>
        </w:tc>
        <w:tc>
          <w:tcPr>
            <w:tcW w:w="600" w:type="dxa"/>
            <w:vMerge/>
            <w:tcBorders>
              <w:top w:val="nil"/>
              <w:left w:val="single" w:sz="8" w:space="0" w:color="auto"/>
              <w:bottom w:val="single" w:sz="8" w:space="0" w:color="000000"/>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sz w:val="16"/>
                <w:szCs w:val="16"/>
              </w:rPr>
            </w:pPr>
          </w:p>
        </w:tc>
        <w:tc>
          <w:tcPr>
            <w:tcW w:w="551" w:type="dxa"/>
            <w:vMerge/>
            <w:tcBorders>
              <w:top w:val="nil"/>
              <w:left w:val="single" w:sz="8" w:space="0" w:color="auto"/>
              <w:bottom w:val="single" w:sz="8" w:space="0" w:color="000000"/>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sz w:val="16"/>
                <w:szCs w:val="16"/>
              </w:rPr>
            </w:pPr>
          </w:p>
        </w:tc>
        <w:tc>
          <w:tcPr>
            <w:tcW w:w="990" w:type="dxa"/>
            <w:tcBorders>
              <w:top w:val="nil"/>
              <w:left w:val="nil"/>
              <w:bottom w:val="single" w:sz="4" w:space="0" w:color="auto"/>
              <w:right w:val="single" w:sz="8" w:space="0" w:color="auto"/>
            </w:tcBorders>
            <w:shd w:val="clear" w:color="auto" w:fill="auto"/>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1080" w:type="dxa"/>
            <w:vMerge/>
            <w:tcBorders>
              <w:top w:val="nil"/>
              <w:left w:val="single" w:sz="8" w:space="0" w:color="auto"/>
              <w:bottom w:val="single" w:sz="4" w:space="0" w:color="000000"/>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sz w:val="16"/>
                <w:szCs w:val="16"/>
              </w:rPr>
            </w:pPr>
          </w:p>
        </w:tc>
        <w:tc>
          <w:tcPr>
            <w:tcW w:w="1080" w:type="dxa"/>
            <w:vMerge/>
            <w:tcBorders>
              <w:top w:val="nil"/>
              <w:left w:val="single" w:sz="8" w:space="0" w:color="auto"/>
              <w:bottom w:val="single" w:sz="4" w:space="0" w:color="000000"/>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sz w:val="16"/>
                <w:szCs w:val="16"/>
              </w:rPr>
            </w:pPr>
          </w:p>
        </w:tc>
        <w:tc>
          <w:tcPr>
            <w:tcW w:w="1080" w:type="dxa"/>
            <w:vMerge/>
            <w:tcBorders>
              <w:top w:val="nil"/>
              <w:left w:val="single" w:sz="8" w:space="0" w:color="auto"/>
              <w:bottom w:val="single" w:sz="4" w:space="0" w:color="000000"/>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sz w:val="16"/>
                <w:szCs w:val="16"/>
              </w:rPr>
            </w:pPr>
          </w:p>
        </w:tc>
        <w:tc>
          <w:tcPr>
            <w:tcW w:w="1080" w:type="dxa"/>
            <w:tcBorders>
              <w:top w:val="nil"/>
              <w:left w:val="nil"/>
              <w:bottom w:val="single" w:sz="4" w:space="0" w:color="auto"/>
              <w:right w:val="nil"/>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60" w:type="dxa"/>
            <w:tcBorders>
              <w:top w:val="nil"/>
              <w:left w:val="single" w:sz="8" w:space="0" w:color="auto"/>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530"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tcBorders>
              <w:top w:val="nil"/>
              <w:left w:val="nil"/>
              <w:bottom w:val="single" w:sz="4" w:space="0" w:color="auto"/>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530" w:type="dxa"/>
            <w:tcBorders>
              <w:top w:val="nil"/>
              <w:left w:val="nil"/>
              <w:bottom w:val="nil"/>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540" w:type="dxa"/>
            <w:tcBorders>
              <w:top w:val="nil"/>
              <w:left w:val="nil"/>
              <w:bottom w:val="nil"/>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tcBorders>
              <w:top w:val="nil"/>
              <w:left w:val="single" w:sz="8" w:space="0" w:color="auto"/>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sz w:val="16"/>
                <w:szCs w:val="16"/>
              </w:rPr>
            </w:pPr>
            <w:r w:rsidRPr="00477BB3">
              <w:rPr>
                <w:rFonts w:ascii="Arial Narrow" w:eastAsia="Times New Roman" w:hAnsi="Arial Narrow" w:cs="Arial"/>
                <w:sz w:val="16"/>
                <w:szCs w:val="16"/>
              </w:rPr>
              <w:t>W2</w:t>
            </w:r>
          </w:p>
        </w:tc>
        <w:tc>
          <w:tcPr>
            <w:tcW w:w="550" w:type="dxa"/>
            <w:tcBorders>
              <w:top w:val="nil"/>
              <w:left w:val="single" w:sz="8" w:space="0" w:color="auto"/>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540"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7"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72"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502"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7" w:type="dxa"/>
            <w:tcBorders>
              <w:top w:val="nil"/>
              <w:left w:val="nil"/>
              <w:bottom w:val="single" w:sz="4" w:space="0" w:color="auto"/>
              <w:right w:val="nil"/>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387" w:type="dxa"/>
            <w:tcBorders>
              <w:top w:val="nil"/>
              <w:left w:val="single" w:sz="8" w:space="0" w:color="auto"/>
              <w:bottom w:val="nil"/>
              <w:right w:val="nil"/>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387" w:type="dxa"/>
            <w:tcBorders>
              <w:top w:val="nil"/>
              <w:left w:val="single" w:sz="8" w:space="0" w:color="auto"/>
              <w:bottom w:val="nil"/>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387" w:type="dxa"/>
            <w:tcBorders>
              <w:top w:val="nil"/>
              <w:left w:val="nil"/>
              <w:bottom w:val="nil"/>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387" w:type="dxa"/>
            <w:tcBorders>
              <w:top w:val="nil"/>
              <w:left w:val="nil"/>
              <w:bottom w:val="nil"/>
              <w:right w:val="nil"/>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p>
        </w:tc>
        <w:tc>
          <w:tcPr>
            <w:tcW w:w="387" w:type="dxa"/>
            <w:tcBorders>
              <w:top w:val="nil"/>
              <w:left w:val="single" w:sz="8" w:space="0" w:color="auto"/>
              <w:bottom w:val="nil"/>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387" w:type="dxa"/>
            <w:tcBorders>
              <w:top w:val="nil"/>
              <w:left w:val="nil"/>
              <w:bottom w:val="nil"/>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387" w:type="dxa"/>
            <w:tcBorders>
              <w:top w:val="nil"/>
              <w:left w:val="nil"/>
              <w:bottom w:val="nil"/>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73" w:type="dxa"/>
            <w:tcBorders>
              <w:top w:val="nil"/>
              <w:left w:val="nil"/>
              <w:bottom w:val="nil"/>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61" w:type="dxa"/>
            <w:tcBorders>
              <w:top w:val="nil"/>
              <w:left w:val="nil"/>
              <w:bottom w:val="nil"/>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821" w:type="dxa"/>
            <w:tcBorders>
              <w:top w:val="nil"/>
              <w:left w:val="nil"/>
              <w:bottom w:val="nil"/>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r>
      <w:tr w:rsidR="00284710" w:rsidRPr="00477BB3" w:rsidTr="00284710">
        <w:trPr>
          <w:trHeight w:val="360"/>
        </w:trPr>
        <w:tc>
          <w:tcPr>
            <w:tcW w:w="450" w:type="dxa"/>
            <w:vMerge/>
            <w:tcBorders>
              <w:top w:val="nil"/>
              <w:left w:val="single" w:sz="8" w:space="0" w:color="auto"/>
              <w:bottom w:val="single" w:sz="8" w:space="0" w:color="000000"/>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sz w:val="16"/>
                <w:szCs w:val="16"/>
              </w:rPr>
            </w:pPr>
          </w:p>
        </w:tc>
        <w:tc>
          <w:tcPr>
            <w:tcW w:w="450" w:type="dxa"/>
            <w:vMerge/>
            <w:tcBorders>
              <w:top w:val="nil"/>
              <w:left w:val="single" w:sz="8" w:space="0" w:color="auto"/>
              <w:bottom w:val="single" w:sz="8" w:space="0" w:color="000000"/>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sz w:val="16"/>
                <w:szCs w:val="16"/>
              </w:rPr>
            </w:pPr>
          </w:p>
        </w:tc>
        <w:tc>
          <w:tcPr>
            <w:tcW w:w="574" w:type="dxa"/>
            <w:vMerge/>
            <w:tcBorders>
              <w:top w:val="nil"/>
              <w:left w:val="single" w:sz="8" w:space="0" w:color="auto"/>
              <w:bottom w:val="single" w:sz="8" w:space="0" w:color="000000"/>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sz w:val="16"/>
                <w:szCs w:val="16"/>
              </w:rPr>
            </w:pPr>
          </w:p>
        </w:tc>
        <w:tc>
          <w:tcPr>
            <w:tcW w:w="600" w:type="dxa"/>
            <w:vMerge/>
            <w:tcBorders>
              <w:top w:val="nil"/>
              <w:left w:val="single" w:sz="8" w:space="0" w:color="auto"/>
              <w:bottom w:val="single" w:sz="8" w:space="0" w:color="000000"/>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sz w:val="16"/>
                <w:szCs w:val="16"/>
              </w:rPr>
            </w:pPr>
          </w:p>
        </w:tc>
        <w:tc>
          <w:tcPr>
            <w:tcW w:w="551" w:type="dxa"/>
            <w:vMerge/>
            <w:tcBorders>
              <w:top w:val="nil"/>
              <w:left w:val="single" w:sz="8" w:space="0" w:color="auto"/>
              <w:bottom w:val="single" w:sz="8" w:space="0" w:color="000000"/>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sz w:val="16"/>
                <w:szCs w:val="16"/>
              </w:rPr>
            </w:pPr>
          </w:p>
        </w:tc>
        <w:tc>
          <w:tcPr>
            <w:tcW w:w="990" w:type="dxa"/>
            <w:tcBorders>
              <w:top w:val="nil"/>
              <w:left w:val="nil"/>
              <w:bottom w:val="nil"/>
              <w:right w:val="single" w:sz="8" w:space="0" w:color="auto"/>
            </w:tcBorders>
            <w:shd w:val="clear" w:color="auto" w:fill="auto"/>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1080" w:type="dxa"/>
            <w:tcBorders>
              <w:top w:val="nil"/>
              <w:left w:val="nil"/>
              <w:bottom w:val="single" w:sz="4" w:space="0" w:color="auto"/>
              <w:right w:val="single" w:sz="8" w:space="0" w:color="auto"/>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1080" w:type="dxa"/>
            <w:tcBorders>
              <w:top w:val="nil"/>
              <w:left w:val="nil"/>
              <w:bottom w:val="single" w:sz="4" w:space="0" w:color="auto"/>
              <w:right w:val="single" w:sz="8" w:space="0" w:color="auto"/>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1080" w:type="dxa"/>
            <w:tcBorders>
              <w:top w:val="nil"/>
              <w:left w:val="nil"/>
              <w:bottom w:val="single" w:sz="4" w:space="0" w:color="auto"/>
              <w:right w:val="nil"/>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60" w:type="dxa"/>
            <w:tcBorders>
              <w:top w:val="nil"/>
              <w:left w:val="single" w:sz="8" w:space="0" w:color="auto"/>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530"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tcBorders>
              <w:top w:val="nil"/>
              <w:left w:val="nil"/>
              <w:bottom w:val="single" w:sz="4" w:space="0" w:color="auto"/>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530" w:type="dxa"/>
            <w:tcBorders>
              <w:top w:val="nil"/>
              <w:left w:val="nil"/>
              <w:bottom w:val="nil"/>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540" w:type="dxa"/>
            <w:tcBorders>
              <w:top w:val="nil"/>
              <w:left w:val="nil"/>
              <w:bottom w:val="nil"/>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tcBorders>
              <w:top w:val="nil"/>
              <w:left w:val="single" w:sz="8" w:space="0" w:color="auto"/>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sz w:val="16"/>
                <w:szCs w:val="16"/>
              </w:rPr>
            </w:pPr>
            <w:r w:rsidRPr="00477BB3">
              <w:rPr>
                <w:rFonts w:ascii="Arial Narrow" w:eastAsia="Times New Roman" w:hAnsi="Arial Narrow" w:cs="Arial"/>
                <w:sz w:val="16"/>
                <w:szCs w:val="16"/>
              </w:rPr>
              <w:t>W3</w:t>
            </w:r>
          </w:p>
        </w:tc>
        <w:tc>
          <w:tcPr>
            <w:tcW w:w="550" w:type="dxa"/>
            <w:tcBorders>
              <w:top w:val="nil"/>
              <w:left w:val="single" w:sz="8" w:space="0" w:color="auto"/>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540"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7"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72"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502"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7" w:type="dxa"/>
            <w:tcBorders>
              <w:top w:val="nil"/>
              <w:left w:val="nil"/>
              <w:bottom w:val="single" w:sz="4" w:space="0" w:color="auto"/>
              <w:right w:val="nil"/>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387" w:type="dxa"/>
            <w:tcBorders>
              <w:top w:val="nil"/>
              <w:left w:val="single" w:sz="8" w:space="0" w:color="auto"/>
              <w:bottom w:val="nil"/>
              <w:right w:val="nil"/>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387" w:type="dxa"/>
            <w:tcBorders>
              <w:top w:val="nil"/>
              <w:left w:val="single" w:sz="8" w:space="0" w:color="auto"/>
              <w:bottom w:val="nil"/>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387" w:type="dxa"/>
            <w:tcBorders>
              <w:top w:val="nil"/>
              <w:left w:val="nil"/>
              <w:bottom w:val="nil"/>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387" w:type="dxa"/>
            <w:tcBorders>
              <w:top w:val="nil"/>
              <w:left w:val="nil"/>
              <w:bottom w:val="nil"/>
              <w:right w:val="nil"/>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p>
        </w:tc>
        <w:tc>
          <w:tcPr>
            <w:tcW w:w="387" w:type="dxa"/>
            <w:tcBorders>
              <w:top w:val="nil"/>
              <w:left w:val="single" w:sz="8" w:space="0" w:color="auto"/>
              <w:bottom w:val="nil"/>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387" w:type="dxa"/>
            <w:tcBorders>
              <w:top w:val="nil"/>
              <w:left w:val="nil"/>
              <w:bottom w:val="nil"/>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387" w:type="dxa"/>
            <w:tcBorders>
              <w:top w:val="nil"/>
              <w:left w:val="nil"/>
              <w:bottom w:val="nil"/>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73" w:type="dxa"/>
            <w:tcBorders>
              <w:top w:val="nil"/>
              <w:left w:val="nil"/>
              <w:bottom w:val="nil"/>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61" w:type="dxa"/>
            <w:tcBorders>
              <w:top w:val="nil"/>
              <w:left w:val="nil"/>
              <w:bottom w:val="nil"/>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821" w:type="dxa"/>
            <w:tcBorders>
              <w:top w:val="nil"/>
              <w:left w:val="nil"/>
              <w:bottom w:val="nil"/>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r>
      <w:tr w:rsidR="00284710" w:rsidRPr="00477BB3" w:rsidTr="00284710">
        <w:trPr>
          <w:trHeight w:val="360"/>
        </w:trPr>
        <w:tc>
          <w:tcPr>
            <w:tcW w:w="450" w:type="dxa"/>
            <w:vMerge/>
            <w:tcBorders>
              <w:top w:val="nil"/>
              <w:left w:val="single" w:sz="8" w:space="0" w:color="auto"/>
              <w:bottom w:val="single" w:sz="8" w:space="0" w:color="000000"/>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sz w:val="16"/>
                <w:szCs w:val="16"/>
              </w:rPr>
            </w:pPr>
          </w:p>
        </w:tc>
        <w:tc>
          <w:tcPr>
            <w:tcW w:w="450" w:type="dxa"/>
            <w:vMerge/>
            <w:tcBorders>
              <w:top w:val="nil"/>
              <w:left w:val="single" w:sz="8" w:space="0" w:color="auto"/>
              <w:bottom w:val="single" w:sz="8" w:space="0" w:color="000000"/>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sz w:val="16"/>
                <w:szCs w:val="16"/>
              </w:rPr>
            </w:pPr>
          </w:p>
        </w:tc>
        <w:tc>
          <w:tcPr>
            <w:tcW w:w="574" w:type="dxa"/>
            <w:vMerge/>
            <w:tcBorders>
              <w:top w:val="nil"/>
              <w:left w:val="single" w:sz="8" w:space="0" w:color="auto"/>
              <w:bottom w:val="single" w:sz="8" w:space="0" w:color="000000"/>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sz w:val="16"/>
                <w:szCs w:val="16"/>
              </w:rPr>
            </w:pPr>
          </w:p>
        </w:tc>
        <w:tc>
          <w:tcPr>
            <w:tcW w:w="600" w:type="dxa"/>
            <w:vMerge/>
            <w:tcBorders>
              <w:top w:val="nil"/>
              <w:left w:val="single" w:sz="8" w:space="0" w:color="auto"/>
              <w:bottom w:val="single" w:sz="8" w:space="0" w:color="000000"/>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sz w:val="16"/>
                <w:szCs w:val="16"/>
              </w:rPr>
            </w:pPr>
          </w:p>
        </w:tc>
        <w:tc>
          <w:tcPr>
            <w:tcW w:w="551" w:type="dxa"/>
            <w:vMerge/>
            <w:tcBorders>
              <w:top w:val="nil"/>
              <w:left w:val="single" w:sz="8" w:space="0" w:color="auto"/>
              <w:bottom w:val="single" w:sz="8" w:space="0" w:color="000000"/>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sz w:val="16"/>
                <w:szCs w:val="16"/>
              </w:rPr>
            </w:pPr>
          </w:p>
        </w:tc>
        <w:tc>
          <w:tcPr>
            <w:tcW w:w="990" w:type="dxa"/>
            <w:tcBorders>
              <w:top w:val="nil"/>
              <w:left w:val="nil"/>
              <w:bottom w:val="single" w:sz="8" w:space="0" w:color="auto"/>
              <w:right w:val="single" w:sz="8" w:space="0" w:color="auto"/>
            </w:tcBorders>
            <w:shd w:val="clear" w:color="auto" w:fill="auto"/>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1080" w:type="dxa"/>
            <w:vMerge/>
            <w:tcBorders>
              <w:top w:val="nil"/>
              <w:left w:val="single" w:sz="8" w:space="0" w:color="auto"/>
              <w:bottom w:val="single" w:sz="8" w:space="0" w:color="000000"/>
              <w:right w:val="single" w:sz="8" w:space="0" w:color="auto"/>
            </w:tcBorders>
            <w:vAlign w:val="center"/>
            <w:hideMark/>
          </w:tcPr>
          <w:p w:rsidR="00284710" w:rsidRPr="00477BB3" w:rsidRDefault="00284710" w:rsidP="00284710">
            <w:pPr>
              <w:spacing w:after="0" w:line="240" w:lineRule="auto"/>
              <w:jc w:val="left"/>
              <w:rPr>
                <w:rFonts w:ascii="Arial Narrow" w:eastAsia="Times New Roman" w:hAnsi="Arial Narrow" w:cs="Arial"/>
                <w:sz w:val="16"/>
                <w:szCs w:val="16"/>
              </w:rPr>
            </w:pPr>
          </w:p>
        </w:tc>
        <w:tc>
          <w:tcPr>
            <w:tcW w:w="1080" w:type="dxa"/>
            <w:tcBorders>
              <w:top w:val="nil"/>
              <w:left w:val="nil"/>
              <w:bottom w:val="single" w:sz="8" w:space="0" w:color="auto"/>
              <w:right w:val="single" w:sz="8" w:space="0" w:color="auto"/>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1080" w:type="dxa"/>
            <w:tcBorders>
              <w:top w:val="nil"/>
              <w:left w:val="nil"/>
              <w:bottom w:val="single" w:sz="8" w:space="0" w:color="auto"/>
              <w:right w:val="single" w:sz="8" w:space="0" w:color="auto"/>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1080" w:type="dxa"/>
            <w:tcBorders>
              <w:top w:val="nil"/>
              <w:left w:val="nil"/>
              <w:bottom w:val="single" w:sz="8" w:space="0" w:color="auto"/>
              <w:right w:val="nil"/>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60" w:type="dxa"/>
            <w:tcBorders>
              <w:top w:val="nil"/>
              <w:left w:val="single" w:sz="8" w:space="0" w:color="auto"/>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530"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tcBorders>
              <w:top w:val="nil"/>
              <w:left w:val="nil"/>
              <w:bottom w:val="single" w:sz="8" w:space="0" w:color="auto"/>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530"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540" w:type="dxa"/>
            <w:tcBorders>
              <w:top w:val="nil"/>
              <w:left w:val="nil"/>
              <w:bottom w:val="single" w:sz="8" w:space="0" w:color="auto"/>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tcBorders>
              <w:top w:val="nil"/>
              <w:left w:val="single" w:sz="8" w:space="0" w:color="auto"/>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center"/>
              <w:rPr>
                <w:rFonts w:ascii="Arial Narrow" w:eastAsia="Times New Roman" w:hAnsi="Arial Narrow" w:cs="Arial"/>
                <w:sz w:val="16"/>
                <w:szCs w:val="16"/>
              </w:rPr>
            </w:pPr>
            <w:r w:rsidRPr="00477BB3">
              <w:rPr>
                <w:rFonts w:ascii="Arial Narrow" w:eastAsia="Times New Roman" w:hAnsi="Arial Narrow" w:cs="Arial"/>
                <w:sz w:val="16"/>
                <w:szCs w:val="16"/>
              </w:rPr>
              <w:t>W4</w:t>
            </w:r>
          </w:p>
        </w:tc>
        <w:tc>
          <w:tcPr>
            <w:tcW w:w="550" w:type="dxa"/>
            <w:tcBorders>
              <w:top w:val="nil"/>
              <w:left w:val="single" w:sz="8" w:space="0" w:color="auto"/>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540"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7"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72"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502"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0" w:type="dxa"/>
            <w:tcBorders>
              <w:top w:val="nil"/>
              <w:left w:val="nil"/>
              <w:bottom w:val="single" w:sz="8" w:space="0" w:color="auto"/>
              <w:right w:val="single" w:sz="4"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57" w:type="dxa"/>
            <w:tcBorders>
              <w:top w:val="nil"/>
              <w:left w:val="nil"/>
              <w:bottom w:val="single" w:sz="8" w:space="0" w:color="auto"/>
              <w:right w:val="nil"/>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387" w:type="dxa"/>
            <w:tcBorders>
              <w:top w:val="nil"/>
              <w:left w:val="single" w:sz="8" w:space="0" w:color="auto"/>
              <w:bottom w:val="single" w:sz="8" w:space="0" w:color="auto"/>
              <w:right w:val="nil"/>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387" w:type="dxa"/>
            <w:tcBorders>
              <w:top w:val="nil"/>
              <w:left w:val="single" w:sz="8" w:space="0" w:color="auto"/>
              <w:bottom w:val="single" w:sz="8" w:space="0" w:color="auto"/>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387" w:type="dxa"/>
            <w:tcBorders>
              <w:top w:val="nil"/>
              <w:left w:val="nil"/>
              <w:bottom w:val="single" w:sz="8" w:space="0" w:color="auto"/>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387" w:type="dxa"/>
            <w:tcBorders>
              <w:top w:val="nil"/>
              <w:left w:val="nil"/>
              <w:bottom w:val="single" w:sz="8" w:space="0" w:color="auto"/>
              <w:right w:val="nil"/>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387" w:type="dxa"/>
            <w:tcBorders>
              <w:top w:val="nil"/>
              <w:left w:val="single" w:sz="8" w:space="0" w:color="auto"/>
              <w:bottom w:val="single" w:sz="8" w:space="0" w:color="auto"/>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387" w:type="dxa"/>
            <w:tcBorders>
              <w:top w:val="nil"/>
              <w:left w:val="nil"/>
              <w:bottom w:val="single" w:sz="8" w:space="0" w:color="auto"/>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387" w:type="dxa"/>
            <w:tcBorders>
              <w:top w:val="nil"/>
              <w:left w:val="nil"/>
              <w:bottom w:val="single" w:sz="8" w:space="0" w:color="auto"/>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73" w:type="dxa"/>
            <w:tcBorders>
              <w:top w:val="nil"/>
              <w:left w:val="nil"/>
              <w:bottom w:val="single" w:sz="8" w:space="0" w:color="auto"/>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461" w:type="dxa"/>
            <w:tcBorders>
              <w:top w:val="nil"/>
              <w:left w:val="nil"/>
              <w:bottom w:val="single" w:sz="8" w:space="0" w:color="auto"/>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c>
          <w:tcPr>
            <w:tcW w:w="821" w:type="dxa"/>
            <w:tcBorders>
              <w:top w:val="nil"/>
              <w:left w:val="nil"/>
              <w:bottom w:val="single" w:sz="8" w:space="0" w:color="auto"/>
              <w:right w:val="single" w:sz="8" w:space="0" w:color="auto"/>
            </w:tcBorders>
            <w:shd w:val="clear" w:color="auto" w:fill="auto"/>
            <w:noWrap/>
            <w:vAlign w:val="bottom"/>
            <w:hideMark/>
          </w:tcPr>
          <w:p w:rsidR="00284710" w:rsidRPr="00477BB3" w:rsidRDefault="00284710" w:rsidP="00284710">
            <w:pPr>
              <w:spacing w:after="0" w:line="240" w:lineRule="auto"/>
              <w:jc w:val="left"/>
              <w:rPr>
                <w:rFonts w:ascii="Arial Narrow" w:eastAsia="Times New Roman" w:hAnsi="Arial Narrow" w:cs="Arial"/>
                <w:sz w:val="16"/>
                <w:szCs w:val="16"/>
              </w:rPr>
            </w:pPr>
            <w:r w:rsidRPr="00477BB3">
              <w:rPr>
                <w:rFonts w:ascii="Arial Narrow" w:eastAsia="Times New Roman" w:hAnsi="Arial Narrow" w:cs="Arial"/>
                <w:sz w:val="16"/>
                <w:szCs w:val="16"/>
              </w:rPr>
              <w:t> </w:t>
            </w:r>
          </w:p>
        </w:tc>
      </w:tr>
    </w:tbl>
    <w:p w:rsidR="00284710" w:rsidRDefault="00284710" w:rsidP="00284710">
      <w:pPr>
        <w:spacing w:after="0" w:line="240" w:lineRule="auto"/>
        <w:jc w:val="left"/>
        <w:sectPr w:rsidR="00284710" w:rsidSect="00284710">
          <w:pgSz w:w="23818" w:h="16834" w:orient="landscape" w:code="8"/>
          <w:pgMar w:top="1440" w:right="1440" w:bottom="1440" w:left="1440" w:header="706" w:footer="706" w:gutter="0"/>
          <w:cols w:space="708"/>
          <w:titlePg/>
          <w:docGrid w:linePitch="360"/>
        </w:sectPr>
      </w:pPr>
    </w:p>
    <w:tbl>
      <w:tblPr>
        <w:tblW w:w="9468" w:type="dxa"/>
        <w:shd w:val="clear" w:color="auto" w:fill="F2F2F2" w:themeFill="background1" w:themeFillShade="F2"/>
        <w:tblLook w:val="04A0" w:firstRow="1" w:lastRow="0" w:firstColumn="1" w:lastColumn="0" w:noHBand="0" w:noVBand="1"/>
      </w:tblPr>
      <w:tblGrid>
        <w:gridCol w:w="9468"/>
      </w:tblGrid>
      <w:tr w:rsidR="00284710" w:rsidRPr="00BD0DCA" w:rsidTr="00284710">
        <w:trPr>
          <w:trHeight w:val="418"/>
        </w:trPr>
        <w:tc>
          <w:tcPr>
            <w:tcW w:w="9468" w:type="dxa"/>
            <w:shd w:val="clear" w:color="auto" w:fill="F2F2F2" w:themeFill="background1" w:themeFillShade="F2"/>
          </w:tcPr>
          <w:p w:rsidR="00284710" w:rsidRPr="00BD0DCA" w:rsidRDefault="00284710" w:rsidP="00284710">
            <w:pPr>
              <w:spacing w:after="0" w:line="240" w:lineRule="auto"/>
              <w:jc w:val="left"/>
              <w:rPr>
                <w:iCs/>
                <w:szCs w:val="24"/>
              </w:rPr>
            </w:pPr>
            <w:r>
              <w:lastRenderedPageBreak/>
              <w:br w:type="page"/>
            </w:r>
            <w:r w:rsidRPr="00BD0DCA">
              <w:rPr>
                <w:b/>
                <w:iCs/>
                <w:szCs w:val="24"/>
              </w:rPr>
              <w:t>Exercises 1.</w:t>
            </w:r>
            <w:r w:rsidRPr="00BD0DCA">
              <w:rPr>
                <w:iCs/>
                <w:szCs w:val="24"/>
              </w:rPr>
              <w:t xml:space="preserve"> </w:t>
            </w:r>
            <w:r>
              <w:rPr>
                <w:b/>
                <w:iCs/>
                <w:szCs w:val="24"/>
              </w:rPr>
              <w:t>Read the following exercise</w:t>
            </w:r>
            <w:r w:rsidRPr="00BD0DCA">
              <w:rPr>
                <w:b/>
                <w:iCs/>
                <w:szCs w:val="24"/>
              </w:rPr>
              <w:t xml:space="preserve"> and fill out on the appropriate register</w:t>
            </w:r>
          </w:p>
        </w:tc>
      </w:tr>
    </w:tbl>
    <w:p w:rsidR="00284710" w:rsidRDefault="00284710" w:rsidP="00284710">
      <w:pPr>
        <w:tabs>
          <w:tab w:val="left" w:pos="1083"/>
        </w:tabs>
        <w:autoSpaceDE w:val="0"/>
        <w:autoSpaceDN w:val="0"/>
        <w:adjustRightInd w:val="0"/>
        <w:spacing w:after="0" w:line="240" w:lineRule="auto"/>
        <w:rPr>
          <w:b/>
          <w:bCs/>
          <w:szCs w:val="24"/>
        </w:rPr>
      </w:pPr>
      <w:r>
        <w:rPr>
          <w:b/>
          <w:bCs/>
          <w:szCs w:val="24"/>
        </w:rPr>
        <w:tab/>
      </w:r>
    </w:p>
    <w:p w:rsidR="00284710" w:rsidRDefault="00284710" w:rsidP="00284710">
      <w:pPr>
        <w:autoSpaceDE w:val="0"/>
        <w:autoSpaceDN w:val="0"/>
        <w:adjustRightInd w:val="0"/>
        <w:spacing w:after="0" w:line="240" w:lineRule="auto"/>
        <w:rPr>
          <w:b/>
          <w:bCs/>
          <w:sz w:val="26"/>
          <w:szCs w:val="26"/>
        </w:rPr>
      </w:pPr>
      <w:r>
        <w:rPr>
          <w:b/>
          <w:bCs/>
          <w:sz w:val="26"/>
          <w:szCs w:val="26"/>
        </w:rPr>
        <w:t xml:space="preserve">I </w:t>
      </w:r>
      <w:r>
        <w:rPr>
          <w:rFonts w:ascii="Calibri-Bold" w:eastAsia="Calibri-Bold" w:cs="Calibri-Bold" w:hint="eastAsia"/>
          <w:b/>
          <w:bCs/>
          <w:sz w:val="26"/>
          <w:szCs w:val="26"/>
        </w:rPr>
        <w:t>‐</w:t>
      </w:r>
      <w:r>
        <w:rPr>
          <w:rFonts w:ascii="Calibri-Bold" w:eastAsia="Calibri-Bold" w:cs="Calibri-Bold"/>
          <w:b/>
          <w:bCs/>
          <w:sz w:val="26"/>
          <w:szCs w:val="26"/>
        </w:rPr>
        <w:t xml:space="preserve"> </w:t>
      </w:r>
      <w:r>
        <w:rPr>
          <w:b/>
          <w:bCs/>
          <w:sz w:val="26"/>
          <w:szCs w:val="26"/>
        </w:rPr>
        <w:t>Patient’s Identification:</w:t>
      </w:r>
    </w:p>
    <w:p w:rsidR="00284710" w:rsidRDefault="00284710" w:rsidP="00284710">
      <w:pPr>
        <w:autoSpaceDE w:val="0"/>
        <w:autoSpaceDN w:val="0"/>
        <w:adjustRightInd w:val="0"/>
        <w:spacing w:after="0" w:line="240" w:lineRule="auto"/>
        <w:rPr>
          <w:szCs w:val="24"/>
        </w:rPr>
      </w:pPr>
      <w:r w:rsidRPr="00232C1A">
        <w:rPr>
          <w:b/>
          <w:szCs w:val="24"/>
        </w:rPr>
        <w:t>Name</w:t>
      </w:r>
      <w:r>
        <w:rPr>
          <w:szCs w:val="24"/>
        </w:rPr>
        <w:t xml:space="preserve">:  Girmay Yihun    MRN – 2636   </w:t>
      </w:r>
    </w:p>
    <w:p w:rsidR="00284710" w:rsidRDefault="00284710" w:rsidP="00284710">
      <w:pPr>
        <w:autoSpaceDE w:val="0"/>
        <w:autoSpaceDN w:val="0"/>
        <w:adjustRightInd w:val="0"/>
        <w:spacing w:after="0" w:line="240" w:lineRule="auto"/>
        <w:rPr>
          <w:szCs w:val="24"/>
        </w:rPr>
      </w:pPr>
      <w:r w:rsidRPr="00232C1A">
        <w:rPr>
          <w:b/>
          <w:szCs w:val="24"/>
        </w:rPr>
        <w:t>Sex</w:t>
      </w:r>
      <w:r>
        <w:rPr>
          <w:szCs w:val="24"/>
        </w:rPr>
        <w:t xml:space="preserve">: M     </w:t>
      </w:r>
      <w:r w:rsidRPr="00232C1A">
        <w:rPr>
          <w:b/>
          <w:szCs w:val="24"/>
        </w:rPr>
        <w:t>Age</w:t>
      </w:r>
      <w:r>
        <w:rPr>
          <w:szCs w:val="24"/>
        </w:rPr>
        <w:t xml:space="preserve">:     27       </w:t>
      </w:r>
    </w:p>
    <w:p w:rsidR="00284710" w:rsidRDefault="00284710" w:rsidP="00284710">
      <w:pPr>
        <w:autoSpaceDE w:val="0"/>
        <w:autoSpaceDN w:val="0"/>
        <w:adjustRightInd w:val="0"/>
        <w:spacing w:after="0" w:line="240" w:lineRule="auto"/>
        <w:rPr>
          <w:szCs w:val="24"/>
        </w:rPr>
      </w:pPr>
      <w:r w:rsidRPr="00232C1A">
        <w:rPr>
          <w:b/>
          <w:szCs w:val="24"/>
        </w:rPr>
        <w:t>Occupation</w:t>
      </w:r>
      <w:r>
        <w:rPr>
          <w:szCs w:val="24"/>
        </w:rPr>
        <w:t xml:space="preserve">: Farmer    </w:t>
      </w:r>
      <w:r w:rsidRPr="00232C1A">
        <w:rPr>
          <w:b/>
          <w:szCs w:val="24"/>
        </w:rPr>
        <w:t>Marital Status</w:t>
      </w:r>
      <w:r>
        <w:rPr>
          <w:szCs w:val="24"/>
        </w:rPr>
        <w:t xml:space="preserve">: Married    </w:t>
      </w:r>
    </w:p>
    <w:p w:rsidR="00284710" w:rsidRDefault="00284710" w:rsidP="00284710">
      <w:pPr>
        <w:autoSpaceDE w:val="0"/>
        <w:autoSpaceDN w:val="0"/>
        <w:adjustRightInd w:val="0"/>
        <w:spacing w:after="0" w:line="240" w:lineRule="auto"/>
        <w:rPr>
          <w:szCs w:val="24"/>
        </w:rPr>
      </w:pPr>
      <w:r w:rsidRPr="00232C1A">
        <w:rPr>
          <w:b/>
          <w:szCs w:val="24"/>
        </w:rPr>
        <w:t>Weight</w:t>
      </w:r>
      <w:r>
        <w:rPr>
          <w:szCs w:val="24"/>
        </w:rPr>
        <w:t xml:space="preserve">: 52  </w:t>
      </w:r>
      <w:r w:rsidRPr="00232C1A">
        <w:rPr>
          <w:szCs w:val="24"/>
        </w:rPr>
        <w:t xml:space="preserve"> </w:t>
      </w:r>
      <w:r w:rsidRPr="00232C1A">
        <w:rPr>
          <w:b/>
          <w:szCs w:val="24"/>
        </w:rPr>
        <w:t>Address</w:t>
      </w:r>
      <w:r>
        <w:rPr>
          <w:szCs w:val="24"/>
        </w:rPr>
        <w:t xml:space="preserve">: Gelan, Gende Kore Kebele </w:t>
      </w:r>
      <w:r w:rsidRPr="001A01EE">
        <w:rPr>
          <w:b/>
          <w:szCs w:val="24"/>
        </w:rPr>
        <w:t>House No.</w:t>
      </w:r>
      <w:r>
        <w:rPr>
          <w:szCs w:val="24"/>
        </w:rPr>
        <w:t xml:space="preserve">  New       </w:t>
      </w:r>
    </w:p>
    <w:p w:rsidR="00284710" w:rsidRDefault="00284710" w:rsidP="00284710">
      <w:pPr>
        <w:autoSpaceDE w:val="0"/>
        <w:autoSpaceDN w:val="0"/>
        <w:adjustRightInd w:val="0"/>
        <w:spacing w:after="0" w:line="240" w:lineRule="auto"/>
        <w:rPr>
          <w:szCs w:val="24"/>
        </w:rPr>
      </w:pPr>
      <w:r w:rsidRPr="001A01EE">
        <w:rPr>
          <w:b/>
          <w:szCs w:val="24"/>
        </w:rPr>
        <w:t>Tele</w:t>
      </w:r>
      <w:r>
        <w:rPr>
          <w:szCs w:val="24"/>
        </w:rPr>
        <w:t>. 0909219800</w:t>
      </w:r>
    </w:p>
    <w:p w:rsidR="00284710" w:rsidRDefault="00284710" w:rsidP="00284710">
      <w:pPr>
        <w:autoSpaceDE w:val="0"/>
        <w:autoSpaceDN w:val="0"/>
        <w:adjustRightInd w:val="0"/>
        <w:spacing w:after="0" w:line="240" w:lineRule="auto"/>
        <w:rPr>
          <w:szCs w:val="24"/>
        </w:rPr>
      </w:pPr>
      <w:r>
        <w:rPr>
          <w:szCs w:val="24"/>
        </w:rPr>
        <w:t xml:space="preserve">Treatment Supporter – </w:t>
      </w:r>
      <w:r w:rsidRPr="009D70C4">
        <w:rPr>
          <w:szCs w:val="24"/>
        </w:rPr>
        <w:t>Adanech Gebru</w:t>
      </w:r>
      <w:r>
        <w:rPr>
          <w:szCs w:val="24"/>
        </w:rPr>
        <w:t xml:space="preserve"> Tel </w:t>
      </w:r>
      <w:r w:rsidRPr="00F34038">
        <w:rPr>
          <w:szCs w:val="24"/>
        </w:rPr>
        <w:t>090921980</w:t>
      </w:r>
      <w:r>
        <w:rPr>
          <w:szCs w:val="24"/>
        </w:rPr>
        <w:t>1</w:t>
      </w:r>
    </w:p>
    <w:p w:rsidR="00284710" w:rsidRDefault="00284710" w:rsidP="00284710">
      <w:pPr>
        <w:autoSpaceDE w:val="0"/>
        <w:autoSpaceDN w:val="0"/>
        <w:adjustRightInd w:val="0"/>
        <w:spacing w:after="0" w:line="240" w:lineRule="auto"/>
        <w:rPr>
          <w:b/>
          <w:bCs/>
          <w:sz w:val="26"/>
          <w:szCs w:val="26"/>
        </w:rPr>
      </w:pPr>
    </w:p>
    <w:p w:rsidR="00284710" w:rsidRDefault="00284710" w:rsidP="00284710">
      <w:pPr>
        <w:autoSpaceDE w:val="0"/>
        <w:autoSpaceDN w:val="0"/>
        <w:adjustRightInd w:val="0"/>
        <w:spacing w:after="0" w:line="240" w:lineRule="auto"/>
        <w:rPr>
          <w:b/>
          <w:bCs/>
          <w:sz w:val="26"/>
          <w:szCs w:val="26"/>
        </w:rPr>
      </w:pPr>
      <w:r>
        <w:rPr>
          <w:b/>
          <w:bCs/>
          <w:sz w:val="26"/>
          <w:szCs w:val="26"/>
        </w:rPr>
        <w:t>II- Medical History:</w:t>
      </w:r>
    </w:p>
    <w:p w:rsidR="00284710" w:rsidRDefault="00284710" w:rsidP="00284710">
      <w:pPr>
        <w:autoSpaceDE w:val="0"/>
        <w:autoSpaceDN w:val="0"/>
        <w:adjustRightInd w:val="0"/>
        <w:spacing w:after="0" w:line="240" w:lineRule="auto"/>
        <w:rPr>
          <w:b/>
          <w:bCs/>
          <w:sz w:val="26"/>
          <w:szCs w:val="26"/>
        </w:rPr>
      </w:pPr>
    </w:p>
    <w:p w:rsidR="00284710" w:rsidRDefault="00284710" w:rsidP="00284710">
      <w:pPr>
        <w:autoSpaceDE w:val="0"/>
        <w:autoSpaceDN w:val="0"/>
        <w:adjustRightInd w:val="0"/>
        <w:spacing w:after="0" w:line="240" w:lineRule="auto"/>
        <w:rPr>
          <w:szCs w:val="24"/>
        </w:rPr>
      </w:pPr>
      <w:r w:rsidRPr="00BD6D5B">
        <w:rPr>
          <w:szCs w:val="24"/>
        </w:rPr>
        <w:t>He came</w:t>
      </w:r>
      <w:r>
        <w:rPr>
          <w:szCs w:val="24"/>
        </w:rPr>
        <w:t xml:space="preserve"> with referral slip from Gelan health Post on</w:t>
      </w:r>
      <w:r w:rsidRPr="00BD6D5B">
        <w:rPr>
          <w:szCs w:val="24"/>
        </w:rPr>
        <w:t xml:space="preserve"> Tir 4, 2007</w:t>
      </w:r>
      <w:r>
        <w:rPr>
          <w:iCs/>
          <w:szCs w:val="24"/>
        </w:rPr>
        <w:t xml:space="preserve">;  </w:t>
      </w:r>
      <w:r>
        <w:rPr>
          <w:szCs w:val="24"/>
        </w:rPr>
        <w:t>he has cough for three weeks</w:t>
      </w:r>
      <w:r w:rsidRPr="00BD6D5B">
        <w:rPr>
          <w:szCs w:val="24"/>
        </w:rPr>
        <w:t xml:space="preserve"> with associated </w:t>
      </w:r>
      <w:r>
        <w:rPr>
          <w:szCs w:val="24"/>
        </w:rPr>
        <w:t xml:space="preserve">symptom of fever, night sweating, loss of appetite, weight loss, and right side chest pain.  He has </w:t>
      </w:r>
      <w:r w:rsidRPr="00BD6D5B">
        <w:rPr>
          <w:szCs w:val="24"/>
        </w:rPr>
        <w:t xml:space="preserve">been </w:t>
      </w:r>
      <w:r>
        <w:rPr>
          <w:szCs w:val="24"/>
        </w:rPr>
        <w:t xml:space="preserve">successfully </w:t>
      </w:r>
      <w:r w:rsidRPr="00BD6D5B">
        <w:rPr>
          <w:szCs w:val="24"/>
        </w:rPr>
        <w:t xml:space="preserve">treated for </w:t>
      </w:r>
      <w:r>
        <w:rPr>
          <w:szCs w:val="24"/>
        </w:rPr>
        <w:t xml:space="preserve">Extra pul </w:t>
      </w:r>
      <w:r w:rsidRPr="00BD6D5B">
        <w:rPr>
          <w:szCs w:val="24"/>
        </w:rPr>
        <w:t xml:space="preserve">TB </w:t>
      </w:r>
      <w:r>
        <w:rPr>
          <w:szCs w:val="24"/>
        </w:rPr>
        <w:t>two years before in Akaki health center.  He lives with his wife( Adanech Gebru) and two children of two and six years old.</w:t>
      </w:r>
    </w:p>
    <w:p w:rsidR="00284710" w:rsidRDefault="00284710" w:rsidP="00284710">
      <w:pPr>
        <w:autoSpaceDE w:val="0"/>
        <w:autoSpaceDN w:val="0"/>
        <w:adjustRightInd w:val="0"/>
        <w:spacing w:after="0" w:line="240" w:lineRule="auto"/>
        <w:rPr>
          <w:szCs w:val="24"/>
        </w:rPr>
      </w:pPr>
    </w:p>
    <w:p w:rsidR="00284710" w:rsidRDefault="00284710" w:rsidP="00284710">
      <w:pPr>
        <w:autoSpaceDE w:val="0"/>
        <w:autoSpaceDN w:val="0"/>
        <w:adjustRightInd w:val="0"/>
        <w:spacing w:after="0" w:line="240" w:lineRule="auto"/>
        <w:rPr>
          <w:szCs w:val="24"/>
        </w:rPr>
      </w:pPr>
      <w:r>
        <w:rPr>
          <w:szCs w:val="24"/>
        </w:rPr>
        <w:t>Since Girma was previously treated patient; GeneXpert was ordered to screen for  Rifampicin resistance TB. Based on the lab report ( Sr N</w:t>
      </w:r>
      <w:r w:rsidRPr="00195A59">
        <w:rPr>
          <w:szCs w:val="24"/>
          <w:u w:val="single"/>
        </w:rPr>
        <w:t>o</w:t>
      </w:r>
      <w:r>
        <w:rPr>
          <w:szCs w:val="24"/>
        </w:rPr>
        <w:t xml:space="preserve">. 124) he was diagnosed as susceptible MTB in Tirunesh Beijing hospital; put on standard retreatment regimen on Tir 6, 2007 at Akaki health center. </w:t>
      </w:r>
      <w:r w:rsidRPr="00611137">
        <w:rPr>
          <w:szCs w:val="24"/>
        </w:rPr>
        <w:t xml:space="preserve">He was also offered HIV test and </w:t>
      </w:r>
      <w:r>
        <w:rPr>
          <w:szCs w:val="24"/>
        </w:rPr>
        <w:t>the</w:t>
      </w:r>
      <w:r w:rsidRPr="00611137">
        <w:rPr>
          <w:szCs w:val="24"/>
        </w:rPr>
        <w:t xml:space="preserve"> result was negative</w:t>
      </w:r>
      <w:r>
        <w:rPr>
          <w:szCs w:val="24"/>
        </w:rPr>
        <w:t>.</w:t>
      </w:r>
    </w:p>
    <w:p w:rsidR="00284710" w:rsidRDefault="00284710" w:rsidP="00284710">
      <w:pPr>
        <w:autoSpaceDE w:val="0"/>
        <w:autoSpaceDN w:val="0"/>
        <w:adjustRightInd w:val="0"/>
        <w:spacing w:after="0" w:line="240" w:lineRule="auto"/>
        <w:rPr>
          <w:szCs w:val="24"/>
        </w:rPr>
      </w:pPr>
    </w:p>
    <w:p w:rsidR="00284710" w:rsidRDefault="00284710" w:rsidP="00284710">
      <w:pPr>
        <w:autoSpaceDE w:val="0"/>
        <w:autoSpaceDN w:val="0"/>
        <w:adjustRightInd w:val="0"/>
        <w:spacing w:after="0" w:line="240" w:lineRule="auto"/>
        <w:rPr>
          <w:szCs w:val="24"/>
        </w:rPr>
      </w:pPr>
      <w:r>
        <w:rPr>
          <w:szCs w:val="24"/>
        </w:rPr>
        <w:t>TB focal person communicated the HEW to trace and conduct TB screening for the family members. After screening the HEWs referred the two children as the wife doesn’t have symptom of TB. The TB focal person evaluated the children and initiated IPT for two year old child.</w:t>
      </w:r>
    </w:p>
    <w:p w:rsidR="00284710" w:rsidRDefault="00284710" w:rsidP="00284710">
      <w:pPr>
        <w:autoSpaceDE w:val="0"/>
        <w:autoSpaceDN w:val="0"/>
        <w:adjustRightInd w:val="0"/>
        <w:spacing w:after="0" w:line="240" w:lineRule="auto"/>
        <w:rPr>
          <w:szCs w:val="24"/>
        </w:rPr>
      </w:pPr>
    </w:p>
    <w:p w:rsidR="00284710" w:rsidRDefault="00284710" w:rsidP="00284710">
      <w:pPr>
        <w:autoSpaceDE w:val="0"/>
        <w:autoSpaceDN w:val="0"/>
        <w:adjustRightInd w:val="0"/>
        <w:spacing w:after="0" w:line="240" w:lineRule="auto"/>
        <w:rPr>
          <w:szCs w:val="24"/>
        </w:rPr>
      </w:pPr>
      <w:r w:rsidRPr="00D14EC8">
        <w:rPr>
          <w:szCs w:val="24"/>
        </w:rPr>
        <w:t>After completing the intensive phase</w:t>
      </w:r>
      <w:r>
        <w:rPr>
          <w:szCs w:val="24"/>
        </w:rPr>
        <w:t xml:space="preserve"> </w:t>
      </w:r>
      <w:r w:rsidRPr="00D14EC8">
        <w:rPr>
          <w:szCs w:val="24"/>
        </w:rPr>
        <w:t xml:space="preserve">, follow up </w:t>
      </w:r>
      <w:r>
        <w:rPr>
          <w:szCs w:val="24"/>
        </w:rPr>
        <w:t>AFB test was done and turned negative,</w:t>
      </w:r>
      <w:r w:rsidRPr="00D14EC8">
        <w:rPr>
          <w:szCs w:val="24"/>
        </w:rPr>
        <w:t xml:space="preserve"> he gained </w:t>
      </w:r>
      <w:r w:rsidR="00567832">
        <w:rPr>
          <w:szCs w:val="24"/>
        </w:rPr>
        <w:t>4</w:t>
      </w:r>
      <w:r w:rsidRPr="00D14EC8">
        <w:rPr>
          <w:szCs w:val="24"/>
        </w:rPr>
        <w:t xml:space="preserve"> Kg</w:t>
      </w:r>
      <w:r>
        <w:rPr>
          <w:szCs w:val="24"/>
        </w:rPr>
        <w:t>m</w:t>
      </w:r>
      <w:r w:rsidRPr="00D14EC8">
        <w:rPr>
          <w:szCs w:val="24"/>
        </w:rPr>
        <w:t xml:space="preserve">. </w:t>
      </w:r>
      <w:r>
        <w:rPr>
          <w:szCs w:val="24"/>
        </w:rPr>
        <w:t>Then after</w:t>
      </w:r>
      <w:r w:rsidR="003D3F3A">
        <w:rPr>
          <w:szCs w:val="24"/>
        </w:rPr>
        <w:t xml:space="preserve"> completing fourth month of treatment</w:t>
      </w:r>
      <w:r>
        <w:rPr>
          <w:szCs w:val="24"/>
        </w:rPr>
        <w:t>,</w:t>
      </w:r>
      <w:r w:rsidRPr="00997E56">
        <w:rPr>
          <w:szCs w:val="24"/>
        </w:rPr>
        <w:t xml:space="preserve"> </w:t>
      </w:r>
      <w:r>
        <w:rPr>
          <w:szCs w:val="24"/>
        </w:rPr>
        <w:t xml:space="preserve">Girma want to follow his treatment at newly opened HC called “Gelan” which is very near to his house. </w:t>
      </w:r>
    </w:p>
    <w:p w:rsidR="00284710" w:rsidRDefault="00284710" w:rsidP="00284710">
      <w:pPr>
        <w:autoSpaceDE w:val="0"/>
        <w:autoSpaceDN w:val="0"/>
        <w:adjustRightInd w:val="0"/>
        <w:spacing w:after="0" w:line="240" w:lineRule="auto"/>
        <w:rPr>
          <w:szCs w:val="24"/>
        </w:rPr>
      </w:pPr>
    </w:p>
    <w:p w:rsidR="00284710" w:rsidRDefault="00284710" w:rsidP="00284710">
      <w:pPr>
        <w:autoSpaceDE w:val="0"/>
        <w:autoSpaceDN w:val="0"/>
        <w:adjustRightInd w:val="0"/>
        <w:spacing w:after="0" w:line="240" w:lineRule="auto"/>
        <w:rPr>
          <w:szCs w:val="24"/>
        </w:rPr>
      </w:pPr>
      <w:r w:rsidRPr="00D14EC8">
        <w:rPr>
          <w:szCs w:val="24"/>
        </w:rPr>
        <w:t xml:space="preserve">The TB focal person of </w:t>
      </w:r>
      <w:r>
        <w:rPr>
          <w:szCs w:val="24"/>
        </w:rPr>
        <w:t xml:space="preserve">Akaki </w:t>
      </w:r>
      <w:r w:rsidRPr="00D14EC8">
        <w:rPr>
          <w:szCs w:val="24"/>
        </w:rPr>
        <w:t>Health</w:t>
      </w:r>
      <w:r>
        <w:rPr>
          <w:szCs w:val="24"/>
        </w:rPr>
        <w:t xml:space="preserve"> center wrote a transfer letter and He continued his treatment at Gelan health Center starting from </w:t>
      </w:r>
      <w:r w:rsidR="00BC52BA">
        <w:rPr>
          <w:szCs w:val="24"/>
        </w:rPr>
        <w:t xml:space="preserve">Miazia </w:t>
      </w:r>
      <w:r>
        <w:rPr>
          <w:szCs w:val="24"/>
        </w:rPr>
        <w:t>30, 200</w:t>
      </w:r>
      <w:r w:rsidRPr="00D14EC8">
        <w:rPr>
          <w:szCs w:val="24"/>
        </w:rPr>
        <w:t>7</w:t>
      </w:r>
      <w:r>
        <w:rPr>
          <w:szCs w:val="24"/>
        </w:rPr>
        <w:t xml:space="preserve">. </w:t>
      </w:r>
    </w:p>
    <w:p w:rsidR="00284710" w:rsidRDefault="00284710" w:rsidP="00284710">
      <w:pPr>
        <w:autoSpaceDE w:val="0"/>
        <w:autoSpaceDN w:val="0"/>
        <w:adjustRightInd w:val="0"/>
        <w:spacing w:after="0" w:line="240" w:lineRule="auto"/>
        <w:rPr>
          <w:szCs w:val="24"/>
        </w:rPr>
      </w:pPr>
    </w:p>
    <w:p w:rsidR="00284710" w:rsidRPr="00322822" w:rsidRDefault="00284710" w:rsidP="00284710">
      <w:pPr>
        <w:autoSpaceDE w:val="0"/>
        <w:autoSpaceDN w:val="0"/>
        <w:adjustRightInd w:val="0"/>
        <w:spacing w:after="0" w:line="240" w:lineRule="auto"/>
        <w:rPr>
          <w:szCs w:val="24"/>
        </w:rPr>
      </w:pPr>
      <w:r>
        <w:rPr>
          <w:szCs w:val="24"/>
        </w:rPr>
        <w:t>Gelan HC wrote a feedback to Akaki HC about Girma’s treatment and the information says that Girma has finished treatment and follow up sputum at end of 8</w:t>
      </w:r>
      <w:r w:rsidRPr="00D025E7">
        <w:rPr>
          <w:szCs w:val="24"/>
          <w:vertAlign w:val="superscript"/>
        </w:rPr>
        <w:t>th</w:t>
      </w:r>
      <w:r>
        <w:rPr>
          <w:szCs w:val="24"/>
        </w:rPr>
        <w:t xml:space="preserve"> </w:t>
      </w:r>
      <w:r w:rsidRPr="00322822">
        <w:rPr>
          <w:szCs w:val="24"/>
        </w:rPr>
        <w:t xml:space="preserve">months was negative. </w:t>
      </w:r>
    </w:p>
    <w:p w:rsidR="00284710" w:rsidRDefault="00284710" w:rsidP="00284710">
      <w:pPr>
        <w:autoSpaceDE w:val="0"/>
        <w:autoSpaceDN w:val="0"/>
        <w:adjustRightInd w:val="0"/>
        <w:spacing w:after="0" w:line="240" w:lineRule="auto"/>
        <w:rPr>
          <w:szCs w:val="24"/>
        </w:rPr>
      </w:pPr>
    </w:p>
    <w:p w:rsidR="00284710" w:rsidRDefault="00284710" w:rsidP="00284710">
      <w:pPr>
        <w:autoSpaceDE w:val="0"/>
        <w:autoSpaceDN w:val="0"/>
        <w:adjustRightInd w:val="0"/>
        <w:spacing w:after="0" w:line="240" w:lineRule="auto"/>
        <w:rPr>
          <w:szCs w:val="24"/>
        </w:rPr>
      </w:pPr>
      <w:r w:rsidRPr="00322822">
        <w:rPr>
          <w:szCs w:val="24"/>
        </w:rPr>
        <w:t>Fill the above patien</w:t>
      </w:r>
      <w:r>
        <w:rPr>
          <w:szCs w:val="24"/>
        </w:rPr>
        <w:t>t information on TB unit</w:t>
      </w:r>
      <w:r w:rsidRPr="00322822">
        <w:rPr>
          <w:szCs w:val="24"/>
        </w:rPr>
        <w:t xml:space="preserve"> register.</w:t>
      </w:r>
      <w:r w:rsidR="002F0D46">
        <w:rPr>
          <w:szCs w:val="24"/>
        </w:rPr>
        <w:t xml:space="preserve"> </w:t>
      </w:r>
    </w:p>
    <w:p w:rsidR="002F0D46" w:rsidRDefault="002F0D46" w:rsidP="00284710">
      <w:pPr>
        <w:autoSpaceDE w:val="0"/>
        <w:autoSpaceDN w:val="0"/>
        <w:adjustRightInd w:val="0"/>
        <w:spacing w:after="0" w:line="240" w:lineRule="auto"/>
        <w:rPr>
          <w:szCs w:val="24"/>
        </w:rPr>
      </w:pPr>
      <w:r>
        <w:rPr>
          <w:szCs w:val="24"/>
        </w:rPr>
        <w:t>(Divide the classroom in two groups and group one will fill for Akaki and group two for Gelan Health center.)</w:t>
      </w:r>
    </w:p>
    <w:p w:rsidR="00284710" w:rsidRDefault="00284710" w:rsidP="00BD0DCA">
      <w:pPr>
        <w:spacing w:after="0" w:line="240" w:lineRule="auto"/>
        <w:jc w:val="left"/>
        <w:rPr>
          <w:iCs/>
          <w:szCs w:val="24"/>
        </w:rPr>
      </w:pPr>
    </w:p>
    <w:p w:rsidR="00284710" w:rsidRDefault="00284710" w:rsidP="00BD0DCA">
      <w:pPr>
        <w:spacing w:after="0" w:line="240" w:lineRule="auto"/>
        <w:jc w:val="left"/>
        <w:rPr>
          <w:iCs/>
          <w:szCs w:val="24"/>
        </w:rPr>
      </w:pPr>
    </w:p>
    <w:p w:rsidR="00284710" w:rsidRDefault="00284710" w:rsidP="00BD0DCA">
      <w:pPr>
        <w:spacing w:after="0" w:line="240" w:lineRule="auto"/>
        <w:jc w:val="left"/>
        <w:rPr>
          <w:iCs/>
          <w:szCs w:val="24"/>
        </w:rPr>
      </w:pPr>
    </w:p>
    <w:p w:rsidR="00284710" w:rsidRDefault="00284710" w:rsidP="00BD0DCA">
      <w:pPr>
        <w:spacing w:after="0" w:line="240" w:lineRule="auto"/>
        <w:jc w:val="left"/>
        <w:rPr>
          <w:iCs/>
          <w:szCs w:val="24"/>
        </w:rPr>
      </w:pPr>
    </w:p>
    <w:p w:rsidR="00284710" w:rsidRDefault="00284710" w:rsidP="00BD0DCA">
      <w:pPr>
        <w:spacing w:after="0" w:line="240" w:lineRule="auto"/>
        <w:jc w:val="left"/>
        <w:rPr>
          <w:iCs/>
          <w:szCs w:val="24"/>
        </w:rPr>
      </w:pPr>
    </w:p>
    <w:p w:rsidR="00284710" w:rsidRDefault="00284710" w:rsidP="00BD0DCA">
      <w:pPr>
        <w:spacing w:after="0" w:line="240" w:lineRule="auto"/>
        <w:jc w:val="left"/>
        <w:rPr>
          <w:iCs/>
          <w:szCs w:val="24"/>
        </w:rPr>
      </w:pPr>
    </w:p>
    <w:p w:rsidR="00284710" w:rsidRDefault="00284710" w:rsidP="00BD0DCA">
      <w:pPr>
        <w:spacing w:after="0" w:line="240" w:lineRule="auto"/>
        <w:jc w:val="left"/>
        <w:rPr>
          <w:iCs/>
          <w:szCs w:val="24"/>
        </w:rPr>
      </w:pPr>
    </w:p>
    <w:p w:rsidR="00284710" w:rsidRDefault="00284710" w:rsidP="00BD0DCA">
      <w:pPr>
        <w:spacing w:after="0" w:line="240" w:lineRule="auto"/>
        <w:jc w:val="left"/>
        <w:rPr>
          <w:iCs/>
          <w:szCs w:val="24"/>
        </w:rPr>
      </w:pPr>
    </w:p>
    <w:p w:rsidR="00284710" w:rsidRDefault="00284710" w:rsidP="00284710">
      <w:pPr>
        <w:spacing w:after="0" w:line="240" w:lineRule="auto"/>
        <w:jc w:val="left"/>
        <w:rPr>
          <w:b/>
          <w:bCs/>
          <w:iCs/>
          <w:szCs w:val="24"/>
        </w:rPr>
      </w:pPr>
      <w:bookmarkStart w:id="251" w:name="_Toc442642166"/>
      <w:bookmarkStart w:id="252" w:name="_Toc442642389"/>
    </w:p>
    <w:p w:rsidR="00284710" w:rsidRPr="00B53C17" w:rsidRDefault="002C749E" w:rsidP="009641A7">
      <w:pPr>
        <w:pStyle w:val="Heading2"/>
      </w:pPr>
      <w:bookmarkStart w:id="253" w:name="_Toc451446630"/>
      <w:r>
        <w:t>10</w:t>
      </w:r>
      <w:r w:rsidR="009641A7">
        <w:t xml:space="preserve">.3 </w:t>
      </w:r>
      <w:r w:rsidR="00284710">
        <w:t>R</w:t>
      </w:r>
      <w:r w:rsidR="00284710" w:rsidRPr="00B53C17">
        <w:t xml:space="preserve">eporting of TB &amp; TB/HIV control </w:t>
      </w:r>
      <w:r w:rsidR="00284710">
        <w:t xml:space="preserve">and </w:t>
      </w:r>
      <w:r w:rsidR="00284710" w:rsidRPr="00B53C17">
        <w:t>activities</w:t>
      </w:r>
      <w:bookmarkEnd w:id="253"/>
    </w:p>
    <w:p w:rsidR="00284710" w:rsidRDefault="00284710" w:rsidP="00284710">
      <w:pPr>
        <w:spacing w:after="0" w:line="240" w:lineRule="auto"/>
        <w:jc w:val="left"/>
        <w:rPr>
          <w:b/>
          <w:bCs/>
          <w:iCs/>
          <w:szCs w:val="24"/>
        </w:rPr>
      </w:pPr>
    </w:p>
    <w:p w:rsidR="00284710" w:rsidRDefault="00284710" w:rsidP="00284710">
      <w:pPr>
        <w:spacing w:after="0" w:line="240" w:lineRule="auto"/>
        <w:jc w:val="left"/>
        <w:rPr>
          <w:bCs/>
          <w:iCs/>
          <w:szCs w:val="24"/>
        </w:rPr>
      </w:pPr>
      <w:r>
        <w:rPr>
          <w:bCs/>
          <w:iCs/>
          <w:szCs w:val="24"/>
        </w:rPr>
        <w:t>TB and TB/HIV service data is collected both from public and private health facilities on quarterly basis using the standard HMIS reporting tools of the country. In addition, all TB reporting facilities are responsible to report in the same reporting period cases identified DR-TB case through their facility.</w:t>
      </w:r>
    </w:p>
    <w:p w:rsidR="00284710" w:rsidRDefault="00284710" w:rsidP="00284710">
      <w:pPr>
        <w:spacing w:after="0" w:line="240" w:lineRule="auto"/>
        <w:jc w:val="left"/>
        <w:rPr>
          <w:bCs/>
          <w:iCs/>
          <w:szCs w:val="24"/>
        </w:rPr>
      </w:pPr>
    </w:p>
    <w:p w:rsidR="00284710" w:rsidRDefault="00284710" w:rsidP="00284710">
      <w:pPr>
        <w:spacing w:after="0" w:line="240" w:lineRule="auto"/>
        <w:jc w:val="left"/>
        <w:rPr>
          <w:bCs/>
          <w:iCs/>
          <w:szCs w:val="24"/>
        </w:rPr>
      </w:pPr>
      <w:r>
        <w:rPr>
          <w:bCs/>
          <w:iCs/>
          <w:szCs w:val="24"/>
        </w:rPr>
        <w:t xml:space="preserve">Note that all report on DR TB enrollment, six month interim result and final outcome should only be reported from DRTB treatment initiating hospitals (TICs). But Health centers serving as Treatment follow up centers (TFC) may generate patient status report to be submitted to their TIC using program reporting tool. </w:t>
      </w:r>
    </w:p>
    <w:p w:rsidR="00284710" w:rsidRDefault="00284710" w:rsidP="00284710">
      <w:pPr>
        <w:spacing w:after="0" w:line="240" w:lineRule="auto"/>
        <w:jc w:val="left"/>
        <w:rPr>
          <w:bCs/>
          <w:iCs/>
          <w:szCs w:val="24"/>
        </w:rPr>
      </w:pPr>
    </w:p>
    <w:p w:rsidR="00284710" w:rsidRDefault="00284710" w:rsidP="00284710">
      <w:pPr>
        <w:spacing w:after="0" w:line="240" w:lineRule="auto"/>
        <w:jc w:val="left"/>
        <w:rPr>
          <w:bCs/>
          <w:iCs/>
          <w:szCs w:val="24"/>
        </w:rPr>
      </w:pPr>
      <w:r w:rsidRPr="0078067A">
        <w:rPr>
          <w:b/>
          <w:bCs/>
          <w:iCs/>
          <w:szCs w:val="24"/>
        </w:rPr>
        <w:t xml:space="preserve">Basic concepts </w:t>
      </w:r>
      <w:r>
        <w:rPr>
          <w:b/>
          <w:bCs/>
          <w:iCs/>
          <w:szCs w:val="24"/>
        </w:rPr>
        <w:t xml:space="preserve">while compiling service </w:t>
      </w:r>
      <w:r w:rsidRPr="0078067A">
        <w:rPr>
          <w:b/>
          <w:bCs/>
          <w:iCs/>
          <w:szCs w:val="24"/>
        </w:rPr>
        <w:t>data and generat</w:t>
      </w:r>
      <w:r>
        <w:rPr>
          <w:b/>
          <w:bCs/>
          <w:iCs/>
          <w:szCs w:val="24"/>
        </w:rPr>
        <w:t>e quarterly</w:t>
      </w:r>
      <w:r w:rsidRPr="0078067A">
        <w:rPr>
          <w:b/>
          <w:bCs/>
          <w:iCs/>
          <w:szCs w:val="24"/>
        </w:rPr>
        <w:t xml:space="preserve"> reports:</w:t>
      </w:r>
      <w:r>
        <w:rPr>
          <w:bCs/>
          <w:iCs/>
          <w:szCs w:val="24"/>
        </w:rPr>
        <w:br/>
      </w:r>
    </w:p>
    <w:p w:rsidR="00284710" w:rsidRDefault="00284710" w:rsidP="00284710">
      <w:pPr>
        <w:spacing w:after="0" w:line="240" w:lineRule="auto"/>
        <w:jc w:val="left"/>
        <w:rPr>
          <w:bCs/>
          <w:iCs/>
          <w:szCs w:val="24"/>
        </w:rPr>
      </w:pPr>
      <w:r w:rsidRPr="0078067A">
        <w:rPr>
          <w:b/>
          <w:bCs/>
          <w:iCs/>
          <w:szCs w:val="24"/>
        </w:rPr>
        <w:t>Cohort:</w:t>
      </w:r>
      <w:r>
        <w:rPr>
          <w:bCs/>
          <w:iCs/>
          <w:szCs w:val="24"/>
        </w:rPr>
        <w:t xml:space="preserve"> is a group of TB cases registered on unit TB register to receive treatment in specific reporting period. </w:t>
      </w:r>
    </w:p>
    <w:p w:rsidR="00284710" w:rsidRDefault="00284710" w:rsidP="00284710">
      <w:pPr>
        <w:spacing w:after="0" w:line="240" w:lineRule="auto"/>
        <w:jc w:val="left"/>
        <w:rPr>
          <w:bCs/>
          <w:iCs/>
          <w:szCs w:val="24"/>
        </w:rPr>
      </w:pPr>
    </w:p>
    <w:p w:rsidR="00284710" w:rsidRDefault="00284710" w:rsidP="00284710">
      <w:pPr>
        <w:spacing w:after="0" w:line="240" w:lineRule="auto"/>
        <w:jc w:val="left"/>
        <w:rPr>
          <w:bCs/>
          <w:iCs/>
          <w:szCs w:val="24"/>
        </w:rPr>
      </w:pPr>
      <w:r w:rsidRPr="0078067A">
        <w:rPr>
          <w:b/>
          <w:bCs/>
          <w:iCs/>
          <w:szCs w:val="24"/>
        </w:rPr>
        <w:t>Reporting periods in TBL and TB/HIV</w:t>
      </w:r>
      <w:r>
        <w:rPr>
          <w:bCs/>
          <w:iCs/>
          <w:szCs w:val="24"/>
        </w:rPr>
        <w:t>: one quarter of the reporting year has three months; it follows HMIS reporting calendar as presented below.</w:t>
      </w:r>
    </w:p>
    <w:p w:rsidR="00284710" w:rsidRDefault="00284710" w:rsidP="00284710">
      <w:pPr>
        <w:spacing w:after="0" w:line="240" w:lineRule="auto"/>
        <w:jc w:val="left"/>
        <w:rPr>
          <w:bCs/>
          <w:iCs/>
          <w:szCs w:val="24"/>
        </w:rPr>
      </w:pPr>
      <w:r>
        <w:rPr>
          <w:bCs/>
          <w:iCs/>
          <w:szCs w:val="24"/>
        </w:rPr>
        <w:t xml:space="preserve"> </w:t>
      </w:r>
    </w:p>
    <w:p w:rsidR="00284710" w:rsidRDefault="00284710" w:rsidP="00284710">
      <w:pPr>
        <w:spacing w:after="0" w:line="240" w:lineRule="auto"/>
        <w:jc w:val="left"/>
        <w:rPr>
          <w:bCs/>
          <w:iCs/>
          <w:szCs w:val="24"/>
        </w:rPr>
      </w:pPr>
      <w:r w:rsidRPr="0078067A">
        <w:rPr>
          <w:b/>
          <w:bCs/>
          <w:iCs/>
          <w:szCs w:val="24"/>
        </w:rPr>
        <w:t>Reporting timeline:</w:t>
      </w:r>
      <w:r>
        <w:rPr>
          <w:bCs/>
          <w:iCs/>
          <w:szCs w:val="24"/>
        </w:rPr>
        <w:t xml:space="preserve"> Within one week of the end of the reporting period from Health facility.</w:t>
      </w:r>
    </w:p>
    <w:p w:rsidR="00284710" w:rsidRPr="00720C5F" w:rsidRDefault="00284710" w:rsidP="00284710">
      <w:pPr>
        <w:jc w:val="left"/>
        <w:rPr>
          <w:bCs/>
          <w:iCs/>
          <w:szCs w:val="24"/>
        </w:rPr>
      </w:pPr>
      <w:r w:rsidRPr="004D1D8A">
        <w:rPr>
          <w:b/>
          <w:bCs/>
          <w:iCs/>
          <w:szCs w:val="24"/>
        </w:rPr>
        <w:t>Data Source:</w:t>
      </w:r>
      <w:r w:rsidR="00DB0260">
        <w:rPr>
          <w:bCs/>
          <w:iCs/>
          <w:szCs w:val="24"/>
        </w:rPr>
        <w:t xml:space="preserve"> Un</w:t>
      </w:r>
      <w:r>
        <w:rPr>
          <w:bCs/>
          <w:iCs/>
          <w:szCs w:val="24"/>
        </w:rPr>
        <w:t>it TB R</w:t>
      </w:r>
      <w:r w:rsidRPr="00720C5F">
        <w:rPr>
          <w:bCs/>
          <w:iCs/>
          <w:szCs w:val="24"/>
        </w:rPr>
        <w:t>egister</w:t>
      </w:r>
    </w:p>
    <w:p w:rsidR="00284710" w:rsidRDefault="00284710" w:rsidP="00284710">
      <w:pPr>
        <w:spacing w:after="0" w:line="240" w:lineRule="auto"/>
        <w:jc w:val="left"/>
        <w:rPr>
          <w:bCs/>
          <w:iCs/>
          <w:szCs w:val="24"/>
        </w:rPr>
      </w:pPr>
    </w:p>
    <w:p w:rsidR="00284710" w:rsidRDefault="00284710" w:rsidP="00284710">
      <w:pPr>
        <w:spacing w:after="0" w:line="240" w:lineRule="auto"/>
        <w:jc w:val="left"/>
        <w:rPr>
          <w:bCs/>
          <w:iCs/>
          <w:szCs w:val="24"/>
        </w:rPr>
      </w:pPr>
    </w:p>
    <w:p w:rsidR="00284710" w:rsidRDefault="00284710" w:rsidP="00284710">
      <w:pPr>
        <w:spacing w:after="0" w:line="240" w:lineRule="auto"/>
        <w:jc w:val="left"/>
        <w:rPr>
          <w:bCs/>
          <w:iCs/>
          <w:szCs w:val="24"/>
        </w:rPr>
      </w:pPr>
      <w:r>
        <w:rPr>
          <w:bCs/>
          <w:iCs/>
          <w:noProof/>
          <w:szCs w:val="24"/>
        </w:rPr>
        <w:drawing>
          <wp:inline distT="0" distB="0" distL="0" distR="0" wp14:anchorId="2B15D763" wp14:editId="7FF4BF69">
            <wp:extent cx="4312839" cy="2880115"/>
            <wp:effectExtent l="0" t="114300" r="0" b="149225"/>
            <wp:docPr id="1435" name="Diagram 14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284710" w:rsidRDefault="00284710" w:rsidP="00284710">
      <w:pPr>
        <w:spacing w:after="0" w:line="240" w:lineRule="auto"/>
        <w:jc w:val="left"/>
        <w:rPr>
          <w:bCs/>
          <w:iCs/>
          <w:szCs w:val="24"/>
        </w:rPr>
      </w:pPr>
    </w:p>
    <w:p w:rsidR="00284710" w:rsidRDefault="00284710" w:rsidP="00284710">
      <w:pPr>
        <w:spacing w:after="0" w:line="240" w:lineRule="auto"/>
        <w:jc w:val="left"/>
        <w:rPr>
          <w:bCs/>
          <w:iCs/>
          <w:szCs w:val="24"/>
        </w:rPr>
      </w:pPr>
    </w:p>
    <w:p w:rsidR="00284710" w:rsidRDefault="00284710" w:rsidP="00284710">
      <w:pPr>
        <w:spacing w:after="0" w:line="240" w:lineRule="auto"/>
        <w:jc w:val="left"/>
        <w:rPr>
          <w:bCs/>
          <w:iCs/>
          <w:szCs w:val="24"/>
        </w:rPr>
      </w:pPr>
    </w:p>
    <w:p w:rsidR="00284710" w:rsidRDefault="00284710" w:rsidP="00284710">
      <w:pPr>
        <w:spacing w:after="0" w:line="240" w:lineRule="auto"/>
        <w:jc w:val="left"/>
        <w:rPr>
          <w:bCs/>
          <w:iCs/>
          <w:szCs w:val="24"/>
        </w:rPr>
      </w:pPr>
    </w:p>
    <w:p w:rsidR="00284710" w:rsidRDefault="00284710" w:rsidP="00284710">
      <w:pPr>
        <w:spacing w:after="0" w:line="240" w:lineRule="auto"/>
        <w:jc w:val="left"/>
        <w:rPr>
          <w:bCs/>
          <w:iCs/>
          <w:szCs w:val="24"/>
        </w:rPr>
      </w:pPr>
    </w:p>
    <w:p w:rsidR="00284710" w:rsidRDefault="00284710" w:rsidP="00284710">
      <w:pPr>
        <w:spacing w:after="0" w:line="240" w:lineRule="auto"/>
        <w:jc w:val="left"/>
        <w:rPr>
          <w:bCs/>
          <w:iCs/>
          <w:szCs w:val="24"/>
        </w:rPr>
      </w:pPr>
    </w:p>
    <w:p w:rsidR="00284710" w:rsidRDefault="00284710" w:rsidP="00284710">
      <w:pPr>
        <w:spacing w:after="0" w:line="240" w:lineRule="auto"/>
        <w:jc w:val="left"/>
        <w:rPr>
          <w:bCs/>
          <w:iCs/>
          <w:szCs w:val="24"/>
        </w:rPr>
      </w:pPr>
    </w:p>
    <w:p w:rsidR="00284710" w:rsidRDefault="00284710" w:rsidP="00284710">
      <w:pPr>
        <w:spacing w:after="0" w:line="240" w:lineRule="auto"/>
        <w:jc w:val="left"/>
        <w:rPr>
          <w:b/>
          <w:bCs/>
          <w:iCs/>
          <w:szCs w:val="24"/>
        </w:rPr>
      </w:pPr>
      <w:r>
        <w:rPr>
          <w:b/>
          <w:bCs/>
          <w:iCs/>
          <w:szCs w:val="24"/>
        </w:rPr>
        <w:t>Preparation for compiling service data for quarterly TB and TB/HIV reports:</w:t>
      </w:r>
    </w:p>
    <w:p w:rsidR="00284710" w:rsidRDefault="00284710" w:rsidP="00284710">
      <w:pPr>
        <w:spacing w:after="0" w:line="240" w:lineRule="auto"/>
        <w:jc w:val="left"/>
        <w:rPr>
          <w:b/>
          <w:bCs/>
          <w:iCs/>
          <w:szCs w:val="24"/>
        </w:rPr>
      </w:pPr>
    </w:p>
    <w:p w:rsidR="00284710" w:rsidRDefault="00284710" w:rsidP="00DD456F">
      <w:pPr>
        <w:pStyle w:val="ListParagraph"/>
        <w:numPr>
          <w:ilvl w:val="0"/>
          <w:numId w:val="201"/>
        </w:numPr>
        <w:ind w:left="540"/>
        <w:jc w:val="left"/>
        <w:rPr>
          <w:bCs/>
          <w:iCs/>
          <w:szCs w:val="24"/>
        </w:rPr>
      </w:pPr>
      <w:r>
        <w:rPr>
          <w:bCs/>
          <w:iCs/>
          <w:szCs w:val="24"/>
        </w:rPr>
        <w:t xml:space="preserve">Identify and </w:t>
      </w:r>
      <w:r w:rsidR="00362CA5">
        <w:rPr>
          <w:bCs/>
          <w:iCs/>
          <w:szCs w:val="24"/>
        </w:rPr>
        <w:t>mark the beginning and end  date</w:t>
      </w:r>
      <w:r>
        <w:rPr>
          <w:bCs/>
          <w:iCs/>
          <w:szCs w:val="24"/>
        </w:rPr>
        <w:t xml:space="preserve"> of the Quarter to count cohort of patients to be reported in the reporting period</w:t>
      </w:r>
    </w:p>
    <w:p w:rsidR="00284710" w:rsidRDefault="00284710" w:rsidP="00DD456F">
      <w:pPr>
        <w:pStyle w:val="ListParagraph"/>
        <w:numPr>
          <w:ilvl w:val="0"/>
          <w:numId w:val="201"/>
        </w:numPr>
        <w:ind w:left="540"/>
        <w:jc w:val="left"/>
        <w:rPr>
          <w:bCs/>
          <w:iCs/>
          <w:szCs w:val="24"/>
        </w:rPr>
      </w:pPr>
      <w:r>
        <w:rPr>
          <w:bCs/>
          <w:iCs/>
          <w:szCs w:val="24"/>
        </w:rPr>
        <w:t>Check for the completeness and gross errors on</w:t>
      </w:r>
      <w:r w:rsidRPr="002529D3">
        <w:rPr>
          <w:bCs/>
          <w:iCs/>
          <w:szCs w:val="24"/>
        </w:rPr>
        <w:t xml:space="preserve"> </w:t>
      </w:r>
      <w:r w:rsidRPr="00531921">
        <w:rPr>
          <w:bCs/>
          <w:iCs/>
          <w:szCs w:val="24"/>
        </w:rPr>
        <w:t>individual patients’ information</w:t>
      </w:r>
    </w:p>
    <w:p w:rsidR="00284710" w:rsidRDefault="00284710" w:rsidP="00DD456F">
      <w:pPr>
        <w:pStyle w:val="ListParagraph"/>
        <w:numPr>
          <w:ilvl w:val="1"/>
          <w:numId w:val="200"/>
        </w:numPr>
        <w:jc w:val="left"/>
        <w:rPr>
          <w:bCs/>
          <w:iCs/>
          <w:szCs w:val="24"/>
        </w:rPr>
      </w:pPr>
      <w:r>
        <w:rPr>
          <w:bCs/>
          <w:iCs/>
          <w:szCs w:val="24"/>
        </w:rPr>
        <w:t>Check for completeness of follow up smear results for bacteriologic confirmed pulmonary TB cases</w:t>
      </w:r>
    </w:p>
    <w:p w:rsidR="00284710" w:rsidRDefault="00284710" w:rsidP="00DD456F">
      <w:pPr>
        <w:pStyle w:val="ListParagraph"/>
        <w:numPr>
          <w:ilvl w:val="1"/>
          <w:numId w:val="200"/>
        </w:numPr>
        <w:jc w:val="left"/>
        <w:rPr>
          <w:bCs/>
          <w:iCs/>
          <w:szCs w:val="24"/>
        </w:rPr>
      </w:pPr>
      <w:r>
        <w:rPr>
          <w:bCs/>
          <w:iCs/>
          <w:szCs w:val="24"/>
        </w:rPr>
        <w:t>Assign</w:t>
      </w:r>
      <w:r w:rsidRPr="00531921">
        <w:rPr>
          <w:bCs/>
          <w:iCs/>
          <w:szCs w:val="24"/>
        </w:rPr>
        <w:t xml:space="preserve"> final treatment outcome</w:t>
      </w:r>
      <w:r>
        <w:rPr>
          <w:bCs/>
          <w:iCs/>
          <w:szCs w:val="24"/>
        </w:rPr>
        <w:t xml:space="preserve"> of TB cases registered in the same reporting period  of pervious year</w:t>
      </w:r>
    </w:p>
    <w:p w:rsidR="00284710" w:rsidRDefault="00284710" w:rsidP="00DD456F">
      <w:pPr>
        <w:pStyle w:val="ListParagraph"/>
        <w:numPr>
          <w:ilvl w:val="1"/>
          <w:numId w:val="200"/>
        </w:numPr>
        <w:jc w:val="left"/>
        <w:rPr>
          <w:bCs/>
          <w:iCs/>
          <w:szCs w:val="24"/>
        </w:rPr>
      </w:pPr>
      <w:r>
        <w:rPr>
          <w:bCs/>
          <w:iCs/>
          <w:szCs w:val="24"/>
        </w:rPr>
        <w:t>Communicate and collect patient information and outcome for transferred out patients from the receiving health facility and update accordingly</w:t>
      </w:r>
    </w:p>
    <w:p w:rsidR="00284710" w:rsidRDefault="00284710" w:rsidP="00DD456F">
      <w:pPr>
        <w:pStyle w:val="ListParagraph"/>
        <w:numPr>
          <w:ilvl w:val="1"/>
          <w:numId w:val="200"/>
        </w:numPr>
        <w:jc w:val="left"/>
        <w:rPr>
          <w:bCs/>
          <w:iCs/>
          <w:szCs w:val="24"/>
        </w:rPr>
      </w:pPr>
      <w:r>
        <w:rPr>
          <w:bCs/>
          <w:iCs/>
          <w:szCs w:val="24"/>
        </w:rPr>
        <w:t>Draw table based on HMIS reporting form and tally</w:t>
      </w:r>
    </w:p>
    <w:p w:rsidR="00284710" w:rsidRPr="00616FE6" w:rsidRDefault="00284710" w:rsidP="00DD456F">
      <w:pPr>
        <w:pStyle w:val="ListParagraph"/>
        <w:numPr>
          <w:ilvl w:val="1"/>
          <w:numId w:val="200"/>
        </w:numPr>
        <w:jc w:val="left"/>
        <w:rPr>
          <w:bCs/>
          <w:iCs/>
          <w:szCs w:val="24"/>
        </w:rPr>
      </w:pPr>
      <w:r>
        <w:rPr>
          <w:bCs/>
          <w:iCs/>
          <w:szCs w:val="24"/>
        </w:rPr>
        <w:t xml:space="preserve">Count the tally and record on </w:t>
      </w:r>
      <w:r w:rsidRPr="00531921">
        <w:rPr>
          <w:bCs/>
          <w:iCs/>
          <w:szCs w:val="24"/>
        </w:rPr>
        <w:t xml:space="preserve">  </w:t>
      </w:r>
      <w:r>
        <w:rPr>
          <w:bCs/>
          <w:iCs/>
          <w:szCs w:val="24"/>
        </w:rPr>
        <w:t xml:space="preserve">standard </w:t>
      </w:r>
      <w:r w:rsidRPr="00616FE6">
        <w:rPr>
          <w:bCs/>
          <w:iCs/>
          <w:szCs w:val="24"/>
          <w:lang w:val="en-US"/>
        </w:rPr>
        <w:t>HMIS reporting form</w:t>
      </w:r>
    </w:p>
    <w:p w:rsidR="00284710" w:rsidRPr="00D0785B" w:rsidRDefault="00284710" w:rsidP="00DD456F">
      <w:pPr>
        <w:pStyle w:val="ListParagraph"/>
        <w:numPr>
          <w:ilvl w:val="1"/>
          <w:numId w:val="200"/>
        </w:numPr>
        <w:jc w:val="left"/>
        <w:rPr>
          <w:bCs/>
          <w:iCs/>
          <w:szCs w:val="24"/>
        </w:rPr>
      </w:pPr>
      <w:r>
        <w:rPr>
          <w:bCs/>
          <w:iCs/>
          <w:szCs w:val="24"/>
          <w:lang w:val="en-US"/>
        </w:rPr>
        <w:t>Submit to the HMIS unit of Health facility</w:t>
      </w:r>
    </w:p>
    <w:p w:rsidR="00284710" w:rsidRPr="009B6231" w:rsidRDefault="00284710" w:rsidP="00DD456F">
      <w:pPr>
        <w:pStyle w:val="ListParagraph"/>
        <w:numPr>
          <w:ilvl w:val="1"/>
          <w:numId w:val="200"/>
        </w:numPr>
        <w:jc w:val="left"/>
        <w:rPr>
          <w:bCs/>
          <w:iCs/>
          <w:szCs w:val="24"/>
        </w:rPr>
      </w:pPr>
      <w:r>
        <w:rPr>
          <w:bCs/>
          <w:iCs/>
          <w:szCs w:val="24"/>
          <w:lang w:val="en-US"/>
        </w:rPr>
        <w:t>Archive the copy of the quarter report in TB clinic</w:t>
      </w:r>
    </w:p>
    <w:p w:rsidR="00284710" w:rsidRPr="00531921" w:rsidRDefault="00284710" w:rsidP="00DD456F">
      <w:pPr>
        <w:pStyle w:val="ListParagraph"/>
        <w:numPr>
          <w:ilvl w:val="1"/>
          <w:numId w:val="200"/>
        </w:numPr>
        <w:jc w:val="left"/>
        <w:rPr>
          <w:bCs/>
          <w:iCs/>
          <w:szCs w:val="24"/>
        </w:rPr>
      </w:pPr>
      <w:r>
        <w:rPr>
          <w:bCs/>
          <w:iCs/>
          <w:szCs w:val="24"/>
          <w:lang w:val="en-US"/>
        </w:rPr>
        <w:t>Analyze and Display plan and performance of the service data in TB clinic</w:t>
      </w:r>
    </w:p>
    <w:p w:rsidR="00284710" w:rsidRDefault="00284710" w:rsidP="00DD456F">
      <w:pPr>
        <w:pStyle w:val="ListParagraph"/>
        <w:numPr>
          <w:ilvl w:val="0"/>
          <w:numId w:val="202"/>
        </w:numPr>
        <w:ind w:left="540"/>
        <w:jc w:val="left"/>
        <w:rPr>
          <w:bCs/>
          <w:iCs/>
          <w:szCs w:val="24"/>
        </w:rPr>
      </w:pPr>
      <w:r w:rsidRPr="00865C13">
        <w:rPr>
          <w:bCs/>
          <w:iCs/>
          <w:szCs w:val="24"/>
        </w:rPr>
        <w:t xml:space="preserve">For compiling case notification report, use cohort cases registered during this reporting period. </w:t>
      </w:r>
    </w:p>
    <w:p w:rsidR="00284710" w:rsidRPr="009C1DDF" w:rsidRDefault="00284710" w:rsidP="00DD456F">
      <w:pPr>
        <w:pStyle w:val="ListParagraph"/>
        <w:numPr>
          <w:ilvl w:val="0"/>
          <w:numId w:val="202"/>
        </w:numPr>
        <w:ind w:left="540"/>
        <w:jc w:val="left"/>
        <w:rPr>
          <w:bCs/>
          <w:iCs/>
          <w:szCs w:val="24"/>
        </w:rPr>
      </w:pPr>
      <w:r w:rsidRPr="009C1DDF">
        <w:rPr>
          <w:bCs/>
          <w:iCs/>
          <w:szCs w:val="24"/>
        </w:rPr>
        <w:t>For compiling final treatment out, use cohort cases registered during the same quarter of the previous year.</w:t>
      </w:r>
    </w:p>
    <w:p w:rsidR="00284710" w:rsidRDefault="00284710" w:rsidP="00284710">
      <w:pPr>
        <w:spacing w:after="0" w:line="240" w:lineRule="auto"/>
        <w:jc w:val="left"/>
        <w:rPr>
          <w:bCs/>
          <w:iCs/>
          <w:szCs w:val="24"/>
        </w:rPr>
      </w:pPr>
    </w:p>
    <w:tbl>
      <w:tblPr>
        <w:tblW w:w="9468" w:type="dxa"/>
        <w:shd w:val="clear" w:color="auto" w:fill="F2F2F2" w:themeFill="background1" w:themeFillShade="F2"/>
        <w:tblLook w:val="04A0" w:firstRow="1" w:lastRow="0" w:firstColumn="1" w:lastColumn="0" w:noHBand="0" w:noVBand="1"/>
      </w:tblPr>
      <w:tblGrid>
        <w:gridCol w:w="9468"/>
      </w:tblGrid>
      <w:tr w:rsidR="00284710" w:rsidRPr="00BD0DCA" w:rsidTr="00284710">
        <w:trPr>
          <w:trHeight w:val="418"/>
        </w:trPr>
        <w:tc>
          <w:tcPr>
            <w:tcW w:w="9468" w:type="dxa"/>
            <w:shd w:val="clear" w:color="auto" w:fill="F2F2F2" w:themeFill="background1" w:themeFillShade="F2"/>
          </w:tcPr>
          <w:p w:rsidR="00284710" w:rsidRPr="00BD0DCA" w:rsidRDefault="00284710" w:rsidP="00284710">
            <w:pPr>
              <w:spacing w:after="0" w:line="240" w:lineRule="auto"/>
              <w:jc w:val="left"/>
              <w:rPr>
                <w:iCs/>
                <w:szCs w:val="24"/>
              </w:rPr>
            </w:pPr>
            <w:r>
              <w:rPr>
                <w:b/>
                <w:iCs/>
                <w:szCs w:val="24"/>
              </w:rPr>
              <w:t>Exercises 2</w:t>
            </w:r>
            <w:r w:rsidRPr="00BD0DCA">
              <w:rPr>
                <w:b/>
                <w:iCs/>
                <w:szCs w:val="24"/>
              </w:rPr>
              <w:t>.</w:t>
            </w:r>
            <w:r w:rsidRPr="00BD0DCA">
              <w:rPr>
                <w:iCs/>
                <w:szCs w:val="24"/>
              </w:rPr>
              <w:t xml:space="preserve"> </w:t>
            </w:r>
            <w:r w:rsidRPr="00BD0DCA">
              <w:rPr>
                <w:b/>
                <w:iCs/>
                <w:szCs w:val="24"/>
              </w:rPr>
              <w:t xml:space="preserve">Read the following exercises and </w:t>
            </w:r>
            <w:r>
              <w:rPr>
                <w:b/>
                <w:bCs/>
                <w:iCs/>
                <w:szCs w:val="24"/>
              </w:rPr>
              <w:t>compile TB and TB/HIV reports</w:t>
            </w:r>
            <w:r w:rsidRPr="00BD0DCA">
              <w:rPr>
                <w:b/>
                <w:iCs/>
                <w:szCs w:val="24"/>
              </w:rPr>
              <w:t xml:space="preserve"> </w:t>
            </w:r>
          </w:p>
        </w:tc>
      </w:tr>
    </w:tbl>
    <w:p w:rsidR="00284710" w:rsidRDefault="00284710" w:rsidP="00284710">
      <w:pPr>
        <w:jc w:val="left"/>
        <w:rPr>
          <w:bCs/>
          <w:iCs/>
          <w:szCs w:val="24"/>
        </w:rPr>
      </w:pPr>
      <w:r>
        <w:rPr>
          <w:bCs/>
          <w:iCs/>
          <w:szCs w:val="24"/>
        </w:rPr>
        <w:t>Use the filled UNIT TB Register to answer the following questions below:</w:t>
      </w:r>
    </w:p>
    <w:p w:rsidR="00284710" w:rsidRDefault="00284710" w:rsidP="00AF0CC0">
      <w:pPr>
        <w:pStyle w:val="ListParagraph"/>
        <w:numPr>
          <w:ilvl w:val="3"/>
          <w:numId w:val="59"/>
        </w:numPr>
        <w:spacing w:line="360" w:lineRule="auto"/>
        <w:ind w:left="360"/>
        <w:jc w:val="left"/>
        <w:rPr>
          <w:bCs/>
          <w:iCs/>
          <w:szCs w:val="24"/>
        </w:rPr>
      </w:pPr>
      <w:r>
        <w:rPr>
          <w:bCs/>
          <w:iCs/>
          <w:szCs w:val="24"/>
        </w:rPr>
        <w:t xml:space="preserve">List at least five recording errors? </w:t>
      </w:r>
    </w:p>
    <w:p w:rsidR="00284710" w:rsidRDefault="00284710" w:rsidP="00DD456F">
      <w:pPr>
        <w:pStyle w:val="ListParagraph"/>
        <w:numPr>
          <w:ilvl w:val="1"/>
          <w:numId w:val="205"/>
        </w:numPr>
        <w:spacing w:line="360" w:lineRule="auto"/>
        <w:jc w:val="left"/>
        <w:rPr>
          <w:bCs/>
          <w:iCs/>
          <w:szCs w:val="24"/>
        </w:rPr>
      </w:pPr>
      <w:r>
        <w:rPr>
          <w:bCs/>
          <w:iCs/>
          <w:szCs w:val="24"/>
        </w:rPr>
        <w:t>__________________________________</w:t>
      </w:r>
    </w:p>
    <w:p w:rsidR="00284710" w:rsidRDefault="00284710" w:rsidP="00DD456F">
      <w:pPr>
        <w:pStyle w:val="ListParagraph"/>
        <w:numPr>
          <w:ilvl w:val="1"/>
          <w:numId w:val="205"/>
        </w:numPr>
        <w:spacing w:line="360" w:lineRule="auto"/>
        <w:jc w:val="left"/>
        <w:rPr>
          <w:bCs/>
          <w:iCs/>
          <w:szCs w:val="24"/>
        </w:rPr>
      </w:pPr>
      <w:r>
        <w:rPr>
          <w:bCs/>
          <w:iCs/>
          <w:szCs w:val="24"/>
        </w:rPr>
        <w:t>__________________________________</w:t>
      </w:r>
    </w:p>
    <w:p w:rsidR="00284710" w:rsidRDefault="00284710" w:rsidP="00DD456F">
      <w:pPr>
        <w:pStyle w:val="ListParagraph"/>
        <w:numPr>
          <w:ilvl w:val="1"/>
          <w:numId w:val="205"/>
        </w:numPr>
        <w:spacing w:line="360" w:lineRule="auto"/>
        <w:jc w:val="left"/>
        <w:rPr>
          <w:bCs/>
          <w:iCs/>
          <w:szCs w:val="24"/>
        </w:rPr>
      </w:pPr>
      <w:r>
        <w:rPr>
          <w:bCs/>
          <w:iCs/>
          <w:szCs w:val="24"/>
        </w:rPr>
        <w:t>__________________________________</w:t>
      </w:r>
    </w:p>
    <w:p w:rsidR="00284710" w:rsidRDefault="00284710" w:rsidP="00DD456F">
      <w:pPr>
        <w:pStyle w:val="ListParagraph"/>
        <w:numPr>
          <w:ilvl w:val="1"/>
          <w:numId w:val="205"/>
        </w:numPr>
        <w:spacing w:line="360" w:lineRule="auto"/>
        <w:jc w:val="left"/>
        <w:rPr>
          <w:bCs/>
          <w:iCs/>
          <w:szCs w:val="24"/>
        </w:rPr>
      </w:pPr>
      <w:r>
        <w:rPr>
          <w:bCs/>
          <w:iCs/>
          <w:szCs w:val="24"/>
        </w:rPr>
        <w:t>__________________________________</w:t>
      </w:r>
    </w:p>
    <w:p w:rsidR="00284710" w:rsidRDefault="00284710" w:rsidP="00DD456F">
      <w:pPr>
        <w:pStyle w:val="ListParagraph"/>
        <w:numPr>
          <w:ilvl w:val="1"/>
          <w:numId w:val="205"/>
        </w:numPr>
        <w:spacing w:line="360" w:lineRule="auto"/>
        <w:jc w:val="left"/>
        <w:rPr>
          <w:bCs/>
          <w:iCs/>
          <w:szCs w:val="24"/>
        </w:rPr>
      </w:pPr>
      <w:r>
        <w:rPr>
          <w:bCs/>
          <w:iCs/>
          <w:szCs w:val="24"/>
        </w:rPr>
        <w:t>__________________________________</w:t>
      </w:r>
    </w:p>
    <w:p w:rsidR="00284710" w:rsidRPr="00B96805" w:rsidRDefault="00355A2A" w:rsidP="00AF0CC0">
      <w:pPr>
        <w:pStyle w:val="ListParagraph"/>
        <w:numPr>
          <w:ilvl w:val="3"/>
          <w:numId w:val="59"/>
        </w:numPr>
        <w:spacing w:line="360" w:lineRule="auto"/>
        <w:ind w:left="360"/>
        <w:jc w:val="left"/>
        <w:rPr>
          <w:bCs/>
          <w:iCs/>
          <w:szCs w:val="24"/>
        </w:rPr>
      </w:pPr>
      <w:r>
        <w:rPr>
          <w:bCs/>
          <w:iCs/>
          <w:szCs w:val="24"/>
        </w:rPr>
        <w:t>Define final treatment outcome for each patient registered to receive treatment</w:t>
      </w:r>
      <w:r w:rsidR="00895368">
        <w:rPr>
          <w:bCs/>
          <w:iCs/>
          <w:szCs w:val="24"/>
        </w:rPr>
        <w:t xml:space="preserve"> </w:t>
      </w:r>
      <w:r w:rsidR="0008416A">
        <w:rPr>
          <w:bCs/>
          <w:iCs/>
          <w:szCs w:val="24"/>
        </w:rPr>
        <w:t>(use the filled register</w:t>
      </w:r>
      <w:r w:rsidR="00895368" w:rsidRPr="00B96805">
        <w:rPr>
          <w:bCs/>
          <w:iCs/>
          <w:szCs w:val="24"/>
        </w:rPr>
        <w:t>)</w:t>
      </w:r>
    </w:p>
    <w:p w:rsidR="0071364B" w:rsidRPr="00B96805" w:rsidRDefault="00DF1F45" w:rsidP="00AF0CC0">
      <w:pPr>
        <w:pStyle w:val="ListParagraph"/>
        <w:numPr>
          <w:ilvl w:val="3"/>
          <w:numId w:val="59"/>
        </w:numPr>
        <w:spacing w:line="360" w:lineRule="auto"/>
        <w:ind w:left="360"/>
        <w:jc w:val="left"/>
        <w:rPr>
          <w:bCs/>
          <w:iCs/>
          <w:szCs w:val="24"/>
        </w:rPr>
      </w:pPr>
      <w:r>
        <w:rPr>
          <w:bCs/>
          <w:iCs/>
          <w:szCs w:val="24"/>
        </w:rPr>
        <w:t>In quarter II of the year:</w:t>
      </w:r>
      <w:r w:rsidR="00B96805" w:rsidRPr="00B96805">
        <w:rPr>
          <w:bCs/>
          <w:iCs/>
          <w:szCs w:val="24"/>
        </w:rPr>
        <w:t xml:space="preserve"> </w:t>
      </w:r>
    </w:p>
    <w:p w:rsidR="008531B9" w:rsidRPr="005C62E5" w:rsidRDefault="008531B9" w:rsidP="00633C5F">
      <w:pPr>
        <w:pStyle w:val="ListParagraph"/>
        <w:numPr>
          <w:ilvl w:val="1"/>
          <w:numId w:val="284"/>
        </w:numPr>
        <w:spacing w:line="360" w:lineRule="auto"/>
        <w:jc w:val="left"/>
        <w:rPr>
          <w:bCs/>
          <w:iCs/>
          <w:szCs w:val="24"/>
        </w:rPr>
      </w:pPr>
      <w:r>
        <w:rPr>
          <w:bCs/>
          <w:iCs/>
          <w:szCs w:val="24"/>
        </w:rPr>
        <w:t xml:space="preserve">. </w:t>
      </w:r>
      <w:r w:rsidR="00284710" w:rsidRPr="005F29D1">
        <w:rPr>
          <w:bCs/>
          <w:iCs/>
          <w:szCs w:val="24"/>
        </w:rPr>
        <w:t xml:space="preserve">How many </w:t>
      </w:r>
      <w:r w:rsidR="0071364B">
        <w:rPr>
          <w:bCs/>
          <w:iCs/>
          <w:szCs w:val="24"/>
        </w:rPr>
        <w:t xml:space="preserve">new </w:t>
      </w:r>
      <w:r w:rsidR="00284710">
        <w:rPr>
          <w:bCs/>
          <w:iCs/>
          <w:szCs w:val="24"/>
        </w:rPr>
        <w:t>all forms of TB cases</w:t>
      </w:r>
      <w:r w:rsidR="00355A2A" w:rsidRPr="005F29D1">
        <w:rPr>
          <w:bCs/>
          <w:iCs/>
          <w:szCs w:val="24"/>
        </w:rPr>
        <w:t xml:space="preserve"> are registered</w:t>
      </w:r>
      <w:r>
        <w:rPr>
          <w:bCs/>
          <w:iCs/>
          <w:szCs w:val="24"/>
        </w:rPr>
        <w:t xml:space="preserve"> </w:t>
      </w:r>
      <w:r w:rsidR="00DF1F45">
        <w:rPr>
          <w:bCs/>
          <w:iCs/>
          <w:szCs w:val="24"/>
        </w:rPr>
        <w:t>_______</w:t>
      </w:r>
    </w:p>
    <w:p w:rsidR="0071364B" w:rsidRDefault="008531B9" w:rsidP="00633C5F">
      <w:pPr>
        <w:pStyle w:val="ListParagraph"/>
        <w:numPr>
          <w:ilvl w:val="1"/>
          <w:numId w:val="284"/>
        </w:numPr>
        <w:spacing w:line="360" w:lineRule="auto"/>
        <w:rPr>
          <w:bCs/>
          <w:iCs/>
          <w:szCs w:val="24"/>
        </w:rPr>
      </w:pPr>
      <w:r>
        <w:rPr>
          <w:bCs/>
          <w:iCs/>
          <w:szCs w:val="24"/>
        </w:rPr>
        <w:t xml:space="preserve">. </w:t>
      </w:r>
      <w:r w:rsidR="009258EC" w:rsidRPr="0071364B">
        <w:rPr>
          <w:bCs/>
          <w:iCs/>
          <w:szCs w:val="24"/>
        </w:rPr>
        <w:t xml:space="preserve">How many </w:t>
      </w:r>
      <w:r w:rsidR="00284710" w:rsidRPr="0071364B">
        <w:rPr>
          <w:bCs/>
          <w:iCs/>
          <w:szCs w:val="24"/>
        </w:rPr>
        <w:t>New Bacteriologically confirmed TB cases__________</w:t>
      </w:r>
    </w:p>
    <w:p w:rsidR="0071364B" w:rsidRDefault="008531B9" w:rsidP="00633C5F">
      <w:pPr>
        <w:pStyle w:val="ListParagraph"/>
        <w:numPr>
          <w:ilvl w:val="1"/>
          <w:numId w:val="284"/>
        </w:numPr>
        <w:spacing w:line="360" w:lineRule="auto"/>
        <w:jc w:val="left"/>
        <w:rPr>
          <w:bCs/>
          <w:iCs/>
          <w:szCs w:val="24"/>
        </w:rPr>
      </w:pPr>
      <w:r>
        <w:rPr>
          <w:bCs/>
          <w:iCs/>
          <w:szCs w:val="24"/>
        </w:rPr>
        <w:t xml:space="preserve">. </w:t>
      </w:r>
      <w:r w:rsidR="0071364B" w:rsidRPr="0071364B">
        <w:rPr>
          <w:bCs/>
          <w:iCs/>
          <w:szCs w:val="24"/>
        </w:rPr>
        <w:t xml:space="preserve">How many New clinically </w:t>
      </w:r>
      <w:r w:rsidRPr="0071364B">
        <w:rPr>
          <w:bCs/>
          <w:iCs/>
          <w:szCs w:val="24"/>
        </w:rPr>
        <w:t>diagnosed TB</w:t>
      </w:r>
      <w:r w:rsidR="00DF1F45">
        <w:rPr>
          <w:bCs/>
          <w:iCs/>
          <w:szCs w:val="24"/>
        </w:rPr>
        <w:t xml:space="preserve"> cases__________</w:t>
      </w:r>
      <w:r w:rsidR="0071364B">
        <w:rPr>
          <w:bCs/>
          <w:iCs/>
          <w:szCs w:val="24"/>
        </w:rPr>
        <w:t xml:space="preserve"> </w:t>
      </w:r>
    </w:p>
    <w:p w:rsidR="0071364B" w:rsidRPr="008531B9" w:rsidRDefault="008531B9" w:rsidP="00633C5F">
      <w:pPr>
        <w:pStyle w:val="ListParagraph"/>
        <w:numPr>
          <w:ilvl w:val="1"/>
          <w:numId w:val="284"/>
        </w:numPr>
        <w:spacing w:line="360" w:lineRule="auto"/>
        <w:jc w:val="left"/>
        <w:rPr>
          <w:bCs/>
          <w:iCs/>
          <w:szCs w:val="24"/>
        </w:rPr>
      </w:pPr>
      <w:r>
        <w:rPr>
          <w:bCs/>
          <w:iCs/>
          <w:szCs w:val="24"/>
        </w:rPr>
        <w:t xml:space="preserve">. </w:t>
      </w:r>
      <w:r w:rsidR="0006461E" w:rsidRPr="0071364B">
        <w:rPr>
          <w:bCs/>
          <w:iCs/>
          <w:szCs w:val="24"/>
        </w:rPr>
        <w:t xml:space="preserve">How many </w:t>
      </w:r>
      <w:r w:rsidR="0006461E">
        <w:rPr>
          <w:bCs/>
          <w:iCs/>
          <w:szCs w:val="24"/>
        </w:rPr>
        <w:t>r</w:t>
      </w:r>
      <w:r w:rsidR="00284710" w:rsidRPr="0071364B">
        <w:rPr>
          <w:bCs/>
          <w:iCs/>
          <w:szCs w:val="24"/>
        </w:rPr>
        <w:t xml:space="preserve">etreatment </w:t>
      </w:r>
      <w:r w:rsidR="00350507">
        <w:rPr>
          <w:bCs/>
          <w:iCs/>
          <w:szCs w:val="24"/>
        </w:rPr>
        <w:t xml:space="preserve">TB </w:t>
      </w:r>
      <w:r w:rsidR="00B96805" w:rsidRPr="0071364B">
        <w:rPr>
          <w:bCs/>
          <w:iCs/>
          <w:szCs w:val="24"/>
        </w:rPr>
        <w:t xml:space="preserve">cases </w:t>
      </w:r>
      <w:r w:rsidR="00B96805">
        <w:rPr>
          <w:bCs/>
          <w:iCs/>
          <w:szCs w:val="24"/>
        </w:rPr>
        <w:t>_</w:t>
      </w:r>
      <w:r w:rsidR="00DF1F45">
        <w:rPr>
          <w:bCs/>
          <w:iCs/>
          <w:szCs w:val="24"/>
        </w:rPr>
        <w:t>______</w:t>
      </w:r>
    </w:p>
    <w:p w:rsidR="008531B9" w:rsidRDefault="008531B9" w:rsidP="00633C5F">
      <w:pPr>
        <w:pStyle w:val="ListParagraph"/>
        <w:numPr>
          <w:ilvl w:val="1"/>
          <w:numId w:val="284"/>
        </w:numPr>
        <w:spacing w:line="360" w:lineRule="auto"/>
        <w:jc w:val="left"/>
        <w:rPr>
          <w:bCs/>
          <w:iCs/>
          <w:szCs w:val="24"/>
        </w:rPr>
      </w:pPr>
      <w:r w:rsidRPr="008531B9">
        <w:rPr>
          <w:bCs/>
          <w:iCs/>
          <w:szCs w:val="24"/>
        </w:rPr>
        <w:t>.</w:t>
      </w:r>
      <w:r w:rsidR="0006461E" w:rsidRPr="0006461E">
        <w:rPr>
          <w:bCs/>
          <w:iCs/>
          <w:szCs w:val="24"/>
        </w:rPr>
        <w:t xml:space="preserve"> </w:t>
      </w:r>
      <w:r w:rsidR="0006461E" w:rsidRPr="0071364B">
        <w:rPr>
          <w:bCs/>
          <w:iCs/>
          <w:szCs w:val="24"/>
        </w:rPr>
        <w:t>How many</w:t>
      </w:r>
      <w:r w:rsidR="0071364B" w:rsidRPr="008531B9">
        <w:rPr>
          <w:bCs/>
          <w:iCs/>
          <w:szCs w:val="24"/>
        </w:rPr>
        <w:t xml:space="preserve"> HIV </w:t>
      </w:r>
      <w:r w:rsidR="00284710" w:rsidRPr="008531B9">
        <w:rPr>
          <w:bCs/>
          <w:iCs/>
          <w:szCs w:val="24"/>
        </w:rPr>
        <w:t xml:space="preserve">Co infected </w:t>
      </w:r>
      <w:r w:rsidR="00350507">
        <w:rPr>
          <w:bCs/>
          <w:iCs/>
          <w:szCs w:val="24"/>
        </w:rPr>
        <w:t xml:space="preserve">TB </w:t>
      </w:r>
      <w:r w:rsidR="00284710" w:rsidRPr="008531B9">
        <w:rPr>
          <w:bCs/>
          <w:iCs/>
          <w:szCs w:val="24"/>
        </w:rPr>
        <w:t>cases__________</w:t>
      </w:r>
    </w:p>
    <w:p w:rsidR="008531B9" w:rsidRDefault="008531B9" w:rsidP="00633C5F">
      <w:pPr>
        <w:pStyle w:val="ListParagraph"/>
        <w:numPr>
          <w:ilvl w:val="1"/>
          <w:numId w:val="284"/>
        </w:numPr>
        <w:spacing w:line="360" w:lineRule="auto"/>
        <w:jc w:val="left"/>
        <w:rPr>
          <w:bCs/>
          <w:iCs/>
          <w:szCs w:val="24"/>
        </w:rPr>
      </w:pPr>
      <w:r>
        <w:rPr>
          <w:bCs/>
          <w:iCs/>
          <w:szCs w:val="24"/>
        </w:rPr>
        <w:t xml:space="preserve">. </w:t>
      </w:r>
      <w:r w:rsidR="0006461E" w:rsidRPr="0071364B">
        <w:rPr>
          <w:bCs/>
          <w:iCs/>
          <w:szCs w:val="24"/>
        </w:rPr>
        <w:t>How many</w:t>
      </w:r>
      <w:r w:rsidR="0006461E" w:rsidRPr="008531B9">
        <w:rPr>
          <w:bCs/>
          <w:iCs/>
          <w:szCs w:val="24"/>
        </w:rPr>
        <w:t xml:space="preserve"> </w:t>
      </w:r>
      <w:r w:rsidR="00284710" w:rsidRPr="008531B9">
        <w:rPr>
          <w:bCs/>
          <w:iCs/>
          <w:szCs w:val="24"/>
        </w:rPr>
        <w:t>DR –TB cases (RR or MDR)______</w:t>
      </w:r>
    </w:p>
    <w:p w:rsidR="008531B9" w:rsidRDefault="008531B9" w:rsidP="00633C5F">
      <w:pPr>
        <w:pStyle w:val="ListParagraph"/>
        <w:numPr>
          <w:ilvl w:val="1"/>
          <w:numId w:val="284"/>
        </w:numPr>
        <w:spacing w:line="360" w:lineRule="auto"/>
        <w:jc w:val="left"/>
        <w:rPr>
          <w:bCs/>
          <w:iCs/>
          <w:szCs w:val="24"/>
        </w:rPr>
      </w:pPr>
      <w:r>
        <w:rPr>
          <w:bCs/>
          <w:iCs/>
          <w:szCs w:val="24"/>
        </w:rPr>
        <w:t xml:space="preserve"> </w:t>
      </w:r>
      <w:r w:rsidR="0006461E" w:rsidRPr="0071364B">
        <w:rPr>
          <w:bCs/>
          <w:iCs/>
          <w:szCs w:val="24"/>
        </w:rPr>
        <w:t>How many</w:t>
      </w:r>
      <w:r w:rsidR="0006461E" w:rsidRPr="008531B9">
        <w:rPr>
          <w:bCs/>
          <w:iCs/>
          <w:szCs w:val="24"/>
        </w:rPr>
        <w:t xml:space="preserve"> </w:t>
      </w:r>
      <w:r w:rsidR="00284710" w:rsidRPr="008531B9">
        <w:rPr>
          <w:bCs/>
          <w:iCs/>
          <w:szCs w:val="24"/>
        </w:rPr>
        <w:t xml:space="preserve">TB cases </w:t>
      </w:r>
      <w:r w:rsidR="00407DEA">
        <w:rPr>
          <w:bCs/>
          <w:iCs/>
          <w:szCs w:val="24"/>
        </w:rPr>
        <w:t xml:space="preserve">were </w:t>
      </w:r>
      <w:r w:rsidR="00284710" w:rsidRPr="008531B9">
        <w:rPr>
          <w:bCs/>
          <w:iCs/>
          <w:szCs w:val="24"/>
        </w:rPr>
        <w:t>initial</w:t>
      </w:r>
      <w:r w:rsidR="00407DEA">
        <w:rPr>
          <w:bCs/>
          <w:iCs/>
          <w:szCs w:val="24"/>
        </w:rPr>
        <w:t>ly</w:t>
      </w:r>
      <w:r w:rsidR="00284710" w:rsidRPr="008531B9">
        <w:rPr>
          <w:bCs/>
          <w:iCs/>
          <w:szCs w:val="24"/>
        </w:rPr>
        <w:t xml:space="preserve"> referred by HEWs_______</w:t>
      </w:r>
    </w:p>
    <w:p w:rsidR="00740585" w:rsidRPr="00740585" w:rsidRDefault="005C62E5" w:rsidP="00AF0CC0">
      <w:pPr>
        <w:pStyle w:val="ListParagraph"/>
        <w:numPr>
          <w:ilvl w:val="3"/>
          <w:numId w:val="59"/>
        </w:numPr>
        <w:spacing w:line="360" w:lineRule="auto"/>
        <w:ind w:left="270"/>
        <w:jc w:val="left"/>
        <w:rPr>
          <w:bCs/>
          <w:iCs/>
          <w:szCs w:val="24"/>
        </w:rPr>
      </w:pPr>
      <w:r>
        <w:rPr>
          <w:bCs/>
          <w:iCs/>
          <w:szCs w:val="24"/>
        </w:rPr>
        <w:lastRenderedPageBreak/>
        <w:t>G</w:t>
      </w:r>
      <w:r w:rsidR="00520866">
        <w:rPr>
          <w:bCs/>
          <w:iCs/>
          <w:szCs w:val="24"/>
        </w:rPr>
        <w:t xml:space="preserve">enerate </w:t>
      </w:r>
      <w:r w:rsidR="00284710">
        <w:rPr>
          <w:bCs/>
          <w:iCs/>
          <w:szCs w:val="24"/>
        </w:rPr>
        <w:t xml:space="preserve">final treatment outcome </w:t>
      </w:r>
      <w:r>
        <w:rPr>
          <w:bCs/>
          <w:iCs/>
          <w:szCs w:val="24"/>
        </w:rPr>
        <w:t xml:space="preserve">report </w:t>
      </w:r>
      <w:r w:rsidR="00284710">
        <w:rPr>
          <w:bCs/>
          <w:iCs/>
          <w:szCs w:val="24"/>
        </w:rPr>
        <w:t>of the patients</w:t>
      </w:r>
      <w:r>
        <w:rPr>
          <w:bCs/>
          <w:iCs/>
          <w:szCs w:val="24"/>
        </w:rPr>
        <w:t xml:space="preserve"> in second quarter using the registered </w:t>
      </w:r>
      <w:r w:rsidR="00E81F3F">
        <w:rPr>
          <w:bCs/>
          <w:iCs/>
          <w:szCs w:val="24"/>
        </w:rPr>
        <w:t xml:space="preserve">case </w:t>
      </w:r>
      <w:r w:rsidR="00E81F3F" w:rsidRPr="00B96805">
        <w:rPr>
          <w:bCs/>
          <w:iCs/>
          <w:szCs w:val="24"/>
        </w:rPr>
        <w:t>(insert the table</w:t>
      </w:r>
      <w:r w:rsidR="00895368" w:rsidRPr="00B96805">
        <w:rPr>
          <w:bCs/>
          <w:iCs/>
          <w:szCs w:val="24"/>
        </w:rPr>
        <w:t xml:space="preserve"> #</w:t>
      </w:r>
      <w:r w:rsidRPr="00B96805">
        <w:rPr>
          <w:bCs/>
          <w:iCs/>
          <w:szCs w:val="24"/>
        </w:rPr>
        <w:t>)</w:t>
      </w:r>
      <w:r w:rsidR="00284710" w:rsidRPr="00A921AD">
        <w:rPr>
          <w:bCs/>
          <w:iCs/>
          <w:szCs w:val="24"/>
        </w:rPr>
        <w:t xml:space="preserve"> </w:t>
      </w:r>
    </w:p>
    <w:p w:rsidR="005C62E5" w:rsidRPr="00A921AD" w:rsidRDefault="005C62E5" w:rsidP="005C62E5">
      <w:pPr>
        <w:pStyle w:val="ListParagraph"/>
        <w:jc w:val="left"/>
        <w:rPr>
          <w:bCs/>
          <w:iCs/>
          <w:szCs w:val="24"/>
        </w:rPr>
      </w:pPr>
    </w:p>
    <w:tbl>
      <w:tblPr>
        <w:tblStyle w:val="TableGrid"/>
        <w:tblW w:w="9738" w:type="dxa"/>
        <w:tblLayout w:type="fixed"/>
        <w:tblLook w:val="04A0" w:firstRow="1" w:lastRow="0" w:firstColumn="1" w:lastColumn="0" w:noHBand="0" w:noVBand="1"/>
      </w:tblPr>
      <w:tblGrid>
        <w:gridCol w:w="1278"/>
        <w:gridCol w:w="1011"/>
        <w:gridCol w:w="1419"/>
        <w:gridCol w:w="1170"/>
        <w:gridCol w:w="1170"/>
        <w:gridCol w:w="1170"/>
        <w:gridCol w:w="1184"/>
        <w:gridCol w:w="1336"/>
      </w:tblGrid>
      <w:tr w:rsidR="00284710" w:rsidRPr="0087701F" w:rsidTr="00284710">
        <w:trPr>
          <w:trHeight w:val="791"/>
        </w:trPr>
        <w:tc>
          <w:tcPr>
            <w:tcW w:w="1278" w:type="dxa"/>
            <w:tcBorders>
              <w:right w:val="single" w:sz="4" w:space="0" w:color="auto"/>
            </w:tcBorders>
          </w:tcPr>
          <w:p w:rsidR="00284710" w:rsidRPr="0087701F" w:rsidRDefault="00284710" w:rsidP="00284710">
            <w:pPr>
              <w:jc w:val="left"/>
              <w:rPr>
                <w:rFonts w:ascii="Times New Roman" w:hAnsi="Times New Roman"/>
                <w:bCs/>
                <w:iCs/>
                <w:sz w:val="22"/>
                <w:szCs w:val="24"/>
              </w:rPr>
            </w:pPr>
            <w:r w:rsidRPr="0087701F">
              <w:rPr>
                <w:rFonts w:ascii="Times New Roman" w:hAnsi="Times New Roman"/>
                <w:bCs/>
                <w:iCs/>
                <w:sz w:val="22"/>
                <w:szCs w:val="24"/>
              </w:rPr>
              <w:t xml:space="preserve">Total TB patients in the cohort </w:t>
            </w:r>
          </w:p>
        </w:tc>
        <w:tc>
          <w:tcPr>
            <w:tcW w:w="1011" w:type="dxa"/>
            <w:tcBorders>
              <w:left w:val="single" w:sz="4" w:space="0" w:color="auto"/>
            </w:tcBorders>
          </w:tcPr>
          <w:p w:rsidR="00284710" w:rsidRPr="0087701F" w:rsidRDefault="00284710" w:rsidP="00284710">
            <w:pPr>
              <w:jc w:val="left"/>
              <w:rPr>
                <w:rFonts w:ascii="Times New Roman" w:hAnsi="Times New Roman"/>
                <w:bCs/>
                <w:iCs/>
                <w:sz w:val="22"/>
                <w:szCs w:val="24"/>
              </w:rPr>
            </w:pPr>
            <w:r w:rsidRPr="0087701F">
              <w:rPr>
                <w:rFonts w:ascii="Times New Roman" w:hAnsi="Times New Roman"/>
                <w:bCs/>
                <w:iCs/>
                <w:sz w:val="22"/>
                <w:szCs w:val="24"/>
              </w:rPr>
              <w:t># cured</w:t>
            </w:r>
          </w:p>
        </w:tc>
        <w:tc>
          <w:tcPr>
            <w:tcW w:w="1419" w:type="dxa"/>
            <w:tcBorders>
              <w:right w:val="single" w:sz="4" w:space="0" w:color="auto"/>
            </w:tcBorders>
          </w:tcPr>
          <w:p w:rsidR="00284710" w:rsidRPr="0087701F" w:rsidRDefault="00284710" w:rsidP="00284710">
            <w:pPr>
              <w:jc w:val="left"/>
              <w:rPr>
                <w:rFonts w:ascii="Times New Roman" w:hAnsi="Times New Roman"/>
                <w:bCs/>
                <w:iCs/>
                <w:sz w:val="22"/>
                <w:szCs w:val="24"/>
              </w:rPr>
            </w:pPr>
            <w:r w:rsidRPr="0087701F">
              <w:rPr>
                <w:rFonts w:ascii="Times New Roman" w:hAnsi="Times New Roman"/>
                <w:bCs/>
                <w:iCs/>
                <w:sz w:val="22"/>
                <w:szCs w:val="24"/>
              </w:rPr>
              <w:t># Completed</w:t>
            </w:r>
          </w:p>
        </w:tc>
        <w:tc>
          <w:tcPr>
            <w:tcW w:w="1170" w:type="dxa"/>
            <w:tcBorders>
              <w:left w:val="single" w:sz="4" w:space="0" w:color="auto"/>
            </w:tcBorders>
          </w:tcPr>
          <w:p w:rsidR="00284710" w:rsidRPr="0087701F" w:rsidRDefault="00284710" w:rsidP="00284710">
            <w:pPr>
              <w:jc w:val="left"/>
              <w:rPr>
                <w:rFonts w:ascii="Times New Roman" w:hAnsi="Times New Roman"/>
                <w:bCs/>
                <w:iCs/>
                <w:sz w:val="22"/>
                <w:szCs w:val="24"/>
              </w:rPr>
            </w:pPr>
            <w:r w:rsidRPr="0087701F">
              <w:rPr>
                <w:rFonts w:ascii="Times New Roman" w:hAnsi="Times New Roman"/>
                <w:bCs/>
                <w:iCs/>
                <w:sz w:val="22"/>
                <w:szCs w:val="24"/>
              </w:rPr>
              <w:t># Died</w:t>
            </w:r>
          </w:p>
        </w:tc>
        <w:tc>
          <w:tcPr>
            <w:tcW w:w="1170" w:type="dxa"/>
            <w:tcBorders>
              <w:right w:val="single" w:sz="4" w:space="0" w:color="auto"/>
            </w:tcBorders>
          </w:tcPr>
          <w:p w:rsidR="00284710" w:rsidRPr="0087701F" w:rsidRDefault="00284710" w:rsidP="00284710">
            <w:pPr>
              <w:jc w:val="left"/>
              <w:rPr>
                <w:rFonts w:ascii="Times New Roman" w:hAnsi="Times New Roman"/>
                <w:bCs/>
                <w:iCs/>
                <w:sz w:val="22"/>
                <w:szCs w:val="24"/>
              </w:rPr>
            </w:pPr>
            <w:r w:rsidRPr="0087701F">
              <w:rPr>
                <w:rFonts w:ascii="Times New Roman" w:hAnsi="Times New Roman"/>
                <w:bCs/>
                <w:iCs/>
                <w:sz w:val="22"/>
                <w:szCs w:val="24"/>
              </w:rPr>
              <w:t xml:space="preserve"># Lost to </w:t>
            </w:r>
          </w:p>
          <w:p w:rsidR="00284710" w:rsidRPr="0087701F" w:rsidRDefault="00284710" w:rsidP="00284710">
            <w:pPr>
              <w:jc w:val="left"/>
              <w:rPr>
                <w:rFonts w:ascii="Times New Roman" w:hAnsi="Times New Roman"/>
                <w:bCs/>
                <w:iCs/>
                <w:sz w:val="22"/>
                <w:szCs w:val="24"/>
              </w:rPr>
            </w:pPr>
            <w:r w:rsidRPr="0087701F">
              <w:rPr>
                <w:rFonts w:ascii="Times New Roman" w:hAnsi="Times New Roman"/>
                <w:bCs/>
                <w:iCs/>
                <w:sz w:val="22"/>
                <w:szCs w:val="24"/>
              </w:rPr>
              <w:t>follow up</w:t>
            </w:r>
          </w:p>
        </w:tc>
        <w:tc>
          <w:tcPr>
            <w:tcW w:w="1170" w:type="dxa"/>
            <w:tcBorders>
              <w:left w:val="single" w:sz="4" w:space="0" w:color="auto"/>
            </w:tcBorders>
          </w:tcPr>
          <w:p w:rsidR="00284710" w:rsidRPr="0087701F" w:rsidRDefault="00284710" w:rsidP="00284710">
            <w:pPr>
              <w:jc w:val="left"/>
              <w:rPr>
                <w:rFonts w:ascii="Times New Roman" w:hAnsi="Times New Roman"/>
                <w:bCs/>
                <w:iCs/>
                <w:sz w:val="22"/>
                <w:szCs w:val="24"/>
              </w:rPr>
            </w:pPr>
            <w:r w:rsidRPr="0087701F">
              <w:rPr>
                <w:rFonts w:ascii="Times New Roman" w:hAnsi="Times New Roman"/>
                <w:bCs/>
                <w:iCs/>
                <w:sz w:val="22"/>
                <w:szCs w:val="24"/>
              </w:rPr>
              <w:t>Treatment failure</w:t>
            </w:r>
          </w:p>
        </w:tc>
        <w:tc>
          <w:tcPr>
            <w:tcW w:w="1184" w:type="dxa"/>
            <w:tcBorders>
              <w:right w:val="single" w:sz="4" w:space="0" w:color="auto"/>
            </w:tcBorders>
          </w:tcPr>
          <w:p w:rsidR="00284710" w:rsidRPr="0087701F" w:rsidRDefault="00284710" w:rsidP="00284710">
            <w:pPr>
              <w:jc w:val="left"/>
              <w:rPr>
                <w:rFonts w:ascii="Times New Roman" w:hAnsi="Times New Roman"/>
                <w:bCs/>
                <w:iCs/>
                <w:sz w:val="22"/>
                <w:szCs w:val="24"/>
              </w:rPr>
            </w:pPr>
            <w:r w:rsidRPr="0087701F">
              <w:rPr>
                <w:rFonts w:ascii="Times New Roman" w:hAnsi="Times New Roman"/>
                <w:bCs/>
                <w:iCs/>
                <w:sz w:val="22"/>
                <w:szCs w:val="24"/>
              </w:rPr>
              <w:t>Not evaluated</w:t>
            </w:r>
          </w:p>
        </w:tc>
        <w:tc>
          <w:tcPr>
            <w:tcW w:w="1336" w:type="dxa"/>
            <w:tcBorders>
              <w:left w:val="single" w:sz="4" w:space="0" w:color="auto"/>
            </w:tcBorders>
          </w:tcPr>
          <w:p w:rsidR="00284710" w:rsidRPr="0087701F" w:rsidRDefault="00284710" w:rsidP="00284710">
            <w:pPr>
              <w:jc w:val="left"/>
              <w:rPr>
                <w:rFonts w:ascii="Times New Roman" w:hAnsi="Times New Roman"/>
                <w:bCs/>
                <w:iCs/>
                <w:sz w:val="22"/>
                <w:szCs w:val="24"/>
              </w:rPr>
            </w:pPr>
            <w:r w:rsidRPr="0087701F">
              <w:rPr>
                <w:rFonts w:ascii="Times New Roman" w:hAnsi="Times New Roman"/>
                <w:bCs/>
                <w:iCs/>
                <w:sz w:val="22"/>
                <w:szCs w:val="24"/>
              </w:rPr>
              <w:t>Moved to MDR TB register</w:t>
            </w:r>
          </w:p>
        </w:tc>
      </w:tr>
      <w:tr w:rsidR="00284710" w:rsidRPr="00637011" w:rsidTr="00284710">
        <w:tc>
          <w:tcPr>
            <w:tcW w:w="1278" w:type="dxa"/>
            <w:tcBorders>
              <w:right w:val="single" w:sz="4" w:space="0" w:color="auto"/>
            </w:tcBorders>
          </w:tcPr>
          <w:p w:rsidR="00284710" w:rsidRPr="00637011" w:rsidRDefault="00284710" w:rsidP="00284710">
            <w:pPr>
              <w:jc w:val="left"/>
              <w:rPr>
                <w:bCs/>
                <w:iCs/>
                <w:sz w:val="20"/>
                <w:szCs w:val="24"/>
              </w:rPr>
            </w:pPr>
          </w:p>
        </w:tc>
        <w:tc>
          <w:tcPr>
            <w:tcW w:w="1011" w:type="dxa"/>
            <w:tcBorders>
              <w:left w:val="single" w:sz="4" w:space="0" w:color="auto"/>
            </w:tcBorders>
          </w:tcPr>
          <w:p w:rsidR="00284710" w:rsidRPr="00637011" w:rsidRDefault="00284710" w:rsidP="00284710">
            <w:pPr>
              <w:jc w:val="left"/>
              <w:rPr>
                <w:bCs/>
                <w:iCs/>
                <w:sz w:val="20"/>
                <w:szCs w:val="24"/>
              </w:rPr>
            </w:pPr>
          </w:p>
        </w:tc>
        <w:tc>
          <w:tcPr>
            <w:tcW w:w="1419" w:type="dxa"/>
            <w:tcBorders>
              <w:right w:val="single" w:sz="4" w:space="0" w:color="auto"/>
            </w:tcBorders>
          </w:tcPr>
          <w:p w:rsidR="00284710" w:rsidRPr="00637011" w:rsidRDefault="00284710" w:rsidP="00284710">
            <w:pPr>
              <w:jc w:val="left"/>
              <w:rPr>
                <w:bCs/>
                <w:iCs/>
                <w:sz w:val="20"/>
                <w:szCs w:val="24"/>
              </w:rPr>
            </w:pPr>
          </w:p>
        </w:tc>
        <w:tc>
          <w:tcPr>
            <w:tcW w:w="1170" w:type="dxa"/>
            <w:tcBorders>
              <w:left w:val="single" w:sz="4" w:space="0" w:color="auto"/>
            </w:tcBorders>
          </w:tcPr>
          <w:p w:rsidR="00284710" w:rsidRDefault="00284710" w:rsidP="00284710">
            <w:pPr>
              <w:jc w:val="left"/>
              <w:rPr>
                <w:bCs/>
                <w:iCs/>
                <w:sz w:val="20"/>
                <w:szCs w:val="24"/>
              </w:rPr>
            </w:pPr>
          </w:p>
          <w:p w:rsidR="00284710" w:rsidRPr="00637011" w:rsidRDefault="00284710" w:rsidP="00284710">
            <w:pPr>
              <w:jc w:val="left"/>
              <w:rPr>
                <w:bCs/>
                <w:iCs/>
                <w:sz w:val="20"/>
                <w:szCs w:val="24"/>
              </w:rPr>
            </w:pPr>
          </w:p>
        </w:tc>
        <w:tc>
          <w:tcPr>
            <w:tcW w:w="1170" w:type="dxa"/>
            <w:tcBorders>
              <w:right w:val="single" w:sz="4" w:space="0" w:color="auto"/>
            </w:tcBorders>
          </w:tcPr>
          <w:p w:rsidR="00284710" w:rsidRPr="00637011" w:rsidRDefault="00284710" w:rsidP="00284710">
            <w:pPr>
              <w:jc w:val="left"/>
              <w:rPr>
                <w:bCs/>
                <w:iCs/>
                <w:sz w:val="20"/>
                <w:szCs w:val="24"/>
              </w:rPr>
            </w:pPr>
          </w:p>
        </w:tc>
        <w:tc>
          <w:tcPr>
            <w:tcW w:w="1170" w:type="dxa"/>
            <w:tcBorders>
              <w:left w:val="single" w:sz="4" w:space="0" w:color="auto"/>
            </w:tcBorders>
          </w:tcPr>
          <w:p w:rsidR="00284710" w:rsidRPr="00637011" w:rsidRDefault="00284710" w:rsidP="00284710">
            <w:pPr>
              <w:jc w:val="left"/>
              <w:rPr>
                <w:bCs/>
                <w:iCs/>
                <w:sz w:val="20"/>
                <w:szCs w:val="24"/>
              </w:rPr>
            </w:pPr>
          </w:p>
        </w:tc>
        <w:tc>
          <w:tcPr>
            <w:tcW w:w="1184" w:type="dxa"/>
            <w:tcBorders>
              <w:right w:val="single" w:sz="4" w:space="0" w:color="auto"/>
            </w:tcBorders>
          </w:tcPr>
          <w:p w:rsidR="00284710" w:rsidRPr="00637011" w:rsidRDefault="00284710" w:rsidP="00284710">
            <w:pPr>
              <w:jc w:val="left"/>
              <w:rPr>
                <w:bCs/>
                <w:iCs/>
                <w:sz w:val="20"/>
                <w:szCs w:val="24"/>
              </w:rPr>
            </w:pPr>
          </w:p>
        </w:tc>
        <w:tc>
          <w:tcPr>
            <w:tcW w:w="1336" w:type="dxa"/>
            <w:tcBorders>
              <w:left w:val="single" w:sz="4" w:space="0" w:color="auto"/>
            </w:tcBorders>
          </w:tcPr>
          <w:p w:rsidR="00284710" w:rsidRPr="00637011" w:rsidRDefault="00284710" w:rsidP="00284710">
            <w:pPr>
              <w:jc w:val="left"/>
              <w:rPr>
                <w:bCs/>
                <w:iCs/>
                <w:sz w:val="20"/>
                <w:szCs w:val="24"/>
              </w:rPr>
            </w:pPr>
          </w:p>
        </w:tc>
      </w:tr>
    </w:tbl>
    <w:p w:rsidR="00284710" w:rsidRDefault="00284710" w:rsidP="00284710">
      <w:pPr>
        <w:spacing w:after="0" w:line="240" w:lineRule="auto"/>
        <w:jc w:val="left"/>
        <w:rPr>
          <w:rFonts w:ascii="Arial" w:eastAsia="Times New Roman" w:hAnsi="Arial" w:cs="Arial"/>
          <w:sz w:val="18"/>
          <w:szCs w:val="18"/>
          <w:u w:val="single"/>
        </w:rPr>
        <w:sectPr w:rsidR="00284710" w:rsidSect="000E6162">
          <w:headerReference w:type="even" r:id="rId36"/>
          <w:headerReference w:type="default" r:id="rId37"/>
          <w:footerReference w:type="default" r:id="rId38"/>
          <w:headerReference w:type="first" r:id="rId39"/>
          <w:pgSz w:w="11906" w:h="16838"/>
          <w:pgMar w:top="1440" w:right="1440" w:bottom="1440" w:left="1440" w:header="708" w:footer="708" w:gutter="0"/>
          <w:pgNumType w:start="93"/>
          <w:cols w:space="708"/>
          <w:titlePg/>
          <w:docGrid w:linePitch="360"/>
        </w:sectPr>
      </w:pPr>
    </w:p>
    <w:p w:rsidR="00567832" w:rsidRDefault="0064023C" w:rsidP="00284710">
      <w:pPr>
        <w:spacing w:after="0" w:line="240" w:lineRule="auto"/>
        <w:jc w:val="left"/>
        <w:rPr>
          <w:b/>
          <w:bCs/>
          <w:iCs/>
          <w:szCs w:val="24"/>
        </w:rPr>
        <w:sectPr w:rsidR="00567832" w:rsidSect="00567832">
          <w:pgSz w:w="16838" w:h="11906" w:orient="landscape"/>
          <w:pgMar w:top="1440" w:right="1440" w:bottom="1440" w:left="1440" w:header="706" w:footer="706" w:gutter="0"/>
          <w:cols w:space="708"/>
          <w:titlePg/>
          <w:docGrid w:linePitch="360"/>
        </w:sectPr>
      </w:pPr>
      <w:r>
        <w:rPr>
          <w:b/>
          <w:bCs/>
          <w:iCs/>
          <w:noProof/>
          <w:szCs w:val="24"/>
        </w:rPr>
        <w:lastRenderedPageBreak/>
        <w:drawing>
          <wp:inline distT="0" distB="0" distL="0" distR="0" wp14:anchorId="6B60262A" wp14:editId="62A4FF3C">
            <wp:extent cx="8858885" cy="5596255"/>
            <wp:effectExtent l="0" t="0" r="0" b="444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858885" cy="5596255"/>
                    </a:xfrm>
                    <a:prstGeom prst="rect">
                      <a:avLst/>
                    </a:prstGeom>
                    <a:noFill/>
                    <a:ln>
                      <a:noFill/>
                    </a:ln>
                  </pic:spPr>
                </pic:pic>
              </a:graphicData>
            </a:graphic>
          </wp:inline>
        </w:drawing>
      </w:r>
    </w:p>
    <w:p w:rsidR="002E359A" w:rsidRDefault="002E359A" w:rsidP="00284710">
      <w:pPr>
        <w:spacing w:after="0" w:line="240" w:lineRule="auto"/>
        <w:jc w:val="left"/>
        <w:rPr>
          <w:b/>
          <w:bCs/>
          <w:iCs/>
          <w:szCs w:val="24"/>
        </w:rPr>
        <w:sectPr w:rsidR="002E359A" w:rsidSect="002E359A">
          <w:pgSz w:w="16838" w:h="11906" w:orient="landscape"/>
          <w:pgMar w:top="1440" w:right="1440" w:bottom="1440" w:left="1440" w:header="706" w:footer="706" w:gutter="0"/>
          <w:cols w:space="708"/>
          <w:titlePg/>
          <w:docGrid w:linePitch="360"/>
        </w:sectPr>
      </w:pPr>
      <w:r>
        <w:rPr>
          <w:noProof/>
        </w:rPr>
        <w:lastRenderedPageBreak/>
        <w:drawing>
          <wp:inline distT="0" distB="0" distL="0" distR="0" wp14:anchorId="6EE082E0" wp14:editId="3609C2A9">
            <wp:extent cx="8863330" cy="6552574"/>
            <wp:effectExtent l="0" t="0" r="0" b="635"/>
            <wp:docPr id="1464" name="Picture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863330" cy="6552574"/>
                    </a:xfrm>
                    <a:prstGeom prst="rect">
                      <a:avLst/>
                    </a:prstGeom>
                    <a:noFill/>
                    <a:ln>
                      <a:noFill/>
                    </a:ln>
                  </pic:spPr>
                </pic:pic>
              </a:graphicData>
            </a:graphic>
          </wp:inline>
        </w:drawing>
      </w:r>
    </w:p>
    <w:p w:rsidR="002E359A" w:rsidRDefault="002E359A" w:rsidP="00284710">
      <w:pPr>
        <w:spacing w:after="0" w:line="240" w:lineRule="auto"/>
        <w:jc w:val="left"/>
        <w:rPr>
          <w:b/>
          <w:bCs/>
          <w:iCs/>
          <w:szCs w:val="24"/>
        </w:rPr>
      </w:pPr>
    </w:p>
    <w:p w:rsidR="002E359A" w:rsidRDefault="002E359A" w:rsidP="00284710">
      <w:pPr>
        <w:spacing w:after="0" w:line="240" w:lineRule="auto"/>
        <w:jc w:val="left"/>
        <w:rPr>
          <w:b/>
          <w:bCs/>
          <w:iCs/>
          <w:szCs w:val="24"/>
        </w:rPr>
      </w:pPr>
    </w:p>
    <w:p w:rsidR="00284710" w:rsidRDefault="002C749E" w:rsidP="009641A7">
      <w:pPr>
        <w:pStyle w:val="Heading2"/>
      </w:pPr>
      <w:bookmarkStart w:id="254" w:name="_Toc451446631"/>
      <w:r>
        <w:t>10</w:t>
      </w:r>
      <w:r w:rsidR="009641A7">
        <w:t>.4</w:t>
      </w:r>
      <w:r w:rsidR="00284710" w:rsidRPr="00AD56E9">
        <w:t xml:space="preserve"> </w:t>
      </w:r>
      <w:r w:rsidR="00284710" w:rsidRPr="00C44615">
        <w:t xml:space="preserve">Analyze </w:t>
      </w:r>
      <w:r w:rsidR="00284710" w:rsidRPr="00AD56E9">
        <w:t>Indicators</w:t>
      </w:r>
      <w:r w:rsidR="00284710" w:rsidRPr="00C44615">
        <w:t xml:space="preserve"> and Utilize the Information for Decision Making</w:t>
      </w:r>
      <w:bookmarkEnd w:id="254"/>
      <w:r w:rsidR="00284710" w:rsidRPr="00C44615">
        <w:t xml:space="preserve"> </w:t>
      </w:r>
      <w:bookmarkEnd w:id="251"/>
      <w:bookmarkEnd w:id="252"/>
    </w:p>
    <w:p w:rsidR="00284710" w:rsidRDefault="00284710" w:rsidP="00284710">
      <w:pPr>
        <w:spacing w:after="0" w:line="240" w:lineRule="auto"/>
        <w:jc w:val="left"/>
        <w:rPr>
          <w:b/>
          <w:bCs/>
          <w:iCs/>
          <w:szCs w:val="24"/>
        </w:rPr>
      </w:pPr>
    </w:p>
    <w:p w:rsidR="00284710" w:rsidRDefault="00284710" w:rsidP="00284710">
      <w:pPr>
        <w:spacing w:after="0" w:line="240" w:lineRule="auto"/>
        <w:jc w:val="left"/>
        <w:rPr>
          <w:iCs/>
          <w:szCs w:val="24"/>
        </w:rPr>
      </w:pPr>
      <w:r w:rsidRPr="00C44615">
        <w:rPr>
          <w:b/>
          <w:bCs/>
          <w:iCs/>
          <w:szCs w:val="24"/>
        </w:rPr>
        <w:t>An indicator</w:t>
      </w:r>
      <w:r w:rsidRPr="00AD56E9">
        <w:rPr>
          <w:bCs/>
          <w:iCs/>
          <w:szCs w:val="24"/>
        </w:rPr>
        <w:t xml:space="preserve"> is a specific measure of program performance that is tracked over time by the monitoring system. </w:t>
      </w:r>
      <w:r w:rsidRPr="00AD56E9">
        <w:rPr>
          <w:iCs/>
          <w:szCs w:val="24"/>
        </w:rPr>
        <w:t xml:space="preserve"> </w:t>
      </w:r>
      <w:r w:rsidRPr="009F43C9">
        <w:rPr>
          <w:iCs/>
          <w:szCs w:val="24"/>
        </w:rPr>
        <w:t>TBL and TB/HIV</w:t>
      </w:r>
      <w:r w:rsidRPr="00AD56E9">
        <w:rPr>
          <w:iCs/>
          <w:szCs w:val="24"/>
        </w:rPr>
        <w:t xml:space="preserve"> indicators </w:t>
      </w:r>
      <w:r>
        <w:rPr>
          <w:iCs/>
          <w:szCs w:val="24"/>
        </w:rPr>
        <w:t xml:space="preserve">should be </w:t>
      </w:r>
      <w:r w:rsidRPr="00AD56E9">
        <w:rPr>
          <w:iCs/>
          <w:szCs w:val="24"/>
        </w:rPr>
        <w:t>compiled and ana</w:t>
      </w:r>
      <w:r>
        <w:rPr>
          <w:iCs/>
          <w:szCs w:val="24"/>
        </w:rPr>
        <w:t>lyzed at all levels to evaluate</w:t>
      </w:r>
      <w:r w:rsidRPr="00AD56E9">
        <w:rPr>
          <w:iCs/>
          <w:szCs w:val="24"/>
        </w:rPr>
        <w:t xml:space="preserve"> the program</w:t>
      </w:r>
      <w:r>
        <w:rPr>
          <w:iCs/>
          <w:szCs w:val="24"/>
        </w:rPr>
        <w:t xml:space="preserve"> performance</w:t>
      </w:r>
      <w:r w:rsidRPr="00AD56E9">
        <w:rPr>
          <w:iCs/>
          <w:szCs w:val="24"/>
        </w:rPr>
        <w:t xml:space="preserve"> (</w:t>
      </w:r>
      <w:r w:rsidRPr="00EF0517">
        <w:rPr>
          <w:i/>
          <w:iCs/>
          <w:szCs w:val="24"/>
        </w:rPr>
        <w:t>see Annex</w:t>
      </w:r>
      <w:r>
        <w:rPr>
          <w:i/>
          <w:iCs/>
          <w:szCs w:val="24"/>
        </w:rPr>
        <w:t xml:space="preserve"> </w:t>
      </w:r>
      <w:r w:rsidRPr="00EF0517">
        <w:rPr>
          <w:i/>
          <w:iCs/>
          <w:szCs w:val="24"/>
        </w:rPr>
        <w:t xml:space="preserve"> for the detail description of the TBL and TB/HIV indicators</w:t>
      </w:r>
      <w:r w:rsidRPr="00AD56E9">
        <w:rPr>
          <w:iCs/>
          <w:szCs w:val="24"/>
        </w:rPr>
        <w:t xml:space="preserve">). </w:t>
      </w:r>
      <w:r>
        <w:rPr>
          <w:iCs/>
          <w:szCs w:val="24"/>
        </w:rPr>
        <w:t xml:space="preserve"> </w:t>
      </w:r>
    </w:p>
    <w:p w:rsidR="00284710" w:rsidRDefault="00284710" w:rsidP="00284710">
      <w:pPr>
        <w:spacing w:after="0" w:line="240" w:lineRule="auto"/>
        <w:jc w:val="left"/>
        <w:rPr>
          <w:iCs/>
          <w:szCs w:val="24"/>
        </w:rPr>
      </w:pPr>
    </w:p>
    <w:tbl>
      <w:tblPr>
        <w:tblW w:w="9468" w:type="dxa"/>
        <w:shd w:val="clear" w:color="auto" w:fill="F2F2F2" w:themeFill="background1" w:themeFillShade="F2"/>
        <w:tblLook w:val="04A0" w:firstRow="1" w:lastRow="0" w:firstColumn="1" w:lastColumn="0" w:noHBand="0" w:noVBand="1"/>
      </w:tblPr>
      <w:tblGrid>
        <w:gridCol w:w="9468"/>
      </w:tblGrid>
      <w:tr w:rsidR="00284710" w:rsidRPr="00BD0DCA" w:rsidTr="00284710">
        <w:trPr>
          <w:trHeight w:val="418"/>
        </w:trPr>
        <w:tc>
          <w:tcPr>
            <w:tcW w:w="9468" w:type="dxa"/>
            <w:shd w:val="clear" w:color="auto" w:fill="F2F2F2" w:themeFill="background1" w:themeFillShade="F2"/>
          </w:tcPr>
          <w:p w:rsidR="00284710" w:rsidRPr="00BD0DCA" w:rsidRDefault="00DB0260" w:rsidP="00DB0260">
            <w:pPr>
              <w:spacing w:after="0" w:line="240" w:lineRule="auto"/>
              <w:jc w:val="left"/>
              <w:rPr>
                <w:iCs/>
                <w:szCs w:val="24"/>
              </w:rPr>
            </w:pPr>
            <w:r>
              <w:rPr>
                <w:b/>
                <w:iCs/>
                <w:szCs w:val="24"/>
              </w:rPr>
              <w:t>Exercises 3</w:t>
            </w:r>
            <w:r w:rsidR="00284710" w:rsidRPr="00BD0DCA">
              <w:rPr>
                <w:b/>
                <w:iCs/>
                <w:szCs w:val="24"/>
              </w:rPr>
              <w:t>.</w:t>
            </w:r>
            <w:r w:rsidR="00284710" w:rsidRPr="00BD0DCA">
              <w:rPr>
                <w:iCs/>
                <w:szCs w:val="24"/>
              </w:rPr>
              <w:t xml:space="preserve"> </w:t>
            </w:r>
            <w:r w:rsidR="00284710" w:rsidRPr="00BD0DCA">
              <w:rPr>
                <w:b/>
                <w:iCs/>
                <w:szCs w:val="24"/>
              </w:rPr>
              <w:t xml:space="preserve">Read the following exercises and </w:t>
            </w:r>
            <w:r w:rsidR="00284710" w:rsidRPr="006B2113">
              <w:rPr>
                <w:b/>
                <w:iCs/>
                <w:szCs w:val="24"/>
              </w:rPr>
              <w:t xml:space="preserve">Analyze and interpret </w:t>
            </w:r>
            <w:r w:rsidRPr="006B2113">
              <w:rPr>
                <w:b/>
                <w:iCs/>
                <w:szCs w:val="24"/>
              </w:rPr>
              <w:t>indicators</w:t>
            </w:r>
          </w:p>
        </w:tc>
      </w:tr>
    </w:tbl>
    <w:p w:rsidR="00284710" w:rsidRDefault="00284710" w:rsidP="00284710">
      <w:pPr>
        <w:spacing w:after="0" w:line="240" w:lineRule="auto"/>
        <w:jc w:val="left"/>
        <w:rPr>
          <w:b/>
          <w:iCs/>
          <w:szCs w:val="24"/>
        </w:rPr>
      </w:pPr>
    </w:p>
    <w:p w:rsidR="00284710" w:rsidRPr="0016662E" w:rsidRDefault="00284710" w:rsidP="00284710">
      <w:pPr>
        <w:ind w:left="360" w:hanging="360"/>
      </w:pPr>
      <w:r w:rsidRPr="0016662E">
        <w:t xml:space="preserve">1. Look at </w:t>
      </w:r>
      <w:r>
        <w:t xml:space="preserve">data shown in the table for </w:t>
      </w:r>
      <w:r w:rsidRPr="0016662E">
        <w:t>Woreda xx</w:t>
      </w:r>
      <w:r>
        <w:t xml:space="preserve"> and answer the question?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4"/>
        <w:gridCol w:w="1618"/>
        <w:gridCol w:w="705"/>
        <w:gridCol w:w="1096"/>
        <w:gridCol w:w="608"/>
        <w:gridCol w:w="783"/>
        <w:gridCol w:w="974"/>
        <w:gridCol w:w="1014"/>
        <w:gridCol w:w="850"/>
      </w:tblGrid>
      <w:tr w:rsidR="00284710" w:rsidRPr="00DC2542" w:rsidTr="00284710">
        <w:trPr>
          <w:trHeight w:val="80"/>
        </w:trPr>
        <w:tc>
          <w:tcPr>
            <w:tcW w:w="713" w:type="pct"/>
            <w:vMerge w:val="restart"/>
            <w:shd w:val="clear" w:color="auto" w:fill="FFFFFF"/>
            <w:vAlign w:val="bottom"/>
          </w:tcPr>
          <w:p w:rsidR="00284710" w:rsidRPr="00DC2542" w:rsidRDefault="00284710" w:rsidP="00284710">
            <w:pPr>
              <w:rPr>
                <w:bCs/>
                <w:sz w:val="20"/>
              </w:rPr>
            </w:pPr>
            <w:r w:rsidRPr="00DC2542">
              <w:rPr>
                <w:bCs/>
                <w:sz w:val="20"/>
              </w:rPr>
              <w:t xml:space="preserve">Type of TB </w:t>
            </w:r>
          </w:p>
        </w:tc>
        <w:tc>
          <w:tcPr>
            <w:tcW w:w="898" w:type="pct"/>
            <w:vMerge w:val="restart"/>
            <w:shd w:val="clear" w:color="auto" w:fill="FFFFFF"/>
            <w:vAlign w:val="bottom"/>
          </w:tcPr>
          <w:p w:rsidR="00284710" w:rsidRPr="00DC2542" w:rsidRDefault="00284710" w:rsidP="00284710">
            <w:pPr>
              <w:rPr>
                <w:bCs/>
                <w:sz w:val="20"/>
              </w:rPr>
            </w:pPr>
            <w:r w:rsidRPr="00DC2542">
              <w:rPr>
                <w:bCs/>
                <w:sz w:val="20"/>
              </w:rPr>
              <w:t>Total number of patients registered during the quarter</w:t>
            </w:r>
          </w:p>
        </w:tc>
        <w:tc>
          <w:tcPr>
            <w:tcW w:w="2906" w:type="pct"/>
            <w:gridSpan w:val="6"/>
            <w:shd w:val="clear" w:color="auto" w:fill="FFFFFF"/>
            <w:vAlign w:val="bottom"/>
          </w:tcPr>
          <w:p w:rsidR="00284710" w:rsidRPr="00DC2542" w:rsidRDefault="00284710" w:rsidP="00284710">
            <w:pPr>
              <w:jc w:val="center"/>
              <w:rPr>
                <w:bCs/>
                <w:sz w:val="20"/>
              </w:rPr>
            </w:pPr>
            <w:r w:rsidRPr="00DC2542">
              <w:rPr>
                <w:bCs/>
                <w:sz w:val="20"/>
              </w:rPr>
              <w:t>Treatment outcomes</w:t>
            </w:r>
          </w:p>
        </w:tc>
        <w:tc>
          <w:tcPr>
            <w:tcW w:w="483" w:type="pct"/>
            <w:vMerge w:val="restart"/>
            <w:shd w:val="clear" w:color="auto" w:fill="FFFFFF"/>
            <w:vAlign w:val="bottom"/>
          </w:tcPr>
          <w:p w:rsidR="00284710" w:rsidRPr="00DC2542" w:rsidRDefault="00284710" w:rsidP="00284710">
            <w:pPr>
              <w:rPr>
                <w:bCs/>
                <w:sz w:val="20"/>
              </w:rPr>
            </w:pPr>
            <w:r w:rsidRPr="00DC2542">
              <w:rPr>
                <w:bCs/>
                <w:sz w:val="20"/>
              </w:rPr>
              <w:t>Remark</w:t>
            </w:r>
          </w:p>
        </w:tc>
      </w:tr>
      <w:tr w:rsidR="00284710" w:rsidRPr="00DC2542" w:rsidTr="00284710">
        <w:trPr>
          <w:trHeight w:val="538"/>
        </w:trPr>
        <w:tc>
          <w:tcPr>
            <w:tcW w:w="713" w:type="pct"/>
            <w:vMerge/>
            <w:vAlign w:val="center"/>
          </w:tcPr>
          <w:p w:rsidR="00284710" w:rsidRPr="00DC2542" w:rsidRDefault="00284710" w:rsidP="00284710">
            <w:pPr>
              <w:rPr>
                <w:bCs/>
              </w:rPr>
            </w:pPr>
          </w:p>
        </w:tc>
        <w:tc>
          <w:tcPr>
            <w:tcW w:w="898" w:type="pct"/>
            <w:vMerge/>
            <w:vAlign w:val="center"/>
          </w:tcPr>
          <w:p w:rsidR="00284710" w:rsidRPr="00DC2542" w:rsidRDefault="00284710" w:rsidP="00284710">
            <w:pPr>
              <w:rPr>
                <w:bCs/>
              </w:rPr>
            </w:pPr>
          </w:p>
        </w:tc>
        <w:tc>
          <w:tcPr>
            <w:tcW w:w="375" w:type="pct"/>
            <w:shd w:val="clear" w:color="auto" w:fill="FFFFFF"/>
            <w:vAlign w:val="bottom"/>
          </w:tcPr>
          <w:p w:rsidR="00284710" w:rsidRPr="00DC2542" w:rsidRDefault="00284710" w:rsidP="00284710">
            <w:pPr>
              <w:rPr>
                <w:bCs/>
                <w:sz w:val="20"/>
              </w:rPr>
            </w:pPr>
            <w:r w:rsidRPr="00DC2542">
              <w:rPr>
                <w:bCs/>
                <w:sz w:val="20"/>
              </w:rPr>
              <w:t>Cured</w:t>
            </w:r>
          </w:p>
        </w:tc>
        <w:tc>
          <w:tcPr>
            <w:tcW w:w="615" w:type="pct"/>
            <w:shd w:val="clear" w:color="auto" w:fill="FFFFFF"/>
            <w:vAlign w:val="bottom"/>
          </w:tcPr>
          <w:p w:rsidR="00284710" w:rsidRPr="00DC2542" w:rsidRDefault="00284710" w:rsidP="00284710">
            <w:pPr>
              <w:rPr>
                <w:bCs/>
                <w:sz w:val="20"/>
              </w:rPr>
            </w:pPr>
            <w:r w:rsidRPr="00DC2542">
              <w:rPr>
                <w:bCs/>
                <w:sz w:val="20"/>
              </w:rPr>
              <w:t>Treatment completed</w:t>
            </w:r>
          </w:p>
        </w:tc>
        <w:tc>
          <w:tcPr>
            <w:tcW w:w="351" w:type="pct"/>
            <w:shd w:val="clear" w:color="auto" w:fill="FFFFFF"/>
            <w:vAlign w:val="bottom"/>
          </w:tcPr>
          <w:p w:rsidR="00284710" w:rsidRPr="00DC2542" w:rsidRDefault="00284710" w:rsidP="00284710">
            <w:pPr>
              <w:rPr>
                <w:bCs/>
                <w:sz w:val="20"/>
              </w:rPr>
            </w:pPr>
            <w:r w:rsidRPr="00DC2542">
              <w:rPr>
                <w:bCs/>
                <w:sz w:val="20"/>
              </w:rPr>
              <w:t>Died</w:t>
            </w:r>
          </w:p>
        </w:tc>
        <w:tc>
          <w:tcPr>
            <w:tcW w:w="439" w:type="pct"/>
            <w:shd w:val="clear" w:color="auto" w:fill="FFFFFF"/>
            <w:vAlign w:val="bottom"/>
          </w:tcPr>
          <w:p w:rsidR="00284710" w:rsidRPr="00DC2542" w:rsidRDefault="00284710" w:rsidP="00284710">
            <w:pPr>
              <w:rPr>
                <w:bCs/>
                <w:sz w:val="20"/>
              </w:rPr>
            </w:pPr>
            <w:r w:rsidRPr="00DC2542">
              <w:rPr>
                <w:bCs/>
                <w:sz w:val="20"/>
              </w:rPr>
              <w:t>Rx Failure</w:t>
            </w:r>
          </w:p>
        </w:tc>
        <w:tc>
          <w:tcPr>
            <w:tcW w:w="556" w:type="pct"/>
            <w:shd w:val="clear" w:color="auto" w:fill="FFFFFF"/>
            <w:vAlign w:val="bottom"/>
          </w:tcPr>
          <w:p w:rsidR="00284710" w:rsidRPr="00DC2542" w:rsidRDefault="00284710" w:rsidP="00284710">
            <w:pPr>
              <w:rPr>
                <w:bCs/>
                <w:sz w:val="20"/>
              </w:rPr>
            </w:pPr>
            <w:r w:rsidRPr="00DC2542">
              <w:rPr>
                <w:bCs/>
                <w:sz w:val="20"/>
              </w:rPr>
              <w:t>LTFU</w:t>
            </w:r>
          </w:p>
        </w:tc>
        <w:tc>
          <w:tcPr>
            <w:tcW w:w="571" w:type="pct"/>
            <w:shd w:val="clear" w:color="auto" w:fill="FFFFFF"/>
            <w:vAlign w:val="bottom"/>
          </w:tcPr>
          <w:p w:rsidR="00284710" w:rsidRPr="00DC2542" w:rsidRDefault="00284710" w:rsidP="00284710">
            <w:pPr>
              <w:rPr>
                <w:bCs/>
                <w:sz w:val="20"/>
              </w:rPr>
            </w:pPr>
            <w:r w:rsidRPr="00DC2542">
              <w:rPr>
                <w:bCs/>
                <w:sz w:val="20"/>
              </w:rPr>
              <w:t>Transfer  out</w:t>
            </w:r>
          </w:p>
        </w:tc>
        <w:tc>
          <w:tcPr>
            <w:tcW w:w="483" w:type="pct"/>
            <w:vMerge/>
            <w:vAlign w:val="center"/>
          </w:tcPr>
          <w:p w:rsidR="00284710" w:rsidRPr="00DC2542" w:rsidRDefault="00284710" w:rsidP="00284710">
            <w:pPr>
              <w:rPr>
                <w:bCs/>
              </w:rPr>
            </w:pPr>
          </w:p>
        </w:tc>
      </w:tr>
      <w:tr w:rsidR="00284710" w:rsidRPr="00DC2542" w:rsidTr="00284710">
        <w:trPr>
          <w:trHeight w:val="178"/>
        </w:trPr>
        <w:tc>
          <w:tcPr>
            <w:tcW w:w="713" w:type="pct"/>
            <w:shd w:val="clear" w:color="auto" w:fill="FFFFFF"/>
            <w:vAlign w:val="bottom"/>
          </w:tcPr>
          <w:p w:rsidR="00284710" w:rsidRPr="00DC2542" w:rsidRDefault="00520866" w:rsidP="00520866">
            <w:pPr>
              <w:rPr>
                <w:bCs/>
                <w:sz w:val="20"/>
              </w:rPr>
            </w:pPr>
            <w:r>
              <w:rPr>
                <w:bCs/>
                <w:sz w:val="20"/>
              </w:rPr>
              <w:t xml:space="preserve">Bacteriologically confirmed pul. Cases </w:t>
            </w:r>
          </w:p>
        </w:tc>
        <w:tc>
          <w:tcPr>
            <w:tcW w:w="898" w:type="pct"/>
            <w:shd w:val="clear" w:color="auto" w:fill="auto"/>
            <w:vAlign w:val="bottom"/>
          </w:tcPr>
          <w:p w:rsidR="00284710" w:rsidRPr="00DC2542" w:rsidRDefault="00284710" w:rsidP="00284710">
            <w:r w:rsidRPr="00DC2542">
              <w:rPr>
                <w:sz w:val="22"/>
              </w:rPr>
              <w:t>10</w:t>
            </w:r>
          </w:p>
        </w:tc>
        <w:tc>
          <w:tcPr>
            <w:tcW w:w="375" w:type="pct"/>
            <w:shd w:val="clear" w:color="auto" w:fill="auto"/>
            <w:vAlign w:val="bottom"/>
          </w:tcPr>
          <w:p w:rsidR="00284710" w:rsidRPr="00DC2542" w:rsidRDefault="00284710" w:rsidP="00284710">
            <w:r w:rsidRPr="00DC2542">
              <w:rPr>
                <w:sz w:val="22"/>
              </w:rPr>
              <w:t>8</w:t>
            </w:r>
          </w:p>
        </w:tc>
        <w:tc>
          <w:tcPr>
            <w:tcW w:w="615" w:type="pct"/>
            <w:shd w:val="clear" w:color="auto" w:fill="auto"/>
            <w:vAlign w:val="bottom"/>
          </w:tcPr>
          <w:p w:rsidR="00284710" w:rsidRPr="00DC2542" w:rsidRDefault="00284710" w:rsidP="00284710">
            <w:r w:rsidRPr="00DC2542">
              <w:rPr>
                <w:sz w:val="22"/>
              </w:rPr>
              <w:t>1</w:t>
            </w:r>
          </w:p>
        </w:tc>
        <w:tc>
          <w:tcPr>
            <w:tcW w:w="351" w:type="pct"/>
            <w:shd w:val="clear" w:color="auto" w:fill="auto"/>
            <w:noWrap/>
            <w:vAlign w:val="bottom"/>
          </w:tcPr>
          <w:p w:rsidR="00284710" w:rsidRPr="00DC2542" w:rsidRDefault="00284710" w:rsidP="00284710">
            <w:r w:rsidRPr="00DC2542">
              <w:rPr>
                <w:sz w:val="22"/>
              </w:rPr>
              <w:t>1</w:t>
            </w:r>
          </w:p>
        </w:tc>
        <w:tc>
          <w:tcPr>
            <w:tcW w:w="439" w:type="pct"/>
            <w:shd w:val="clear" w:color="auto" w:fill="auto"/>
            <w:noWrap/>
            <w:vAlign w:val="bottom"/>
          </w:tcPr>
          <w:p w:rsidR="00284710" w:rsidRPr="00DC2542" w:rsidRDefault="00284710" w:rsidP="00284710">
            <w:r>
              <w:rPr>
                <w:sz w:val="22"/>
              </w:rPr>
              <w:t>0</w:t>
            </w:r>
          </w:p>
        </w:tc>
        <w:tc>
          <w:tcPr>
            <w:tcW w:w="556" w:type="pct"/>
            <w:shd w:val="clear" w:color="auto" w:fill="auto"/>
            <w:vAlign w:val="bottom"/>
          </w:tcPr>
          <w:p w:rsidR="00284710" w:rsidRPr="00DC2542" w:rsidRDefault="00284710" w:rsidP="00284710">
            <w:r>
              <w:rPr>
                <w:sz w:val="22"/>
              </w:rPr>
              <w:t>0</w:t>
            </w:r>
          </w:p>
        </w:tc>
        <w:tc>
          <w:tcPr>
            <w:tcW w:w="571" w:type="pct"/>
            <w:shd w:val="clear" w:color="auto" w:fill="auto"/>
            <w:vAlign w:val="bottom"/>
          </w:tcPr>
          <w:p w:rsidR="00284710" w:rsidRPr="00DC2542" w:rsidRDefault="00284710" w:rsidP="00284710">
            <w:r w:rsidRPr="00DC2542">
              <w:rPr>
                <w:sz w:val="22"/>
              </w:rPr>
              <w:t> </w:t>
            </w:r>
            <w:r>
              <w:rPr>
                <w:sz w:val="22"/>
              </w:rPr>
              <w:t>0</w:t>
            </w:r>
          </w:p>
        </w:tc>
        <w:tc>
          <w:tcPr>
            <w:tcW w:w="483" w:type="pct"/>
            <w:shd w:val="clear" w:color="auto" w:fill="auto"/>
            <w:vAlign w:val="bottom"/>
          </w:tcPr>
          <w:p w:rsidR="00284710" w:rsidRPr="00DC2542" w:rsidRDefault="00284710" w:rsidP="00284710">
            <w:r w:rsidRPr="00DC2542">
              <w:rPr>
                <w:sz w:val="22"/>
              </w:rPr>
              <w:t> </w:t>
            </w:r>
          </w:p>
        </w:tc>
      </w:tr>
      <w:tr w:rsidR="00284710" w:rsidRPr="00DC2542" w:rsidTr="00284710">
        <w:trPr>
          <w:trHeight w:val="178"/>
        </w:trPr>
        <w:tc>
          <w:tcPr>
            <w:tcW w:w="713" w:type="pct"/>
            <w:shd w:val="clear" w:color="auto" w:fill="FFFFFF"/>
            <w:vAlign w:val="bottom"/>
          </w:tcPr>
          <w:p w:rsidR="00284710" w:rsidRPr="00DC2542" w:rsidRDefault="00520866" w:rsidP="00284710">
            <w:pPr>
              <w:rPr>
                <w:bCs/>
                <w:sz w:val="20"/>
              </w:rPr>
            </w:pPr>
            <w:r>
              <w:rPr>
                <w:bCs/>
                <w:sz w:val="20"/>
              </w:rPr>
              <w:t>Clinically diagnosed pul TB cases</w:t>
            </w:r>
          </w:p>
        </w:tc>
        <w:tc>
          <w:tcPr>
            <w:tcW w:w="898" w:type="pct"/>
            <w:shd w:val="clear" w:color="auto" w:fill="auto"/>
            <w:vAlign w:val="bottom"/>
          </w:tcPr>
          <w:p w:rsidR="00284710" w:rsidRPr="00DC2542" w:rsidRDefault="00284710" w:rsidP="00284710">
            <w:r w:rsidRPr="00DC2542">
              <w:rPr>
                <w:sz w:val="22"/>
              </w:rPr>
              <w:t>50</w:t>
            </w:r>
          </w:p>
        </w:tc>
        <w:tc>
          <w:tcPr>
            <w:tcW w:w="375" w:type="pct"/>
            <w:shd w:val="clear" w:color="auto" w:fill="auto"/>
            <w:vAlign w:val="bottom"/>
          </w:tcPr>
          <w:p w:rsidR="00284710" w:rsidRPr="00DC2542" w:rsidRDefault="00284710" w:rsidP="00284710">
            <w:r>
              <w:rPr>
                <w:sz w:val="22"/>
              </w:rPr>
              <w:t>0</w:t>
            </w:r>
          </w:p>
        </w:tc>
        <w:tc>
          <w:tcPr>
            <w:tcW w:w="615" w:type="pct"/>
            <w:shd w:val="clear" w:color="auto" w:fill="auto"/>
            <w:vAlign w:val="bottom"/>
          </w:tcPr>
          <w:p w:rsidR="00284710" w:rsidRPr="00DC2542" w:rsidRDefault="00284710" w:rsidP="00284710">
            <w:r w:rsidRPr="00DC2542">
              <w:rPr>
                <w:sz w:val="22"/>
              </w:rPr>
              <w:t>41</w:t>
            </w:r>
          </w:p>
        </w:tc>
        <w:tc>
          <w:tcPr>
            <w:tcW w:w="351" w:type="pct"/>
            <w:shd w:val="clear" w:color="auto" w:fill="auto"/>
            <w:noWrap/>
            <w:vAlign w:val="bottom"/>
          </w:tcPr>
          <w:p w:rsidR="00284710" w:rsidRPr="00DC2542" w:rsidRDefault="00284710" w:rsidP="00284710">
            <w:r w:rsidRPr="00DC2542">
              <w:rPr>
                <w:sz w:val="22"/>
              </w:rPr>
              <w:t>1</w:t>
            </w:r>
          </w:p>
        </w:tc>
        <w:tc>
          <w:tcPr>
            <w:tcW w:w="439" w:type="pct"/>
            <w:shd w:val="clear" w:color="auto" w:fill="auto"/>
            <w:noWrap/>
            <w:vAlign w:val="bottom"/>
          </w:tcPr>
          <w:p w:rsidR="00284710" w:rsidRPr="00DC2542" w:rsidRDefault="00284710" w:rsidP="00284710">
            <w:r w:rsidRPr="00DC2542">
              <w:rPr>
                <w:sz w:val="22"/>
              </w:rPr>
              <w:t>1</w:t>
            </w:r>
          </w:p>
        </w:tc>
        <w:tc>
          <w:tcPr>
            <w:tcW w:w="556" w:type="pct"/>
            <w:shd w:val="clear" w:color="auto" w:fill="auto"/>
            <w:vAlign w:val="bottom"/>
          </w:tcPr>
          <w:p w:rsidR="00284710" w:rsidRPr="00DC2542" w:rsidRDefault="00284710" w:rsidP="00284710">
            <w:r w:rsidRPr="00DC2542">
              <w:rPr>
                <w:sz w:val="22"/>
              </w:rPr>
              <w:t>3</w:t>
            </w:r>
          </w:p>
        </w:tc>
        <w:tc>
          <w:tcPr>
            <w:tcW w:w="571" w:type="pct"/>
            <w:shd w:val="clear" w:color="auto" w:fill="auto"/>
            <w:vAlign w:val="bottom"/>
          </w:tcPr>
          <w:p w:rsidR="00284710" w:rsidRPr="00DC2542" w:rsidRDefault="00284710" w:rsidP="00284710">
            <w:r w:rsidRPr="00DC2542">
              <w:rPr>
                <w:sz w:val="22"/>
              </w:rPr>
              <w:t>4</w:t>
            </w:r>
          </w:p>
        </w:tc>
        <w:tc>
          <w:tcPr>
            <w:tcW w:w="483" w:type="pct"/>
            <w:shd w:val="clear" w:color="auto" w:fill="auto"/>
            <w:vAlign w:val="bottom"/>
          </w:tcPr>
          <w:p w:rsidR="00284710" w:rsidRPr="00DC2542" w:rsidRDefault="00284710" w:rsidP="00284710"/>
        </w:tc>
      </w:tr>
      <w:tr w:rsidR="00284710" w:rsidRPr="00DC2542" w:rsidTr="00284710">
        <w:trPr>
          <w:trHeight w:val="178"/>
        </w:trPr>
        <w:tc>
          <w:tcPr>
            <w:tcW w:w="713" w:type="pct"/>
            <w:shd w:val="clear" w:color="auto" w:fill="FFFFFF"/>
            <w:vAlign w:val="bottom"/>
          </w:tcPr>
          <w:p w:rsidR="00284710" w:rsidRPr="00DC2542" w:rsidRDefault="00284710" w:rsidP="00284710">
            <w:pPr>
              <w:rPr>
                <w:bCs/>
                <w:sz w:val="20"/>
              </w:rPr>
            </w:pPr>
            <w:r w:rsidRPr="00DC2542">
              <w:rPr>
                <w:bCs/>
                <w:sz w:val="20"/>
              </w:rPr>
              <w:t>EPTB</w:t>
            </w:r>
          </w:p>
        </w:tc>
        <w:tc>
          <w:tcPr>
            <w:tcW w:w="898" w:type="pct"/>
            <w:shd w:val="clear" w:color="auto" w:fill="auto"/>
            <w:vAlign w:val="bottom"/>
          </w:tcPr>
          <w:p w:rsidR="00284710" w:rsidRPr="00DC2542" w:rsidRDefault="00284710" w:rsidP="00284710">
            <w:r w:rsidRPr="00DC2542">
              <w:rPr>
                <w:sz w:val="22"/>
              </w:rPr>
              <w:t>40</w:t>
            </w:r>
          </w:p>
        </w:tc>
        <w:tc>
          <w:tcPr>
            <w:tcW w:w="375" w:type="pct"/>
            <w:shd w:val="clear" w:color="auto" w:fill="auto"/>
            <w:vAlign w:val="bottom"/>
          </w:tcPr>
          <w:p w:rsidR="00284710" w:rsidRPr="00DC2542" w:rsidRDefault="00284710" w:rsidP="00284710">
            <w:r>
              <w:rPr>
                <w:sz w:val="22"/>
              </w:rPr>
              <w:t>0</w:t>
            </w:r>
          </w:p>
        </w:tc>
        <w:tc>
          <w:tcPr>
            <w:tcW w:w="615" w:type="pct"/>
            <w:shd w:val="clear" w:color="auto" w:fill="auto"/>
            <w:vAlign w:val="bottom"/>
          </w:tcPr>
          <w:p w:rsidR="00284710" w:rsidRPr="00DC2542" w:rsidRDefault="00284710" w:rsidP="00284710">
            <w:r w:rsidRPr="00DC2542">
              <w:rPr>
                <w:sz w:val="22"/>
              </w:rPr>
              <w:t>35</w:t>
            </w:r>
          </w:p>
        </w:tc>
        <w:tc>
          <w:tcPr>
            <w:tcW w:w="351" w:type="pct"/>
            <w:shd w:val="clear" w:color="auto" w:fill="auto"/>
            <w:noWrap/>
            <w:vAlign w:val="bottom"/>
          </w:tcPr>
          <w:p w:rsidR="00284710" w:rsidRPr="00DC2542" w:rsidRDefault="00284710" w:rsidP="00284710">
            <w:r w:rsidRPr="00DC2542">
              <w:rPr>
                <w:sz w:val="22"/>
              </w:rPr>
              <w:t>1</w:t>
            </w:r>
          </w:p>
        </w:tc>
        <w:tc>
          <w:tcPr>
            <w:tcW w:w="439" w:type="pct"/>
            <w:shd w:val="clear" w:color="auto" w:fill="auto"/>
            <w:noWrap/>
            <w:vAlign w:val="bottom"/>
          </w:tcPr>
          <w:p w:rsidR="00284710" w:rsidRPr="00DC2542" w:rsidRDefault="00284710" w:rsidP="00284710">
            <w:r w:rsidRPr="00DC2542">
              <w:rPr>
                <w:sz w:val="22"/>
              </w:rPr>
              <w:t>1</w:t>
            </w:r>
          </w:p>
        </w:tc>
        <w:tc>
          <w:tcPr>
            <w:tcW w:w="556" w:type="pct"/>
            <w:shd w:val="clear" w:color="auto" w:fill="auto"/>
            <w:vAlign w:val="bottom"/>
          </w:tcPr>
          <w:p w:rsidR="00284710" w:rsidRPr="00DC2542" w:rsidRDefault="00284710" w:rsidP="00284710">
            <w:r w:rsidRPr="00DC2542">
              <w:rPr>
                <w:sz w:val="22"/>
              </w:rPr>
              <w:t>2</w:t>
            </w:r>
          </w:p>
        </w:tc>
        <w:tc>
          <w:tcPr>
            <w:tcW w:w="571" w:type="pct"/>
            <w:shd w:val="clear" w:color="auto" w:fill="auto"/>
            <w:vAlign w:val="bottom"/>
          </w:tcPr>
          <w:p w:rsidR="00284710" w:rsidRPr="00DC2542" w:rsidRDefault="00284710" w:rsidP="00284710">
            <w:r w:rsidRPr="00DC2542">
              <w:rPr>
                <w:sz w:val="22"/>
              </w:rPr>
              <w:t>1</w:t>
            </w:r>
          </w:p>
        </w:tc>
        <w:tc>
          <w:tcPr>
            <w:tcW w:w="483" w:type="pct"/>
            <w:shd w:val="clear" w:color="auto" w:fill="auto"/>
            <w:vAlign w:val="bottom"/>
          </w:tcPr>
          <w:p w:rsidR="00284710" w:rsidRPr="00DC2542" w:rsidRDefault="00284710" w:rsidP="00284710"/>
        </w:tc>
      </w:tr>
    </w:tbl>
    <w:p w:rsidR="00284710" w:rsidRDefault="00284710" w:rsidP="00DD456F">
      <w:pPr>
        <w:pStyle w:val="ListParagraph"/>
        <w:numPr>
          <w:ilvl w:val="0"/>
          <w:numId w:val="203"/>
        </w:numPr>
        <w:spacing w:after="200" w:line="276" w:lineRule="auto"/>
        <w:jc w:val="left"/>
        <w:rPr>
          <w:rFonts w:cs="Arial"/>
          <w:szCs w:val="24"/>
        </w:rPr>
      </w:pPr>
      <w:r>
        <w:rPr>
          <w:rFonts w:cs="Arial"/>
          <w:szCs w:val="24"/>
        </w:rPr>
        <w:t>Calculate cure rate for the woreda and interpret the performance: ____________ _____________________________________________________</w:t>
      </w:r>
    </w:p>
    <w:p w:rsidR="00284710" w:rsidRPr="009912E0" w:rsidRDefault="00284710" w:rsidP="00DD456F">
      <w:pPr>
        <w:pStyle w:val="ListParagraph"/>
        <w:numPr>
          <w:ilvl w:val="0"/>
          <w:numId w:val="203"/>
        </w:numPr>
        <w:spacing w:after="200" w:line="276" w:lineRule="auto"/>
        <w:jc w:val="left"/>
        <w:rPr>
          <w:rFonts w:cs="Arial"/>
          <w:szCs w:val="24"/>
        </w:rPr>
      </w:pPr>
      <w:r w:rsidRPr="009912E0">
        <w:rPr>
          <w:rFonts w:cs="Arial"/>
          <w:szCs w:val="24"/>
        </w:rPr>
        <w:t xml:space="preserve">Calculate treatment success rate </w:t>
      </w:r>
      <w:r w:rsidR="009912E0" w:rsidRPr="009912E0">
        <w:rPr>
          <w:rFonts w:cs="Arial"/>
          <w:szCs w:val="24"/>
        </w:rPr>
        <w:t>of bacteriologically</w:t>
      </w:r>
      <w:r w:rsidR="00740585" w:rsidRPr="009912E0">
        <w:rPr>
          <w:bCs/>
          <w:szCs w:val="24"/>
        </w:rPr>
        <w:t xml:space="preserve"> confirmed pul. Cases</w:t>
      </w:r>
      <w:r w:rsidRPr="009912E0">
        <w:rPr>
          <w:rFonts w:cs="Arial"/>
          <w:szCs w:val="24"/>
        </w:rPr>
        <w:t xml:space="preserve"> </w:t>
      </w:r>
      <w:r w:rsidR="00740585" w:rsidRPr="009912E0">
        <w:rPr>
          <w:rFonts w:cs="Arial"/>
          <w:szCs w:val="24"/>
        </w:rPr>
        <w:t xml:space="preserve"> </w:t>
      </w:r>
      <w:r w:rsidRPr="009912E0">
        <w:rPr>
          <w:rFonts w:cs="Arial"/>
          <w:szCs w:val="24"/>
          <w:lang w:val="en-US"/>
        </w:rPr>
        <w:t>for the woreda and interpret the performance: ____ ______________________</w:t>
      </w:r>
      <w:r w:rsidR="009912E0" w:rsidRPr="009912E0">
        <w:rPr>
          <w:rFonts w:cs="Arial"/>
          <w:szCs w:val="24"/>
          <w:lang w:val="en-US"/>
        </w:rPr>
        <w:t>__</w:t>
      </w:r>
    </w:p>
    <w:p w:rsidR="009912E0" w:rsidRPr="009912E0" w:rsidRDefault="009912E0" w:rsidP="00DD456F">
      <w:pPr>
        <w:pStyle w:val="ListParagraph"/>
        <w:numPr>
          <w:ilvl w:val="0"/>
          <w:numId w:val="203"/>
        </w:numPr>
        <w:spacing w:after="200" w:line="276" w:lineRule="auto"/>
        <w:jc w:val="left"/>
        <w:rPr>
          <w:rFonts w:cs="Arial"/>
          <w:szCs w:val="24"/>
        </w:rPr>
      </w:pPr>
      <w:r w:rsidRPr="009912E0">
        <w:rPr>
          <w:rFonts w:cs="Arial"/>
          <w:szCs w:val="24"/>
        </w:rPr>
        <w:t xml:space="preserve">Calculate treatment success rate of  </w:t>
      </w:r>
      <w:r w:rsidRPr="009912E0">
        <w:rPr>
          <w:bCs/>
          <w:szCs w:val="24"/>
        </w:rPr>
        <w:t>Clinically diagnosed</w:t>
      </w:r>
      <w:r w:rsidR="00774007">
        <w:rPr>
          <w:bCs/>
          <w:szCs w:val="24"/>
        </w:rPr>
        <w:t xml:space="preserve"> </w:t>
      </w:r>
      <w:r w:rsidRPr="009912E0">
        <w:rPr>
          <w:bCs/>
          <w:szCs w:val="24"/>
        </w:rPr>
        <w:t>TB cases</w:t>
      </w:r>
      <w:r w:rsidRPr="009912E0">
        <w:rPr>
          <w:rFonts w:cs="Arial"/>
          <w:szCs w:val="24"/>
          <w:lang w:val="en-US"/>
        </w:rPr>
        <w:t xml:space="preserve"> for the woreda and interpret the performance: : ____ ________________________</w:t>
      </w:r>
    </w:p>
    <w:p w:rsidR="00284710" w:rsidRPr="00E74DB0" w:rsidRDefault="00284710" w:rsidP="00DD456F">
      <w:pPr>
        <w:pStyle w:val="ListParagraph"/>
        <w:numPr>
          <w:ilvl w:val="0"/>
          <w:numId w:val="203"/>
        </w:numPr>
        <w:spacing w:after="200" w:line="276" w:lineRule="auto"/>
        <w:jc w:val="left"/>
        <w:rPr>
          <w:rFonts w:cs="Arial"/>
          <w:szCs w:val="24"/>
        </w:rPr>
      </w:pPr>
      <w:r>
        <w:rPr>
          <w:rFonts w:cs="Arial"/>
          <w:szCs w:val="24"/>
        </w:rPr>
        <w:t xml:space="preserve">Calculate the lost to follow up rate and </w:t>
      </w:r>
      <w:r w:rsidRPr="00F236F1">
        <w:rPr>
          <w:rFonts w:cs="Arial"/>
          <w:szCs w:val="24"/>
          <w:lang w:val="en-US"/>
        </w:rPr>
        <w:t>interpret the performance</w:t>
      </w:r>
      <w:r>
        <w:rPr>
          <w:rFonts w:cs="Arial"/>
          <w:szCs w:val="24"/>
          <w:lang w:val="en-US"/>
        </w:rPr>
        <w:t>: ______________ _________________________________________________________</w:t>
      </w:r>
    </w:p>
    <w:p w:rsidR="00284710" w:rsidRDefault="00284710" w:rsidP="009912E0">
      <w:pPr>
        <w:spacing w:after="0" w:line="360" w:lineRule="auto"/>
        <w:jc w:val="left"/>
        <w:rPr>
          <w:iCs/>
          <w:szCs w:val="24"/>
          <w:lang w:val="en-GB"/>
        </w:rPr>
      </w:pPr>
      <w:r>
        <w:rPr>
          <w:iCs/>
          <w:szCs w:val="24"/>
          <w:lang w:val="en-GB"/>
        </w:rPr>
        <w:t>2</w:t>
      </w:r>
      <w:r w:rsidRPr="00AD56E9">
        <w:rPr>
          <w:iCs/>
          <w:szCs w:val="24"/>
          <w:lang w:val="en-GB"/>
        </w:rPr>
        <w:t>. During the previous quarter, of 50 TB cases who began treatment at Adama health Centre, 20 were tested for HIV be</w:t>
      </w:r>
      <w:r>
        <w:rPr>
          <w:iCs/>
          <w:szCs w:val="24"/>
          <w:lang w:val="en-GB"/>
        </w:rPr>
        <w:t>fore or during TB treatment. seven</w:t>
      </w:r>
      <w:r w:rsidRPr="00AD56E9">
        <w:rPr>
          <w:iCs/>
          <w:szCs w:val="24"/>
          <w:lang w:val="en-GB"/>
        </w:rPr>
        <w:t xml:space="preserve"> of the</w:t>
      </w:r>
      <w:r>
        <w:rPr>
          <w:iCs/>
          <w:szCs w:val="24"/>
          <w:lang w:val="en-GB"/>
        </w:rPr>
        <w:t xml:space="preserve"> TB patients were HIV-positi</w:t>
      </w:r>
      <w:r w:rsidR="00F50E0B">
        <w:rPr>
          <w:iCs/>
          <w:szCs w:val="24"/>
          <w:lang w:val="en-GB"/>
        </w:rPr>
        <w:t xml:space="preserve">ve and initiated ART. However, two </w:t>
      </w:r>
      <w:r>
        <w:rPr>
          <w:iCs/>
          <w:szCs w:val="24"/>
          <w:lang w:val="en-GB"/>
        </w:rPr>
        <w:t xml:space="preserve">of them </w:t>
      </w:r>
      <w:r w:rsidRPr="00AD56E9">
        <w:rPr>
          <w:iCs/>
          <w:szCs w:val="24"/>
          <w:lang w:val="en-GB"/>
        </w:rPr>
        <w:t xml:space="preserve">have not started CPT. </w:t>
      </w:r>
    </w:p>
    <w:p w:rsidR="00284710" w:rsidRPr="00AD56E9" w:rsidRDefault="00284710" w:rsidP="009912E0">
      <w:pPr>
        <w:spacing w:after="0" w:line="360" w:lineRule="auto"/>
        <w:jc w:val="left"/>
        <w:rPr>
          <w:iCs/>
          <w:szCs w:val="24"/>
          <w:lang w:val="en-GB"/>
        </w:rPr>
      </w:pPr>
      <w:r w:rsidRPr="00AD56E9">
        <w:rPr>
          <w:iCs/>
          <w:szCs w:val="24"/>
          <w:lang w:val="en-GB"/>
        </w:rPr>
        <w:t>Calculate the following indicators:</w:t>
      </w:r>
    </w:p>
    <w:p w:rsidR="00284710" w:rsidRPr="00586091" w:rsidRDefault="00284710" w:rsidP="00DD456F">
      <w:pPr>
        <w:pStyle w:val="ListParagraph"/>
        <w:numPr>
          <w:ilvl w:val="0"/>
          <w:numId w:val="204"/>
        </w:numPr>
        <w:spacing w:line="360" w:lineRule="auto"/>
        <w:jc w:val="left"/>
        <w:rPr>
          <w:iCs/>
          <w:szCs w:val="24"/>
        </w:rPr>
      </w:pPr>
      <w:r w:rsidRPr="00586091">
        <w:rPr>
          <w:iCs/>
          <w:szCs w:val="24"/>
        </w:rPr>
        <w:t xml:space="preserve">Proportion of TB patients </w:t>
      </w:r>
      <w:r w:rsidR="00DF1F45">
        <w:rPr>
          <w:iCs/>
          <w:szCs w:val="24"/>
        </w:rPr>
        <w:t>that were</w:t>
      </w:r>
      <w:r w:rsidRPr="00586091">
        <w:rPr>
          <w:iCs/>
          <w:szCs w:val="24"/>
        </w:rPr>
        <w:t xml:space="preserve"> tested for HIV</w:t>
      </w:r>
      <w:r>
        <w:rPr>
          <w:iCs/>
          <w:szCs w:val="24"/>
        </w:rPr>
        <w:t>: _________</w:t>
      </w:r>
    </w:p>
    <w:p w:rsidR="00284710" w:rsidRPr="00586091" w:rsidRDefault="00284710" w:rsidP="00DD456F">
      <w:pPr>
        <w:pStyle w:val="ListParagraph"/>
        <w:numPr>
          <w:ilvl w:val="0"/>
          <w:numId w:val="204"/>
        </w:numPr>
        <w:spacing w:line="360" w:lineRule="auto"/>
        <w:jc w:val="left"/>
        <w:rPr>
          <w:iCs/>
          <w:szCs w:val="24"/>
        </w:rPr>
      </w:pPr>
      <w:r w:rsidRPr="00586091">
        <w:rPr>
          <w:iCs/>
          <w:szCs w:val="24"/>
        </w:rPr>
        <w:t xml:space="preserve">Proportion of HIV-tested TB patients </w:t>
      </w:r>
      <w:r w:rsidR="00DF1F45">
        <w:rPr>
          <w:iCs/>
          <w:szCs w:val="24"/>
        </w:rPr>
        <w:t xml:space="preserve">that </w:t>
      </w:r>
      <w:r w:rsidRPr="00586091">
        <w:rPr>
          <w:iCs/>
          <w:szCs w:val="24"/>
        </w:rPr>
        <w:t>are HIV-positive</w:t>
      </w:r>
      <w:r>
        <w:rPr>
          <w:iCs/>
          <w:szCs w:val="24"/>
        </w:rPr>
        <w:t>:___________</w:t>
      </w:r>
    </w:p>
    <w:p w:rsidR="00284710" w:rsidRPr="00586091" w:rsidRDefault="00284710" w:rsidP="00DD456F">
      <w:pPr>
        <w:pStyle w:val="ListParagraph"/>
        <w:numPr>
          <w:ilvl w:val="0"/>
          <w:numId w:val="204"/>
        </w:numPr>
        <w:spacing w:line="360" w:lineRule="auto"/>
        <w:jc w:val="left"/>
        <w:rPr>
          <w:iCs/>
          <w:szCs w:val="24"/>
        </w:rPr>
      </w:pPr>
      <w:r w:rsidRPr="00586091">
        <w:rPr>
          <w:iCs/>
          <w:szCs w:val="24"/>
        </w:rPr>
        <w:t>Proportion of HIV-positive TB patients on CPT</w:t>
      </w:r>
      <w:r>
        <w:rPr>
          <w:iCs/>
          <w:szCs w:val="24"/>
        </w:rPr>
        <w:t>: ____________</w:t>
      </w:r>
    </w:p>
    <w:p w:rsidR="00284710" w:rsidRPr="009912E0" w:rsidRDefault="00284710" w:rsidP="009912E0">
      <w:pPr>
        <w:spacing w:after="0" w:line="360" w:lineRule="auto"/>
        <w:jc w:val="left"/>
        <w:rPr>
          <w:iCs/>
          <w:szCs w:val="24"/>
          <w:lang w:val="en-GB"/>
        </w:rPr>
      </w:pPr>
      <w:r>
        <w:rPr>
          <w:iCs/>
          <w:szCs w:val="24"/>
          <w:lang w:val="en-GB"/>
        </w:rPr>
        <w:t xml:space="preserve">Interpret the </w:t>
      </w:r>
      <w:r w:rsidRPr="00AD56E9">
        <w:rPr>
          <w:iCs/>
          <w:szCs w:val="24"/>
          <w:lang w:val="en-GB"/>
        </w:rPr>
        <w:t xml:space="preserve">performance </w:t>
      </w:r>
      <w:r>
        <w:rPr>
          <w:iCs/>
          <w:szCs w:val="24"/>
          <w:lang w:val="en-GB"/>
        </w:rPr>
        <w:t>of the clinic on TB/HIV: _____________________________  ______________________________________________________________________</w:t>
      </w:r>
    </w:p>
    <w:p w:rsidR="00284710" w:rsidRDefault="00284710" w:rsidP="00284710">
      <w:pPr>
        <w:spacing w:after="0" w:line="240" w:lineRule="auto"/>
        <w:jc w:val="left"/>
        <w:rPr>
          <w:b/>
          <w:iCs/>
          <w:szCs w:val="24"/>
          <w:lang w:val="en-GB"/>
        </w:rPr>
      </w:pPr>
    </w:p>
    <w:p w:rsidR="00AD56E9" w:rsidRPr="00AD56E9" w:rsidRDefault="00AD56E9" w:rsidP="00AD56E9">
      <w:pPr>
        <w:spacing w:after="0" w:line="240" w:lineRule="auto"/>
        <w:jc w:val="left"/>
        <w:rPr>
          <w:iCs/>
          <w:szCs w:val="24"/>
        </w:rPr>
      </w:pPr>
    </w:p>
    <w:p w:rsidR="001952ED" w:rsidRPr="003226E3" w:rsidRDefault="00B06967" w:rsidP="001952ED">
      <w:pPr>
        <w:pStyle w:val="Heading1"/>
        <w:framePr w:w="9415" w:wrap="around" w:x="1311" w:y="151"/>
      </w:pPr>
      <w:bookmarkStart w:id="255" w:name="_Toc323305240"/>
      <w:bookmarkStart w:id="256" w:name="_Toc350325107"/>
      <w:bookmarkStart w:id="257" w:name="_Toc442197513"/>
      <w:bookmarkStart w:id="258" w:name="_Toc443170150"/>
      <w:bookmarkStart w:id="259" w:name="_Toc451446632"/>
      <w:r>
        <w:t>1</w:t>
      </w:r>
      <w:r w:rsidR="00770573">
        <w:t>1</w:t>
      </w:r>
      <w:r w:rsidR="001952ED" w:rsidRPr="003226E3">
        <w:t xml:space="preserve">  LEPROSY</w:t>
      </w:r>
      <w:bookmarkEnd w:id="255"/>
      <w:bookmarkEnd w:id="256"/>
      <w:bookmarkEnd w:id="257"/>
      <w:bookmarkEnd w:id="258"/>
      <w:bookmarkEnd w:id="259"/>
    </w:p>
    <w:p w:rsidR="00B84E5E" w:rsidRDefault="00B84E5E" w:rsidP="00AA7836">
      <w:pPr>
        <w:spacing w:after="0" w:line="240" w:lineRule="auto"/>
        <w:jc w:val="left"/>
      </w:pPr>
    </w:p>
    <w:p w:rsidR="00B834EF" w:rsidRDefault="00B834EF" w:rsidP="00B834EF">
      <w:pPr>
        <w:spacing w:after="0" w:line="240" w:lineRule="auto"/>
        <w:jc w:val="left"/>
        <w:rPr>
          <w:b/>
          <w:i/>
          <w:iCs/>
          <w:szCs w:val="24"/>
        </w:rPr>
      </w:pPr>
      <w:r>
        <w:rPr>
          <w:b/>
          <w:i/>
          <w:iCs/>
          <w:szCs w:val="24"/>
        </w:rPr>
        <w:t>Time Alloted:</w:t>
      </w:r>
    </w:p>
    <w:p w:rsidR="00B834EF" w:rsidRDefault="00B834EF" w:rsidP="00B834EF">
      <w:pPr>
        <w:spacing w:after="0" w:line="240" w:lineRule="auto"/>
        <w:jc w:val="left"/>
        <w:rPr>
          <w:b/>
          <w:i/>
          <w:iCs/>
          <w:szCs w:val="24"/>
        </w:rPr>
      </w:pPr>
    </w:p>
    <w:p w:rsidR="00B834EF" w:rsidRPr="00B84E5E" w:rsidRDefault="00B834EF" w:rsidP="00B834EF">
      <w:pPr>
        <w:spacing w:after="0" w:line="240" w:lineRule="auto"/>
        <w:jc w:val="left"/>
        <w:rPr>
          <w:b/>
          <w:i/>
          <w:iCs/>
          <w:szCs w:val="24"/>
        </w:rPr>
      </w:pPr>
      <w:r w:rsidRPr="00B84E5E">
        <w:rPr>
          <w:b/>
          <w:i/>
          <w:iCs/>
          <w:szCs w:val="24"/>
        </w:rPr>
        <w:t>Learning objectives</w:t>
      </w:r>
    </w:p>
    <w:p w:rsidR="00B834EF" w:rsidRPr="00B84E5E" w:rsidRDefault="00B834EF" w:rsidP="00B834EF">
      <w:pPr>
        <w:spacing w:after="0" w:line="240" w:lineRule="auto"/>
        <w:jc w:val="left"/>
        <w:rPr>
          <w:b/>
          <w:i/>
          <w:iCs/>
          <w:szCs w:val="24"/>
        </w:rPr>
      </w:pPr>
      <w:r w:rsidRPr="00B84E5E">
        <w:rPr>
          <w:bCs/>
          <w:iCs/>
          <w:szCs w:val="24"/>
        </w:rPr>
        <w:t>At the end of this session participants will be able to:</w:t>
      </w:r>
    </w:p>
    <w:p w:rsidR="00B834EF" w:rsidRDefault="00E86458" w:rsidP="00DD456F">
      <w:pPr>
        <w:numPr>
          <w:ilvl w:val="0"/>
          <w:numId w:val="57"/>
        </w:numPr>
        <w:spacing w:after="0" w:line="240" w:lineRule="auto"/>
        <w:jc w:val="left"/>
        <w:rPr>
          <w:iCs/>
          <w:szCs w:val="24"/>
        </w:rPr>
      </w:pPr>
      <w:r>
        <w:rPr>
          <w:iCs/>
          <w:szCs w:val="24"/>
        </w:rPr>
        <w:t xml:space="preserve">Discuss on the burden </w:t>
      </w:r>
      <w:r w:rsidR="00B834EF">
        <w:rPr>
          <w:iCs/>
          <w:szCs w:val="24"/>
        </w:rPr>
        <w:t xml:space="preserve"> </w:t>
      </w:r>
      <w:r w:rsidR="000E4D7F">
        <w:rPr>
          <w:iCs/>
          <w:szCs w:val="24"/>
        </w:rPr>
        <w:t xml:space="preserve">and </w:t>
      </w:r>
      <w:r w:rsidR="006D35FD">
        <w:rPr>
          <w:iCs/>
          <w:szCs w:val="24"/>
        </w:rPr>
        <w:t xml:space="preserve">National Leprosy  </w:t>
      </w:r>
      <w:r>
        <w:rPr>
          <w:iCs/>
          <w:szCs w:val="24"/>
        </w:rPr>
        <w:t xml:space="preserve">control </w:t>
      </w:r>
      <w:r w:rsidR="000E4D7F">
        <w:rPr>
          <w:iCs/>
          <w:szCs w:val="24"/>
        </w:rPr>
        <w:t xml:space="preserve">strategy </w:t>
      </w:r>
      <w:r w:rsidR="006D35FD">
        <w:rPr>
          <w:iCs/>
          <w:szCs w:val="24"/>
        </w:rPr>
        <w:t xml:space="preserve"> </w:t>
      </w:r>
    </w:p>
    <w:p w:rsidR="00B17FC7" w:rsidRDefault="00B17FC7" w:rsidP="00DD456F">
      <w:pPr>
        <w:numPr>
          <w:ilvl w:val="0"/>
          <w:numId w:val="57"/>
        </w:numPr>
        <w:spacing w:after="0" w:line="240" w:lineRule="auto"/>
        <w:jc w:val="left"/>
        <w:rPr>
          <w:iCs/>
          <w:szCs w:val="24"/>
        </w:rPr>
      </w:pPr>
      <w:r>
        <w:rPr>
          <w:iCs/>
          <w:szCs w:val="24"/>
        </w:rPr>
        <w:t>i</w:t>
      </w:r>
      <w:r w:rsidRPr="00B17FC7">
        <w:rPr>
          <w:iCs/>
          <w:szCs w:val="24"/>
        </w:rPr>
        <w:t>dentif</w:t>
      </w:r>
      <w:r>
        <w:rPr>
          <w:iCs/>
          <w:szCs w:val="24"/>
        </w:rPr>
        <w:t>y</w:t>
      </w:r>
      <w:r w:rsidRPr="00B17FC7">
        <w:rPr>
          <w:iCs/>
          <w:szCs w:val="24"/>
        </w:rPr>
        <w:t xml:space="preserve"> and evaluat</w:t>
      </w:r>
      <w:r>
        <w:rPr>
          <w:iCs/>
          <w:szCs w:val="24"/>
        </w:rPr>
        <w:t>e</w:t>
      </w:r>
      <w:r w:rsidRPr="00B17FC7">
        <w:rPr>
          <w:iCs/>
          <w:szCs w:val="24"/>
        </w:rPr>
        <w:t xml:space="preserve"> patient </w:t>
      </w:r>
      <w:r w:rsidR="006D35FD">
        <w:rPr>
          <w:iCs/>
          <w:szCs w:val="24"/>
        </w:rPr>
        <w:t>to diagnose</w:t>
      </w:r>
      <w:r>
        <w:rPr>
          <w:iCs/>
          <w:szCs w:val="24"/>
        </w:rPr>
        <w:t xml:space="preserve"> </w:t>
      </w:r>
      <w:r w:rsidRPr="00B17FC7">
        <w:rPr>
          <w:iCs/>
          <w:szCs w:val="24"/>
        </w:rPr>
        <w:t>leprosy</w:t>
      </w:r>
    </w:p>
    <w:p w:rsidR="00B834EF" w:rsidRDefault="00B834EF" w:rsidP="00DD456F">
      <w:pPr>
        <w:numPr>
          <w:ilvl w:val="0"/>
          <w:numId w:val="57"/>
        </w:numPr>
        <w:spacing w:after="0" w:line="240" w:lineRule="auto"/>
        <w:jc w:val="left"/>
        <w:rPr>
          <w:iCs/>
          <w:szCs w:val="24"/>
        </w:rPr>
      </w:pPr>
      <w:r>
        <w:rPr>
          <w:iCs/>
          <w:szCs w:val="24"/>
        </w:rPr>
        <w:t xml:space="preserve">Discuss </w:t>
      </w:r>
      <w:r w:rsidR="00B17FC7">
        <w:rPr>
          <w:iCs/>
          <w:szCs w:val="24"/>
        </w:rPr>
        <w:t xml:space="preserve">Multidrug therapy </w:t>
      </w:r>
      <w:r>
        <w:rPr>
          <w:iCs/>
          <w:szCs w:val="24"/>
        </w:rPr>
        <w:t xml:space="preserve"> </w:t>
      </w:r>
      <w:r w:rsidR="000359A2">
        <w:rPr>
          <w:iCs/>
          <w:szCs w:val="24"/>
        </w:rPr>
        <w:t>for</w:t>
      </w:r>
      <w:r>
        <w:rPr>
          <w:iCs/>
          <w:szCs w:val="24"/>
        </w:rPr>
        <w:t xml:space="preserve"> leprosy</w:t>
      </w:r>
    </w:p>
    <w:p w:rsidR="006D35FD" w:rsidRDefault="006D35FD" w:rsidP="00DD456F">
      <w:pPr>
        <w:numPr>
          <w:ilvl w:val="0"/>
          <w:numId w:val="57"/>
        </w:numPr>
        <w:spacing w:after="0" w:line="240" w:lineRule="auto"/>
        <w:jc w:val="left"/>
        <w:rPr>
          <w:iCs/>
          <w:szCs w:val="24"/>
        </w:rPr>
      </w:pPr>
      <w:r>
        <w:rPr>
          <w:iCs/>
          <w:szCs w:val="24"/>
        </w:rPr>
        <w:t>Manage patient with complication of leprosy</w:t>
      </w:r>
    </w:p>
    <w:p w:rsidR="00B834EF" w:rsidRPr="00544500" w:rsidRDefault="00B834EF" w:rsidP="00DD456F">
      <w:pPr>
        <w:numPr>
          <w:ilvl w:val="0"/>
          <w:numId w:val="57"/>
        </w:numPr>
        <w:spacing w:after="0" w:line="240" w:lineRule="auto"/>
        <w:jc w:val="left"/>
        <w:rPr>
          <w:iCs/>
          <w:szCs w:val="24"/>
        </w:rPr>
      </w:pPr>
      <w:r w:rsidRPr="00B84E5E">
        <w:rPr>
          <w:iCs/>
          <w:szCs w:val="24"/>
        </w:rPr>
        <w:t>Explain</w:t>
      </w:r>
      <w:r>
        <w:rPr>
          <w:iCs/>
          <w:szCs w:val="24"/>
        </w:rPr>
        <w:t xml:space="preserve"> the principles of P</w:t>
      </w:r>
      <w:r w:rsidR="000359A2">
        <w:rPr>
          <w:iCs/>
          <w:szCs w:val="24"/>
        </w:rPr>
        <w:t>revention of disability</w:t>
      </w:r>
    </w:p>
    <w:p w:rsidR="00B834EF" w:rsidRDefault="00B834EF" w:rsidP="00B834EF">
      <w:pPr>
        <w:tabs>
          <w:tab w:val="left" w:pos="1916"/>
        </w:tabs>
        <w:spacing w:after="0" w:line="240" w:lineRule="auto"/>
        <w:jc w:val="left"/>
      </w:pPr>
      <w:r>
        <w:tab/>
      </w:r>
    </w:p>
    <w:p w:rsidR="00F76309" w:rsidRPr="003226E3" w:rsidRDefault="00B06967" w:rsidP="00F76309">
      <w:pPr>
        <w:pStyle w:val="Heading2"/>
      </w:pPr>
      <w:bookmarkStart w:id="260" w:name="_Toc197163279"/>
      <w:bookmarkStart w:id="261" w:name="_Toc197226810"/>
      <w:bookmarkStart w:id="262" w:name="_Toc197227352"/>
      <w:bookmarkStart w:id="263" w:name="_Toc199211154"/>
      <w:bookmarkStart w:id="264" w:name="_Toc323305241"/>
      <w:bookmarkStart w:id="265" w:name="_Toc350325108"/>
      <w:bookmarkStart w:id="266" w:name="_Toc442197514"/>
      <w:bookmarkStart w:id="267" w:name="_Toc443170151"/>
      <w:bookmarkStart w:id="268" w:name="_Toc451446633"/>
      <w:r>
        <w:t>1</w:t>
      </w:r>
      <w:r w:rsidR="00770573">
        <w:t>1</w:t>
      </w:r>
      <w:r w:rsidR="00F76309" w:rsidRPr="003226E3">
        <w:t xml:space="preserve">.1 </w:t>
      </w:r>
      <w:bookmarkEnd w:id="260"/>
      <w:bookmarkEnd w:id="261"/>
      <w:bookmarkEnd w:id="262"/>
      <w:bookmarkEnd w:id="263"/>
      <w:bookmarkEnd w:id="264"/>
      <w:bookmarkEnd w:id="265"/>
      <w:r w:rsidR="00F76309" w:rsidRPr="003226E3">
        <w:t>Epidemiology of Leprosy in Ethiopia</w:t>
      </w:r>
      <w:bookmarkEnd w:id="266"/>
      <w:bookmarkEnd w:id="267"/>
      <w:bookmarkEnd w:id="268"/>
    </w:p>
    <w:p w:rsidR="00F76309" w:rsidRPr="00F112A1" w:rsidRDefault="00F76309" w:rsidP="00F76309">
      <w:r w:rsidRPr="00F112A1">
        <w:t xml:space="preserve">Globally, 213,899 new cases of leprosy were detected during 2014 and the registered prevalence at the beginning of 2015 was 175,554. Thirteen countries globally (five in Africa including Ethiopia) accounted for 94% of all new cases detected during 2014. The proportion of cases with MB leprosy among new cases in the Africa region ranges from 47.2% to 94.7%. The proportion of children among new cases of leprosy in the African region ranges from 1.4% to 34.5%. Similarly the proportion of disability grade 2 ranged from 0% to 28%. In the region the proportion of females among newly detected cases of leprosy was in the range of 16.2% to 62% during 2014. </w:t>
      </w:r>
    </w:p>
    <w:p w:rsidR="00F76309" w:rsidRDefault="00F76309" w:rsidP="00F76309">
      <w:r w:rsidRPr="00F112A1">
        <w:t>In Ethiopia, a total of 3758 (74% MB) new lepros</w:t>
      </w:r>
      <w:r w:rsidR="008841E4">
        <w:t>y cases were registered in 2015 with 10.2% Grade II disability rate at time of diagnosis.</w:t>
      </w:r>
      <w:r w:rsidR="008841E4" w:rsidRPr="00F112A1">
        <w:t xml:space="preserve"> </w:t>
      </w:r>
      <w:r w:rsidRPr="00F112A1">
        <w:t>The proportion of children among new cases was 12.8%</w:t>
      </w:r>
      <w:r w:rsidR="00356406">
        <w:t xml:space="preserve">. </w:t>
      </w:r>
      <w:r w:rsidRPr="00F112A1">
        <w:t>During the same period, the treatment completion rate was 94%</w:t>
      </w:r>
      <w:r w:rsidR="008841E4">
        <w:t xml:space="preserve"> for Pauci</w:t>
      </w:r>
      <w:r w:rsidR="00006C41">
        <w:t>-</w:t>
      </w:r>
      <w:r w:rsidR="008841E4">
        <w:t>bacillary and 93% for Multi-bacillary leprosy</w:t>
      </w:r>
      <w:r w:rsidRPr="00F112A1">
        <w:t>.</w:t>
      </w:r>
    </w:p>
    <w:p w:rsidR="00F76309" w:rsidRPr="009F79E4" w:rsidRDefault="00770573" w:rsidP="00F76309">
      <w:pPr>
        <w:pStyle w:val="Heading2"/>
      </w:pPr>
      <w:bookmarkStart w:id="269" w:name="_Toc442197515"/>
      <w:bookmarkStart w:id="270" w:name="_Toc443170152"/>
      <w:bookmarkStart w:id="271" w:name="_Toc451446634"/>
      <w:r>
        <w:t>11</w:t>
      </w:r>
      <w:r w:rsidR="00F76309" w:rsidRPr="009F79E4">
        <w:t>.2 National Leprosy Control Strategy</w:t>
      </w:r>
      <w:bookmarkEnd w:id="269"/>
      <w:bookmarkEnd w:id="270"/>
      <w:bookmarkEnd w:id="271"/>
    </w:p>
    <w:p w:rsidR="00F76309" w:rsidRPr="00EC48F4" w:rsidRDefault="00F76309" w:rsidP="00F76309">
      <w:r w:rsidRPr="00EC48F4">
        <w:t>The main principle</w:t>
      </w:r>
      <w:r>
        <w:t xml:space="preserve"> of leprosy control is</w:t>
      </w:r>
      <w:r w:rsidRPr="00EC48F4">
        <w:t xml:space="preserve"> based on timely detection of new cases and </w:t>
      </w:r>
      <w:r>
        <w:t xml:space="preserve">provision of </w:t>
      </w:r>
      <w:r w:rsidRPr="00EC48F4">
        <w:t xml:space="preserve">effective chemotherapy </w:t>
      </w:r>
      <w:r>
        <w:t>with</w:t>
      </w:r>
      <w:r w:rsidRPr="00EC48F4">
        <w:t xml:space="preserve"> multi drug therapy</w:t>
      </w:r>
      <w:r>
        <w:t>.</w:t>
      </w:r>
      <w:r w:rsidRPr="00EC48F4">
        <w:t xml:space="preserve"> The emphasis will remain on providing patient care that is equitably distributed, affordable and easily accessible. </w:t>
      </w:r>
    </w:p>
    <w:p w:rsidR="007C48DA" w:rsidRPr="003F06BE" w:rsidRDefault="007C48DA" w:rsidP="007C48DA">
      <w:pPr>
        <w:rPr>
          <w:rFonts w:cs="Arial"/>
        </w:rPr>
      </w:pPr>
      <w:r w:rsidRPr="003F06BE">
        <w:rPr>
          <w:rFonts w:cs="Arial"/>
        </w:rPr>
        <w:t>The Global Leprosy control strategy for 2020 aims to meet:</w:t>
      </w:r>
    </w:p>
    <w:p w:rsidR="007C48DA" w:rsidRPr="003F06BE" w:rsidRDefault="007C48DA" w:rsidP="00633C5F">
      <w:pPr>
        <w:pStyle w:val="ListParagraph"/>
        <w:numPr>
          <w:ilvl w:val="0"/>
          <w:numId w:val="285"/>
        </w:numPr>
        <w:rPr>
          <w:rFonts w:cs="Arial"/>
        </w:rPr>
      </w:pPr>
      <w:r w:rsidRPr="003F06BE">
        <w:rPr>
          <w:rFonts w:cs="Arial"/>
        </w:rPr>
        <w:t>Zero</w:t>
      </w:r>
      <w:r w:rsidR="003F06BE" w:rsidRPr="003F06BE">
        <w:rPr>
          <w:rFonts w:cs="Arial"/>
        </w:rPr>
        <w:t xml:space="preserve"> grade II </w:t>
      </w:r>
      <w:r w:rsidRPr="003F06BE">
        <w:rPr>
          <w:rFonts w:cs="Arial"/>
        </w:rPr>
        <w:t xml:space="preserve">disability </w:t>
      </w:r>
      <w:r w:rsidR="0008416A" w:rsidRPr="003F06BE">
        <w:rPr>
          <w:rFonts w:cs="Arial"/>
        </w:rPr>
        <w:t>in children due to</w:t>
      </w:r>
      <w:r w:rsidRPr="003F06BE">
        <w:rPr>
          <w:rFonts w:cs="Arial"/>
        </w:rPr>
        <w:t xml:space="preserve"> leprosy</w:t>
      </w:r>
    </w:p>
    <w:p w:rsidR="003F06BE" w:rsidRPr="003F06BE" w:rsidRDefault="003F06BE" w:rsidP="00633C5F">
      <w:pPr>
        <w:pStyle w:val="ListParagraph"/>
        <w:numPr>
          <w:ilvl w:val="0"/>
          <w:numId w:val="285"/>
        </w:numPr>
        <w:rPr>
          <w:rFonts w:cs="Arial"/>
        </w:rPr>
      </w:pPr>
      <w:r w:rsidRPr="003F06BE">
        <w:rPr>
          <w:rFonts w:cs="Arial"/>
        </w:rPr>
        <w:t>Reduce new leprosy cases with grade II disability to less than one case per million population</w:t>
      </w:r>
      <w:r>
        <w:rPr>
          <w:rFonts w:cs="Arial"/>
        </w:rPr>
        <w:t>.</w:t>
      </w:r>
    </w:p>
    <w:p w:rsidR="00F76309" w:rsidRPr="00EC48F4" w:rsidRDefault="00F76309" w:rsidP="00F76309"/>
    <w:p w:rsidR="00F76309" w:rsidRPr="00EC48F4" w:rsidRDefault="00F76309" w:rsidP="00F76309">
      <w:r w:rsidRPr="00EC48F4">
        <w:t>The main elements of the strategy are:</w:t>
      </w:r>
    </w:p>
    <w:p w:rsidR="00F76309" w:rsidRDefault="00F76309" w:rsidP="00DD456F">
      <w:pPr>
        <w:pStyle w:val="ListParagraph"/>
        <w:numPr>
          <w:ilvl w:val="0"/>
          <w:numId w:val="187"/>
        </w:numPr>
        <w:ind w:left="450"/>
      </w:pPr>
      <w:r>
        <w:t>Ensure political commitment and adequate resources for leprosy control</w:t>
      </w:r>
    </w:p>
    <w:p w:rsidR="00F76309" w:rsidRDefault="00F76309" w:rsidP="00DD456F">
      <w:pPr>
        <w:pStyle w:val="ListParagraph"/>
        <w:numPr>
          <w:ilvl w:val="0"/>
          <w:numId w:val="187"/>
        </w:numPr>
        <w:ind w:left="450"/>
      </w:pPr>
      <w:r>
        <w:t>Contribute to Universal health coverage with a special focus on underserved populations, women and children</w:t>
      </w:r>
    </w:p>
    <w:p w:rsidR="00F76309" w:rsidRDefault="00F76309" w:rsidP="00DD456F">
      <w:pPr>
        <w:pStyle w:val="ListParagraph"/>
        <w:numPr>
          <w:ilvl w:val="0"/>
          <w:numId w:val="187"/>
        </w:numPr>
        <w:ind w:left="450"/>
      </w:pPr>
      <w:r>
        <w:lastRenderedPageBreak/>
        <w:t>Promote early case detection with focus on contact management and active case finding in high endemic areas</w:t>
      </w:r>
    </w:p>
    <w:p w:rsidR="00F76309" w:rsidRDefault="00F76309" w:rsidP="00DD456F">
      <w:pPr>
        <w:pStyle w:val="ListParagraph"/>
        <w:numPr>
          <w:ilvl w:val="0"/>
          <w:numId w:val="187"/>
        </w:numPr>
        <w:ind w:left="450"/>
      </w:pPr>
      <w:r>
        <w:t>Strengthen patient and community awareness on leprosy</w:t>
      </w:r>
    </w:p>
    <w:p w:rsidR="00F76309" w:rsidRDefault="00F76309" w:rsidP="00DD456F">
      <w:pPr>
        <w:pStyle w:val="ListParagraph"/>
        <w:numPr>
          <w:ilvl w:val="0"/>
          <w:numId w:val="187"/>
        </w:numPr>
        <w:ind w:left="450"/>
      </w:pPr>
      <w:r>
        <w:t>Sustain leprosy knowledge among the health workforce</w:t>
      </w:r>
    </w:p>
    <w:p w:rsidR="00F76309" w:rsidRDefault="00F76309" w:rsidP="00DD456F">
      <w:pPr>
        <w:pStyle w:val="ListParagraph"/>
        <w:numPr>
          <w:ilvl w:val="0"/>
          <w:numId w:val="187"/>
        </w:numPr>
        <w:ind w:left="450"/>
      </w:pPr>
      <w:r>
        <w:t>Promote societal inclusion through addressing all forms of discrimination and stigma</w:t>
      </w:r>
    </w:p>
    <w:p w:rsidR="00F76309" w:rsidRDefault="00F76309" w:rsidP="00DD456F">
      <w:pPr>
        <w:pStyle w:val="ListParagraph"/>
        <w:numPr>
          <w:ilvl w:val="0"/>
          <w:numId w:val="187"/>
        </w:numPr>
        <w:ind w:left="450"/>
      </w:pPr>
      <w:r>
        <w:t>Develop tools and procedures that are home/community-based, integrated and locally appropriate for the prevention of disabilities/impairments and for the provision of rehabilitation services</w:t>
      </w:r>
    </w:p>
    <w:p w:rsidR="00F76309" w:rsidRDefault="00F76309" w:rsidP="00DD456F">
      <w:pPr>
        <w:pStyle w:val="ListParagraph"/>
        <w:numPr>
          <w:ilvl w:val="0"/>
          <w:numId w:val="187"/>
        </w:numPr>
        <w:ind w:left="450"/>
      </w:pPr>
      <w:r>
        <w:t>Promote coalition building among persons affected by leprosy</w:t>
      </w:r>
    </w:p>
    <w:p w:rsidR="00F76309" w:rsidRDefault="00F76309" w:rsidP="00DD456F">
      <w:pPr>
        <w:pStyle w:val="ListParagraph"/>
        <w:numPr>
          <w:ilvl w:val="0"/>
          <w:numId w:val="187"/>
        </w:numPr>
        <w:ind w:left="450"/>
      </w:pPr>
      <w:r>
        <w:t>Strengthen surveillance &amp; information systems for program monitoring and evaluation</w:t>
      </w:r>
    </w:p>
    <w:p w:rsidR="00F76309" w:rsidRDefault="00F76309" w:rsidP="00DD456F">
      <w:pPr>
        <w:pStyle w:val="ListParagraph"/>
        <w:numPr>
          <w:ilvl w:val="0"/>
          <w:numId w:val="187"/>
        </w:numPr>
        <w:ind w:left="450"/>
      </w:pPr>
      <w:r>
        <w:t>Conduct basic and operational research and its use for evidence based policy making</w:t>
      </w:r>
    </w:p>
    <w:p w:rsidR="00F76309" w:rsidRPr="00EC48F4" w:rsidRDefault="00F76309" w:rsidP="00DD456F">
      <w:pPr>
        <w:pStyle w:val="ListParagraph"/>
        <w:numPr>
          <w:ilvl w:val="0"/>
          <w:numId w:val="187"/>
        </w:numPr>
        <w:ind w:left="450"/>
      </w:pPr>
      <w:r>
        <w:t>Promote partnerships with non-state actors including private sector for further reduction of leprosy burden at national, regional, district and community levels.</w:t>
      </w:r>
    </w:p>
    <w:p w:rsidR="00F76309" w:rsidRPr="009F79E4" w:rsidRDefault="00770573" w:rsidP="00F76309">
      <w:pPr>
        <w:pStyle w:val="Heading2"/>
      </w:pPr>
      <w:bookmarkStart w:id="272" w:name="_Toc442197516"/>
      <w:bookmarkStart w:id="273" w:name="_Toc443170153"/>
      <w:bookmarkStart w:id="274" w:name="_Toc451446635"/>
      <w:r>
        <w:t>11</w:t>
      </w:r>
      <w:r w:rsidR="00F76309" w:rsidRPr="009F79E4">
        <w:t>.3 Basics of Leprosy</w:t>
      </w:r>
      <w:bookmarkEnd w:id="272"/>
      <w:bookmarkEnd w:id="273"/>
      <w:bookmarkEnd w:id="274"/>
      <w:r w:rsidR="00F76309" w:rsidRPr="009F79E4">
        <w:t xml:space="preserve"> </w:t>
      </w:r>
    </w:p>
    <w:p w:rsidR="00F76309" w:rsidRPr="00BC05FC" w:rsidRDefault="00F76309" w:rsidP="00F76309">
      <w:pPr>
        <w:pStyle w:val="BodyTextIndent"/>
        <w:spacing w:line="276" w:lineRule="auto"/>
        <w:ind w:left="0"/>
        <w:rPr>
          <w:sz w:val="24"/>
          <w:szCs w:val="22"/>
        </w:rPr>
      </w:pPr>
      <w:r w:rsidRPr="00BC05FC">
        <w:rPr>
          <w:sz w:val="24"/>
          <w:szCs w:val="22"/>
        </w:rPr>
        <w:t xml:space="preserve">Leprosy is a chronic infectious disease caused by </w:t>
      </w:r>
      <w:r w:rsidRPr="00BC05FC">
        <w:rPr>
          <w:i/>
          <w:iCs/>
          <w:sz w:val="24"/>
          <w:szCs w:val="22"/>
        </w:rPr>
        <w:t>Mycobacterium leprae</w:t>
      </w:r>
      <w:r w:rsidRPr="00BC05FC">
        <w:rPr>
          <w:sz w:val="24"/>
          <w:szCs w:val="22"/>
        </w:rPr>
        <w:t>, an acid-fast bacillus.</w:t>
      </w:r>
      <w:bookmarkStart w:id="275" w:name="_Toc197226812"/>
      <w:bookmarkStart w:id="276" w:name="_Toc197227354"/>
      <w:bookmarkEnd w:id="275"/>
      <w:bookmarkEnd w:id="276"/>
      <w:r w:rsidRPr="00BC05FC">
        <w:rPr>
          <w:sz w:val="24"/>
          <w:szCs w:val="22"/>
        </w:rPr>
        <w:t xml:space="preserve"> The disease mainly affects skin, peripheral nerves, mucosa of the upper respiratory tract and the eyes. It affects persons in all age groups and both sexes. The age group mainly affected is between 15 and 45 years. Factors related to poverty increase the risk of developing the disease.</w:t>
      </w:r>
    </w:p>
    <w:p w:rsidR="00F76309" w:rsidRPr="00BC05FC" w:rsidRDefault="00F76309" w:rsidP="00BC05FC">
      <w:pPr>
        <w:pStyle w:val="BodyTextIndent"/>
        <w:spacing w:line="276" w:lineRule="auto"/>
        <w:ind w:left="0"/>
        <w:rPr>
          <w:sz w:val="24"/>
          <w:szCs w:val="22"/>
        </w:rPr>
      </w:pPr>
      <w:r w:rsidRPr="00BC05FC">
        <w:rPr>
          <w:b/>
          <w:sz w:val="24"/>
          <w:szCs w:val="22"/>
        </w:rPr>
        <w:t xml:space="preserve">Mode of Transmission: </w:t>
      </w:r>
      <w:r w:rsidRPr="00BC05FC">
        <w:rPr>
          <w:sz w:val="24"/>
          <w:szCs w:val="22"/>
        </w:rPr>
        <w:t>Leprosy is transmitted through air</w:t>
      </w:r>
      <w:r w:rsidRPr="00BC05FC">
        <w:rPr>
          <w:sz w:val="24"/>
          <w:szCs w:val="22"/>
        </w:rPr>
        <w:noBreakHyphen/>
        <w:t xml:space="preserve">borne spread of droplets from the nasal mucosa and mouth, containing the bacilli expelled by untreated leprosy patients and inhaled by healthy persons. Persons living in the same household and in close contact with an infectious person have the greatest risk to get infected and develop the disease. </w:t>
      </w:r>
    </w:p>
    <w:p w:rsidR="00F76309" w:rsidRPr="009F79E4" w:rsidRDefault="00F76309" w:rsidP="00F76309">
      <w:pPr>
        <w:rPr>
          <w:rFonts w:cs="Arial"/>
          <w:lang w:val="en-GB"/>
        </w:rPr>
      </w:pPr>
      <w:bookmarkStart w:id="277" w:name="_Toc197163284"/>
      <w:bookmarkStart w:id="278" w:name="_Toc197226816"/>
      <w:bookmarkStart w:id="279" w:name="_Toc197227358"/>
      <w:r w:rsidRPr="009F79E4">
        <w:rPr>
          <w:rFonts w:cs="Arial"/>
          <w:b/>
          <w:bCs/>
          <w:iCs/>
        </w:rPr>
        <w:t>Natural Evolution</w:t>
      </w:r>
      <w:bookmarkEnd w:id="277"/>
      <w:bookmarkEnd w:id="278"/>
      <w:bookmarkEnd w:id="279"/>
      <w:r w:rsidRPr="009F79E4">
        <w:rPr>
          <w:rFonts w:cs="Arial"/>
          <w:b/>
          <w:bCs/>
          <w:iCs/>
        </w:rPr>
        <w:t xml:space="preserve">: </w:t>
      </w:r>
      <w:bookmarkStart w:id="280" w:name="_Toc197226817"/>
      <w:bookmarkStart w:id="281" w:name="_Toc197227359"/>
      <w:bookmarkEnd w:id="280"/>
      <w:bookmarkEnd w:id="281"/>
      <w:r w:rsidRPr="009F79E4">
        <w:rPr>
          <w:rFonts w:cs="Arial"/>
          <w:lang w:val="en-GB"/>
        </w:rPr>
        <w:t xml:space="preserve">Under normal circumstances, only a very small proportion (less than 5%) of all individuals who are </w:t>
      </w:r>
      <w:r w:rsidRPr="009F79E4">
        <w:rPr>
          <w:rFonts w:cs="Arial"/>
          <w:b/>
          <w:bCs/>
          <w:lang w:val="en-GB"/>
        </w:rPr>
        <w:t>infected</w:t>
      </w:r>
      <w:r w:rsidRPr="009F79E4">
        <w:rPr>
          <w:rFonts w:cs="Arial"/>
          <w:lang w:val="en-GB"/>
        </w:rPr>
        <w:t xml:space="preserve"> by the leprosy bacilli will develop the </w:t>
      </w:r>
      <w:r w:rsidRPr="009F79E4">
        <w:rPr>
          <w:rFonts w:cs="Arial"/>
          <w:b/>
          <w:bCs/>
          <w:lang w:val="en-GB"/>
        </w:rPr>
        <w:t>disease</w:t>
      </w:r>
      <w:r w:rsidRPr="009F79E4">
        <w:rPr>
          <w:rFonts w:cs="Arial"/>
          <w:lang w:val="en-GB"/>
        </w:rPr>
        <w:t xml:space="preserve"> during their lifetime. In the majority of people, the </w:t>
      </w:r>
      <w:r>
        <w:rPr>
          <w:rFonts w:cs="Arial"/>
          <w:lang w:val="en-GB"/>
        </w:rPr>
        <w:t>immunological defence kills</w:t>
      </w:r>
      <w:r w:rsidRPr="009F79E4">
        <w:rPr>
          <w:rFonts w:cs="Arial"/>
          <w:lang w:val="en-GB"/>
        </w:rPr>
        <w:t xml:space="preserve"> the bacilli. </w:t>
      </w:r>
      <w:r>
        <w:rPr>
          <w:rFonts w:cs="Arial"/>
          <w:lang w:val="en-GB"/>
        </w:rPr>
        <w:t>The disease slowly progressed with an average incubation period of 3 to 5 years,</w:t>
      </w:r>
      <w:r w:rsidRPr="009F79E4">
        <w:rPr>
          <w:rFonts w:cs="Arial"/>
          <w:lang w:val="en-GB"/>
        </w:rPr>
        <w:t xml:space="preserve"> but it may vary from 6 months to more than 20 years. If not treated, leprosy can cause severe disability, mainly as a result of peripheral nerve damage.</w:t>
      </w:r>
    </w:p>
    <w:p w:rsidR="00F76309" w:rsidRPr="00F6350F" w:rsidRDefault="00770573" w:rsidP="00F76309">
      <w:pPr>
        <w:pStyle w:val="Heading2"/>
      </w:pPr>
      <w:bookmarkStart w:id="282" w:name="_Toc197163286"/>
      <w:bookmarkStart w:id="283" w:name="_Toc197226820"/>
      <w:bookmarkStart w:id="284" w:name="_Toc197227362"/>
      <w:bookmarkStart w:id="285" w:name="_Toc323305242"/>
      <w:bookmarkStart w:id="286" w:name="_Toc350325109"/>
      <w:bookmarkStart w:id="287" w:name="_Toc442197517"/>
      <w:bookmarkStart w:id="288" w:name="_Toc443170154"/>
      <w:bookmarkStart w:id="289" w:name="_Toc451446636"/>
      <w:r>
        <w:t>11</w:t>
      </w:r>
      <w:r w:rsidR="00F76309" w:rsidRPr="009F79E4">
        <w:t>.</w:t>
      </w:r>
      <w:bookmarkStart w:id="290" w:name="_Toc199211155"/>
      <w:r w:rsidR="00F76309" w:rsidRPr="009F79E4">
        <w:t xml:space="preserve">4  </w:t>
      </w:r>
      <w:bookmarkEnd w:id="282"/>
      <w:bookmarkEnd w:id="283"/>
      <w:bookmarkEnd w:id="284"/>
      <w:bookmarkEnd w:id="285"/>
      <w:bookmarkEnd w:id="286"/>
      <w:bookmarkEnd w:id="290"/>
      <w:r w:rsidR="00F76309" w:rsidRPr="009F79E4">
        <w:t xml:space="preserve">  Leprosy Case Finding</w:t>
      </w:r>
      <w:bookmarkEnd w:id="287"/>
      <w:r w:rsidR="00F76309" w:rsidRPr="00D13558">
        <w:t xml:space="preserve"> </w:t>
      </w:r>
      <w:r w:rsidR="00F76309">
        <w:t>Strategies</w:t>
      </w:r>
      <w:bookmarkEnd w:id="288"/>
      <w:bookmarkEnd w:id="289"/>
    </w:p>
    <w:p w:rsidR="00F76309" w:rsidRPr="009F79E4" w:rsidRDefault="00DF7CC4" w:rsidP="00F76309">
      <w:pPr>
        <w:tabs>
          <w:tab w:val="left" w:pos="-1440"/>
        </w:tabs>
        <w:rPr>
          <w:rFonts w:cs="Arial"/>
          <w:bCs/>
          <w:iCs/>
          <w:lang w:val="en-GB"/>
        </w:rPr>
      </w:pPr>
      <w:r>
        <w:rPr>
          <w:rFonts w:cs="Arial"/>
          <w:lang w:val="en-GB"/>
        </w:rPr>
        <w:t>The main</w:t>
      </w:r>
      <w:r w:rsidR="00F76309" w:rsidRPr="009F79E4">
        <w:rPr>
          <w:rFonts w:cs="Arial"/>
          <w:lang w:val="en-GB"/>
        </w:rPr>
        <w:t xml:space="preserve"> objectives of </w:t>
      </w:r>
      <w:r w:rsidR="00F76309">
        <w:rPr>
          <w:rFonts w:cs="Arial"/>
          <w:lang w:val="en-GB"/>
        </w:rPr>
        <w:t xml:space="preserve">Leprosy </w:t>
      </w:r>
      <w:r w:rsidR="00F76309" w:rsidRPr="009F79E4">
        <w:rPr>
          <w:rFonts w:cs="Arial"/>
          <w:lang w:val="en-GB"/>
        </w:rPr>
        <w:t>case finding are:</w:t>
      </w:r>
    </w:p>
    <w:p w:rsidR="00F76309" w:rsidRPr="00676670" w:rsidRDefault="00F76309" w:rsidP="00DD456F">
      <w:pPr>
        <w:pStyle w:val="BodyTextIndent"/>
        <w:widowControl w:val="0"/>
        <w:numPr>
          <w:ilvl w:val="0"/>
          <w:numId w:val="147"/>
        </w:numPr>
        <w:tabs>
          <w:tab w:val="clear" w:pos="720"/>
          <w:tab w:val="num" w:pos="450"/>
        </w:tabs>
        <w:autoSpaceDE/>
        <w:autoSpaceDN/>
        <w:adjustRightInd/>
        <w:spacing w:line="276" w:lineRule="auto"/>
        <w:ind w:left="450"/>
        <w:contextualSpacing/>
        <w:rPr>
          <w:sz w:val="24"/>
          <w:szCs w:val="22"/>
        </w:rPr>
      </w:pPr>
      <w:r w:rsidRPr="00676670">
        <w:rPr>
          <w:sz w:val="24"/>
          <w:szCs w:val="22"/>
        </w:rPr>
        <w:t xml:space="preserve">To identify infectious leprosy cases </w:t>
      </w:r>
    </w:p>
    <w:p w:rsidR="00F76309" w:rsidRPr="00676670" w:rsidRDefault="00F76309" w:rsidP="00DD456F">
      <w:pPr>
        <w:pStyle w:val="BodyTextIndent"/>
        <w:widowControl w:val="0"/>
        <w:numPr>
          <w:ilvl w:val="0"/>
          <w:numId w:val="147"/>
        </w:numPr>
        <w:tabs>
          <w:tab w:val="clear" w:pos="720"/>
          <w:tab w:val="num" w:pos="450"/>
        </w:tabs>
        <w:autoSpaceDE/>
        <w:autoSpaceDN/>
        <w:adjustRightInd/>
        <w:spacing w:line="276" w:lineRule="auto"/>
        <w:ind w:left="450"/>
        <w:contextualSpacing/>
        <w:rPr>
          <w:sz w:val="24"/>
          <w:szCs w:val="22"/>
        </w:rPr>
      </w:pPr>
      <w:r w:rsidRPr="00676670">
        <w:rPr>
          <w:sz w:val="24"/>
          <w:szCs w:val="22"/>
        </w:rPr>
        <w:t xml:space="preserve">To </w:t>
      </w:r>
      <w:r w:rsidR="00FF305A" w:rsidRPr="00676670">
        <w:rPr>
          <w:sz w:val="24"/>
          <w:szCs w:val="22"/>
        </w:rPr>
        <w:t xml:space="preserve">initiate early </w:t>
      </w:r>
      <w:r w:rsidRPr="00676670">
        <w:rPr>
          <w:sz w:val="24"/>
          <w:szCs w:val="22"/>
        </w:rPr>
        <w:t>treat</w:t>
      </w:r>
      <w:r w:rsidR="00E15CCB">
        <w:rPr>
          <w:sz w:val="24"/>
          <w:szCs w:val="22"/>
        </w:rPr>
        <w:t>ment and</w:t>
      </w:r>
      <w:r w:rsidRPr="00676670">
        <w:rPr>
          <w:sz w:val="24"/>
          <w:szCs w:val="22"/>
        </w:rPr>
        <w:t xml:space="preserve"> </w:t>
      </w:r>
      <w:r w:rsidR="00FF305A" w:rsidRPr="00676670">
        <w:rPr>
          <w:sz w:val="24"/>
          <w:szCs w:val="22"/>
        </w:rPr>
        <w:t xml:space="preserve">to </w:t>
      </w:r>
      <w:r w:rsidRPr="00676670">
        <w:rPr>
          <w:sz w:val="24"/>
          <w:szCs w:val="22"/>
        </w:rPr>
        <w:t>interrupt the chain of transmission.</w:t>
      </w:r>
    </w:p>
    <w:p w:rsidR="00F76309" w:rsidRPr="00676670" w:rsidRDefault="00F76309" w:rsidP="00DD456F">
      <w:pPr>
        <w:pStyle w:val="BodyTextIndent"/>
        <w:widowControl w:val="0"/>
        <w:numPr>
          <w:ilvl w:val="0"/>
          <w:numId w:val="147"/>
        </w:numPr>
        <w:tabs>
          <w:tab w:val="clear" w:pos="720"/>
          <w:tab w:val="num" w:pos="450"/>
        </w:tabs>
        <w:autoSpaceDE/>
        <w:autoSpaceDN/>
        <w:adjustRightInd/>
        <w:spacing w:line="276" w:lineRule="auto"/>
        <w:ind w:left="450"/>
        <w:contextualSpacing/>
        <w:rPr>
          <w:sz w:val="24"/>
          <w:szCs w:val="22"/>
        </w:rPr>
      </w:pPr>
      <w:r w:rsidRPr="00676670">
        <w:rPr>
          <w:sz w:val="24"/>
          <w:szCs w:val="22"/>
        </w:rPr>
        <w:t xml:space="preserve">To prevent the occurrence of irreversible nerve damage and disability </w:t>
      </w:r>
    </w:p>
    <w:p w:rsidR="00E15CCB" w:rsidRDefault="00E15CCB" w:rsidP="00E15CCB">
      <w:pPr>
        <w:pStyle w:val="BodyTextIndent"/>
        <w:widowControl w:val="0"/>
        <w:autoSpaceDE/>
        <w:autoSpaceDN/>
        <w:adjustRightInd/>
        <w:spacing w:line="276" w:lineRule="auto"/>
        <w:ind w:left="0"/>
        <w:contextualSpacing/>
        <w:rPr>
          <w:sz w:val="24"/>
          <w:szCs w:val="24"/>
        </w:rPr>
      </w:pPr>
    </w:p>
    <w:p w:rsidR="00E15CCB" w:rsidRPr="00E15CCB" w:rsidRDefault="00E15CCB" w:rsidP="00E15CCB">
      <w:pPr>
        <w:pStyle w:val="BodyTextIndent"/>
        <w:widowControl w:val="0"/>
        <w:autoSpaceDE/>
        <w:autoSpaceDN/>
        <w:adjustRightInd/>
        <w:spacing w:line="276" w:lineRule="auto"/>
        <w:ind w:left="0"/>
        <w:contextualSpacing/>
        <w:rPr>
          <w:sz w:val="24"/>
          <w:szCs w:val="24"/>
        </w:rPr>
      </w:pPr>
      <w:r w:rsidRPr="00E15CCB">
        <w:rPr>
          <w:sz w:val="24"/>
          <w:szCs w:val="24"/>
        </w:rPr>
        <w:t>Two types of case finding strategies are recommended based on the burden of leprosy:</w:t>
      </w:r>
    </w:p>
    <w:p w:rsidR="00E15CCB" w:rsidRDefault="00E15CCB" w:rsidP="00F76309">
      <w:pPr>
        <w:tabs>
          <w:tab w:val="left" w:pos="-1440"/>
        </w:tabs>
        <w:rPr>
          <w:rFonts w:cs="Arial"/>
          <w:b/>
          <w:lang w:val="en-GB"/>
        </w:rPr>
      </w:pPr>
    </w:p>
    <w:p w:rsidR="00F76309" w:rsidRPr="009F79E4" w:rsidRDefault="00DF7CC4" w:rsidP="00F76309">
      <w:pPr>
        <w:tabs>
          <w:tab w:val="left" w:pos="-1440"/>
        </w:tabs>
        <w:rPr>
          <w:rFonts w:cs="Arial"/>
          <w:lang w:val="en-GB"/>
        </w:rPr>
      </w:pPr>
      <w:r w:rsidRPr="009F79E4">
        <w:rPr>
          <w:rFonts w:cs="Arial"/>
          <w:b/>
          <w:lang w:val="en-GB"/>
        </w:rPr>
        <w:t>Voluntary</w:t>
      </w:r>
      <w:r w:rsidR="003B3A65" w:rsidRPr="009F79E4">
        <w:rPr>
          <w:rFonts w:cs="Arial"/>
          <w:b/>
          <w:lang w:val="en-GB"/>
        </w:rPr>
        <w:t xml:space="preserve"> </w:t>
      </w:r>
      <w:r w:rsidR="00F76309" w:rsidRPr="009F79E4">
        <w:rPr>
          <w:rFonts w:cs="Arial"/>
          <w:b/>
          <w:lang w:val="en-GB"/>
        </w:rPr>
        <w:t>Self-</w:t>
      </w:r>
      <w:r w:rsidRPr="009F79E4">
        <w:rPr>
          <w:rFonts w:cs="Arial"/>
          <w:b/>
          <w:lang w:val="en-GB"/>
        </w:rPr>
        <w:t xml:space="preserve">reporting </w:t>
      </w:r>
      <w:r>
        <w:rPr>
          <w:rFonts w:cs="Arial"/>
          <w:b/>
          <w:lang w:val="en-GB"/>
        </w:rPr>
        <w:t>of</w:t>
      </w:r>
      <w:r w:rsidR="003B3A65">
        <w:rPr>
          <w:rFonts w:cs="Arial"/>
          <w:b/>
          <w:lang w:val="en-GB"/>
        </w:rPr>
        <w:t xml:space="preserve"> leprosy</w:t>
      </w:r>
      <w:r w:rsidR="00F76309" w:rsidRPr="009F79E4">
        <w:rPr>
          <w:rFonts w:cs="Arial"/>
          <w:lang w:val="en-GB"/>
        </w:rPr>
        <w:t xml:space="preserve">: </w:t>
      </w:r>
      <w:r w:rsidR="00F76309">
        <w:rPr>
          <w:rFonts w:cs="Arial"/>
          <w:lang w:val="en-GB"/>
        </w:rPr>
        <w:t xml:space="preserve">is </w:t>
      </w:r>
      <w:r w:rsidR="00ED0AFE">
        <w:rPr>
          <w:rFonts w:cs="Arial"/>
          <w:lang w:val="en-GB"/>
        </w:rPr>
        <w:t>recommended for low leprosy burden woreda,</w:t>
      </w:r>
      <w:r w:rsidR="00ED0AFE" w:rsidRPr="00ED0AFE">
        <w:rPr>
          <w:rFonts w:cs="Arial"/>
        </w:rPr>
        <w:t xml:space="preserve"> </w:t>
      </w:r>
      <w:r w:rsidR="00ED0AFE">
        <w:rPr>
          <w:rFonts w:cs="Arial"/>
        </w:rPr>
        <w:t>as identified by leprosy mapping conducted in 2015. It aims</w:t>
      </w:r>
      <w:r w:rsidR="00F76309" w:rsidRPr="0089207E">
        <w:rPr>
          <w:rFonts w:cs="Arial"/>
          <w:lang w:val="en-GB"/>
        </w:rPr>
        <w:t xml:space="preserve"> detect active leprosy cases </w:t>
      </w:r>
      <w:r w:rsidR="00237E75">
        <w:rPr>
          <w:rFonts w:cs="Arial"/>
          <w:lang w:val="en-GB"/>
        </w:rPr>
        <w:t>from</w:t>
      </w:r>
      <w:r w:rsidR="00F76309" w:rsidRPr="0089207E">
        <w:rPr>
          <w:rFonts w:cs="Arial"/>
          <w:lang w:val="en-GB"/>
        </w:rPr>
        <w:t xml:space="preserve"> patients </w:t>
      </w:r>
      <w:r w:rsidR="00237E75" w:rsidRPr="009F79E4">
        <w:rPr>
          <w:rFonts w:cs="Arial"/>
          <w:lang w:val="en-GB"/>
        </w:rPr>
        <w:t xml:space="preserve">who voluntarily visit </w:t>
      </w:r>
      <w:r w:rsidR="007E36AE" w:rsidRPr="0089207E">
        <w:rPr>
          <w:rFonts w:cs="Arial"/>
          <w:lang w:val="en-GB"/>
        </w:rPr>
        <w:t>health facilities</w:t>
      </w:r>
      <w:r w:rsidR="00F76309" w:rsidRPr="0089207E">
        <w:rPr>
          <w:rFonts w:cs="Arial"/>
          <w:lang w:val="en-GB"/>
        </w:rPr>
        <w:t xml:space="preserve">. </w:t>
      </w:r>
      <w:bookmarkStart w:id="291" w:name="_Toc197226821"/>
      <w:bookmarkStart w:id="292" w:name="_Toc197227363"/>
      <w:bookmarkStart w:id="293" w:name="_Toc197226822"/>
      <w:bookmarkStart w:id="294" w:name="_Toc197227364"/>
      <w:bookmarkEnd w:id="291"/>
      <w:bookmarkEnd w:id="292"/>
      <w:bookmarkEnd w:id="293"/>
      <w:bookmarkEnd w:id="294"/>
      <w:r w:rsidR="00980626">
        <w:rPr>
          <w:rFonts w:cs="Arial"/>
          <w:lang w:val="en-GB"/>
        </w:rPr>
        <w:t>H</w:t>
      </w:r>
      <w:r w:rsidR="00F76309" w:rsidRPr="009F79E4">
        <w:rPr>
          <w:rFonts w:cs="Arial"/>
          <w:lang w:val="en-GB"/>
        </w:rPr>
        <w:t xml:space="preserve">ealthcare personnel should </w:t>
      </w:r>
      <w:r w:rsidR="00F76309">
        <w:rPr>
          <w:rFonts w:cs="Arial"/>
          <w:lang w:val="en-GB"/>
        </w:rPr>
        <w:t>i</w:t>
      </w:r>
      <w:r w:rsidR="00F76309" w:rsidRPr="009F79E4">
        <w:rPr>
          <w:rFonts w:cs="Arial"/>
          <w:lang w:val="en-GB"/>
        </w:rPr>
        <w:t xml:space="preserve">dentify </w:t>
      </w:r>
      <w:r w:rsidR="007E36AE">
        <w:rPr>
          <w:rFonts w:cs="Arial"/>
          <w:lang w:val="en-GB"/>
        </w:rPr>
        <w:t xml:space="preserve">persons with cardinal </w:t>
      </w:r>
      <w:r w:rsidR="007E36AE" w:rsidRPr="009F79E4">
        <w:rPr>
          <w:rFonts w:cs="Arial"/>
          <w:lang w:val="en-GB"/>
        </w:rPr>
        <w:t>symptoms of leprosy</w:t>
      </w:r>
      <w:r w:rsidR="00B74751">
        <w:rPr>
          <w:rFonts w:cs="Arial"/>
          <w:lang w:val="en-GB"/>
        </w:rPr>
        <w:t>.</w:t>
      </w:r>
      <w:r w:rsidR="00F76309" w:rsidRPr="009F79E4">
        <w:rPr>
          <w:rFonts w:cs="Arial"/>
          <w:lang w:val="en-GB"/>
        </w:rPr>
        <w:t xml:space="preserve"> </w:t>
      </w:r>
    </w:p>
    <w:p w:rsidR="00C41A00" w:rsidRDefault="00F76309" w:rsidP="00C41A00">
      <w:r w:rsidRPr="00C41A00">
        <w:rPr>
          <w:rFonts w:cs="Arial"/>
          <w:b/>
        </w:rPr>
        <w:lastRenderedPageBreak/>
        <w:t>Active case finding:</w:t>
      </w:r>
      <w:r w:rsidRPr="00C41A00">
        <w:rPr>
          <w:rFonts w:cs="Arial"/>
        </w:rPr>
        <w:t xml:space="preserve"> </w:t>
      </w:r>
      <w:r w:rsidR="00C41A00">
        <w:rPr>
          <w:rFonts w:cs="Arial"/>
        </w:rPr>
        <w:t>is recommended</w:t>
      </w:r>
      <w:r w:rsidR="00ED0AFE">
        <w:rPr>
          <w:rFonts w:cs="Arial"/>
        </w:rPr>
        <w:t xml:space="preserve"> for high leprosy burden woreda, as identified by leprosy mapping conducted in 2015. It aims to </w:t>
      </w:r>
      <w:r w:rsidR="00E62EAD">
        <w:rPr>
          <w:rFonts w:cs="Arial"/>
        </w:rPr>
        <w:t>intensify</w:t>
      </w:r>
      <w:r w:rsidR="00C41A00">
        <w:t xml:space="preserve"> early </w:t>
      </w:r>
      <w:r w:rsidR="00ED0AFE">
        <w:t xml:space="preserve">leprosy </w:t>
      </w:r>
      <w:r w:rsidR="00C41A00">
        <w:t xml:space="preserve">case detection </w:t>
      </w:r>
      <w:r w:rsidR="00ED0AFE">
        <w:t>with the help of health extension workers</w:t>
      </w:r>
      <w:r w:rsidR="00E62EAD">
        <w:t xml:space="preserve"> and health professionals,</w:t>
      </w:r>
      <w:r w:rsidR="00ED0AFE">
        <w:t xml:space="preserve"> and </w:t>
      </w:r>
      <w:r w:rsidR="00E62EAD">
        <w:t xml:space="preserve">to </w:t>
      </w:r>
      <w:r w:rsidR="00ED0AFE">
        <w:t>strengthen</w:t>
      </w:r>
      <w:r w:rsidR="00E62EAD">
        <w:t xml:space="preserve"> </w:t>
      </w:r>
      <w:r w:rsidR="00C41A00">
        <w:t xml:space="preserve">contact </w:t>
      </w:r>
      <w:r w:rsidR="00ED0AFE">
        <w:t xml:space="preserve">investigation and </w:t>
      </w:r>
      <w:r w:rsidR="00C41A00">
        <w:t>man</w:t>
      </w:r>
      <w:r w:rsidR="00ED0AFE">
        <w:t>agement for household contacts.</w:t>
      </w:r>
    </w:p>
    <w:p w:rsidR="00F76309" w:rsidRDefault="00F76309" w:rsidP="00F76309">
      <w:pPr>
        <w:rPr>
          <w:b/>
          <w:lang w:val="en-GB"/>
        </w:rPr>
      </w:pPr>
    </w:p>
    <w:p w:rsidR="00F76309" w:rsidRDefault="00F76309" w:rsidP="00F76309">
      <w:r w:rsidRPr="009F79E4">
        <w:rPr>
          <w:b/>
          <w:lang w:val="en-GB"/>
        </w:rPr>
        <w:t>Contact Investigation</w:t>
      </w:r>
      <w:r>
        <w:rPr>
          <w:b/>
          <w:lang w:val="en-GB"/>
        </w:rPr>
        <w:t xml:space="preserve"> and management for leprosy</w:t>
      </w:r>
      <w:r w:rsidRPr="009F79E4">
        <w:rPr>
          <w:lang w:val="en-GB"/>
        </w:rPr>
        <w:t xml:space="preserve">: </w:t>
      </w:r>
      <w:r>
        <w:t>H</w:t>
      </w:r>
      <w:r w:rsidRPr="009F79E4">
        <w:t>ousehold contact</w:t>
      </w:r>
      <w:r>
        <w:t xml:space="preserve">s and other close contacts are </w:t>
      </w:r>
      <w:r w:rsidRPr="009F79E4">
        <w:t xml:space="preserve">at an increased risk of </w:t>
      </w:r>
      <w:r w:rsidR="000E7260">
        <w:t xml:space="preserve">acquiring </w:t>
      </w:r>
      <w:r w:rsidRPr="009F79E4">
        <w:t xml:space="preserve">Leprosy infection and </w:t>
      </w:r>
      <w:r w:rsidR="000E7260">
        <w:t>progression to</w:t>
      </w:r>
      <w:r w:rsidRPr="009F79E4">
        <w:t xml:space="preserve"> disease.  </w:t>
      </w:r>
      <w:r>
        <w:t>Hence, promotion of contact tracing may</w:t>
      </w:r>
      <w:r w:rsidRPr="009F79E4">
        <w:t xml:space="preserve"> contribute to early identification of leprosy cases, thus decreasing its severity and reducing transmission to others. </w:t>
      </w:r>
    </w:p>
    <w:p w:rsidR="00F76309" w:rsidRPr="009F79E4" w:rsidRDefault="007D1F8E" w:rsidP="00F76309">
      <w:r>
        <w:t xml:space="preserve">Trace for leprosy contact and </w:t>
      </w:r>
      <w:r w:rsidR="00F76309" w:rsidRPr="009F79E4">
        <w:t>investigat</w:t>
      </w:r>
      <w:r>
        <w:t xml:space="preserve">e for Active Leprosy </w:t>
      </w:r>
      <w:r w:rsidR="00A86A65">
        <w:t>diseases</w:t>
      </w:r>
      <w:r w:rsidR="00F76309">
        <w:t>:</w:t>
      </w:r>
      <w:r w:rsidR="00F76309" w:rsidRPr="009F79E4">
        <w:t xml:space="preserve"> </w:t>
      </w:r>
    </w:p>
    <w:p w:rsidR="00F76309" w:rsidRPr="009F79E4" w:rsidRDefault="00F76309" w:rsidP="00DD456F">
      <w:pPr>
        <w:pStyle w:val="BodyText2"/>
        <w:numPr>
          <w:ilvl w:val="0"/>
          <w:numId w:val="170"/>
        </w:numPr>
        <w:spacing w:line="276" w:lineRule="auto"/>
        <w:contextualSpacing/>
        <w:rPr>
          <w:szCs w:val="22"/>
          <w:lang w:val="en-GB"/>
        </w:rPr>
      </w:pPr>
      <w:r>
        <w:rPr>
          <w:szCs w:val="22"/>
          <w:lang w:val="en-GB"/>
        </w:rPr>
        <w:t xml:space="preserve">Upon diagnosing </w:t>
      </w:r>
      <w:r w:rsidRPr="009F79E4">
        <w:rPr>
          <w:szCs w:val="22"/>
          <w:lang w:val="en-GB"/>
        </w:rPr>
        <w:t xml:space="preserve">a new </w:t>
      </w:r>
      <w:r>
        <w:rPr>
          <w:szCs w:val="22"/>
          <w:lang w:val="en-GB"/>
        </w:rPr>
        <w:t>Leprosy</w:t>
      </w:r>
      <w:r w:rsidRPr="009F79E4">
        <w:rPr>
          <w:szCs w:val="22"/>
          <w:lang w:val="en-GB"/>
        </w:rPr>
        <w:t xml:space="preserve"> case</w:t>
      </w:r>
      <w:r>
        <w:rPr>
          <w:szCs w:val="22"/>
          <w:lang w:val="en-GB"/>
        </w:rPr>
        <w:t xml:space="preserve">, initiate contact tracing for </w:t>
      </w:r>
      <w:r w:rsidRPr="009F79E4">
        <w:rPr>
          <w:szCs w:val="22"/>
          <w:lang w:val="en-GB"/>
        </w:rPr>
        <w:t>household memb</w:t>
      </w:r>
      <w:r>
        <w:rPr>
          <w:szCs w:val="22"/>
          <w:lang w:val="en-GB"/>
        </w:rPr>
        <w:t>ers and</w:t>
      </w:r>
      <w:r w:rsidRPr="009F79E4">
        <w:rPr>
          <w:szCs w:val="22"/>
          <w:lang w:val="en-GB"/>
        </w:rPr>
        <w:t xml:space="preserve"> close contacts </w:t>
      </w:r>
      <w:r>
        <w:rPr>
          <w:szCs w:val="22"/>
          <w:lang w:val="en-GB"/>
        </w:rPr>
        <w:t xml:space="preserve"> </w:t>
      </w:r>
      <w:r w:rsidRPr="009F79E4">
        <w:rPr>
          <w:szCs w:val="22"/>
          <w:lang w:val="en-GB"/>
        </w:rPr>
        <w:t xml:space="preserve"> </w:t>
      </w:r>
    </w:p>
    <w:p w:rsidR="00F76309" w:rsidRPr="009F79E4" w:rsidRDefault="00247375" w:rsidP="00DD456F">
      <w:pPr>
        <w:pStyle w:val="BodyText2"/>
        <w:numPr>
          <w:ilvl w:val="0"/>
          <w:numId w:val="170"/>
        </w:numPr>
        <w:spacing w:line="276" w:lineRule="auto"/>
        <w:contextualSpacing/>
        <w:rPr>
          <w:szCs w:val="22"/>
          <w:lang w:val="en-GB"/>
        </w:rPr>
      </w:pPr>
      <w:r>
        <w:rPr>
          <w:szCs w:val="22"/>
          <w:lang w:val="en-GB"/>
        </w:rPr>
        <w:t>Arrange with health extension workers to examine all household and close contacts</w:t>
      </w:r>
    </w:p>
    <w:p w:rsidR="00F76309" w:rsidRPr="009F79E4" w:rsidRDefault="00F76309" w:rsidP="00DD456F">
      <w:pPr>
        <w:pStyle w:val="BodyText2"/>
        <w:numPr>
          <w:ilvl w:val="0"/>
          <w:numId w:val="170"/>
        </w:numPr>
        <w:spacing w:line="276" w:lineRule="auto"/>
        <w:contextualSpacing/>
        <w:rPr>
          <w:szCs w:val="22"/>
          <w:lang w:val="en-GB"/>
        </w:rPr>
      </w:pPr>
      <w:r>
        <w:rPr>
          <w:szCs w:val="22"/>
          <w:lang w:val="en-GB"/>
        </w:rPr>
        <w:t xml:space="preserve">Evaluate </w:t>
      </w:r>
      <w:r w:rsidRPr="009F79E4">
        <w:rPr>
          <w:szCs w:val="22"/>
          <w:lang w:val="en-GB"/>
        </w:rPr>
        <w:t>all</w:t>
      </w:r>
      <w:r w:rsidRPr="009F79E4">
        <w:rPr>
          <w:rFonts w:eastAsiaTheme="minorHAnsi"/>
          <w:szCs w:val="22"/>
        </w:rPr>
        <w:t xml:space="preserve"> leprosy contacts </w:t>
      </w:r>
      <w:r>
        <w:rPr>
          <w:rFonts w:eastAsiaTheme="minorHAnsi"/>
          <w:szCs w:val="22"/>
        </w:rPr>
        <w:t xml:space="preserve">for </w:t>
      </w:r>
      <w:r w:rsidRPr="009F79E4">
        <w:rPr>
          <w:rFonts w:eastAsiaTheme="minorHAnsi"/>
          <w:szCs w:val="22"/>
        </w:rPr>
        <w:t>symptoms and signs of leprosy</w:t>
      </w:r>
    </w:p>
    <w:p w:rsidR="00F76309" w:rsidRPr="003A7EE0" w:rsidRDefault="00F76309" w:rsidP="00DD456F">
      <w:pPr>
        <w:pStyle w:val="BodyText2"/>
        <w:numPr>
          <w:ilvl w:val="0"/>
          <w:numId w:val="170"/>
        </w:numPr>
        <w:spacing w:line="276" w:lineRule="auto"/>
        <w:contextualSpacing/>
        <w:rPr>
          <w:szCs w:val="22"/>
          <w:lang w:val="en-GB"/>
        </w:rPr>
      </w:pPr>
      <w:r w:rsidRPr="003A7EE0">
        <w:rPr>
          <w:rFonts w:eastAsiaTheme="minorHAnsi"/>
          <w:szCs w:val="22"/>
        </w:rPr>
        <w:t xml:space="preserve">Identify </w:t>
      </w:r>
      <w:r>
        <w:rPr>
          <w:rFonts w:eastAsiaTheme="minorHAnsi"/>
          <w:szCs w:val="22"/>
        </w:rPr>
        <w:t xml:space="preserve">those </w:t>
      </w:r>
      <w:r w:rsidRPr="003A7EE0">
        <w:rPr>
          <w:rFonts w:eastAsiaTheme="minorHAnsi"/>
          <w:szCs w:val="22"/>
        </w:rPr>
        <w:t xml:space="preserve">with signs and symptoms compatible with leprosy </w:t>
      </w:r>
    </w:p>
    <w:p w:rsidR="00F76309" w:rsidRPr="003A7EE0" w:rsidRDefault="00F76309" w:rsidP="00DD456F">
      <w:pPr>
        <w:pStyle w:val="BodyText2"/>
        <w:numPr>
          <w:ilvl w:val="0"/>
          <w:numId w:val="170"/>
        </w:numPr>
        <w:spacing w:line="276" w:lineRule="auto"/>
        <w:contextualSpacing/>
        <w:rPr>
          <w:szCs w:val="22"/>
          <w:lang w:val="en-GB"/>
        </w:rPr>
      </w:pPr>
      <w:r>
        <w:rPr>
          <w:szCs w:val="22"/>
          <w:lang w:val="en-GB"/>
        </w:rPr>
        <w:t xml:space="preserve">Diagnose </w:t>
      </w:r>
      <w:r w:rsidR="00487410">
        <w:rPr>
          <w:szCs w:val="22"/>
          <w:lang w:val="en-GB"/>
        </w:rPr>
        <w:t xml:space="preserve">leprosy in </w:t>
      </w:r>
      <w:r w:rsidRPr="003A7EE0">
        <w:rPr>
          <w:szCs w:val="22"/>
          <w:lang w:val="en-GB"/>
        </w:rPr>
        <w:t>contact</w:t>
      </w:r>
      <w:r>
        <w:rPr>
          <w:szCs w:val="22"/>
          <w:lang w:val="en-GB"/>
        </w:rPr>
        <w:t xml:space="preserve">s </w:t>
      </w:r>
      <w:r w:rsidRPr="003A7EE0">
        <w:rPr>
          <w:szCs w:val="22"/>
          <w:lang w:val="en-GB"/>
        </w:rPr>
        <w:t>wi</w:t>
      </w:r>
      <w:r w:rsidR="00487410">
        <w:rPr>
          <w:szCs w:val="22"/>
          <w:lang w:val="en-GB"/>
        </w:rPr>
        <w:t>th the cardinal sign of leprosy</w:t>
      </w:r>
      <w:r w:rsidRPr="003A7EE0">
        <w:rPr>
          <w:szCs w:val="22"/>
          <w:lang w:val="en-GB"/>
        </w:rPr>
        <w:t xml:space="preserve"> and </w:t>
      </w:r>
      <w:r>
        <w:rPr>
          <w:szCs w:val="22"/>
          <w:lang w:val="en-GB"/>
        </w:rPr>
        <w:t>initiate MDT</w:t>
      </w:r>
      <w:r w:rsidRPr="003A7EE0">
        <w:rPr>
          <w:szCs w:val="22"/>
          <w:lang w:val="en-GB"/>
        </w:rPr>
        <w:t>.</w:t>
      </w:r>
    </w:p>
    <w:p w:rsidR="00F76309" w:rsidRPr="009F79E4" w:rsidRDefault="00F76309" w:rsidP="00DD456F">
      <w:pPr>
        <w:pStyle w:val="BodyText2"/>
        <w:numPr>
          <w:ilvl w:val="0"/>
          <w:numId w:val="170"/>
        </w:numPr>
        <w:spacing w:line="276" w:lineRule="auto"/>
        <w:contextualSpacing/>
        <w:rPr>
          <w:szCs w:val="22"/>
          <w:lang w:val="en-GB"/>
        </w:rPr>
      </w:pPr>
      <w:r w:rsidRPr="009F79E4">
        <w:rPr>
          <w:rFonts w:eastAsiaTheme="minorHAnsi"/>
          <w:szCs w:val="22"/>
        </w:rPr>
        <w:t xml:space="preserve">Educate </w:t>
      </w:r>
      <w:r>
        <w:rPr>
          <w:rFonts w:eastAsiaTheme="minorHAnsi"/>
          <w:szCs w:val="22"/>
        </w:rPr>
        <w:t xml:space="preserve">asymptomatic </w:t>
      </w:r>
      <w:r w:rsidRPr="009F79E4">
        <w:rPr>
          <w:rFonts w:eastAsiaTheme="minorHAnsi"/>
          <w:szCs w:val="22"/>
        </w:rPr>
        <w:t xml:space="preserve">contacts about the purpose of a contact screening, </w:t>
      </w:r>
      <w:r w:rsidRPr="009F79E4">
        <w:rPr>
          <w:szCs w:val="22"/>
          <w:lang w:val="en-GB"/>
        </w:rPr>
        <w:t xml:space="preserve">early </w:t>
      </w:r>
      <w:r w:rsidRPr="009F79E4">
        <w:rPr>
          <w:rFonts w:eastAsiaTheme="minorHAnsi"/>
          <w:szCs w:val="22"/>
        </w:rPr>
        <w:t xml:space="preserve">signs </w:t>
      </w:r>
      <w:r>
        <w:rPr>
          <w:szCs w:val="22"/>
          <w:lang w:val="en-GB"/>
        </w:rPr>
        <w:t xml:space="preserve">of the disease, </w:t>
      </w:r>
      <w:r w:rsidRPr="009F79E4">
        <w:rPr>
          <w:rFonts w:eastAsiaTheme="minorHAnsi"/>
          <w:szCs w:val="22"/>
        </w:rPr>
        <w:t>risk of transmission</w:t>
      </w:r>
      <w:r>
        <w:rPr>
          <w:rFonts w:eastAsiaTheme="minorHAnsi"/>
          <w:szCs w:val="22"/>
        </w:rPr>
        <w:t xml:space="preserve"> </w:t>
      </w:r>
      <w:r w:rsidRPr="009F79E4">
        <w:rPr>
          <w:rFonts w:eastAsiaTheme="minorHAnsi"/>
          <w:szCs w:val="22"/>
        </w:rPr>
        <w:t xml:space="preserve">and importance of </w:t>
      </w:r>
      <w:r>
        <w:rPr>
          <w:rFonts w:eastAsiaTheme="minorHAnsi"/>
          <w:szCs w:val="22"/>
        </w:rPr>
        <w:t xml:space="preserve">conducting early medical evaluation and </w:t>
      </w:r>
      <w:r w:rsidRPr="009F79E4">
        <w:rPr>
          <w:rFonts w:eastAsiaTheme="minorHAnsi"/>
          <w:szCs w:val="22"/>
        </w:rPr>
        <w:t>treatment.</w:t>
      </w:r>
    </w:p>
    <w:p w:rsidR="00F76309" w:rsidRDefault="00F76309" w:rsidP="00DD456F">
      <w:pPr>
        <w:pStyle w:val="BodyText2"/>
        <w:numPr>
          <w:ilvl w:val="0"/>
          <w:numId w:val="170"/>
        </w:numPr>
        <w:spacing w:line="276" w:lineRule="auto"/>
        <w:contextualSpacing/>
        <w:rPr>
          <w:szCs w:val="22"/>
          <w:lang w:val="en-GB"/>
        </w:rPr>
      </w:pPr>
      <w:r>
        <w:rPr>
          <w:szCs w:val="22"/>
          <w:lang w:val="en-GB"/>
        </w:rPr>
        <w:t xml:space="preserve">Advice contacts </w:t>
      </w:r>
      <w:r w:rsidRPr="009F79E4">
        <w:rPr>
          <w:szCs w:val="22"/>
          <w:lang w:val="en-GB"/>
        </w:rPr>
        <w:t>to return i</w:t>
      </w:r>
      <w:r w:rsidR="00247375">
        <w:rPr>
          <w:szCs w:val="22"/>
          <w:lang w:val="en-GB"/>
        </w:rPr>
        <w:t>f they notice</w:t>
      </w:r>
      <w:r>
        <w:rPr>
          <w:szCs w:val="22"/>
          <w:lang w:val="en-GB"/>
        </w:rPr>
        <w:t xml:space="preserve"> suspected skin lesions, </w:t>
      </w:r>
      <w:r w:rsidRPr="009F79E4">
        <w:rPr>
          <w:szCs w:val="22"/>
          <w:lang w:val="en-GB"/>
        </w:rPr>
        <w:t>motor or sensory changes</w:t>
      </w:r>
    </w:p>
    <w:p w:rsidR="00F76309" w:rsidRPr="009F79E4" w:rsidRDefault="00F76309" w:rsidP="00DD456F">
      <w:pPr>
        <w:pStyle w:val="BodyText2"/>
        <w:numPr>
          <w:ilvl w:val="0"/>
          <w:numId w:val="170"/>
        </w:numPr>
        <w:spacing w:line="276" w:lineRule="auto"/>
        <w:contextualSpacing/>
        <w:rPr>
          <w:szCs w:val="22"/>
          <w:lang w:val="en-GB"/>
        </w:rPr>
      </w:pPr>
      <w:r w:rsidRPr="009F79E4">
        <w:rPr>
          <w:szCs w:val="22"/>
        </w:rPr>
        <w:t xml:space="preserve">Record the </w:t>
      </w:r>
      <w:r w:rsidR="00247375">
        <w:rPr>
          <w:szCs w:val="22"/>
        </w:rPr>
        <w:t xml:space="preserve">details of the contacts </w:t>
      </w:r>
      <w:r>
        <w:rPr>
          <w:szCs w:val="22"/>
        </w:rPr>
        <w:t xml:space="preserve"> </w:t>
      </w:r>
      <w:r w:rsidRPr="009F79E4">
        <w:rPr>
          <w:szCs w:val="22"/>
          <w:lang w:val="en-GB"/>
        </w:rPr>
        <w:t xml:space="preserve">(full name, age, sex, address…) </w:t>
      </w:r>
      <w:r>
        <w:rPr>
          <w:szCs w:val="22"/>
        </w:rPr>
        <w:t xml:space="preserve">on </w:t>
      </w:r>
      <w:r w:rsidRPr="009F79E4">
        <w:rPr>
          <w:szCs w:val="22"/>
        </w:rPr>
        <w:t>a register</w:t>
      </w:r>
    </w:p>
    <w:p w:rsidR="00F76309" w:rsidRPr="009F79E4" w:rsidRDefault="00F76309" w:rsidP="00DD456F">
      <w:pPr>
        <w:pStyle w:val="BodyText2"/>
        <w:numPr>
          <w:ilvl w:val="0"/>
          <w:numId w:val="170"/>
        </w:numPr>
        <w:spacing w:line="276" w:lineRule="auto"/>
        <w:contextualSpacing/>
        <w:rPr>
          <w:szCs w:val="22"/>
          <w:lang w:val="en-GB"/>
        </w:rPr>
      </w:pPr>
      <w:r>
        <w:rPr>
          <w:rFonts w:eastAsiaTheme="minorHAnsi"/>
          <w:szCs w:val="22"/>
        </w:rPr>
        <w:t>Repeat leprosy</w:t>
      </w:r>
      <w:r w:rsidRPr="009F79E4">
        <w:rPr>
          <w:rFonts w:eastAsiaTheme="minorHAnsi"/>
          <w:szCs w:val="22"/>
        </w:rPr>
        <w:t xml:space="preserve"> screening</w:t>
      </w:r>
      <w:r>
        <w:rPr>
          <w:rFonts w:eastAsiaTheme="minorHAnsi"/>
          <w:szCs w:val="22"/>
        </w:rPr>
        <w:t xml:space="preserve"> for </w:t>
      </w:r>
      <w:r w:rsidRPr="009F79E4">
        <w:rPr>
          <w:rFonts w:eastAsiaTheme="minorHAnsi"/>
          <w:szCs w:val="22"/>
        </w:rPr>
        <w:t xml:space="preserve">contacts at least every year for </w:t>
      </w:r>
      <w:r w:rsidR="007D1F8E">
        <w:rPr>
          <w:rFonts w:eastAsiaTheme="minorHAnsi"/>
          <w:szCs w:val="22"/>
        </w:rPr>
        <w:t>five</w:t>
      </w:r>
      <w:r w:rsidRPr="009F79E4">
        <w:rPr>
          <w:rFonts w:eastAsiaTheme="minorHAnsi"/>
          <w:szCs w:val="22"/>
        </w:rPr>
        <w:t xml:space="preserve"> consecutive years.</w:t>
      </w:r>
    </w:p>
    <w:p w:rsidR="00CF04CE" w:rsidRDefault="00CF04CE" w:rsidP="00F76309">
      <w:pPr>
        <w:pStyle w:val="BodyText2"/>
        <w:spacing w:line="276" w:lineRule="auto"/>
        <w:rPr>
          <w:rFonts w:cs="Arial"/>
          <w:b/>
          <w:szCs w:val="22"/>
          <w:lang w:val="en-GB"/>
        </w:rPr>
      </w:pPr>
    </w:p>
    <w:tbl>
      <w:tblPr>
        <w:tblStyle w:val="TableGrid"/>
        <w:tblW w:w="0" w:type="auto"/>
        <w:tblLook w:val="04A0" w:firstRow="1" w:lastRow="0" w:firstColumn="1" w:lastColumn="0" w:noHBand="0" w:noVBand="1"/>
      </w:tblPr>
      <w:tblGrid>
        <w:gridCol w:w="9242"/>
      </w:tblGrid>
      <w:tr w:rsidR="00CF04CE" w:rsidTr="00CF04CE">
        <w:tc>
          <w:tcPr>
            <w:tcW w:w="9242" w:type="dxa"/>
          </w:tcPr>
          <w:p w:rsidR="00CF04CE" w:rsidRDefault="00CF04CE" w:rsidP="00CF04CE">
            <w:pPr>
              <w:pStyle w:val="BodyText2"/>
              <w:spacing w:line="276" w:lineRule="auto"/>
              <w:rPr>
                <w:rFonts w:cs="Arial"/>
                <w:b/>
                <w:szCs w:val="22"/>
                <w:lang w:val="en-GB"/>
              </w:rPr>
            </w:pPr>
            <w:r w:rsidRPr="00CF04CE">
              <w:rPr>
                <w:rFonts w:ascii="Times New Roman" w:hAnsi="Times New Roman"/>
                <w:b/>
                <w:i/>
                <w:szCs w:val="22"/>
                <w:lang w:val="en-GB"/>
              </w:rPr>
              <w:t>NB: Contact evaluation for leprosy should be conducted at time of diagnosis, before release from treatment and annually for subsequent five years.</w:t>
            </w:r>
          </w:p>
        </w:tc>
      </w:tr>
    </w:tbl>
    <w:p w:rsidR="00CF04CE" w:rsidRDefault="00CF04CE" w:rsidP="00F76309">
      <w:pPr>
        <w:pStyle w:val="BodyText2"/>
        <w:spacing w:line="276" w:lineRule="auto"/>
        <w:rPr>
          <w:rFonts w:cs="Arial"/>
          <w:b/>
          <w:szCs w:val="22"/>
          <w:lang w:val="en-GB"/>
        </w:rPr>
      </w:pPr>
    </w:p>
    <w:p w:rsidR="00CF04CE" w:rsidRDefault="00CF04CE" w:rsidP="00F76309">
      <w:pPr>
        <w:pStyle w:val="BodyTextIndent"/>
        <w:spacing w:line="276" w:lineRule="auto"/>
        <w:ind w:left="0"/>
        <w:rPr>
          <w:sz w:val="24"/>
          <w:szCs w:val="22"/>
          <w:lang w:val="en-US" w:eastAsia="en-US"/>
        </w:rPr>
      </w:pPr>
      <w:r>
        <w:rPr>
          <w:sz w:val="24"/>
          <w:szCs w:val="22"/>
          <w:lang w:val="en-US" w:eastAsia="en-US"/>
        </w:rPr>
        <w:t xml:space="preserve">Role of health extension workers and health development army at the </w:t>
      </w:r>
      <w:r>
        <w:rPr>
          <w:sz w:val="24"/>
          <w:szCs w:val="22"/>
          <w:lang w:eastAsia="en-US"/>
        </w:rPr>
        <w:t>Community level</w:t>
      </w:r>
      <w:r>
        <w:rPr>
          <w:sz w:val="24"/>
          <w:szCs w:val="22"/>
          <w:lang w:val="en-US" w:eastAsia="en-US"/>
        </w:rPr>
        <w:t>:</w:t>
      </w:r>
    </w:p>
    <w:p w:rsidR="00CF04CE" w:rsidRPr="00CF04CE" w:rsidRDefault="00F76309" w:rsidP="00633C5F">
      <w:pPr>
        <w:pStyle w:val="BodyTextIndent"/>
        <w:numPr>
          <w:ilvl w:val="0"/>
          <w:numId w:val="287"/>
        </w:numPr>
        <w:spacing w:line="276" w:lineRule="auto"/>
        <w:rPr>
          <w:sz w:val="24"/>
          <w:szCs w:val="22"/>
          <w:lang w:eastAsia="en-US"/>
        </w:rPr>
      </w:pPr>
      <w:r w:rsidRPr="00761222">
        <w:rPr>
          <w:sz w:val="24"/>
          <w:szCs w:val="22"/>
          <w:lang w:eastAsia="en-US"/>
        </w:rPr>
        <w:t xml:space="preserve">HEWs and health development army (HDA) should create awareness about </w:t>
      </w:r>
      <w:r w:rsidR="00304720">
        <w:rPr>
          <w:sz w:val="24"/>
          <w:szCs w:val="22"/>
          <w:lang w:val="en-US" w:eastAsia="en-US"/>
        </w:rPr>
        <w:t>cardinal</w:t>
      </w:r>
      <w:r w:rsidR="00CF04CE">
        <w:rPr>
          <w:sz w:val="24"/>
          <w:szCs w:val="22"/>
          <w:lang w:eastAsia="en-US"/>
        </w:rPr>
        <w:t xml:space="preserve"> signs and symptoms of </w:t>
      </w:r>
      <w:r w:rsidR="00304720">
        <w:rPr>
          <w:sz w:val="24"/>
          <w:szCs w:val="22"/>
          <w:lang w:eastAsia="en-US"/>
        </w:rPr>
        <w:t>leprosy</w:t>
      </w:r>
      <w:r w:rsidR="00304720">
        <w:rPr>
          <w:sz w:val="24"/>
          <w:szCs w:val="22"/>
          <w:lang w:val="en-US" w:eastAsia="en-US"/>
        </w:rPr>
        <w:t xml:space="preserve"> and its consequences if untreated at early stage</w:t>
      </w:r>
    </w:p>
    <w:p w:rsidR="009E7EC9" w:rsidRPr="009E7EC9" w:rsidRDefault="00CF04CE" w:rsidP="00633C5F">
      <w:pPr>
        <w:pStyle w:val="BodyTextIndent"/>
        <w:numPr>
          <w:ilvl w:val="0"/>
          <w:numId w:val="287"/>
        </w:numPr>
        <w:spacing w:line="276" w:lineRule="auto"/>
        <w:rPr>
          <w:sz w:val="24"/>
          <w:szCs w:val="22"/>
          <w:lang w:eastAsia="en-US"/>
        </w:rPr>
      </w:pPr>
      <w:r>
        <w:rPr>
          <w:sz w:val="24"/>
          <w:szCs w:val="22"/>
          <w:lang w:val="en-US" w:eastAsia="en-US"/>
        </w:rPr>
        <w:t>Identif</w:t>
      </w:r>
      <w:r w:rsidR="000F53FD">
        <w:rPr>
          <w:sz w:val="24"/>
          <w:szCs w:val="22"/>
          <w:lang w:val="en-US" w:eastAsia="en-US"/>
        </w:rPr>
        <w:t>y</w:t>
      </w:r>
      <w:r>
        <w:rPr>
          <w:sz w:val="24"/>
          <w:szCs w:val="22"/>
          <w:lang w:val="en-US" w:eastAsia="en-US"/>
        </w:rPr>
        <w:t xml:space="preserve"> </w:t>
      </w:r>
      <w:r w:rsidR="00F76309" w:rsidRPr="00761222">
        <w:rPr>
          <w:sz w:val="24"/>
          <w:szCs w:val="22"/>
          <w:lang w:eastAsia="en-US"/>
        </w:rPr>
        <w:t xml:space="preserve">suspected </w:t>
      </w:r>
      <w:r>
        <w:rPr>
          <w:sz w:val="24"/>
          <w:szCs w:val="22"/>
          <w:lang w:val="en-US" w:eastAsia="en-US"/>
        </w:rPr>
        <w:t xml:space="preserve">leprosy </w:t>
      </w:r>
      <w:r w:rsidR="00F76309" w:rsidRPr="00761222">
        <w:rPr>
          <w:sz w:val="24"/>
          <w:szCs w:val="22"/>
          <w:lang w:eastAsia="en-US"/>
        </w:rPr>
        <w:t>cases</w:t>
      </w:r>
      <w:r w:rsidR="009E7EC9">
        <w:rPr>
          <w:sz w:val="24"/>
          <w:szCs w:val="22"/>
          <w:lang w:val="en-US" w:eastAsia="en-US"/>
        </w:rPr>
        <w:t xml:space="preserve"> during household visits and at health p</w:t>
      </w:r>
      <w:r w:rsidR="000F53FD">
        <w:rPr>
          <w:sz w:val="24"/>
          <w:szCs w:val="22"/>
          <w:lang w:val="en-US" w:eastAsia="en-US"/>
        </w:rPr>
        <w:t>o</w:t>
      </w:r>
      <w:r w:rsidR="009E7EC9">
        <w:rPr>
          <w:sz w:val="24"/>
          <w:szCs w:val="22"/>
          <w:lang w:val="en-US" w:eastAsia="en-US"/>
        </w:rPr>
        <w:t>st level</w:t>
      </w:r>
    </w:p>
    <w:p w:rsidR="00F76309" w:rsidRPr="00CF04CE" w:rsidRDefault="009E7EC9" w:rsidP="00633C5F">
      <w:pPr>
        <w:pStyle w:val="BodyTextIndent"/>
        <w:numPr>
          <w:ilvl w:val="0"/>
          <w:numId w:val="287"/>
        </w:numPr>
        <w:spacing w:line="276" w:lineRule="auto"/>
        <w:rPr>
          <w:sz w:val="24"/>
          <w:szCs w:val="22"/>
          <w:lang w:eastAsia="en-US"/>
        </w:rPr>
      </w:pPr>
      <w:r>
        <w:rPr>
          <w:sz w:val="24"/>
          <w:szCs w:val="22"/>
          <w:lang w:val="en-US" w:eastAsia="en-US"/>
        </w:rPr>
        <w:t>Arrangement</w:t>
      </w:r>
      <w:r w:rsidR="00CF04CE">
        <w:rPr>
          <w:sz w:val="24"/>
          <w:szCs w:val="22"/>
          <w:lang w:val="en-US" w:eastAsia="en-US"/>
        </w:rPr>
        <w:t xml:space="preserve"> of referral </w:t>
      </w:r>
      <w:r>
        <w:rPr>
          <w:sz w:val="24"/>
          <w:szCs w:val="22"/>
          <w:lang w:eastAsia="en-US"/>
        </w:rPr>
        <w:t xml:space="preserve">to the </w:t>
      </w:r>
      <w:r>
        <w:rPr>
          <w:sz w:val="24"/>
          <w:szCs w:val="22"/>
          <w:lang w:val="en-US" w:eastAsia="en-US"/>
        </w:rPr>
        <w:t>catchment</w:t>
      </w:r>
      <w:r w:rsidR="00F76309" w:rsidRPr="00761222">
        <w:rPr>
          <w:sz w:val="24"/>
          <w:szCs w:val="22"/>
          <w:lang w:eastAsia="en-US"/>
        </w:rPr>
        <w:t xml:space="preserve"> h</w:t>
      </w:r>
      <w:r w:rsidR="000F53FD">
        <w:rPr>
          <w:sz w:val="24"/>
          <w:szCs w:val="22"/>
          <w:lang w:eastAsia="en-US"/>
        </w:rPr>
        <w:t xml:space="preserve">ealth </w:t>
      </w:r>
      <w:r w:rsidR="000F53FD">
        <w:rPr>
          <w:sz w:val="24"/>
          <w:szCs w:val="22"/>
          <w:lang w:val="en-US" w:eastAsia="en-US"/>
        </w:rPr>
        <w:t xml:space="preserve">center </w:t>
      </w:r>
      <w:r w:rsidR="00304720">
        <w:rPr>
          <w:sz w:val="24"/>
          <w:szCs w:val="22"/>
          <w:lang w:val="en-US" w:eastAsia="en-US"/>
        </w:rPr>
        <w:t>for</w:t>
      </w:r>
      <w:r w:rsidR="00F76309" w:rsidRPr="00761222">
        <w:rPr>
          <w:sz w:val="24"/>
          <w:szCs w:val="22"/>
          <w:lang w:eastAsia="en-US"/>
        </w:rPr>
        <w:t xml:space="preserve"> appropr</w:t>
      </w:r>
      <w:r w:rsidR="00CF04CE">
        <w:rPr>
          <w:sz w:val="24"/>
          <w:szCs w:val="22"/>
          <w:lang w:eastAsia="en-US"/>
        </w:rPr>
        <w:t>iate evaluation</w:t>
      </w:r>
    </w:p>
    <w:p w:rsidR="00CF04CE" w:rsidRPr="00CF04CE" w:rsidRDefault="00CF04CE" w:rsidP="00633C5F">
      <w:pPr>
        <w:pStyle w:val="BodyTextIndent"/>
        <w:numPr>
          <w:ilvl w:val="0"/>
          <w:numId w:val="287"/>
        </w:numPr>
        <w:spacing w:line="276" w:lineRule="auto"/>
        <w:rPr>
          <w:sz w:val="24"/>
          <w:szCs w:val="22"/>
          <w:lang w:eastAsia="en-US"/>
        </w:rPr>
      </w:pPr>
      <w:r>
        <w:rPr>
          <w:sz w:val="24"/>
          <w:szCs w:val="22"/>
          <w:lang w:val="en-US" w:eastAsia="en-US"/>
        </w:rPr>
        <w:t>Facilitate contact tracing for household contacts at least at time of diagnosis of a leprosy case and before release from treatment</w:t>
      </w:r>
    </w:p>
    <w:p w:rsidR="00CF04CE" w:rsidRPr="00CF04CE" w:rsidRDefault="00CF04CE" w:rsidP="00633C5F">
      <w:pPr>
        <w:pStyle w:val="BodyTextIndent"/>
        <w:numPr>
          <w:ilvl w:val="0"/>
          <w:numId w:val="287"/>
        </w:numPr>
        <w:spacing w:line="276" w:lineRule="auto"/>
        <w:rPr>
          <w:sz w:val="24"/>
          <w:szCs w:val="22"/>
          <w:lang w:eastAsia="en-US"/>
        </w:rPr>
      </w:pPr>
      <w:r>
        <w:rPr>
          <w:sz w:val="24"/>
          <w:szCs w:val="22"/>
          <w:lang w:val="en-US" w:eastAsia="en-US"/>
        </w:rPr>
        <w:t>Provide patient support while receiving MDT</w:t>
      </w:r>
    </w:p>
    <w:p w:rsidR="00CF04CE" w:rsidRPr="00761222" w:rsidRDefault="00CF04CE" w:rsidP="00633C5F">
      <w:pPr>
        <w:pStyle w:val="BodyTextIndent"/>
        <w:numPr>
          <w:ilvl w:val="0"/>
          <w:numId w:val="287"/>
        </w:numPr>
        <w:spacing w:line="276" w:lineRule="auto"/>
        <w:rPr>
          <w:sz w:val="24"/>
          <w:szCs w:val="22"/>
          <w:lang w:eastAsia="en-US"/>
        </w:rPr>
      </w:pPr>
      <w:r>
        <w:rPr>
          <w:sz w:val="24"/>
          <w:szCs w:val="22"/>
          <w:lang w:val="en-US" w:eastAsia="en-US"/>
        </w:rPr>
        <w:t>Retrieve patients who happens to disappear without the knowledge of the managing health worker</w:t>
      </w:r>
    </w:p>
    <w:p w:rsidR="00F76309" w:rsidRPr="00761222" w:rsidRDefault="00F76309" w:rsidP="00F76309">
      <w:pPr>
        <w:pStyle w:val="BodyTextIndent"/>
        <w:tabs>
          <w:tab w:val="left" w:pos="968"/>
        </w:tabs>
        <w:spacing w:line="276" w:lineRule="auto"/>
        <w:ind w:left="0"/>
        <w:rPr>
          <w:sz w:val="24"/>
          <w:szCs w:val="22"/>
          <w:lang w:eastAsia="en-US"/>
        </w:rPr>
      </w:pPr>
      <w:r w:rsidRPr="00761222">
        <w:rPr>
          <w:sz w:val="24"/>
          <w:szCs w:val="22"/>
          <w:lang w:eastAsia="en-US"/>
        </w:rPr>
        <w:tab/>
      </w:r>
    </w:p>
    <w:p w:rsidR="00F76309" w:rsidRPr="009F79E4" w:rsidRDefault="00770573" w:rsidP="00F76309">
      <w:pPr>
        <w:pStyle w:val="Heading2"/>
      </w:pPr>
      <w:bookmarkStart w:id="295" w:name="_Toc443170155"/>
      <w:bookmarkStart w:id="296" w:name="_Toc451446637"/>
      <w:r>
        <w:lastRenderedPageBreak/>
        <w:t>11</w:t>
      </w:r>
      <w:r w:rsidR="00F76309">
        <w:t>.5 Identification and evaluation of patient to diagnose Leprosy</w:t>
      </w:r>
      <w:bookmarkEnd w:id="295"/>
      <w:bookmarkEnd w:id="296"/>
      <w:r w:rsidR="00F76309">
        <w:t xml:space="preserve"> </w:t>
      </w:r>
    </w:p>
    <w:p w:rsidR="00F76309" w:rsidRDefault="00770573" w:rsidP="002C0237">
      <w:pPr>
        <w:pStyle w:val="Heading3"/>
        <w:rPr>
          <w:rFonts w:eastAsia="Calibri"/>
        </w:rPr>
      </w:pPr>
      <w:bookmarkStart w:id="297" w:name="_Toc282753066"/>
      <w:r>
        <w:rPr>
          <w:rFonts w:eastAsia="Calibri"/>
        </w:rPr>
        <w:t>11</w:t>
      </w:r>
      <w:r w:rsidR="00F76309">
        <w:rPr>
          <w:rFonts w:eastAsia="Calibri"/>
        </w:rPr>
        <w:t xml:space="preserve">.5. </w:t>
      </w:r>
      <w:r w:rsidR="00176CF7">
        <w:rPr>
          <w:rFonts w:eastAsia="Calibri"/>
        </w:rPr>
        <w:t>1 Identification</w:t>
      </w:r>
      <w:r w:rsidR="00F76309">
        <w:rPr>
          <w:rFonts w:eastAsia="Calibri"/>
        </w:rPr>
        <w:t xml:space="preserve"> of a </w:t>
      </w:r>
      <w:r w:rsidR="00F76309" w:rsidRPr="009F79E4">
        <w:rPr>
          <w:rFonts w:eastAsia="Calibri"/>
        </w:rPr>
        <w:t>Leprosy Suspect</w:t>
      </w:r>
      <w:bookmarkEnd w:id="297"/>
    </w:p>
    <w:p w:rsidR="00F76309" w:rsidRPr="009F79E4" w:rsidRDefault="00F76309" w:rsidP="00F76309">
      <w:pPr>
        <w:rPr>
          <w:rFonts w:cs="Arial"/>
          <w:lang w:val="en-GB"/>
        </w:rPr>
      </w:pPr>
      <w:r>
        <w:rPr>
          <w:rFonts w:cs="Arial"/>
          <w:b/>
        </w:rPr>
        <w:t xml:space="preserve"> </w:t>
      </w:r>
      <w:r>
        <w:rPr>
          <w:rFonts w:cs="Arial"/>
          <w:lang w:val="en-GB"/>
        </w:rPr>
        <w:t xml:space="preserve">Leprosy should be considered </w:t>
      </w:r>
      <w:r w:rsidRPr="009F79E4">
        <w:rPr>
          <w:rFonts w:cs="Arial"/>
          <w:lang w:val="en-GB"/>
        </w:rPr>
        <w:t>in an individual who presents with:</w:t>
      </w:r>
    </w:p>
    <w:p w:rsidR="00F76309" w:rsidRPr="00290B65" w:rsidRDefault="00F76309" w:rsidP="00DD456F">
      <w:pPr>
        <w:pStyle w:val="BodyTextIndent"/>
        <w:widowControl w:val="0"/>
        <w:numPr>
          <w:ilvl w:val="0"/>
          <w:numId w:val="188"/>
        </w:numPr>
        <w:spacing w:line="276" w:lineRule="auto"/>
        <w:contextualSpacing/>
        <w:rPr>
          <w:rFonts w:eastAsia="Calibri"/>
          <w:sz w:val="24"/>
          <w:szCs w:val="22"/>
        </w:rPr>
      </w:pPr>
      <w:r w:rsidRPr="00290B65">
        <w:rPr>
          <w:rFonts w:eastAsia="Calibri"/>
          <w:sz w:val="24"/>
          <w:szCs w:val="22"/>
        </w:rPr>
        <w:t xml:space="preserve">Pale or reddish patches (skin patch </w:t>
      </w:r>
      <w:r w:rsidR="00B6488C">
        <w:rPr>
          <w:rFonts w:eastAsia="Calibri"/>
          <w:sz w:val="24"/>
          <w:szCs w:val="22"/>
        </w:rPr>
        <w:t>with discoloration) on the skin</w:t>
      </w:r>
    </w:p>
    <w:p w:rsidR="00F76309" w:rsidRPr="00290B65" w:rsidRDefault="00F76309" w:rsidP="00DD456F">
      <w:pPr>
        <w:pStyle w:val="BodyTextIndent"/>
        <w:widowControl w:val="0"/>
        <w:numPr>
          <w:ilvl w:val="0"/>
          <w:numId w:val="188"/>
        </w:numPr>
        <w:spacing w:line="276" w:lineRule="auto"/>
        <w:contextualSpacing/>
        <w:rPr>
          <w:rFonts w:eastAsia="Calibri"/>
          <w:sz w:val="24"/>
          <w:szCs w:val="22"/>
        </w:rPr>
      </w:pPr>
      <w:r w:rsidRPr="00290B65">
        <w:rPr>
          <w:rFonts w:eastAsia="Calibri"/>
          <w:sz w:val="24"/>
          <w:szCs w:val="22"/>
        </w:rPr>
        <w:t>Painless swelling or</w:t>
      </w:r>
      <w:r w:rsidR="00B6488C">
        <w:rPr>
          <w:rFonts w:eastAsia="Calibri"/>
          <w:sz w:val="24"/>
          <w:szCs w:val="22"/>
        </w:rPr>
        <w:t xml:space="preserve"> lumps in the face and earlobes</w:t>
      </w:r>
    </w:p>
    <w:p w:rsidR="00F76309" w:rsidRPr="00290B65" w:rsidRDefault="00F76309" w:rsidP="00DD456F">
      <w:pPr>
        <w:pStyle w:val="BodyTextIndent"/>
        <w:widowControl w:val="0"/>
        <w:numPr>
          <w:ilvl w:val="0"/>
          <w:numId w:val="188"/>
        </w:numPr>
        <w:spacing w:line="276" w:lineRule="auto"/>
        <w:contextualSpacing/>
        <w:rPr>
          <w:rFonts w:eastAsia="Calibri"/>
          <w:sz w:val="24"/>
          <w:szCs w:val="22"/>
        </w:rPr>
      </w:pPr>
      <w:r w:rsidRPr="00290B65">
        <w:rPr>
          <w:rFonts w:eastAsia="Calibri"/>
          <w:sz w:val="24"/>
          <w:szCs w:val="22"/>
        </w:rPr>
        <w:t xml:space="preserve">Loss of or </w:t>
      </w:r>
      <w:r w:rsidR="00B6488C">
        <w:rPr>
          <w:rFonts w:eastAsia="Calibri"/>
          <w:sz w:val="24"/>
          <w:szCs w:val="22"/>
        </w:rPr>
        <w:t>decreased sensation on the skin</w:t>
      </w:r>
    </w:p>
    <w:p w:rsidR="00F76309" w:rsidRPr="00290B65" w:rsidRDefault="00F76309" w:rsidP="00DD456F">
      <w:pPr>
        <w:pStyle w:val="BodyTextIndent"/>
        <w:widowControl w:val="0"/>
        <w:numPr>
          <w:ilvl w:val="0"/>
          <w:numId w:val="188"/>
        </w:numPr>
        <w:spacing w:line="276" w:lineRule="auto"/>
        <w:contextualSpacing/>
        <w:rPr>
          <w:rFonts w:eastAsia="Calibri"/>
          <w:sz w:val="24"/>
          <w:szCs w:val="22"/>
        </w:rPr>
      </w:pPr>
      <w:r w:rsidRPr="00290B65">
        <w:rPr>
          <w:rFonts w:eastAsia="Calibri"/>
          <w:sz w:val="24"/>
          <w:szCs w:val="22"/>
        </w:rPr>
        <w:t>Numbness or tingli</w:t>
      </w:r>
      <w:r w:rsidR="00B6488C">
        <w:rPr>
          <w:rFonts w:eastAsia="Calibri"/>
          <w:sz w:val="24"/>
          <w:szCs w:val="22"/>
        </w:rPr>
        <w:t>ng of the hands and/or the feet</w:t>
      </w:r>
    </w:p>
    <w:p w:rsidR="00F76309" w:rsidRPr="00290B65" w:rsidRDefault="00F76309" w:rsidP="00DD456F">
      <w:pPr>
        <w:pStyle w:val="BodyTextIndent"/>
        <w:widowControl w:val="0"/>
        <w:numPr>
          <w:ilvl w:val="0"/>
          <w:numId w:val="188"/>
        </w:numPr>
        <w:spacing w:line="276" w:lineRule="auto"/>
        <w:contextualSpacing/>
        <w:rPr>
          <w:rFonts w:eastAsia="Calibri"/>
          <w:sz w:val="24"/>
          <w:szCs w:val="22"/>
        </w:rPr>
      </w:pPr>
      <w:r w:rsidRPr="00290B65">
        <w:rPr>
          <w:rFonts w:eastAsia="Calibri"/>
          <w:sz w:val="24"/>
          <w:szCs w:val="22"/>
        </w:rPr>
        <w:t>Weak</w:t>
      </w:r>
      <w:r w:rsidR="00B6488C">
        <w:rPr>
          <w:rFonts w:eastAsia="Calibri"/>
          <w:sz w:val="24"/>
          <w:szCs w:val="22"/>
        </w:rPr>
        <w:t>ness of eyelids, hands or feet</w:t>
      </w:r>
    </w:p>
    <w:p w:rsidR="00F76309" w:rsidRPr="00290B65" w:rsidRDefault="00B6488C" w:rsidP="00DD456F">
      <w:pPr>
        <w:pStyle w:val="BodyTextIndent"/>
        <w:widowControl w:val="0"/>
        <w:numPr>
          <w:ilvl w:val="0"/>
          <w:numId w:val="188"/>
        </w:numPr>
        <w:spacing w:line="276" w:lineRule="auto"/>
        <w:contextualSpacing/>
        <w:rPr>
          <w:rFonts w:eastAsia="Calibri"/>
          <w:sz w:val="24"/>
          <w:szCs w:val="22"/>
        </w:rPr>
      </w:pPr>
      <w:r>
        <w:rPr>
          <w:rFonts w:eastAsia="Calibri"/>
          <w:sz w:val="24"/>
          <w:szCs w:val="22"/>
        </w:rPr>
        <w:t>Painful and/or tender nerves</w:t>
      </w:r>
    </w:p>
    <w:p w:rsidR="00F76309" w:rsidRPr="00290B65" w:rsidRDefault="00B6488C" w:rsidP="00DD456F">
      <w:pPr>
        <w:pStyle w:val="BodyTextIndent"/>
        <w:widowControl w:val="0"/>
        <w:numPr>
          <w:ilvl w:val="0"/>
          <w:numId w:val="188"/>
        </w:numPr>
        <w:spacing w:line="276" w:lineRule="auto"/>
        <w:contextualSpacing/>
        <w:rPr>
          <w:rFonts w:eastAsia="Calibri"/>
          <w:sz w:val="24"/>
          <w:szCs w:val="22"/>
        </w:rPr>
      </w:pPr>
      <w:r>
        <w:rPr>
          <w:rFonts w:eastAsia="Calibri"/>
          <w:sz w:val="24"/>
          <w:szCs w:val="22"/>
        </w:rPr>
        <w:t>Burning sensation in the skin,</w:t>
      </w:r>
      <w:r w:rsidR="00F76309" w:rsidRPr="00290B65">
        <w:rPr>
          <w:rFonts w:eastAsia="Calibri"/>
          <w:sz w:val="24"/>
          <w:szCs w:val="22"/>
        </w:rPr>
        <w:t xml:space="preserve"> or</w:t>
      </w:r>
    </w:p>
    <w:p w:rsidR="00F76309" w:rsidRPr="00290B65" w:rsidRDefault="00F76309" w:rsidP="00DD456F">
      <w:pPr>
        <w:pStyle w:val="BodyTextIndent"/>
        <w:widowControl w:val="0"/>
        <w:numPr>
          <w:ilvl w:val="0"/>
          <w:numId w:val="188"/>
        </w:numPr>
        <w:spacing w:line="276" w:lineRule="auto"/>
        <w:contextualSpacing/>
        <w:rPr>
          <w:rFonts w:eastAsia="Calibri"/>
          <w:sz w:val="24"/>
          <w:szCs w:val="22"/>
        </w:rPr>
      </w:pPr>
      <w:r w:rsidRPr="00290B65">
        <w:rPr>
          <w:rFonts w:eastAsia="Calibri"/>
          <w:sz w:val="24"/>
          <w:szCs w:val="22"/>
        </w:rPr>
        <w:t>Painless wounds or burns on the hands or feet.</w:t>
      </w:r>
    </w:p>
    <w:p w:rsidR="00F76309" w:rsidRPr="009F79E4" w:rsidRDefault="00F76309" w:rsidP="00F76309">
      <w:pPr>
        <w:pStyle w:val="BodyTextIndent"/>
        <w:spacing w:line="276" w:lineRule="auto"/>
        <w:ind w:left="0"/>
        <w:jc w:val="left"/>
        <w:rPr>
          <w:rFonts w:eastAsia="Calibri"/>
          <w:szCs w:val="22"/>
        </w:rPr>
      </w:pPr>
    </w:p>
    <w:tbl>
      <w:tblPr>
        <w:tblStyle w:val="LightGrid-Accent1"/>
        <w:tblW w:w="0" w:type="auto"/>
        <w:tblLook w:val="04A0" w:firstRow="1" w:lastRow="0" w:firstColumn="1" w:lastColumn="0" w:noHBand="0" w:noVBand="1"/>
      </w:tblPr>
      <w:tblGrid>
        <w:gridCol w:w="9242"/>
      </w:tblGrid>
      <w:tr w:rsidR="00F76309" w:rsidTr="006451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3" w:type="dxa"/>
          </w:tcPr>
          <w:p w:rsidR="00F76309" w:rsidRPr="00F6350F" w:rsidRDefault="00F76309" w:rsidP="00645114">
            <w:pPr>
              <w:pStyle w:val="BodyTextIndent"/>
              <w:ind w:left="0"/>
              <w:jc w:val="center"/>
              <w:rPr>
                <w:rFonts w:eastAsia="Calibri"/>
                <w:b w:val="0"/>
              </w:rPr>
            </w:pPr>
            <w:bookmarkStart w:id="298" w:name="_Toc197226834"/>
            <w:bookmarkStart w:id="299" w:name="_Toc197227376"/>
            <w:bookmarkEnd w:id="298"/>
            <w:bookmarkEnd w:id="299"/>
            <w:r>
              <w:rPr>
                <w:rFonts w:eastAsia="Calibri"/>
              </w:rPr>
              <w:t>Pale</w:t>
            </w:r>
            <w:r w:rsidRPr="00921D2C">
              <w:rPr>
                <w:rFonts w:eastAsia="Calibri"/>
              </w:rPr>
              <w:t xml:space="preserve"> or red</w:t>
            </w:r>
            <w:r>
              <w:rPr>
                <w:rFonts w:eastAsia="Calibri"/>
              </w:rPr>
              <w:t>dish discoloration of the skin is the</w:t>
            </w:r>
            <w:r w:rsidRPr="00921D2C">
              <w:rPr>
                <w:rFonts w:eastAsia="Calibri"/>
              </w:rPr>
              <w:t xml:space="preserve"> most common &amp; early symptom of </w:t>
            </w:r>
            <w:r>
              <w:rPr>
                <w:rFonts w:eastAsia="Calibri"/>
              </w:rPr>
              <w:t>Leprosy.</w:t>
            </w:r>
            <w:r w:rsidRPr="00921D2C">
              <w:rPr>
                <w:rFonts w:eastAsia="Calibri"/>
              </w:rPr>
              <w:t xml:space="preserve"> </w:t>
            </w:r>
          </w:p>
          <w:p w:rsidR="00F76309" w:rsidRDefault="00F76309" w:rsidP="00645114">
            <w:pPr>
              <w:rPr>
                <w:rFonts w:cs="Arial"/>
                <w:b w:val="0"/>
              </w:rPr>
            </w:pPr>
          </w:p>
        </w:tc>
      </w:tr>
    </w:tbl>
    <w:p w:rsidR="00F76309" w:rsidRDefault="00F76309" w:rsidP="00F76309">
      <w:pPr>
        <w:rPr>
          <w:rFonts w:cs="Arial"/>
          <w:b/>
        </w:rPr>
      </w:pPr>
    </w:p>
    <w:p w:rsidR="00F76309" w:rsidRDefault="00770573" w:rsidP="00F76309">
      <w:pPr>
        <w:rPr>
          <w:rFonts w:cs="Arial"/>
          <w:b/>
        </w:rPr>
      </w:pPr>
      <w:r>
        <w:rPr>
          <w:rStyle w:val="Heading3Char"/>
        </w:rPr>
        <w:t>11</w:t>
      </w:r>
      <w:r w:rsidR="00F76309" w:rsidRPr="003226E3">
        <w:rPr>
          <w:rStyle w:val="Heading3Char"/>
        </w:rPr>
        <w:t>.5.2 P</w:t>
      </w:r>
      <w:r w:rsidR="004665A4">
        <w:rPr>
          <w:rStyle w:val="Heading3Char"/>
        </w:rPr>
        <w:t xml:space="preserve">atient evaluation to diagnose </w:t>
      </w:r>
      <w:r w:rsidR="00F76309" w:rsidRPr="003226E3">
        <w:rPr>
          <w:rStyle w:val="Heading3Char"/>
        </w:rPr>
        <w:t xml:space="preserve">Leprosy </w:t>
      </w:r>
      <w:r w:rsidR="004665A4">
        <w:rPr>
          <w:rStyle w:val="Heading3Char"/>
        </w:rPr>
        <w:t xml:space="preserve"> </w:t>
      </w:r>
    </w:p>
    <w:p w:rsidR="00176CF7" w:rsidRDefault="00F76309" w:rsidP="00F76309">
      <w:pPr>
        <w:rPr>
          <w:rFonts w:cs="Arial"/>
          <w:lang w:val="en-GB"/>
        </w:rPr>
      </w:pPr>
      <w:r w:rsidRPr="009F79E4">
        <w:rPr>
          <w:rFonts w:cs="Arial"/>
          <w:lang w:val="en-GB"/>
        </w:rPr>
        <w:t xml:space="preserve">Over 95% of leprosy cases can be diagnosed on clinical grounds. Laboratory investigation is indicated </w:t>
      </w:r>
      <w:r>
        <w:rPr>
          <w:rFonts w:cs="Arial"/>
          <w:lang w:val="en-GB"/>
        </w:rPr>
        <w:t xml:space="preserve">only </w:t>
      </w:r>
      <w:r w:rsidRPr="009F79E4">
        <w:rPr>
          <w:rFonts w:cs="Arial"/>
          <w:lang w:val="en-GB"/>
        </w:rPr>
        <w:t>in doub</w:t>
      </w:r>
      <w:r w:rsidR="00176CF7">
        <w:rPr>
          <w:rFonts w:cs="Arial"/>
          <w:lang w:val="en-GB"/>
        </w:rPr>
        <w:t>tful cases for confirmation and</w:t>
      </w:r>
      <w:r>
        <w:rPr>
          <w:rFonts w:cs="Arial"/>
          <w:lang w:val="en-GB"/>
        </w:rPr>
        <w:t xml:space="preserve"> for patient classification. </w:t>
      </w:r>
    </w:p>
    <w:p w:rsidR="00F76309" w:rsidRPr="00C41974" w:rsidRDefault="00F76309" w:rsidP="00F76309">
      <w:pPr>
        <w:rPr>
          <w:rFonts w:cs="Arial"/>
          <w:lang w:val="en-GB"/>
        </w:rPr>
      </w:pPr>
      <w:r>
        <w:rPr>
          <w:rFonts w:cs="Arial"/>
          <w:lang w:val="en-GB"/>
        </w:rPr>
        <w:t xml:space="preserve">Evaluate </w:t>
      </w:r>
      <w:r w:rsidR="00176CF7">
        <w:rPr>
          <w:rFonts w:cs="Arial"/>
          <w:lang w:val="en-GB"/>
        </w:rPr>
        <w:t xml:space="preserve">your </w:t>
      </w:r>
      <w:r>
        <w:rPr>
          <w:rFonts w:cs="Arial"/>
          <w:lang w:val="en-GB"/>
        </w:rPr>
        <w:t xml:space="preserve">patient </w:t>
      </w:r>
      <w:r w:rsidR="00176CF7">
        <w:rPr>
          <w:rFonts w:cs="Arial"/>
          <w:lang w:val="en-GB"/>
        </w:rPr>
        <w:t xml:space="preserve">for leprosy </w:t>
      </w:r>
      <w:r>
        <w:rPr>
          <w:rFonts w:cs="Arial"/>
          <w:lang w:val="en-GB"/>
        </w:rPr>
        <w:t xml:space="preserve">as follows: </w:t>
      </w:r>
    </w:p>
    <w:p w:rsidR="00F76309" w:rsidRPr="00C41974" w:rsidRDefault="00176CF7" w:rsidP="00DD456F">
      <w:pPr>
        <w:numPr>
          <w:ilvl w:val="1"/>
          <w:numId w:val="150"/>
        </w:numPr>
        <w:spacing w:after="0"/>
        <w:contextualSpacing/>
        <w:rPr>
          <w:rFonts w:cs="Arial"/>
          <w:b/>
          <w:i/>
          <w:lang w:val="en-GB"/>
        </w:rPr>
      </w:pPr>
      <w:r>
        <w:rPr>
          <w:rFonts w:cs="Arial"/>
          <w:b/>
          <w:i/>
          <w:lang w:val="en-GB"/>
        </w:rPr>
        <w:t xml:space="preserve">Take detail </w:t>
      </w:r>
      <w:r w:rsidR="00F76309" w:rsidRPr="009F79E4">
        <w:rPr>
          <w:rFonts w:cs="Arial"/>
          <w:b/>
          <w:i/>
          <w:lang w:val="en-GB"/>
        </w:rPr>
        <w:t xml:space="preserve">Clinical History </w:t>
      </w:r>
    </w:p>
    <w:p w:rsidR="00F76309" w:rsidRPr="008E4C77" w:rsidRDefault="008E4C77" w:rsidP="00F76309">
      <w:pPr>
        <w:pStyle w:val="BodyTextIndent"/>
        <w:spacing w:line="276" w:lineRule="auto"/>
        <w:ind w:left="0"/>
        <w:rPr>
          <w:sz w:val="24"/>
          <w:szCs w:val="24"/>
        </w:rPr>
      </w:pPr>
      <w:r w:rsidRPr="008E4C77">
        <w:rPr>
          <w:sz w:val="24"/>
          <w:szCs w:val="24"/>
        </w:rPr>
        <w:t>Ask:</w:t>
      </w:r>
    </w:p>
    <w:p w:rsidR="00F76309" w:rsidRPr="009F79E4" w:rsidRDefault="00F76309" w:rsidP="00DD456F">
      <w:pPr>
        <w:numPr>
          <w:ilvl w:val="0"/>
          <w:numId w:val="152"/>
        </w:numPr>
        <w:spacing w:after="0"/>
        <w:contextualSpacing/>
        <w:rPr>
          <w:rFonts w:cs="Arial"/>
          <w:lang w:val="en-GB"/>
        </w:rPr>
      </w:pPr>
      <w:bookmarkStart w:id="300" w:name="_Toc197226836"/>
      <w:bookmarkStart w:id="301" w:name="_Toc197227378"/>
      <w:r w:rsidRPr="008E4C77">
        <w:rPr>
          <w:rFonts w:cs="Arial"/>
          <w:b/>
          <w:lang w:val="en-GB"/>
        </w:rPr>
        <w:t>General information</w:t>
      </w:r>
      <w:r w:rsidRPr="009F79E4">
        <w:rPr>
          <w:rFonts w:cs="Arial"/>
          <w:lang w:val="en-GB"/>
        </w:rPr>
        <w:t xml:space="preserve">: </w:t>
      </w:r>
      <w:r>
        <w:rPr>
          <w:rFonts w:cs="Arial"/>
          <w:lang w:val="en-GB"/>
        </w:rPr>
        <w:t>socio-demographic information of the patient</w:t>
      </w:r>
      <w:r w:rsidRPr="009F79E4">
        <w:rPr>
          <w:rFonts w:cs="Arial"/>
          <w:lang w:val="en-GB"/>
        </w:rPr>
        <w:t>.</w:t>
      </w:r>
      <w:bookmarkEnd w:id="300"/>
      <w:bookmarkEnd w:id="301"/>
    </w:p>
    <w:p w:rsidR="008E4C77" w:rsidRDefault="00F76309" w:rsidP="00DD456F">
      <w:pPr>
        <w:numPr>
          <w:ilvl w:val="0"/>
          <w:numId w:val="152"/>
        </w:numPr>
        <w:spacing w:after="0"/>
        <w:contextualSpacing/>
        <w:rPr>
          <w:rFonts w:cs="Arial"/>
          <w:lang w:val="en-GB"/>
        </w:rPr>
      </w:pPr>
      <w:bookmarkStart w:id="302" w:name="_Toc197226837"/>
      <w:bookmarkStart w:id="303" w:name="_Toc197227379"/>
      <w:r w:rsidRPr="008E4C77">
        <w:rPr>
          <w:rFonts w:cs="Arial"/>
          <w:b/>
          <w:lang w:val="en-GB"/>
        </w:rPr>
        <w:t>Characterize the presentations</w:t>
      </w:r>
      <w:r>
        <w:rPr>
          <w:rFonts w:cs="Arial"/>
          <w:lang w:val="en-GB"/>
        </w:rPr>
        <w:t xml:space="preserve">: </w:t>
      </w:r>
    </w:p>
    <w:p w:rsidR="009B23C9" w:rsidRDefault="00F76309" w:rsidP="00DD456F">
      <w:pPr>
        <w:numPr>
          <w:ilvl w:val="0"/>
          <w:numId w:val="152"/>
        </w:numPr>
        <w:spacing w:after="0"/>
        <w:contextualSpacing/>
        <w:rPr>
          <w:rFonts w:cs="Arial"/>
          <w:lang w:val="en-GB"/>
        </w:rPr>
      </w:pPr>
      <w:r w:rsidRPr="009F79E4">
        <w:rPr>
          <w:rFonts w:cs="Arial"/>
          <w:lang w:val="en-GB"/>
        </w:rPr>
        <w:t xml:space="preserve">History of onset, duration of symptoms, </w:t>
      </w:r>
    </w:p>
    <w:p w:rsidR="009B23C9" w:rsidRDefault="009B23C9" w:rsidP="00DD456F">
      <w:pPr>
        <w:numPr>
          <w:ilvl w:val="0"/>
          <w:numId w:val="152"/>
        </w:numPr>
        <w:spacing w:after="0"/>
        <w:contextualSpacing/>
        <w:rPr>
          <w:rFonts w:cs="Arial"/>
          <w:lang w:val="en-GB"/>
        </w:rPr>
      </w:pPr>
      <w:r>
        <w:rPr>
          <w:rFonts w:cs="Arial"/>
          <w:lang w:val="en-GB"/>
        </w:rPr>
        <w:t>Presence of painless wounds/burns</w:t>
      </w:r>
    </w:p>
    <w:p w:rsidR="007160C9" w:rsidRDefault="009B23C9" w:rsidP="00DD456F">
      <w:pPr>
        <w:numPr>
          <w:ilvl w:val="0"/>
          <w:numId w:val="152"/>
        </w:numPr>
        <w:spacing w:after="0"/>
        <w:contextualSpacing/>
        <w:rPr>
          <w:rFonts w:cs="Arial"/>
          <w:lang w:val="en-GB"/>
        </w:rPr>
      </w:pPr>
      <w:r>
        <w:rPr>
          <w:rFonts w:cs="Arial"/>
          <w:lang w:val="en-GB"/>
        </w:rPr>
        <w:t>Ask for burning sensation; any noticed weakness upon</w:t>
      </w:r>
      <w:r w:rsidR="00F76309" w:rsidRPr="009F79E4">
        <w:rPr>
          <w:rFonts w:cs="Arial"/>
          <w:lang w:val="en-GB"/>
        </w:rPr>
        <w:t xml:space="preserve"> picking or holding objects or closing eyelids; unusual sensation in hand</w:t>
      </w:r>
      <w:r w:rsidR="007160C9">
        <w:rPr>
          <w:rFonts w:cs="Arial"/>
          <w:lang w:val="en-GB"/>
        </w:rPr>
        <w:t>s and feet (numbness, tingling)</w:t>
      </w:r>
    </w:p>
    <w:p w:rsidR="00F76309" w:rsidRDefault="00F76309" w:rsidP="00DD456F">
      <w:pPr>
        <w:numPr>
          <w:ilvl w:val="0"/>
          <w:numId w:val="152"/>
        </w:numPr>
        <w:spacing w:after="0"/>
        <w:contextualSpacing/>
        <w:rPr>
          <w:rFonts w:cs="Arial"/>
          <w:lang w:val="en-GB"/>
        </w:rPr>
      </w:pPr>
      <w:r w:rsidRPr="009F79E4">
        <w:rPr>
          <w:rFonts w:cs="Arial"/>
          <w:lang w:val="en-GB"/>
        </w:rPr>
        <w:t>presence of itching</w:t>
      </w:r>
      <w:r>
        <w:rPr>
          <w:rFonts w:cs="Arial"/>
          <w:lang w:val="en-GB"/>
        </w:rPr>
        <w:t xml:space="preserve"> sensation</w:t>
      </w:r>
      <w:r w:rsidRPr="009F79E4">
        <w:rPr>
          <w:rFonts w:cs="Arial"/>
          <w:lang w:val="en-GB"/>
        </w:rPr>
        <w:t xml:space="preserve"> </w:t>
      </w:r>
    </w:p>
    <w:p w:rsidR="00F76309" w:rsidRDefault="00F76309" w:rsidP="00DD456F">
      <w:pPr>
        <w:numPr>
          <w:ilvl w:val="0"/>
          <w:numId w:val="152"/>
        </w:numPr>
        <w:spacing w:after="0"/>
        <w:contextualSpacing/>
        <w:rPr>
          <w:rFonts w:cs="Arial"/>
          <w:lang w:val="en-GB"/>
        </w:rPr>
      </w:pPr>
      <w:r>
        <w:rPr>
          <w:rFonts w:cs="Arial"/>
          <w:lang w:val="en-GB"/>
        </w:rPr>
        <w:t>H</w:t>
      </w:r>
      <w:r w:rsidRPr="009F79E4">
        <w:rPr>
          <w:rFonts w:cs="Arial"/>
          <w:lang w:val="en-GB"/>
        </w:rPr>
        <w:t>istory of previous leprosy treatment.</w:t>
      </w:r>
      <w:bookmarkEnd w:id="302"/>
      <w:bookmarkEnd w:id="303"/>
      <w:r w:rsidRPr="00280629">
        <w:rPr>
          <w:rFonts w:cs="Arial"/>
          <w:lang w:val="en-GB"/>
        </w:rPr>
        <w:t xml:space="preserve"> </w:t>
      </w:r>
    </w:p>
    <w:p w:rsidR="00F76309" w:rsidRDefault="00F76309" w:rsidP="00DD456F">
      <w:pPr>
        <w:numPr>
          <w:ilvl w:val="0"/>
          <w:numId w:val="152"/>
        </w:numPr>
        <w:spacing w:after="0"/>
        <w:contextualSpacing/>
        <w:rPr>
          <w:rFonts w:cs="Arial"/>
          <w:lang w:val="en-GB"/>
        </w:rPr>
      </w:pPr>
      <w:r>
        <w:rPr>
          <w:rFonts w:cs="Arial"/>
          <w:lang w:val="en-GB"/>
        </w:rPr>
        <w:t>H</w:t>
      </w:r>
      <w:r w:rsidRPr="009F79E4">
        <w:rPr>
          <w:rFonts w:cs="Arial"/>
          <w:lang w:val="en-GB"/>
        </w:rPr>
        <w:t>istory of</w:t>
      </w:r>
      <w:r>
        <w:rPr>
          <w:rFonts w:cs="Arial"/>
          <w:lang w:val="en-GB"/>
        </w:rPr>
        <w:t xml:space="preserve"> prolonged </w:t>
      </w:r>
      <w:r w:rsidR="007160C9">
        <w:rPr>
          <w:rFonts w:cs="Arial"/>
          <w:lang w:val="en-GB"/>
        </w:rPr>
        <w:t xml:space="preserve">household or other close </w:t>
      </w:r>
      <w:r>
        <w:rPr>
          <w:rFonts w:cs="Arial"/>
          <w:lang w:val="en-GB"/>
        </w:rPr>
        <w:t xml:space="preserve">contact </w:t>
      </w:r>
      <w:r w:rsidR="007160C9">
        <w:rPr>
          <w:rFonts w:cs="Arial"/>
          <w:lang w:val="en-GB"/>
        </w:rPr>
        <w:t xml:space="preserve">history with </w:t>
      </w:r>
      <w:r>
        <w:rPr>
          <w:rFonts w:cs="Arial"/>
          <w:lang w:val="en-GB"/>
        </w:rPr>
        <w:t xml:space="preserve">leprosy patient  </w:t>
      </w:r>
    </w:p>
    <w:p w:rsidR="006F4E4E" w:rsidRPr="00C41974" w:rsidRDefault="006F4E4E" w:rsidP="006F4E4E">
      <w:pPr>
        <w:spacing w:after="0"/>
        <w:ind w:left="720"/>
        <w:contextualSpacing/>
        <w:rPr>
          <w:rFonts w:cs="Arial"/>
          <w:lang w:val="en-GB"/>
        </w:rPr>
      </w:pPr>
    </w:p>
    <w:p w:rsidR="00F76309" w:rsidRPr="006B1592" w:rsidRDefault="00431095" w:rsidP="00DD456F">
      <w:pPr>
        <w:numPr>
          <w:ilvl w:val="1"/>
          <w:numId w:val="148"/>
        </w:numPr>
        <w:spacing w:after="0"/>
        <w:contextualSpacing/>
        <w:rPr>
          <w:rFonts w:cs="Arial"/>
          <w:lang w:val="en-GB"/>
        </w:rPr>
      </w:pPr>
      <w:r>
        <w:rPr>
          <w:rFonts w:cs="Arial"/>
          <w:b/>
          <w:i/>
          <w:lang w:val="en-GB"/>
        </w:rPr>
        <w:t xml:space="preserve">Conduct </w:t>
      </w:r>
      <w:r w:rsidR="00F76309" w:rsidRPr="009F79E4">
        <w:rPr>
          <w:rFonts w:cs="Arial"/>
          <w:b/>
          <w:i/>
          <w:lang w:val="en-GB"/>
        </w:rPr>
        <w:t xml:space="preserve">Physical </w:t>
      </w:r>
      <w:r w:rsidR="00F76309" w:rsidRPr="00BE0660">
        <w:rPr>
          <w:rFonts w:cs="Arial"/>
          <w:b/>
          <w:i/>
          <w:lang w:val="en-GB"/>
        </w:rPr>
        <w:t>E</w:t>
      </w:r>
      <w:r w:rsidR="00F76309" w:rsidRPr="00BE0660">
        <w:rPr>
          <w:rFonts w:cs="Arial"/>
          <w:b/>
          <w:lang w:val="en-GB"/>
        </w:rPr>
        <w:t xml:space="preserve">xamination </w:t>
      </w:r>
    </w:p>
    <w:p w:rsidR="00F76309" w:rsidRPr="00532190" w:rsidRDefault="00431095" w:rsidP="00F76309">
      <w:pPr>
        <w:rPr>
          <w:rFonts w:cs="Arial"/>
          <w:lang w:val="en-GB"/>
        </w:rPr>
      </w:pPr>
      <w:r>
        <w:rPr>
          <w:rFonts w:cs="Arial"/>
          <w:lang w:val="en-GB"/>
        </w:rPr>
        <w:t>Examine the patient th</w:t>
      </w:r>
      <w:r w:rsidR="003C2467">
        <w:rPr>
          <w:rFonts w:cs="Arial"/>
          <w:lang w:val="en-GB"/>
        </w:rPr>
        <w:t>or</w:t>
      </w:r>
      <w:r>
        <w:rPr>
          <w:rFonts w:cs="Arial"/>
          <w:lang w:val="en-GB"/>
        </w:rPr>
        <w:t xml:space="preserve">oughly </w:t>
      </w:r>
      <w:r w:rsidR="003C2467">
        <w:rPr>
          <w:rFonts w:cs="Arial"/>
          <w:lang w:val="en-GB"/>
        </w:rPr>
        <w:t>with focus to the</w:t>
      </w:r>
      <w:r w:rsidR="00F76309" w:rsidRPr="00532190">
        <w:rPr>
          <w:rFonts w:cs="Arial"/>
          <w:lang w:val="en-GB"/>
        </w:rPr>
        <w:t xml:space="preserve"> skin</w:t>
      </w:r>
      <w:r w:rsidR="00F76309">
        <w:rPr>
          <w:rFonts w:cs="Arial"/>
          <w:lang w:val="en-GB"/>
        </w:rPr>
        <w:t>, nerves and eyes</w:t>
      </w:r>
      <w:r w:rsidR="003C2467">
        <w:rPr>
          <w:rFonts w:cs="Arial"/>
          <w:lang w:val="en-GB"/>
        </w:rPr>
        <w:t xml:space="preserve"> as follow</w:t>
      </w:r>
      <w:r w:rsidR="00F76309" w:rsidRPr="00532190">
        <w:rPr>
          <w:rFonts w:cs="Arial"/>
          <w:lang w:val="en-GB"/>
        </w:rPr>
        <w:t>:</w:t>
      </w:r>
    </w:p>
    <w:p w:rsidR="00F76309" w:rsidRPr="009F79E4" w:rsidRDefault="00F76309" w:rsidP="00F76309">
      <w:pPr>
        <w:rPr>
          <w:rFonts w:cs="Arial"/>
          <w:lang w:val="en-GB"/>
        </w:rPr>
      </w:pPr>
      <w:bookmarkStart w:id="304" w:name="_Toc197226840"/>
      <w:bookmarkStart w:id="305" w:name="_Toc197227382"/>
      <w:r w:rsidRPr="009F79E4">
        <w:rPr>
          <w:rFonts w:cs="Arial"/>
          <w:b/>
          <w:bCs/>
          <w:lang w:val="en-GB"/>
        </w:rPr>
        <w:t>Examination of the Skin</w:t>
      </w:r>
      <w:bookmarkEnd w:id="304"/>
      <w:bookmarkEnd w:id="305"/>
      <w:r>
        <w:rPr>
          <w:rFonts w:cs="Arial"/>
          <w:b/>
          <w:bCs/>
          <w:lang w:val="en-GB"/>
        </w:rPr>
        <w:t xml:space="preserve">: </w:t>
      </w:r>
      <w:bookmarkStart w:id="306" w:name="_Toc197226842"/>
      <w:bookmarkStart w:id="307" w:name="_Toc197227384"/>
      <w:r w:rsidRPr="009F79E4">
        <w:rPr>
          <w:rFonts w:cs="Arial"/>
          <w:lang w:val="en-GB"/>
        </w:rPr>
        <w:t xml:space="preserve">Examination </w:t>
      </w:r>
      <w:r>
        <w:rPr>
          <w:rFonts w:cs="Arial"/>
          <w:lang w:val="en-GB"/>
        </w:rPr>
        <w:t xml:space="preserve">for skin lesion </w:t>
      </w:r>
      <w:r w:rsidRPr="009F79E4">
        <w:rPr>
          <w:rFonts w:cs="Arial"/>
          <w:lang w:val="en-GB"/>
        </w:rPr>
        <w:t>must always be carried out with adequate l</w:t>
      </w:r>
      <w:r w:rsidR="000D07A4">
        <w:rPr>
          <w:rFonts w:cs="Arial"/>
          <w:lang w:val="en-GB"/>
        </w:rPr>
        <w:t>ight (preferably natural light):</w:t>
      </w:r>
    </w:p>
    <w:bookmarkEnd w:id="306"/>
    <w:bookmarkEnd w:id="307"/>
    <w:p w:rsidR="00F76309" w:rsidRPr="009F79E4" w:rsidRDefault="00F76309" w:rsidP="00DD456F">
      <w:pPr>
        <w:numPr>
          <w:ilvl w:val="0"/>
          <w:numId w:val="151"/>
        </w:numPr>
        <w:spacing w:after="0"/>
        <w:contextualSpacing/>
        <w:rPr>
          <w:rFonts w:cs="Arial"/>
          <w:lang w:val="en-GB"/>
        </w:rPr>
      </w:pPr>
      <w:r>
        <w:rPr>
          <w:rFonts w:cs="Arial"/>
          <w:lang w:val="en-GB"/>
        </w:rPr>
        <w:t>Inform client</w:t>
      </w:r>
      <w:r w:rsidRPr="009F79E4">
        <w:rPr>
          <w:rFonts w:cs="Arial"/>
          <w:lang w:val="en-GB"/>
        </w:rPr>
        <w:t xml:space="preserve"> about </w:t>
      </w:r>
      <w:r>
        <w:rPr>
          <w:rFonts w:cs="Arial"/>
          <w:lang w:val="en-GB"/>
        </w:rPr>
        <w:t>purpose of the examination</w:t>
      </w:r>
    </w:p>
    <w:p w:rsidR="00F76309" w:rsidRPr="009F79E4" w:rsidRDefault="00F76309" w:rsidP="00DD456F">
      <w:pPr>
        <w:numPr>
          <w:ilvl w:val="0"/>
          <w:numId w:val="151"/>
        </w:numPr>
        <w:spacing w:after="0"/>
        <w:contextualSpacing/>
        <w:rPr>
          <w:rFonts w:cs="Arial"/>
          <w:lang w:val="en-GB"/>
        </w:rPr>
      </w:pPr>
      <w:r>
        <w:rPr>
          <w:rFonts w:cs="Arial"/>
          <w:lang w:val="en-GB"/>
        </w:rPr>
        <w:t>Request the client</w:t>
      </w:r>
      <w:r w:rsidR="000D07A4">
        <w:rPr>
          <w:rFonts w:cs="Arial"/>
          <w:lang w:val="en-GB"/>
        </w:rPr>
        <w:t xml:space="preserve"> to remove all garments</w:t>
      </w:r>
    </w:p>
    <w:p w:rsidR="00F76309" w:rsidRPr="00E06645" w:rsidRDefault="00F76309" w:rsidP="00DD456F">
      <w:pPr>
        <w:numPr>
          <w:ilvl w:val="0"/>
          <w:numId w:val="151"/>
        </w:numPr>
        <w:spacing w:after="0"/>
        <w:contextualSpacing/>
        <w:rPr>
          <w:rFonts w:cs="Arial"/>
          <w:lang w:val="en-GB"/>
        </w:rPr>
      </w:pPr>
      <w:bookmarkStart w:id="308" w:name="_Toc197226843"/>
      <w:bookmarkStart w:id="309" w:name="_Toc197227385"/>
      <w:r w:rsidRPr="009F79E4">
        <w:rPr>
          <w:rFonts w:cs="Arial"/>
          <w:lang w:val="en-GB"/>
        </w:rPr>
        <w:t xml:space="preserve">Examine systematically from head to </w:t>
      </w:r>
      <w:r>
        <w:rPr>
          <w:rFonts w:cs="Arial"/>
          <w:lang w:val="en-GB"/>
        </w:rPr>
        <w:t>toes</w:t>
      </w:r>
      <w:bookmarkStart w:id="310" w:name="_Toc197226844"/>
      <w:bookmarkStart w:id="311" w:name="_Toc197227386"/>
      <w:bookmarkEnd w:id="308"/>
      <w:bookmarkEnd w:id="309"/>
      <w:r>
        <w:rPr>
          <w:rFonts w:cs="Arial"/>
          <w:lang w:val="en-GB"/>
        </w:rPr>
        <w:t>, including the front and back sides</w:t>
      </w:r>
      <w:r w:rsidRPr="009F79E4">
        <w:rPr>
          <w:rFonts w:cs="Arial"/>
          <w:lang w:val="en-GB"/>
        </w:rPr>
        <w:t>.</w:t>
      </w:r>
      <w:bookmarkEnd w:id="310"/>
      <w:bookmarkEnd w:id="311"/>
    </w:p>
    <w:p w:rsidR="00F76309" w:rsidRPr="009F79E4" w:rsidRDefault="00F76309" w:rsidP="00DD456F">
      <w:pPr>
        <w:numPr>
          <w:ilvl w:val="0"/>
          <w:numId w:val="149"/>
        </w:numPr>
        <w:spacing w:after="0"/>
        <w:contextualSpacing/>
        <w:rPr>
          <w:rFonts w:cs="Arial"/>
          <w:lang w:val="en-GB"/>
        </w:rPr>
      </w:pPr>
      <w:r w:rsidRPr="009F79E4">
        <w:rPr>
          <w:rFonts w:cs="Arial"/>
          <w:lang w:val="en-GB"/>
        </w:rPr>
        <w:t>Ch</w:t>
      </w:r>
      <w:r w:rsidR="000D07A4">
        <w:rPr>
          <w:rFonts w:cs="Arial"/>
          <w:lang w:val="en-GB"/>
        </w:rPr>
        <w:t xml:space="preserve">eck for presence of skin </w:t>
      </w:r>
      <w:r w:rsidRPr="009F79E4">
        <w:rPr>
          <w:rFonts w:cs="Arial"/>
          <w:lang w:val="en-GB"/>
        </w:rPr>
        <w:t>patches or nodules</w:t>
      </w:r>
    </w:p>
    <w:p w:rsidR="00F76309" w:rsidRPr="009F79E4" w:rsidRDefault="00095DC2" w:rsidP="00DD456F">
      <w:pPr>
        <w:numPr>
          <w:ilvl w:val="0"/>
          <w:numId w:val="149"/>
        </w:numPr>
        <w:spacing w:after="0"/>
        <w:contextualSpacing/>
        <w:rPr>
          <w:rFonts w:cs="Arial"/>
          <w:lang w:val="en-GB"/>
        </w:rPr>
      </w:pPr>
      <w:r>
        <w:rPr>
          <w:rFonts w:cs="Arial"/>
          <w:lang w:val="en-GB"/>
        </w:rPr>
        <w:t xml:space="preserve">If a skin lesion is identified, </w:t>
      </w:r>
      <w:r w:rsidR="00F76309" w:rsidRPr="009F79E4">
        <w:rPr>
          <w:rFonts w:cs="Arial"/>
          <w:lang w:val="en-GB"/>
        </w:rPr>
        <w:t xml:space="preserve">Check for sensation </w:t>
      </w:r>
      <w:r w:rsidR="00F76309">
        <w:rPr>
          <w:rFonts w:cs="Arial"/>
          <w:lang w:val="en-GB"/>
        </w:rPr>
        <w:t>over</w:t>
      </w:r>
      <w:r w:rsidR="00F76309" w:rsidRPr="009F79E4">
        <w:rPr>
          <w:rFonts w:cs="Arial"/>
          <w:lang w:val="en-GB"/>
        </w:rPr>
        <w:t xml:space="preserve"> the </w:t>
      </w:r>
      <w:r>
        <w:rPr>
          <w:rFonts w:cs="Arial"/>
          <w:lang w:val="en-GB"/>
        </w:rPr>
        <w:t xml:space="preserve"> lesions </w:t>
      </w:r>
      <w:r w:rsidR="005E3A20">
        <w:rPr>
          <w:rFonts w:cs="Arial"/>
          <w:lang w:val="en-GB"/>
        </w:rPr>
        <w:t xml:space="preserve"> </w:t>
      </w:r>
    </w:p>
    <w:p w:rsidR="00F76309" w:rsidRPr="00E06645" w:rsidRDefault="008B4A42" w:rsidP="00F76309">
      <w:pPr>
        <w:rPr>
          <w:rFonts w:cs="Arial"/>
          <w:lang w:val="en-GB"/>
        </w:rPr>
      </w:pPr>
      <w:r>
        <w:rPr>
          <w:rFonts w:cs="Arial"/>
          <w:b/>
          <w:lang w:val="en-GB"/>
        </w:rPr>
        <w:lastRenderedPageBreak/>
        <w:t>Checking Skin sensation</w:t>
      </w:r>
      <w:r w:rsidR="00F76309" w:rsidRPr="00E06645">
        <w:rPr>
          <w:rFonts w:cs="Arial"/>
          <w:b/>
          <w:lang w:val="en-GB"/>
        </w:rPr>
        <w:t xml:space="preserve">:  </w:t>
      </w:r>
      <w:r w:rsidR="00F76309" w:rsidRPr="00E06645">
        <w:rPr>
          <w:rFonts w:cs="Arial"/>
          <w:lang w:val="en-GB"/>
        </w:rPr>
        <w:t>Any skin lesions should be checked for sensory loss using a “wisp of cotton wool” as follows:</w:t>
      </w:r>
    </w:p>
    <w:p w:rsidR="00F76309" w:rsidRPr="009F79E4" w:rsidRDefault="00F76309" w:rsidP="00DD456F">
      <w:pPr>
        <w:numPr>
          <w:ilvl w:val="0"/>
          <w:numId w:val="176"/>
        </w:numPr>
        <w:spacing w:after="0"/>
        <w:contextualSpacing/>
        <w:rPr>
          <w:rFonts w:cs="Arial"/>
          <w:lang w:val="en-GB"/>
        </w:rPr>
      </w:pPr>
      <w:r w:rsidRPr="009F79E4">
        <w:rPr>
          <w:rFonts w:cs="Arial"/>
          <w:b/>
        </w:rPr>
        <w:t>Explain</w:t>
      </w:r>
      <w:r w:rsidR="005E3A20">
        <w:rPr>
          <w:rFonts w:cs="Arial"/>
          <w:b/>
        </w:rPr>
        <w:t xml:space="preserve"> </w:t>
      </w:r>
      <w:r w:rsidRPr="009F79E4">
        <w:rPr>
          <w:rFonts w:cs="Arial"/>
        </w:rPr>
        <w:t xml:space="preserve">the patient </w:t>
      </w:r>
      <w:r w:rsidR="005E3A20">
        <w:rPr>
          <w:rFonts w:cs="Arial"/>
        </w:rPr>
        <w:t xml:space="preserve">on </w:t>
      </w:r>
      <w:r w:rsidRPr="009F79E4">
        <w:rPr>
          <w:rFonts w:cs="Arial"/>
        </w:rPr>
        <w:t>the purpose of the test and what is expected from him.</w:t>
      </w:r>
    </w:p>
    <w:p w:rsidR="00D16DFB" w:rsidRPr="00D16DFB" w:rsidRDefault="005E3A20" w:rsidP="00DD456F">
      <w:pPr>
        <w:numPr>
          <w:ilvl w:val="0"/>
          <w:numId w:val="176"/>
        </w:numPr>
        <w:spacing w:after="0"/>
        <w:contextualSpacing/>
        <w:rPr>
          <w:rFonts w:cs="Arial"/>
          <w:lang w:val="en-GB"/>
        </w:rPr>
      </w:pPr>
      <w:r w:rsidRPr="00D16DFB">
        <w:rPr>
          <w:rFonts w:cs="Arial"/>
          <w:b/>
        </w:rPr>
        <w:t xml:space="preserve">Prepare </w:t>
      </w:r>
      <w:r w:rsidRPr="00D16DFB">
        <w:rPr>
          <w:rFonts w:cs="Arial"/>
        </w:rPr>
        <w:t>a wisp of cotton wool by rolling its</w:t>
      </w:r>
      <w:r w:rsidR="00F76309" w:rsidRPr="00D16DFB">
        <w:rPr>
          <w:rFonts w:cs="Arial"/>
        </w:rPr>
        <w:t xml:space="preserve"> end into a fine point. </w:t>
      </w:r>
    </w:p>
    <w:p w:rsidR="00F76309" w:rsidRPr="00D16DFB" w:rsidRDefault="005A7F5A" w:rsidP="00DD456F">
      <w:pPr>
        <w:numPr>
          <w:ilvl w:val="0"/>
          <w:numId w:val="176"/>
        </w:numPr>
        <w:spacing w:after="0"/>
        <w:contextualSpacing/>
        <w:rPr>
          <w:rFonts w:cs="Arial"/>
          <w:lang w:val="en-GB"/>
        </w:rPr>
      </w:pPr>
      <w:r>
        <w:rPr>
          <w:rFonts w:cs="Arial"/>
          <w:b/>
        </w:rPr>
        <w:t>Demonstrate patient</w:t>
      </w:r>
      <w:r w:rsidR="003617BF" w:rsidRPr="00D16DFB">
        <w:rPr>
          <w:rFonts w:cs="Arial"/>
        </w:rPr>
        <w:t xml:space="preserve"> </w:t>
      </w:r>
      <w:r w:rsidR="003617BF">
        <w:rPr>
          <w:rFonts w:cs="Arial"/>
        </w:rPr>
        <w:t>how to respond to the examination and practice the test first w</w:t>
      </w:r>
      <w:r>
        <w:rPr>
          <w:rFonts w:cs="Arial"/>
        </w:rPr>
        <w:t>hile</w:t>
      </w:r>
      <w:r w:rsidR="003617BF">
        <w:rPr>
          <w:rFonts w:cs="Arial"/>
        </w:rPr>
        <w:t xml:space="preserve"> </w:t>
      </w:r>
      <w:r w:rsidR="0080098D" w:rsidRPr="00D16DFB">
        <w:rPr>
          <w:rFonts w:cs="Arial"/>
        </w:rPr>
        <w:t>the patient’s eyes opened</w:t>
      </w:r>
      <w:r w:rsidR="00037CB2">
        <w:rPr>
          <w:rFonts w:cs="Arial"/>
        </w:rPr>
        <w:t xml:space="preserve"> by pressing</w:t>
      </w:r>
      <w:r w:rsidR="0080098D">
        <w:rPr>
          <w:rFonts w:cs="Arial"/>
        </w:rPr>
        <w:t xml:space="preserve"> the cotton wisp gently </w:t>
      </w:r>
      <w:r w:rsidR="0080098D" w:rsidRPr="00D16DFB">
        <w:rPr>
          <w:rFonts w:cs="Arial"/>
        </w:rPr>
        <w:t xml:space="preserve"> </w:t>
      </w:r>
      <w:r w:rsidR="0080098D">
        <w:rPr>
          <w:rFonts w:cs="Arial"/>
        </w:rPr>
        <w:t xml:space="preserve">on </w:t>
      </w:r>
      <w:r w:rsidR="00F76309" w:rsidRPr="00D16DFB">
        <w:rPr>
          <w:rFonts w:cs="Arial"/>
        </w:rPr>
        <w:t xml:space="preserve">the skin </w:t>
      </w:r>
      <w:r w:rsidR="0080098D">
        <w:rPr>
          <w:rFonts w:cs="Arial"/>
        </w:rPr>
        <w:t>till</w:t>
      </w:r>
      <w:r w:rsidR="00F76309" w:rsidRPr="00D16DFB">
        <w:rPr>
          <w:rFonts w:cs="Arial"/>
        </w:rPr>
        <w:t xml:space="preserve"> it bends</w:t>
      </w:r>
    </w:p>
    <w:p w:rsidR="00F76309" w:rsidRPr="009F79E4" w:rsidRDefault="00037CB2" w:rsidP="00DD456F">
      <w:pPr>
        <w:numPr>
          <w:ilvl w:val="0"/>
          <w:numId w:val="176"/>
        </w:numPr>
        <w:spacing w:after="0"/>
        <w:contextualSpacing/>
        <w:rPr>
          <w:rFonts w:cs="Arial"/>
          <w:lang w:val="en-GB"/>
        </w:rPr>
      </w:pPr>
      <w:r>
        <w:rPr>
          <w:rFonts w:cs="Arial"/>
          <w:b/>
        </w:rPr>
        <w:t xml:space="preserve">Check for definite loss of sensation over the skin </w:t>
      </w:r>
      <w:r w:rsidR="002E1EFB">
        <w:rPr>
          <w:rFonts w:cs="Arial"/>
          <w:b/>
        </w:rPr>
        <w:t xml:space="preserve">lesion </w:t>
      </w:r>
      <w:r w:rsidR="002E1EFB" w:rsidRPr="002E1EFB">
        <w:rPr>
          <w:rFonts w:cs="Arial"/>
        </w:rPr>
        <w:t>by repeating the same procedure</w:t>
      </w:r>
      <w:r w:rsidR="00F76309" w:rsidRPr="009F79E4">
        <w:rPr>
          <w:rFonts w:cs="Arial"/>
        </w:rPr>
        <w:t xml:space="preserve"> with the patient’s eyes closed, </w:t>
      </w:r>
      <w:r w:rsidR="002E1EFB">
        <w:rPr>
          <w:rFonts w:cs="Arial"/>
        </w:rPr>
        <w:t xml:space="preserve">check </w:t>
      </w:r>
      <w:r w:rsidR="00F76309" w:rsidRPr="009F79E4">
        <w:rPr>
          <w:rFonts w:cs="Arial"/>
        </w:rPr>
        <w:t>first on the normal skin and then on the skin patch</w:t>
      </w:r>
    </w:p>
    <w:p w:rsidR="00F76309" w:rsidRDefault="008C4A0A" w:rsidP="00DD456F">
      <w:pPr>
        <w:numPr>
          <w:ilvl w:val="0"/>
          <w:numId w:val="176"/>
        </w:numPr>
        <w:spacing w:after="0"/>
        <w:contextualSpacing/>
        <w:rPr>
          <w:rFonts w:cs="Arial"/>
        </w:rPr>
      </w:pPr>
      <w:r>
        <w:rPr>
          <w:rFonts w:cs="Arial"/>
          <w:b/>
        </w:rPr>
        <w:t xml:space="preserve">Document the finding </w:t>
      </w:r>
      <w:r w:rsidRPr="008C4A0A">
        <w:rPr>
          <w:rFonts w:cs="Arial"/>
        </w:rPr>
        <w:t>the patient response</w:t>
      </w:r>
      <w:r w:rsidR="00F76309" w:rsidRPr="000B20DD">
        <w:rPr>
          <w:rFonts w:cs="Arial"/>
        </w:rPr>
        <w:t>.</w:t>
      </w:r>
    </w:p>
    <w:p w:rsidR="00F76309" w:rsidRDefault="00F76309" w:rsidP="00F76309">
      <w:pPr>
        <w:ind w:left="360"/>
        <w:rPr>
          <w:rFonts w:cs="Arial"/>
          <w:b/>
        </w:rPr>
      </w:pPr>
    </w:p>
    <w:tbl>
      <w:tblPr>
        <w:tblStyle w:val="MediumGrid1-Accent1"/>
        <w:tblW w:w="0" w:type="auto"/>
        <w:tblLook w:val="04A0" w:firstRow="1" w:lastRow="0" w:firstColumn="1" w:lastColumn="0" w:noHBand="0" w:noVBand="1"/>
      </w:tblPr>
      <w:tblGrid>
        <w:gridCol w:w="9242"/>
      </w:tblGrid>
      <w:tr w:rsidR="00F76309" w:rsidTr="006451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3" w:type="dxa"/>
          </w:tcPr>
          <w:p w:rsidR="00F76309" w:rsidRPr="00A55715" w:rsidRDefault="00F76309" w:rsidP="00645114">
            <w:pPr>
              <w:ind w:left="360"/>
              <w:rPr>
                <w:rFonts w:cs="Arial"/>
                <w:i/>
              </w:rPr>
            </w:pPr>
            <w:r w:rsidRPr="00A55715">
              <w:rPr>
                <w:rFonts w:cs="Arial"/>
                <w:i/>
              </w:rPr>
              <w:t>Definite loss of sensation in the skin patch is indicative of leprosy.</w:t>
            </w:r>
          </w:p>
          <w:p w:rsidR="00F76309" w:rsidRDefault="00F76309" w:rsidP="00645114">
            <w:pPr>
              <w:rPr>
                <w:rFonts w:cs="Arial"/>
                <w:b w:val="0"/>
              </w:rPr>
            </w:pPr>
          </w:p>
        </w:tc>
      </w:tr>
    </w:tbl>
    <w:p w:rsidR="00F76309" w:rsidRDefault="00F76309" w:rsidP="00F76309">
      <w:pPr>
        <w:ind w:left="360"/>
        <w:rPr>
          <w:rFonts w:cs="Arial"/>
          <w:b/>
        </w:rPr>
      </w:pPr>
    </w:p>
    <w:p w:rsidR="00F76309" w:rsidRDefault="00F76309" w:rsidP="00F76309">
      <w:pPr>
        <w:rPr>
          <w:rFonts w:cs="Arial"/>
          <w:lang w:val="en-GB"/>
        </w:rPr>
      </w:pPr>
      <w:bookmarkStart w:id="312" w:name="_Toc197226845"/>
      <w:bookmarkStart w:id="313" w:name="_Toc197227387"/>
      <w:r w:rsidRPr="009F79E4">
        <w:rPr>
          <w:rFonts w:cs="Arial"/>
          <w:b/>
          <w:bCs/>
          <w:lang w:val="en-GB"/>
        </w:rPr>
        <w:t>Examination of the Nerves</w:t>
      </w:r>
      <w:bookmarkEnd w:id="312"/>
      <w:bookmarkEnd w:id="313"/>
      <w:r>
        <w:rPr>
          <w:rFonts w:cs="Arial"/>
          <w:b/>
          <w:bCs/>
          <w:lang w:val="en-GB"/>
        </w:rPr>
        <w:t xml:space="preserve">: </w:t>
      </w:r>
      <w:r>
        <w:rPr>
          <w:rFonts w:cs="Arial"/>
          <w:lang w:val="en-GB"/>
        </w:rPr>
        <w:t>L</w:t>
      </w:r>
      <w:r w:rsidRPr="009F79E4">
        <w:rPr>
          <w:rFonts w:cs="Arial"/>
          <w:lang w:val="en-GB"/>
        </w:rPr>
        <w:t xml:space="preserve">eprosy </w:t>
      </w:r>
      <w:r>
        <w:rPr>
          <w:rFonts w:cs="Arial"/>
          <w:lang w:val="en-GB"/>
        </w:rPr>
        <w:t>may affect most peripheral n</w:t>
      </w:r>
      <w:r w:rsidRPr="009F79E4">
        <w:rPr>
          <w:rFonts w:cs="Arial"/>
          <w:lang w:val="en-GB"/>
        </w:rPr>
        <w:t>erves</w:t>
      </w:r>
      <w:r>
        <w:rPr>
          <w:rFonts w:cs="Arial"/>
          <w:lang w:val="en-GB"/>
        </w:rPr>
        <w:t xml:space="preserve"> including</w:t>
      </w:r>
      <w:r w:rsidRPr="009F79E4">
        <w:rPr>
          <w:rFonts w:cs="Arial"/>
          <w:lang w:val="en-GB"/>
        </w:rPr>
        <w:t xml:space="preserve"> greater auricular, ulnar, median, radial cutaneous, peroneal and posterior tibial </w:t>
      </w:r>
      <w:r>
        <w:rPr>
          <w:rFonts w:cs="Arial"/>
          <w:lang w:val="en-GB"/>
        </w:rPr>
        <w:t xml:space="preserve">nerve </w:t>
      </w:r>
      <w:r w:rsidRPr="009F79E4">
        <w:rPr>
          <w:rFonts w:cs="Arial"/>
          <w:lang w:val="en-GB"/>
        </w:rPr>
        <w:t>(See below</w:t>
      </w:r>
      <w:r>
        <w:rPr>
          <w:rFonts w:cs="Arial"/>
          <w:lang w:val="en-GB"/>
        </w:rPr>
        <w:t xml:space="preserve"> in the diagram</w:t>
      </w:r>
      <w:r w:rsidRPr="009F79E4">
        <w:rPr>
          <w:rFonts w:cs="Arial"/>
          <w:lang w:val="en-GB"/>
        </w:rPr>
        <w:t xml:space="preserve">). </w:t>
      </w:r>
      <w:r>
        <w:rPr>
          <w:rFonts w:cs="Arial"/>
          <w:lang w:val="en-GB"/>
        </w:rPr>
        <w:t>T</w:t>
      </w:r>
      <w:r w:rsidRPr="009F79E4">
        <w:rPr>
          <w:rFonts w:cs="Arial"/>
          <w:lang w:val="en-GB"/>
        </w:rPr>
        <w:t>he ulnar and peroneal nerves</w:t>
      </w:r>
      <w:r>
        <w:rPr>
          <w:rFonts w:cs="Arial"/>
          <w:lang w:val="en-GB"/>
        </w:rPr>
        <w:t xml:space="preserve"> are the ones that are most commonly</w:t>
      </w:r>
      <w:r w:rsidRPr="009F79E4">
        <w:rPr>
          <w:rFonts w:cs="Arial"/>
          <w:lang w:val="en-GB"/>
        </w:rPr>
        <w:t xml:space="preserve"> enlarged and can be felt quite easily.</w:t>
      </w:r>
    </w:p>
    <w:tbl>
      <w:tblPr>
        <w:tblStyle w:val="TableGrid"/>
        <w:tblW w:w="0" w:type="auto"/>
        <w:tblInd w:w="378" w:type="dxa"/>
        <w:tblLook w:val="04A0" w:firstRow="1" w:lastRow="0" w:firstColumn="1" w:lastColumn="0" w:noHBand="0" w:noVBand="1"/>
      </w:tblPr>
      <w:tblGrid>
        <w:gridCol w:w="2700"/>
        <w:gridCol w:w="6065"/>
      </w:tblGrid>
      <w:tr w:rsidR="00F76309" w:rsidTr="00645114">
        <w:trPr>
          <w:trHeight w:val="56"/>
        </w:trPr>
        <w:tc>
          <w:tcPr>
            <w:tcW w:w="2700" w:type="dxa"/>
          </w:tcPr>
          <w:p w:rsidR="00F76309" w:rsidRPr="004A35D7" w:rsidRDefault="00E43642" w:rsidP="00645114">
            <w:pPr>
              <w:rPr>
                <w:rFonts w:ascii="Times New Roman" w:hAnsi="Times New Roman"/>
                <w:b/>
                <w:bCs/>
                <w:lang w:val="en-GB"/>
              </w:rPr>
            </w:pPr>
            <w:bookmarkStart w:id="314" w:name="_Toc197226846"/>
            <w:bookmarkStart w:id="315" w:name="_Toc197227388"/>
            <w:r w:rsidRPr="004A35D7">
              <w:rPr>
                <w:rFonts w:ascii="Times New Roman" w:hAnsi="Times New Roman"/>
                <w:b/>
                <w:bCs/>
                <w:lang w:val="en-GB"/>
              </w:rPr>
              <w:t xml:space="preserve">DO </w:t>
            </w:r>
            <w:r w:rsidR="00F76309" w:rsidRPr="004A35D7">
              <w:rPr>
                <w:rFonts w:ascii="Times New Roman" w:hAnsi="Times New Roman"/>
                <w:b/>
                <w:bCs/>
                <w:lang w:val="en-GB"/>
              </w:rPr>
              <w:t>Nerve Palpation</w:t>
            </w:r>
            <w:bookmarkEnd w:id="314"/>
            <w:bookmarkEnd w:id="315"/>
            <w:r w:rsidR="00F76309" w:rsidRPr="004A35D7">
              <w:rPr>
                <w:rFonts w:ascii="Times New Roman" w:hAnsi="Times New Roman"/>
                <w:b/>
                <w:bCs/>
                <w:lang w:val="en-GB"/>
              </w:rPr>
              <w:t>:</w:t>
            </w:r>
          </w:p>
          <w:p w:rsidR="00F76309" w:rsidRPr="004A35D7" w:rsidRDefault="00F76309" w:rsidP="00645114">
            <w:pPr>
              <w:rPr>
                <w:rFonts w:ascii="Times New Roman" w:hAnsi="Times New Roman"/>
                <w:lang w:val="en-GB"/>
              </w:rPr>
            </w:pPr>
            <w:bookmarkStart w:id="316" w:name="_Toc197226847"/>
            <w:bookmarkStart w:id="317" w:name="_Toc197227389"/>
            <w:r w:rsidRPr="004A35D7">
              <w:rPr>
                <w:rFonts w:ascii="Times New Roman" w:hAnsi="Times New Roman"/>
                <w:lang w:val="en-GB"/>
              </w:rPr>
              <w:t>Palpation of the nerves aims to check for cord enlargement and/or tenderness:</w:t>
            </w:r>
          </w:p>
          <w:p w:rsidR="00F76309" w:rsidRPr="004A35D7" w:rsidRDefault="00F76309" w:rsidP="00DD456F">
            <w:pPr>
              <w:numPr>
                <w:ilvl w:val="0"/>
                <w:numId w:val="153"/>
              </w:numPr>
              <w:tabs>
                <w:tab w:val="clear" w:pos="720"/>
              </w:tabs>
              <w:spacing w:after="0"/>
              <w:ind w:left="252" w:hanging="288"/>
              <w:rPr>
                <w:rFonts w:ascii="Times New Roman" w:hAnsi="Times New Roman"/>
                <w:lang w:val="en-GB"/>
              </w:rPr>
            </w:pPr>
            <w:r w:rsidRPr="004A35D7">
              <w:rPr>
                <w:rFonts w:ascii="Times New Roman" w:hAnsi="Times New Roman"/>
                <w:lang w:val="en-GB"/>
              </w:rPr>
              <w:t>Palpate the nerves starting from the head and going down to the feet.</w:t>
            </w:r>
            <w:bookmarkEnd w:id="316"/>
            <w:bookmarkEnd w:id="317"/>
            <w:r w:rsidRPr="004A35D7">
              <w:rPr>
                <w:rFonts w:ascii="Times New Roman" w:hAnsi="Times New Roman"/>
                <w:lang w:val="en-GB"/>
              </w:rPr>
              <w:t xml:space="preserve"> Compare the right and left sides.</w:t>
            </w:r>
          </w:p>
          <w:p w:rsidR="00F76309" w:rsidRPr="00325ED2" w:rsidRDefault="00F76309" w:rsidP="00DD456F">
            <w:pPr>
              <w:numPr>
                <w:ilvl w:val="0"/>
                <w:numId w:val="153"/>
              </w:numPr>
              <w:tabs>
                <w:tab w:val="clear" w:pos="720"/>
              </w:tabs>
              <w:spacing w:after="0"/>
              <w:ind w:left="252" w:hanging="288"/>
              <w:rPr>
                <w:lang w:val="en-GB"/>
              </w:rPr>
            </w:pPr>
            <w:r w:rsidRPr="004A35D7">
              <w:rPr>
                <w:rFonts w:ascii="Times New Roman" w:hAnsi="Times New Roman"/>
                <w:lang w:val="en-GB"/>
              </w:rPr>
              <w:t>When palpating a nerve, always use the pulp of two or three fingers to roll over the affected nerves.</w:t>
            </w:r>
          </w:p>
        </w:tc>
        <w:tc>
          <w:tcPr>
            <w:tcW w:w="6065" w:type="dxa"/>
          </w:tcPr>
          <w:p w:rsidR="00F76309" w:rsidRDefault="00E747A0" w:rsidP="00B04112">
            <w:pPr>
              <w:pStyle w:val="Caption"/>
            </w:pPr>
            <w:r>
              <w:rPr>
                <w:noProof/>
              </w:rPr>
              <w:pict>
                <v:group id="_x0000_s1027" style="position:absolute;left:0;text-align:left;margin-left:4.5pt;margin-top:4.75pt;width:174.65pt;height:227.95pt;z-index:251965952;mso-position-horizontal-relative:text;mso-position-vertical-relative:text" coordorigin="2283,8007" coordsize="3268,4728">
                  <v:shape id="_x0000_s1028" type="#_x0000_t75" style="position:absolute;left:2454;top:11098;width:3097;height:1637" fillcolor="window">
                    <v:imagedata r:id="rId42" o:title="" croptop="-260f" cropbottom="-260f" cropleft="-1365f" cropright="-1365f"/>
                  </v:shape>
                  <v:shape id="_x0000_s1029" type="#_x0000_t75" style="position:absolute;left:2283;top:8007;width:3267;height:3174" fillcolor="window">
                    <v:imagedata r:id="rId43" o:title="" croptop="-407f" cropbottom="-407f" cropleft="-323f" cropright="-323f"/>
                  </v:shape>
                </v:group>
                <o:OLEObject Type="Embed" ProgID="Word.Picture.8" ShapeID="_x0000_s1028" DrawAspect="Content" ObjectID="_1662779315" r:id="rId44"/>
              </w:pict>
            </w:r>
          </w:p>
        </w:tc>
      </w:tr>
    </w:tbl>
    <w:p w:rsidR="00F76309" w:rsidRPr="009F79E4" w:rsidRDefault="00F76309" w:rsidP="00F76309">
      <w:pPr>
        <w:rPr>
          <w:rFonts w:cs="Arial"/>
          <w:lang w:val="en-GB"/>
        </w:rPr>
      </w:pPr>
    </w:p>
    <w:p w:rsidR="00F76309" w:rsidRPr="009F79E4" w:rsidRDefault="00F76309" w:rsidP="00F76309">
      <w:pPr>
        <w:pStyle w:val="BodyText"/>
        <w:spacing w:line="276" w:lineRule="auto"/>
        <w:rPr>
          <w:rFonts w:cs="Arial"/>
          <w:b/>
          <w:bCs/>
          <w:szCs w:val="22"/>
          <w:lang w:val="en-GB"/>
        </w:rPr>
      </w:pPr>
      <w:bookmarkStart w:id="318" w:name="_Toc197226855"/>
      <w:bookmarkStart w:id="319" w:name="_Toc197227397"/>
    </w:p>
    <w:tbl>
      <w:tblPr>
        <w:tblStyle w:val="MediumGrid1-Accent1"/>
        <w:tblW w:w="0" w:type="auto"/>
        <w:tblLook w:val="04A0" w:firstRow="1" w:lastRow="0" w:firstColumn="1" w:lastColumn="0" w:noHBand="0" w:noVBand="1"/>
      </w:tblPr>
      <w:tblGrid>
        <w:gridCol w:w="9242"/>
      </w:tblGrid>
      <w:tr w:rsidR="00F76309" w:rsidTr="006451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3" w:type="dxa"/>
          </w:tcPr>
          <w:p w:rsidR="00F76309" w:rsidRPr="00F6350F" w:rsidRDefault="002D1420" w:rsidP="00645114">
            <w:pPr>
              <w:pStyle w:val="BodyText"/>
              <w:spacing w:before="240" w:after="240" w:line="276" w:lineRule="auto"/>
              <w:rPr>
                <w:rFonts w:cs="Arial"/>
                <w:bCs w:val="0"/>
                <w:i/>
                <w:szCs w:val="22"/>
              </w:rPr>
            </w:pPr>
            <w:r>
              <w:rPr>
                <w:rFonts w:cs="Arial"/>
                <w:bCs w:val="0"/>
                <w:i/>
                <w:szCs w:val="22"/>
              </w:rPr>
              <w:t>A Definite Enlargement Of one Or m</w:t>
            </w:r>
            <w:r w:rsidR="00F76309" w:rsidRPr="00F6350F">
              <w:rPr>
                <w:rFonts w:cs="Arial"/>
                <w:bCs w:val="0"/>
                <w:i/>
                <w:szCs w:val="22"/>
              </w:rPr>
              <w:t>ore P</w:t>
            </w:r>
            <w:r>
              <w:rPr>
                <w:rFonts w:cs="Arial"/>
                <w:bCs w:val="0"/>
                <w:i/>
                <w:szCs w:val="22"/>
              </w:rPr>
              <w:t>eripheral Nerves is indicative o</w:t>
            </w:r>
            <w:r w:rsidR="00F76309" w:rsidRPr="00F6350F">
              <w:rPr>
                <w:rFonts w:cs="Arial"/>
                <w:bCs w:val="0"/>
                <w:i/>
                <w:szCs w:val="22"/>
              </w:rPr>
              <w:t>f Leprosy.</w:t>
            </w:r>
          </w:p>
        </w:tc>
      </w:tr>
    </w:tbl>
    <w:p w:rsidR="00F76309" w:rsidRDefault="00F76309" w:rsidP="00F76309">
      <w:pPr>
        <w:pStyle w:val="BodyText"/>
        <w:spacing w:line="276" w:lineRule="auto"/>
        <w:rPr>
          <w:rFonts w:cs="Arial"/>
          <w:b/>
          <w:bCs/>
          <w:szCs w:val="22"/>
          <w:lang w:val="en-GB"/>
        </w:rPr>
      </w:pPr>
    </w:p>
    <w:p w:rsidR="00F76309" w:rsidRPr="009F79E4" w:rsidRDefault="00F76309" w:rsidP="00F76309">
      <w:pPr>
        <w:pStyle w:val="xl22"/>
        <w:widowControl w:val="0"/>
        <w:autoSpaceDE w:val="0"/>
        <w:autoSpaceDN w:val="0"/>
        <w:adjustRightInd w:val="0"/>
        <w:spacing w:before="0" w:beforeAutospacing="0" w:after="0" w:afterAutospacing="0" w:line="276" w:lineRule="auto"/>
        <w:rPr>
          <w:rFonts w:ascii="Arial Narrow" w:eastAsia="Times New Roman" w:hAnsi="Arial Narrow"/>
          <w:i w:val="0"/>
          <w:szCs w:val="22"/>
          <w:lang w:val="en-GB" w:eastAsia="en-US"/>
        </w:rPr>
      </w:pPr>
      <w:r>
        <w:rPr>
          <w:rFonts w:ascii="Arial Narrow" w:hAnsi="Arial Narrow"/>
          <w:i w:val="0"/>
          <w:szCs w:val="22"/>
          <w:lang w:val="en-GB"/>
        </w:rPr>
        <w:lastRenderedPageBreak/>
        <w:t xml:space="preserve">C) </w:t>
      </w:r>
      <w:r w:rsidRPr="009F79E4">
        <w:rPr>
          <w:rFonts w:ascii="Arial Narrow" w:hAnsi="Arial Narrow"/>
          <w:i w:val="0"/>
          <w:szCs w:val="22"/>
          <w:lang w:val="en-GB"/>
        </w:rPr>
        <w:t>Examination of Skin Smears</w:t>
      </w:r>
    </w:p>
    <w:p w:rsidR="00F76309" w:rsidRPr="009F79E4" w:rsidRDefault="00F76309" w:rsidP="00F76309">
      <w:pPr>
        <w:tabs>
          <w:tab w:val="left" w:pos="-940"/>
          <w:tab w:val="left" w:pos="-720"/>
          <w:tab w:val="left" w:pos="0"/>
          <w:tab w:val="left" w:pos="720"/>
          <w:tab w:val="left" w:pos="1440"/>
          <w:tab w:val="left" w:pos="2160"/>
          <w:tab w:val="left" w:pos="2880"/>
          <w:tab w:val="left" w:pos="3600"/>
          <w:tab w:val="left" w:pos="4320"/>
          <w:tab w:val="left" w:pos="5040"/>
          <w:tab w:val="left" w:pos="5760"/>
          <w:tab w:val="left" w:pos="6480"/>
          <w:tab w:val="left" w:pos="7143"/>
          <w:tab w:val="left" w:pos="7920"/>
          <w:tab w:val="left" w:pos="8640"/>
          <w:tab w:val="left" w:pos="9360"/>
        </w:tabs>
        <w:rPr>
          <w:rFonts w:cs="Arial"/>
          <w:b/>
          <w:lang w:val="en-GB"/>
        </w:rPr>
      </w:pPr>
    </w:p>
    <w:p w:rsidR="00067834" w:rsidRDefault="0075439A" w:rsidP="00F76309">
      <w:pPr>
        <w:pStyle w:val="BodyText"/>
        <w:spacing w:line="276" w:lineRule="auto"/>
        <w:rPr>
          <w:rFonts w:cs="Arial"/>
          <w:szCs w:val="22"/>
          <w:lang w:val="en-GB"/>
        </w:rPr>
      </w:pPr>
      <w:r>
        <w:rPr>
          <w:rFonts w:cs="Arial"/>
          <w:szCs w:val="22"/>
          <w:lang w:val="en-GB"/>
        </w:rPr>
        <w:t>Bacteriological examination of</w:t>
      </w:r>
      <w:r w:rsidRPr="009F79E4">
        <w:rPr>
          <w:rFonts w:cs="Arial"/>
          <w:szCs w:val="22"/>
          <w:lang w:val="en-GB"/>
        </w:rPr>
        <w:t xml:space="preserve"> skin smears</w:t>
      </w:r>
      <w:r w:rsidR="00067834">
        <w:rPr>
          <w:rFonts w:cs="Arial"/>
          <w:szCs w:val="22"/>
          <w:lang w:val="en-GB"/>
        </w:rPr>
        <w:t>:</w:t>
      </w:r>
    </w:p>
    <w:p w:rsidR="00067834" w:rsidRDefault="00226FD0" w:rsidP="00DD456F">
      <w:pPr>
        <w:pStyle w:val="BodyText"/>
        <w:numPr>
          <w:ilvl w:val="0"/>
          <w:numId w:val="233"/>
        </w:numPr>
        <w:spacing w:line="276" w:lineRule="auto"/>
        <w:rPr>
          <w:rFonts w:cs="Arial"/>
          <w:szCs w:val="22"/>
          <w:lang w:val="en-GB"/>
        </w:rPr>
      </w:pPr>
      <w:r w:rsidRPr="009F79E4">
        <w:rPr>
          <w:rFonts w:cs="Arial"/>
          <w:szCs w:val="22"/>
          <w:lang w:val="en-GB"/>
        </w:rPr>
        <w:t>Is</w:t>
      </w:r>
      <w:r w:rsidR="00F76309" w:rsidRPr="009F79E4">
        <w:rPr>
          <w:rFonts w:cs="Arial"/>
          <w:szCs w:val="22"/>
          <w:lang w:val="en-GB"/>
        </w:rPr>
        <w:t xml:space="preserve"> </w:t>
      </w:r>
      <w:r w:rsidR="00F76309">
        <w:rPr>
          <w:rFonts w:cs="Arial"/>
          <w:szCs w:val="22"/>
          <w:lang w:val="en-GB"/>
        </w:rPr>
        <w:t xml:space="preserve">recommended only </w:t>
      </w:r>
      <w:r w:rsidR="00F76309" w:rsidRPr="009F79E4">
        <w:rPr>
          <w:rFonts w:cs="Arial"/>
          <w:szCs w:val="22"/>
          <w:lang w:val="en-GB"/>
        </w:rPr>
        <w:t>for doubtful cases to confirm the diagnosis and</w:t>
      </w:r>
      <w:r w:rsidR="002A7CC8">
        <w:rPr>
          <w:rFonts w:cs="Arial"/>
          <w:szCs w:val="22"/>
          <w:lang w:val="en-GB"/>
        </w:rPr>
        <w:t>/ or classification of leprosy</w:t>
      </w:r>
    </w:p>
    <w:p w:rsidR="00CF2FB6" w:rsidRDefault="00CF2FB6" w:rsidP="00DD456F">
      <w:pPr>
        <w:pStyle w:val="BodyText"/>
        <w:numPr>
          <w:ilvl w:val="0"/>
          <w:numId w:val="233"/>
        </w:numPr>
        <w:spacing w:line="276" w:lineRule="auto"/>
        <w:rPr>
          <w:rFonts w:cs="Arial"/>
          <w:szCs w:val="22"/>
          <w:lang w:val="en-GB"/>
        </w:rPr>
      </w:pPr>
      <w:r>
        <w:rPr>
          <w:rFonts w:cs="Arial"/>
          <w:szCs w:val="22"/>
          <w:lang w:val="en-GB"/>
        </w:rPr>
        <w:t xml:space="preserve">Collect </w:t>
      </w:r>
      <w:r w:rsidR="0014683C">
        <w:rPr>
          <w:rFonts w:cs="Arial"/>
          <w:szCs w:val="22"/>
          <w:lang w:val="en-GB"/>
        </w:rPr>
        <w:t xml:space="preserve">two </w:t>
      </w:r>
      <w:r>
        <w:rPr>
          <w:rFonts w:cs="Arial"/>
          <w:szCs w:val="22"/>
          <w:lang w:val="en-GB"/>
        </w:rPr>
        <w:t>samples from</w:t>
      </w:r>
      <w:r w:rsidR="0014683C">
        <w:rPr>
          <w:rFonts w:cs="Arial"/>
          <w:szCs w:val="22"/>
          <w:lang w:val="en-GB"/>
        </w:rPr>
        <w:t xml:space="preserve"> different</w:t>
      </w:r>
      <w:r>
        <w:rPr>
          <w:rFonts w:cs="Arial"/>
          <w:szCs w:val="22"/>
          <w:lang w:val="en-GB"/>
        </w:rPr>
        <w:t xml:space="preserve"> spot</w:t>
      </w:r>
      <w:r w:rsidR="0014683C">
        <w:rPr>
          <w:rFonts w:cs="Arial"/>
          <w:szCs w:val="22"/>
          <w:lang w:val="en-GB"/>
        </w:rPr>
        <w:t>s</w:t>
      </w:r>
      <w:r>
        <w:rPr>
          <w:rFonts w:cs="Arial"/>
          <w:szCs w:val="22"/>
          <w:lang w:val="en-GB"/>
        </w:rPr>
        <w:t xml:space="preserve"> over </w:t>
      </w:r>
      <w:r w:rsidR="0014683C">
        <w:rPr>
          <w:rFonts w:cs="Arial"/>
          <w:szCs w:val="22"/>
          <w:lang w:val="en-GB"/>
        </w:rPr>
        <w:t>one skin le</w:t>
      </w:r>
      <w:r>
        <w:rPr>
          <w:rFonts w:cs="Arial"/>
          <w:szCs w:val="22"/>
          <w:lang w:val="en-GB"/>
        </w:rPr>
        <w:t>sion</w:t>
      </w:r>
      <w:r w:rsidR="00DB004A">
        <w:rPr>
          <w:rFonts w:cs="Arial"/>
          <w:szCs w:val="22"/>
          <w:lang w:val="en-GB"/>
        </w:rPr>
        <w:t>,</w:t>
      </w:r>
      <w:r>
        <w:rPr>
          <w:rFonts w:cs="Arial"/>
          <w:szCs w:val="22"/>
          <w:lang w:val="en-GB"/>
        </w:rPr>
        <w:t xml:space="preserve"> and fix the specimen on one </w:t>
      </w:r>
      <w:r w:rsidR="0014683C">
        <w:rPr>
          <w:rFonts w:cs="Arial"/>
          <w:szCs w:val="22"/>
          <w:lang w:val="en-GB"/>
        </w:rPr>
        <w:t>slide to do AFB test</w:t>
      </w:r>
    </w:p>
    <w:p w:rsidR="00067834" w:rsidRDefault="00F76309" w:rsidP="00DD456F">
      <w:pPr>
        <w:pStyle w:val="BodyText"/>
        <w:numPr>
          <w:ilvl w:val="0"/>
          <w:numId w:val="233"/>
        </w:numPr>
        <w:spacing w:line="276" w:lineRule="auto"/>
        <w:rPr>
          <w:rFonts w:cs="Arial"/>
          <w:szCs w:val="22"/>
          <w:lang w:val="en-GB"/>
        </w:rPr>
      </w:pPr>
      <w:r w:rsidRPr="009F79E4">
        <w:rPr>
          <w:rFonts w:cs="Arial"/>
          <w:szCs w:val="22"/>
          <w:lang w:val="en-GB"/>
        </w:rPr>
        <w:t xml:space="preserve">One positive-smear result is </w:t>
      </w:r>
      <w:r w:rsidR="002A7CC8">
        <w:rPr>
          <w:rFonts w:cs="Arial"/>
          <w:szCs w:val="22"/>
          <w:lang w:val="en-GB"/>
        </w:rPr>
        <w:t>confirms the</w:t>
      </w:r>
      <w:r w:rsidRPr="009F79E4">
        <w:rPr>
          <w:rFonts w:cs="Arial"/>
          <w:szCs w:val="22"/>
          <w:lang w:val="en-GB"/>
        </w:rPr>
        <w:t xml:space="preserve"> diagnosis</w:t>
      </w:r>
      <w:r>
        <w:rPr>
          <w:rFonts w:cs="Arial"/>
          <w:szCs w:val="22"/>
          <w:lang w:val="en-GB"/>
        </w:rPr>
        <w:t xml:space="preserve"> of leprosy</w:t>
      </w:r>
      <w:r w:rsidRPr="009F79E4">
        <w:rPr>
          <w:rFonts w:cs="Arial"/>
          <w:szCs w:val="22"/>
          <w:lang w:val="en-GB"/>
        </w:rPr>
        <w:t xml:space="preserve"> </w:t>
      </w:r>
    </w:p>
    <w:p w:rsidR="00F76309" w:rsidRPr="009F79E4" w:rsidRDefault="002A7CC8" w:rsidP="00DD456F">
      <w:pPr>
        <w:pStyle w:val="BodyText"/>
        <w:numPr>
          <w:ilvl w:val="0"/>
          <w:numId w:val="233"/>
        </w:numPr>
        <w:spacing w:line="276" w:lineRule="auto"/>
        <w:rPr>
          <w:rFonts w:cs="Arial"/>
          <w:bCs/>
          <w:szCs w:val="22"/>
          <w:lang w:val="en-GB"/>
        </w:rPr>
      </w:pPr>
      <w:r>
        <w:rPr>
          <w:rFonts w:cs="Arial"/>
          <w:szCs w:val="22"/>
          <w:lang w:val="en-GB"/>
        </w:rPr>
        <w:t xml:space="preserve">Note that negative </w:t>
      </w:r>
      <w:r w:rsidR="00067834">
        <w:rPr>
          <w:rFonts w:cs="Arial"/>
          <w:szCs w:val="22"/>
          <w:lang w:val="en-GB"/>
        </w:rPr>
        <w:t xml:space="preserve">smear </w:t>
      </w:r>
      <w:r>
        <w:rPr>
          <w:rFonts w:cs="Arial"/>
          <w:szCs w:val="22"/>
          <w:lang w:val="en-GB"/>
        </w:rPr>
        <w:t>AFB result doesn’t rule out leprosy</w:t>
      </w:r>
    </w:p>
    <w:p w:rsidR="00F76309" w:rsidRDefault="00F76309" w:rsidP="00F76309">
      <w:pPr>
        <w:rPr>
          <w:rFonts w:cs="Arial"/>
          <w:bCs/>
          <w:iCs/>
        </w:rPr>
      </w:pPr>
    </w:p>
    <w:p w:rsidR="00F76309" w:rsidRPr="009F79E4" w:rsidRDefault="00D03ADA" w:rsidP="00F76309">
      <w:pPr>
        <w:rPr>
          <w:rFonts w:cs="Arial"/>
          <w:bCs/>
          <w:iCs/>
        </w:rPr>
      </w:pPr>
      <w:r>
        <w:rPr>
          <w:rFonts w:cs="Arial"/>
          <w:bCs/>
          <w:iCs/>
        </w:rPr>
        <w:t xml:space="preserve">If </w:t>
      </w:r>
      <w:r w:rsidR="00F76309" w:rsidRPr="009F79E4">
        <w:rPr>
          <w:rFonts w:cs="Arial"/>
          <w:bCs/>
          <w:iCs/>
        </w:rPr>
        <w:t>diagnosis of Leprosy</w:t>
      </w:r>
      <w:r w:rsidR="005031FC">
        <w:rPr>
          <w:rFonts w:cs="Arial"/>
          <w:bCs/>
          <w:iCs/>
        </w:rPr>
        <w:t xml:space="preserve"> remains doubtful</w:t>
      </w:r>
      <w:r w:rsidR="00F76309" w:rsidRPr="009F79E4">
        <w:rPr>
          <w:rFonts w:cs="Arial"/>
          <w:bCs/>
          <w:iCs/>
        </w:rPr>
        <w:t xml:space="preserve">, </w:t>
      </w:r>
      <w:r w:rsidR="00961436">
        <w:rPr>
          <w:rFonts w:cs="Arial"/>
          <w:bCs/>
          <w:iCs/>
        </w:rPr>
        <w:t xml:space="preserve">decide on </w:t>
      </w:r>
      <w:r w:rsidR="002247B5">
        <w:rPr>
          <w:rFonts w:cs="Arial"/>
          <w:bCs/>
          <w:iCs/>
        </w:rPr>
        <w:t>next actions</w:t>
      </w:r>
      <w:r w:rsidR="00F76309" w:rsidRPr="009F79E4">
        <w:rPr>
          <w:rFonts w:cs="Arial"/>
          <w:bCs/>
          <w:iCs/>
        </w:rPr>
        <w:t>:</w:t>
      </w:r>
    </w:p>
    <w:p w:rsidR="00F76309" w:rsidRPr="009F79E4" w:rsidRDefault="002247B5" w:rsidP="00DD456F">
      <w:pPr>
        <w:numPr>
          <w:ilvl w:val="0"/>
          <w:numId w:val="159"/>
        </w:numPr>
        <w:spacing w:after="0"/>
        <w:contextualSpacing/>
        <w:rPr>
          <w:rFonts w:cs="Arial"/>
          <w:bCs/>
          <w:iCs/>
          <w:lang w:val="en-GB"/>
        </w:rPr>
      </w:pPr>
      <w:r>
        <w:rPr>
          <w:rFonts w:cs="Arial"/>
          <w:bCs/>
          <w:iCs/>
          <w:lang w:val="en-GB"/>
        </w:rPr>
        <w:t xml:space="preserve">Consider other </w:t>
      </w:r>
      <w:r w:rsidR="00F76309" w:rsidRPr="009F79E4">
        <w:rPr>
          <w:rFonts w:cs="Arial"/>
          <w:bCs/>
          <w:iCs/>
          <w:lang w:val="en-GB"/>
        </w:rPr>
        <w:t xml:space="preserve">skin disease and treat </w:t>
      </w:r>
      <w:r>
        <w:rPr>
          <w:rFonts w:cs="Arial"/>
          <w:bCs/>
          <w:iCs/>
          <w:lang w:val="en-GB"/>
        </w:rPr>
        <w:t xml:space="preserve">accordingly </w:t>
      </w:r>
      <w:r w:rsidR="00F76309" w:rsidRPr="009F79E4">
        <w:rPr>
          <w:rFonts w:cs="Arial"/>
          <w:bCs/>
          <w:iCs/>
          <w:lang w:val="en-GB"/>
        </w:rPr>
        <w:t xml:space="preserve"> </w:t>
      </w:r>
    </w:p>
    <w:p w:rsidR="00F76309" w:rsidRPr="009F79E4" w:rsidRDefault="002247B5" w:rsidP="00DD456F">
      <w:pPr>
        <w:numPr>
          <w:ilvl w:val="0"/>
          <w:numId w:val="159"/>
        </w:numPr>
        <w:spacing w:after="0"/>
        <w:contextualSpacing/>
        <w:rPr>
          <w:rFonts w:cs="Arial"/>
          <w:bCs/>
          <w:iCs/>
          <w:lang w:val="en-GB"/>
        </w:rPr>
      </w:pPr>
      <w:r>
        <w:rPr>
          <w:rFonts w:cs="Arial"/>
          <w:bCs/>
          <w:iCs/>
          <w:lang w:val="en-GB"/>
        </w:rPr>
        <w:t xml:space="preserve">Consult </w:t>
      </w:r>
      <w:r w:rsidR="00F76309" w:rsidRPr="009F79E4">
        <w:rPr>
          <w:rFonts w:cs="Arial"/>
          <w:bCs/>
          <w:iCs/>
          <w:lang w:val="en-GB"/>
        </w:rPr>
        <w:t>an experienced health workers or</w:t>
      </w:r>
      <w:r w:rsidR="00F76309" w:rsidRPr="009F79E4">
        <w:rPr>
          <w:rFonts w:cs="Arial"/>
          <w:bCs/>
          <w:iCs/>
        </w:rPr>
        <w:t xml:space="preserve"> a dermatologist</w:t>
      </w:r>
      <w:r w:rsidR="004E045E">
        <w:rPr>
          <w:rFonts w:cs="Arial"/>
          <w:bCs/>
          <w:iCs/>
          <w:lang w:val="en-GB"/>
        </w:rPr>
        <w:t xml:space="preserve">, or </w:t>
      </w:r>
    </w:p>
    <w:p w:rsidR="00F76309" w:rsidRPr="00494CA5" w:rsidRDefault="00F76309" w:rsidP="00DD456F">
      <w:pPr>
        <w:numPr>
          <w:ilvl w:val="0"/>
          <w:numId w:val="159"/>
        </w:numPr>
        <w:spacing w:after="0"/>
        <w:contextualSpacing/>
        <w:rPr>
          <w:rFonts w:cs="Arial"/>
          <w:bCs/>
          <w:iCs/>
          <w:lang w:val="en-GB"/>
        </w:rPr>
      </w:pPr>
      <w:r>
        <w:rPr>
          <w:rFonts w:cs="Arial"/>
          <w:bCs/>
          <w:iCs/>
        </w:rPr>
        <w:t>Re-evaluate the patient after three- months</w:t>
      </w:r>
      <w:r w:rsidRPr="009F79E4">
        <w:rPr>
          <w:rFonts w:cs="Arial"/>
          <w:bCs/>
          <w:iCs/>
        </w:rPr>
        <w:t>.</w:t>
      </w:r>
    </w:p>
    <w:p w:rsidR="00494CA5" w:rsidRPr="009F79E4" w:rsidRDefault="00494CA5" w:rsidP="00494CA5">
      <w:pPr>
        <w:spacing w:after="0"/>
        <w:contextualSpacing/>
        <w:rPr>
          <w:rFonts w:cs="Arial"/>
          <w:bCs/>
          <w:iCs/>
          <w:lang w:val="en-GB"/>
        </w:rPr>
      </w:pPr>
    </w:p>
    <w:p w:rsidR="00F76309" w:rsidRDefault="00770573" w:rsidP="002C0237">
      <w:pPr>
        <w:pStyle w:val="Heading3"/>
      </w:pPr>
      <w:r>
        <w:t>11</w:t>
      </w:r>
      <w:r w:rsidR="003E26C1">
        <w:t xml:space="preserve">.5.3 </w:t>
      </w:r>
      <w:r w:rsidR="002B23F5">
        <w:t>Establishing diagnosis of Leprosy</w:t>
      </w:r>
    </w:p>
    <w:p w:rsidR="003E26C1" w:rsidRDefault="00494CA5" w:rsidP="00F76309">
      <w:pPr>
        <w:pStyle w:val="BodyText"/>
        <w:spacing w:line="276" w:lineRule="auto"/>
        <w:rPr>
          <w:rFonts w:cs="Arial"/>
          <w:b/>
          <w:szCs w:val="22"/>
          <w:lang w:val="en-GB"/>
        </w:rPr>
      </w:pPr>
      <w:r>
        <w:rPr>
          <w:rFonts w:cs="Arial"/>
          <w:b/>
          <w:szCs w:val="22"/>
          <w:lang w:val="en-GB"/>
        </w:rPr>
        <w:t xml:space="preserve"> </w:t>
      </w:r>
    </w:p>
    <w:tbl>
      <w:tblPr>
        <w:tblStyle w:val="MediumGrid1-Accent1"/>
        <w:tblW w:w="0" w:type="auto"/>
        <w:tblLook w:val="04A0" w:firstRow="1" w:lastRow="0" w:firstColumn="1" w:lastColumn="0" w:noHBand="0" w:noVBand="1"/>
      </w:tblPr>
      <w:tblGrid>
        <w:gridCol w:w="9242"/>
      </w:tblGrid>
      <w:tr w:rsidR="003E26C1" w:rsidTr="002C24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3" w:type="dxa"/>
          </w:tcPr>
          <w:p w:rsidR="003E26C1" w:rsidRPr="003E26C1" w:rsidRDefault="003E26C1" w:rsidP="002C2445">
            <w:pPr>
              <w:pStyle w:val="BodyText2"/>
              <w:spacing w:line="276" w:lineRule="auto"/>
              <w:rPr>
                <w:rFonts w:ascii="Times New Roman" w:hAnsi="Times New Roman" w:cs="Times New Roman"/>
                <w:b w:val="0"/>
                <w:i/>
                <w:szCs w:val="22"/>
              </w:rPr>
            </w:pPr>
            <w:r w:rsidRPr="003E26C1">
              <w:rPr>
                <w:rFonts w:ascii="Times New Roman" w:hAnsi="Times New Roman" w:cs="Times New Roman"/>
                <w:b w:val="0"/>
                <w:i/>
                <w:szCs w:val="22"/>
              </w:rPr>
              <w:t>The cardinal signs of leprosy are:</w:t>
            </w:r>
          </w:p>
          <w:p w:rsidR="003E26C1" w:rsidRPr="003E26C1" w:rsidRDefault="003E26C1" w:rsidP="002C2445">
            <w:pPr>
              <w:pStyle w:val="BodyText2"/>
              <w:spacing w:line="276" w:lineRule="auto"/>
              <w:ind w:left="360"/>
              <w:rPr>
                <w:rFonts w:ascii="Times New Roman" w:hAnsi="Times New Roman" w:cs="Times New Roman"/>
                <w:b w:val="0"/>
                <w:i/>
                <w:szCs w:val="22"/>
              </w:rPr>
            </w:pPr>
            <w:r w:rsidRPr="003E26C1">
              <w:rPr>
                <w:rFonts w:ascii="Times New Roman" w:hAnsi="Times New Roman" w:cs="Times New Roman"/>
                <w:b w:val="0"/>
                <w:i/>
                <w:szCs w:val="22"/>
              </w:rPr>
              <w:t>1.</w:t>
            </w:r>
            <w:r w:rsidRPr="003E26C1">
              <w:rPr>
                <w:rFonts w:ascii="Times New Roman" w:hAnsi="Times New Roman" w:cs="Times New Roman"/>
                <w:b w:val="0"/>
                <w:i/>
                <w:szCs w:val="22"/>
              </w:rPr>
              <w:tab/>
              <w:t>Definite loss of sensation in a pale (hypo-pigmented) or reddish skin lesion.</w:t>
            </w:r>
          </w:p>
          <w:p w:rsidR="003E26C1" w:rsidRPr="003E26C1" w:rsidRDefault="003E26C1" w:rsidP="002C2445">
            <w:pPr>
              <w:pStyle w:val="BodyText2"/>
              <w:spacing w:line="276" w:lineRule="auto"/>
              <w:ind w:left="360"/>
              <w:rPr>
                <w:rFonts w:ascii="Times New Roman" w:hAnsi="Times New Roman" w:cs="Times New Roman"/>
                <w:b w:val="0"/>
                <w:i/>
                <w:szCs w:val="22"/>
              </w:rPr>
            </w:pPr>
            <w:r w:rsidRPr="003E26C1">
              <w:rPr>
                <w:rFonts w:ascii="Times New Roman" w:hAnsi="Times New Roman" w:cs="Times New Roman"/>
                <w:b w:val="0"/>
                <w:i/>
                <w:szCs w:val="22"/>
              </w:rPr>
              <w:t>2.</w:t>
            </w:r>
            <w:r w:rsidRPr="003E26C1">
              <w:rPr>
                <w:rFonts w:ascii="Times New Roman" w:hAnsi="Times New Roman" w:cs="Times New Roman"/>
                <w:b w:val="0"/>
                <w:i/>
                <w:szCs w:val="22"/>
              </w:rPr>
              <w:tab/>
              <w:t>Thickened or enlarged peripheral nerve with or without tenderness.</w:t>
            </w:r>
          </w:p>
          <w:p w:rsidR="003E26C1" w:rsidRPr="003E26C1" w:rsidRDefault="003E26C1" w:rsidP="002C2445">
            <w:pPr>
              <w:pStyle w:val="BodyText2"/>
              <w:spacing w:line="276" w:lineRule="auto"/>
              <w:ind w:left="360"/>
              <w:rPr>
                <w:rFonts w:ascii="Times New Roman" w:hAnsi="Times New Roman" w:cs="Times New Roman"/>
                <w:szCs w:val="22"/>
              </w:rPr>
            </w:pPr>
            <w:r w:rsidRPr="003E26C1">
              <w:rPr>
                <w:rFonts w:ascii="Times New Roman" w:hAnsi="Times New Roman" w:cs="Times New Roman"/>
                <w:b w:val="0"/>
                <w:i/>
                <w:szCs w:val="22"/>
              </w:rPr>
              <w:t>3.</w:t>
            </w:r>
            <w:r w:rsidRPr="003E26C1">
              <w:rPr>
                <w:rFonts w:ascii="Times New Roman" w:hAnsi="Times New Roman" w:cs="Times New Roman"/>
                <w:b w:val="0"/>
                <w:i/>
                <w:szCs w:val="22"/>
              </w:rPr>
              <w:tab/>
              <w:t>The presence of acid-fast bacilli in a slit skin smear.</w:t>
            </w:r>
          </w:p>
        </w:tc>
      </w:tr>
      <w:tr w:rsidR="003E26C1" w:rsidTr="002C2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3" w:type="dxa"/>
          </w:tcPr>
          <w:p w:rsidR="003E26C1" w:rsidRPr="003E26C1" w:rsidRDefault="003E26C1" w:rsidP="002B23F5">
            <w:pPr>
              <w:pStyle w:val="BodyText2"/>
              <w:spacing w:line="276" w:lineRule="auto"/>
              <w:rPr>
                <w:rFonts w:ascii="Times New Roman" w:hAnsi="Times New Roman" w:cs="Times New Roman"/>
                <w:i/>
                <w:szCs w:val="22"/>
              </w:rPr>
            </w:pPr>
            <w:r w:rsidRPr="003E26C1">
              <w:rPr>
                <w:rFonts w:ascii="Times New Roman" w:hAnsi="Times New Roman" w:cs="Times New Roman"/>
                <w:i/>
                <w:szCs w:val="22"/>
              </w:rPr>
              <w:t>Criteria: Presence of one or m</w:t>
            </w:r>
            <w:r w:rsidR="002B23F5">
              <w:rPr>
                <w:rFonts w:ascii="Times New Roman" w:hAnsi="Times New Roman" w:cs="Times New Roman"/>
                <w:i/>
                <w:szCs w:val="22"/>
              </w:rPr>
              <w:t>ore of the three cardinal signs</w:t>
            </w:r>
            <w:r w:rsidRPr="003E26C1">
              <w:rPr>
                <w:rFonts w:ascii="Times New Roman" w:hAnsi="Times New Roman" w:cs="Times New Roman"/>
                <w:i/>
                <w:szCs w:val="22"/>
              </w:rPr>
              <w:t xml:space="preserve"> is confirmatory to the diagnosis of Leprosy.</w:t>
            </w:r>
          </w:p>
        </w:tc>
      </w:tr>
    </w:tbl>
    <w:p w:rsidR="003E26C1" w:rsidRDefault="003E26C1" w:rsidP="00F76309">
      <w:pPr>
        <w:pStyle w:val="BodyText"/>
        <w:spacing w:line="276" w:lineRule="auto"/>
        <w:rPr>
          <w:rFonts w:cs="Arial"/>
          <w:b/>
          <w:szCs w:val="22"/>
          <w:lang w:val="en-GB"/>
        </w:rPr>
      </w:pPr>
    </w:p>
    <w:p w:rsidR="00F76309" w:rsidRPr="00873243" w:rsidRDefault="00770573" w:rsidP="00F76309">
      <w:pPr>
        <w:pStyle w:val="Heading2"/>
      </w:pPr>
      <w:bookmarkStart w:id="320" w:name="_Toc443170156"/>
      <w:bookmarkStart w:id="321" w:name="_Toc451446638"/>
      <w:r>
        <w:t>11</w:t>
      </w:r>
      <w:r w:rsidR="009D18DE">
        <w:t>.6 Case definition,</w:t>
      </w:r>
      <w:r w:rsidR="00F76309" w:rsidRPr="003226E3">
        <w:t xml:space="preserve"> classification </w:t>
      </w:r>
      <w:r w:rsidR="009D18DE">
        <w:t>and patient registration</w:t>
      </w:r>
      <w:bookmarkEnd w:id="320"/>
      <w:bookmarkEnd w:id="321"/>
    </w:p>
    <w:p w:rsidR="00A53363" w:rsidRDefault="009D18DE" w:rsidP="00F76309">
      <w:pPr>
        <w:pStyle w:val="BodyText2"/>
        <w:spacing w:line="276" w:lineRule="auto"/>
        <w:rPr>
          <w:rFonts w:cs="Arial"/>
          <w:szCs w:val="22"/>
          <w:lang w:val="en-GB"/>
        </w:rPr>
      </w:pPr>
      <w:r>
        <w:rPr>
          <w:rFonts w:cs="Arial"/>
          <w:szCs w:val="22"/>
          <w:lang w:val="en-GB"/>
        </w:rPr>
        <w:t xml:space="preserve">The purpose </w:t>
      </w:r>
      <w:r w:rsidR="00F77E7E">
        <w:rPr>
          <w:rFonts w:cs="Arial"/>
          <w:szCs w:val="22"/>
          <w:lang w:val="en-GB"/>
        </w:rPr>
        <w:t>defining terms, classify and</w:t>
      </w:r>
      <w:r w:rsidR="00944743">
        <w:rPr>
          <w:rFonts w:cs="Arial"/>
          <w:szCs w:val="22"/>
          <w:lang w:val="en-GB"/>
        </w:rPr>
        <w:t xml:space="preserve"> patient registration groups</w:t>
      </w:r>
      <w:r w:rsidR="004E099A">
        <w:rPr>
          <w:rFonts w:cs="Arial"/>
          <w:szCs w:val="22"/>
          <w:lang w:val="en-GB"/>
        </w:rPr>
        <w:t xml:space="preserve"> </w:t>
      </w:r>
      <w:r w:rsidR="00ED174B">
        <w:rPr>
          <w:rFonts w:cs="Arial"/>
          <w:szCs w:val="22"/>
          <w:lang w:val="en-GB"/>
        </w:rPr>
        <w:t>is to</w:t>
      </w:r>
      <w:r w:rsidR="00A53363">
        <w:rPr>
          <w:rFonts w:cs="Arial"/>
          <w:szCs w:val="22"/>
          <w:lang w:val="en-GB"/>
        </w:rPr>
        <w:t>:</w:t>
      </w:r>
    </w:p>
    <w:p w:rsidR="004E099A" w:rsidRPr="004E099A" w:rsidRDefault="004E099A" w:rsidP="00DD456F">
      <w:pPr>
        <w:pStyle w:val="ListParagraph"/>
        <w:numPr>
          <w:ilvl w:val="0"/>
          <w:numId w:val="241"/>
        </w:numPr>
        <w:rPr>
          <w:b/>
        </w:rPr>
      </w:pPr>
      <w:r w:rsidRPr="004E099A">
        <w:rPr>
          <w:lang w:val="en-US"/>
        </w:rPr>
        <w:t xml:space="preserve">facilitate the patient registration, reporting and cohort outcome analysis </w:t>
      </w:r>
    </w:p>
    <w:p w:rsidR="002A1105" w:rsidRPr="004E099A" w:rsidRDefault="002A1105" w:rsidP="00DD456F">
      <w:pPr>
        <w:pStyle w:val="ListParagraph"/>
        <w:numPr>
          <w:ilvl w:val="0"/>
          <w:numId w:val="241"/>
        </w:numPr>
        <w:rPr>
          <w:b/>
        </w:rPr>
      </w:pPr>
      <w:r w:rsidRPr="004E099A">
        <w:rPr>
          <w:rFonts w:cs="Arial"/>
        </w:rPr>
        <w:t>G</w:t>
      </w:r>
      <w:r w:rsidR="00160547" w:rsidRPr="004E099A">
        <w:rPr>
          <w:rFonts w:cs="Arial"/>
        </w:rPr>
        <w:t>uide</w:t>
      </w:r>
      <w:r w:rsidRPr="004E099A">
        <w:rPr>
          <w:rFonts w:cs="Arial"/>
        </w:rPr>
        <w:t xml:space="preserve"> on</w:t>
      </w:r>
      <w:r w:rsidR="00160547" w:rsidRPr="004E099A">
        <w:rPr>
          <w:rFonts w:cs="Arial"/>
        </w:rPr>
        <w:t xml:space="preserve"> the appropriate treatment regimen </w:t>
      </w:r>
    </w:p>
    <w:p w:rsidR="009D18DE" w:rsidRPr="004E099A" w:rsidRDefault="00805327" w:rsidP="00DD456F">
      <w:pPr>
        <w:pStyle w:val="ListParagraph"/>
        <w:numPr>
          <w:ilvl w:val="0"/>
          <w:numId w:val="241"/>
        </w:numPr>
        <w:rPr>
          <w:b/>
        </w:rPr>
      </w:pPr>
      <w:r>
        <w:rPr>
          <w:rFonts w:cs="Arial"/>
        </w:rPr>
        <w:t>P</w:t>
      </w:r>
      <w:r w:rsidR="00160547" w:rsidRPr="00160547">
        <w:rPr>
          <w:rFonts w:cs="Arial"/>
        </w:rPr>
        <w:t xml:space="preserve">redict the </w:t>
      </w:r>
      <w:r w:rsidR="00F92E3F">
        <w:rPr>
          <w:rFonts w:cs="Arial"/>
        </w:rPr>
        <w:t>risk of developing complication</w:t>
      </w:r>
    </w:p>
    <w:p w:rsidR="004E099A" w:rsidRPr="004E099A" w:rsidRDefault="004E099A" w:rsidP="004E099A">
      <w:pPr>
        <w:pStyle w:val="ListParagraph"/>
        <w:ind w:left="783"/>
        <w:rPr>
          <w:b/>
        </w:rPr>
      </w:pPr>
    </w:p>
    <w:p w:rsidR="00E517C7" w:rsidRPr="00E517C7" w:rsidRDefault="00770573" w:rsidP="002C0237">
      <w:pPr>
        <w:pStyle w:val="Heading3"/>
      </w:pPr>
      <w:r>
        <w:t>11</w:t>
      </w:r>
      <w:r w:rsidR="00604EF1" w:rsidRPr="00604EF1">
        <w:t>.6</w:t>
      </w:r>
      <w:r w:rsidR="00604EF1">
        <w:t>.1</w:t>
      </w:r>
      <w:r w:rsidR="00604EF1" w:rsidRPr="00604EF1">
        <w:t xml:space="preserve"> Case definition</w:t>
      </w:r>
    </w:p>
    <w:p w:rsidR="00F76309" w:rsidRDefault="00F76309" w:rsidP="00F76309">
      <w:pPr>
        <w:pStyle w:val="BodyText2"/>
        <w:spacing w:line="276" w:lineRule="auto"/>
        <w:rPr>
          <w:rFonts w:cs="Arial"/>
          <w:szCs w:val="22"/>
          <w:lang w:val="en-GB"/>
        </w:rPr>
      </w:pPr>
      <w:r w:rsidRPr="009F79E4">
        <w:rPr>
          <w:rFonts w:cs="Arial"/>
          <w:b/>
          <w:i/>
          <w:szCs w:val="22"/>
          <w:lang w:val="en-GB"/>
        </w:rPr>
        <w:t>A case of leprosy</w:t>
      </w:r>
      <w:r w:rsidRPr="009F79E4">
        <w:rPr>
          <w:rFonts w:cs="Arial"/>
          <w:szCs w:val="22"/>
          <w:lang w:val="en-GB"/>
        </w:rPr>
        <w:t xml:space="preserve"> is a person with one of the cardinal signs of leprosy requiring</w:t>
      </w:r>
      <w:r w:rsidR="00EE0345">
        <w:rPr>
          <w:rFonts w:cs="Arial"/>
          <w:szCs w:val="22"/>
          <w:lang w:val="en-GB"/>
        </w:rPr>
        <w:t xml:space="preserve"> MDT</w:t>
      </w:r>
      <w:r w:rsidRPr="009F79E4">
        <w:rPr>
          <w:rFonts w:cs="Arial"/>
          <w:szCs w:val="22"/>
          <w:lang w:val="en-GB"/>
        </w:rPr>
        <w:t xml:space="preserve">. </w:t>
      </w:r>
    </w:p>
    <w:p w:rsidR="00604EF1" w:rsidRPr="00604EF1" w:rsidRDefault="00770573" w:rsidP="002C0237">
      <w:pPr>
        <w:pStyle w:val="Heading3"/>
      </w:pPr>
      <w:bookmarkStart w:id="322" w:name="_Toc197226878"/>
      <w:bookmarkStart w:id="323" w:name="_Toc197227420"/>
      <w:bookmarkStart w:id="324" w:name="_Toc197163289"/>
      <w:bookmarkStart w:id="325" w:name="_Toc197226879"/>
      <w:bookmarkStart w:id="326" w:name="_Toc197227421"/>
      <w:bookmarkStart w:id="327" w:name="_Toc323305243"/>
      <w:bookmarkStart w:id="328" w:name="_Toc350325110"/>
      <w:bookmarkStart w:id="329" w:name="_Toc442197518"/>
      <w:bookmarkEnd w:id="322"/>
      <w:bookmarkEnd w:id="323"/>
      <w:r>
        <w:t>11</w:t>
      </w:r>
      <w:r w:rsidR="00604EF1" w:rsidRPr="00604EF1">
        <w:t>.6</w:t>
      </w:r>
      <w:r w:rsidR="00604EF1">
        <w:t xml:space="preserve">.2 </w:t>
      </w:r>
      <w:r w:rsidR="00604EF1" w:rsidRPr="00604EF1">
        <w:t xml:space="preserve"> </w:t>
      </w:r>
      <w:r w:rsidR="00604EF1">
        <w:t xml:space="preserve"> </w:t>
      </w:r>
      <w:r w:rsidR="0063122F">
        <w:t>Leprosy classification</w:t>
      </w:r>
      <w:r w:rsidR="00604EF1">
        <w:t xml:space="preserve"> </w:t>
      </w:r>
    </w:p>
    <w:p w:rsidR="00400E59" w:rsidRDefault="00D969A8" w:rsidP="00D969A8">
      <w:pPr>
        <w:rPr>
          <w:rFonts w:cs="Arial"/>
          <w:bCs/>
          <w:iCs/>
          <w:lang w:val="en-GB"/>
        </w:rPr>
      </w:pPr>
      <w:bookmarkStart w:id="330" w:name="_Toc197226880"/>
      <w:bookmarkStart w:id="331" w:name="_Toc197227422"/>
      <w:bookmarkEnd w:id="324"/>
      <w:bookmarkEnd w:id="325"/>
      <w:bookmarkEnd w:id="326"/>
      <w:bookmarkEnd w:id="327"/>
      <w:bookmarkEnd w:id="328"/>
      <w:bookmarkEnd w:id="329"/>
      <w:r>
        <w:rPr>
          <w:rFonts w:cs="Arial"/>
          <w:bCs/>
          <w:iCs/>
          <w:lang w:val="en-GB"/>
        </w:rPr>
        <w:t>Upon confi</w:t>
      </w:r>
      <w:r w:rsidR="00400E59">
        <w:rPr>
          <w:rFonts w:cs="Arial"/>
          <w:bCs/>
          <w:iCs/>
          <w:lang w:val="en-GB"/>
        </w:rPr>
        <w:t xml:space="preserve">rming the diagnosis of leprosy: </w:t>
      </w:r>
    </w:p>
    <w:p w:rsidR="00400E59" w:rsidRPr="00400E59" w:rsidRDefault="00D969A8" w:rsidP="00DD456F">
      <w:pPr>
        <w:pStyle w:val="ListParagraph"/>
        <w:numPr>
          <w:ilvl w:val="0"/>
          <w:numId w:val="242"/>
        </w:numPr>
        <w:rPr>
          <w:rFonts w:cs="Arial"/>
        </w:rPr>
      </w:pPr>
      <w:r w:rsidRPr="00400E59">
        <w:rPr>
          <w:rFonts w:cs="Arial"/>
          <w:bCs/>
          <w:iCs/>
        </w:rPr>
        <w:t xml:space="preserve">Count </w:t>
      </w:r>
      <w:r w:rsidR="00FB5195" w:rsidRPr="00400E59">
        <w:rPr>
          <w:rFonts w:cs="Arial"/>
          <w:bCs/>
          <w:iCs/>
        </w:rPr>
        <w:t>the number</w:t>
      </w:r>
      <w:r w:rsidR="00FB5195" w:rsidRPr="00400E59">
        <w:rPr>
          <w:rFonts w:cs="Arial"/>
        </w:rPr>
        <w:t xml:space="preserve"> of skin lesions</w:t>
      </w:r>
      <w:r w:rsidR="00400E59" w:rsidRPr="00400E59">
        <w:rPr>
          <w:rFonts w:cs="Arial"/>
        </w:rPr>
        <w:t>,</w:t>
      </w:r>
      <w:r w:rsidR="00FB5195" w:rsidRPr="00400E59">
        <w:rPr>
          <w:rFonts w:cs="Arial"/>
        </w:rPr>
        <w:t xml:space="preserve"> and </w:t>
      </w:r>
    </w:p>
    <w:p w:rsidR="00400E59" w:rsidRPr="003E11BD" w:rsidRDefault="00FB5195" w:rsidP="00DD456F">
      <w:pPr>
        <w:pStyle w:val="ListParagraph"/>
        <w:numPr>
          <w:ilvl w:val="0"/>
          <w:numId w:val="242"/>
        </w:numPr>
        <w:rPr>
          <w:rFonts w:cs="Arial"/>
          <w:bCs/>
          <w:iCs/>
        </w:rPr>
      </w:pPr>
      <w:r w:rsidRPr="00400E59">
        <w:rPr>
          <w:rFonts w:cs="Arial"/>
        </w:rPr>
        <w:t>check for presence of nerve involvement</w:t>
      </w:r>
      <w:r w:rsidRPr="00400E59">
        <w:rPr>
          <w:rFonts w:cs="Arial"/>
          <w:bCs/>
          <w:iCs/>
        </w:rPr>
        <w:t xml:space="preserve"> </w:t>
      </w:r>
      <w:r w:rsidR="00400E59" w:rsidRPr="00400E59">
        <w:rPr>
          <w:rFonts w:cs="Arial"/>
          <w:bCs/>
          <w:iCs/>
        </w:rPr>
        <w:t xml:space="preserve"> </w:t>
      </w:r>
    </w:p>
    <w:p w:rsidR="00D969A8" w:rsidRPr="0051010A" w:rsidRDefault="00400E59" w:rsidP="00D969A8">
      <w:pPr>
        <w:rPr>
          <w:rFonts w:cs="Arial"/>
          <w:bCs/>
          <w:iCs/>
          <w:lang w:val="en-GB"/>
        </w:rPr>
      </w:pPr>
      <w:r>
        <w:rPr>
          <w:rFonts w:cs="Arial"/>
          <w:bCs/>
          <w:iCs/>
          <w:lang w:val="en-GB"/>
        </w:rPr>
        <w:t>C</w:t>
      </w:r>
      <w:r w:rsidR="00D969A8">
        <w:rPr>
          <w:rFonts w:cs="Arial"/>
          <w:bCs/>
          <w:iCs/>
          <w:lang w:val="en-GB"/>
        </w:rPr>
        <w:t>lassif</w:t>
      </w:r>
      <w:r w:rsidR="00B71E73">
        <w:rPr>
          <w:rFonts w:cs="Arial"/>
          <w:bCs/>
          <w:iCs/>
          <w:lang w:val="en-GB"/>
        </w:rPr>
        <w:t>y as:</w:t>
      </w:r>
      <w:r w:rsidR="00D969A8">
        <w:rPr>
          <w:rFonts w:cs="Arial"/>
          <w:bCs/>
          <w:iCs/>
          <w:lang w:val="en-GB"/>
        </w:rPr>
        <w:t xml:space="preserve">  </w:t>
      </w:r>
    </w:p>
    <w:tbl>
      <w:tblPr>
        <w:tblStyle w:val="TableGrid"/>
        <w:tblW w:w="0" w:type="auto"/>
        <w:tblLook w:val="04A0" w:firstRow="1" w:lastRow="0" w:firstColumn="1" w:lastColumn="0" w:noHBand="0" w:noVBand="1"/>
      </w:tblPr>
      <w:tblGrid>
        <w:gridCol w:w="4621"/>
        <w:gridCol w:w="4621"/>
      </w:tblGrid>
      <w:tr w:rsidR="00B71E73" w:rsidRPr="00B71E73" w:rsidTr="00B71E73">
        <w:tc>
          <w:tcPr>
            <w:tcW w:w="4621" w:type="dxa"/>
          </w:tcPr>
          <w:p w:rsidR="00B71E73" w:rsidRPr="00B71E73" w:rsidRDefault="00B71E73" w:rsidP="00F76309">
            <w:pPr>
              <w:rPr>
                <w:rFonts w:ascii="Times New Roman" w:hAnsi="Times New Roman"/>
                <w:b/>
              </w:rPr>
            </w:pPr>
            <w:r>
              <w:rPr>
                <w:rFonts w:ascii="Times New Roman" w:hAnsi="Times New Roman"/>
                <w:b/>
              </w:rPr>
              <w:lastRenderedPageBreak/>
              <w:t xml:space="preserve">    </w:t>
            </w:r>
            <w:r w:rsidR="00604EF1" w:rsidRPr="00B71E73">
              <w:rPr>
                <w:rFonts w:ascii="Times New Roman" w:hAnsi="Times New Roman"/>
                <w:b/>
              </w:rPr>
              <w:t>C</w:t>
            </w:r>
            <w:r w:rsidRPr="00B71E73">
              <w:rPr>
                <w:rFonts w:ascii="Times New Roman" w:hAnsi="Times New Roman"/>
                <w:b/>
              </w:rPr>
              <w:t>riteria</w:t>
            </w:r>
          </w:p>
        </w:tc>
        <w:tc>
          <w:tcPr>
            <w:tcW w:w="4621" w:type="dxa"/>
          </w:tcPr>
          <w:p w:rsidR="00B71E73" w:rsidRPr="00B71E73" w:rsidRDefault="00B71E73" w:rsidP="00F76309">
            <w:pPr>
              <w:rPr>
                <w:rFonts w:ascii="Times New Roman" w:hAnsi="Times New Roman"/>
                <w:b/>
              </w:rPr>
            </w:pPr>
            <w:r w:rsidRPr="00B71E73">
              <w:rPr>
                <w:rFonts w:ascii="Times New Roman" w:hAnsi="Times New Roman"/>
                <w:b/>
              </w:rPr>
              <w:t>Leprosy classification</w:t>
            </w:r>
          </w:p>
        </w:tc>
      </w:tr>
      <w:tr w:rsidR="00B71E73" w:rsidRPr="00B71E73" w:rsidTr="00B71E73">
        <w:tc>
          <w:tcPr>
            <w:tcW w:w="4621" w:type="dxa"/>
          </w:tcPr>
          <w:p w:rsidR="00B71E73" w:rsidRPr="00B71E73" w:rsidRDefault="00B71E73" w:rsidP="00DD456F">
            <w:pPr>
              <w:pStyle w:val="ListParagraph"/>
              <w:numPr>
                <w:ilvl w:val="0"/>
                <w:numId w:val="192"/>
              </w:numPr>
              <w:ind w:left="360"/>
              <w:rPr>
                <w:rFonts w:ascii="Times New Roman" w:hAnsi="Times New Roman"/>
              </w:rPr>
            </w:pPr>
            <w:r w:rsidRPr="00B71E73">
              <w:rPr>
                <w:rFonts w:ascii="Times New Roman" w:hAnsi="Times New Roman"/>
              </w:rPr>
              <w:t>O</w:t>
            </w:r>
            <w:r w:rsidR="00ED3D56">
              <w:rPr>
                <w:rFonts w:ascii="Times New Roman" w:hAnsi="Times New Roman"/>
              </w:rPr>
              <w:t>ne to five leprosy skin lesions, or</w:t>
            </w:r>
            <w:r w:rsidRPr="00B71E73">
              <w:rPr>
                <w:rFonts w:ascii="Times New Roman" w:hAnsi="Times New Roman"/>
              </w:rPr>
              <w:t xml:space="preserve"> </w:t>
            </w:r>
          </w:p>
          <w:p w:rsidR="00B71E73" w:rsidRPr="00B71E73" w:rsidRDefault="00B71E73" w:rsidP="00DD456F">
            <w:pPr>
              <w:pStyle w:val="ListParagraph"/>
              <w:numPr>
                <w:ilvl w:val="0"/>
                <w:numId w:val="192"/>
              </w:numPr>
              <w:ind w:left="360"/>
              <w:rPr>
                <w:rFonts w:ascii="Times New Roman" w:hAnsi="Times New Roman"/>
              </w:rPr>
            </w:pPr>
            <w:r w:rsidRPr="00B71E73">
              <w:rPr>
                <w:rFonts w:ascii="Times New Roman" w:hAnsi="Times New Roman"/>
              </w:rPr>
              <w:t xml:space="preserve">Only one nerve trunk enlarged </w:t>
            </w:r>
          </w:p>
        </w:tc>
        <w:tc>
          <w:tcPr>
            <w:tcW w:w="4621" w:type="dxa"/>
          </w:tcPr>
          <w:p w:rsidR="00B71E73" w:rsidRPr="00B71E73" w:rsidRDefault="00B71E73" w:rsidP="00B71E73">
            <w:pPr>
              <w:pStyle w:val="BodyText"/>
              <w:spacing w:line="276" w:lineRule="auto"/>
              <w:contextualSpacing/>
              <w:rPr>
                <w:rFonts w:ascii="Times New Roman" w:hAnsi="Times New Roman"/>
                <w:b/>
                <w:bCs/>
                <w:szCs w:val="22"/>
                <w:lang w:val="en-GB"/>
              </w:rPr>
            </w:pPr>
            <w:r w:rsidRPr="00B71E73">
              <w:rPr>
                <w:rFonts w:ascii="Times New Roman" w:hAnsi="Times New Roman"/>
                <w:b/>
                <w:bCs/>
                <w:szCs w:val="22"/>
                <w:lang w:val="en-GB"/>
              </w:rPr>
              <w:t>Paucibacillary (PB) Leprosy</w:t>
            </w:r>
          </w:p>
          <w:p w:rsidR="00B71E73" w:rsidRPr="00B71E73" w:rsidRDefault="00B71E73" w:rsidP="00F76309">
            <w:pPr>
              <w:rPr>
                <w:rFonts w:ascii="Times New Roman" w:hAnsi="Times New Roman"/>
                <w:b/>
              </w:rPr>
            </w:pPr>
          </w:p>
        </w:tc>
      </w:tr>
      <w:tr w:rsidR="00B71E73" w:rsidRPr="00B71E73" w:rsidTr="00B71E73">
        <w:tc>
          <w:tcPr>
            <w:tcW w:w="4621" w:type="dxa"/>
          </w:tcPr>
          <w:p w:rsidR="00B71E73" w:rsidRPr="00B71E73" w:rsidRDefault="00B71E73" w:rsidP="00DD456F">
            <w:pPr>
              <w:pStyle w:val="BodyText"/>
              <w:numPr>
                <w:ilvl w:val="0"/>
                <w:numId w:val="240"/>
              </w:numPr>
              <w:spacing w:line="276" w:lineRule="auto"/>
              <w:ind w:left="360"/>
              <w:contextualSpacing/>
              <w:rPr>
                <w:rFonts w:ascii="Times New Roman" w:hAnsi="Times New Roman"/>
                <w:szCs w:val="22"/>
                <w:lang w:val="en-GB"/>
              </w:rPr>
            </w:pPr>
            <w:bookmarkStart w:id="332" w:name="_Toc197226882"/>
            <w:bookmarkStart w:id="333" w:name="_Toc197227424"/>
            <w:r w:rsidRPr="00B71E73">
              <w:rPr>
                <w:rFonts w:ascii="Times New Roman" w:hAnsi="Times New Roman"/>
                <w:szCs w:val="22"/>
                <w:lang w:val="en-GB"/>
              </w:rPr>
              <w:t>Six or more skin lesions</w:t>
            </w:r>
            <w:bookmarkEnd w:id="332"/>
            <w:bookmarkEnd w:id="333"/>
            <w:r w:rsidR="00ED3D56">
              <w:rPr>
                <w:rFonts w:ascii="Times New Roman" w:hAnsi="Times New Roman"/>
                <w:szCs w:val="22"/>
                <w:lang w:val="en-GB"/>
              </w:rPr>
              <w:t>, or</w:t>
            </w:r>
          </w:p>
          <w:p w:rsidR="00B71E73" w:rsidRPr="00B71E73" w:rsidRDefault="00B71E73" w:rsidP="00DD456F">
            <w:pPr>
              <w:pStyle w:val="BodyText"/>
              <w:numPr>
                <w:ilvl w:val="0"/>
                <w:numId w:val="158"/>
              </w:numPr>
              <w:tabs>
                <w:tab w:val="clear" w:pos="720"/>
              </w:tabs>
              <w:spacing w:line="276" w:lineRule="auto"/>
              <w:ind w:left="360"/>
              <w:contextualSpacing/>
              <w:rPr>
                <w:rFonts w:ascii="Times New Roman" w:hAnsi="Times New Roman"/>
                <w:szCs w:val="22"/>
                <w:lang w:val="en-GB"/>
              </w:rPr>
            </w:pPr>
            <w:bookmarkStart w:id="334" w:name="_Toc197226883"/>
            <w:bookmarkStart w:id="335" w:name="_Toc197227425"/>
            <w:r w:rsidRPr="00B71E73">
              <w:rPr>
                <w:rFonts w:ascii="Times New Roman" w:hAnsi="Times New Roman"/>
                <w:szCs w:val="22"/>
                <w:lang w:val="en-GB"/>
              </w:rPr>
              <w:t>Less than six skin lesions, which have a positive slit skin smear result</w:t>
            </w:r>
            <w:r w:rsidR="00ED3D56">
              <w:rPr>
                <w:rFonts w:ascii="Times New Roman" w:hAnsi="Times New Roman"/>
                <w:szCs w:val="22"/>
                <w:lang w:val="en-GB"/>
              </w:rPr>
              <w:t>, or</w:t>
            </w:r>
            <w:bookmarkEnd w:id="334"/>
            <w:bookmarkEnd w:id="335"/>
          </w:p>
          <w:p w:rsidR="00B71E73" w:rsidRPr="00B71E73" w:rsidRDefault="0027109E" w:rsidP="00DD456F">
            <w:pPr>
              <w:pStyle w:val="BodyText"/>
              <w:numPr>
                <w:ilvl w:val="0"/>
                <w:numId w:val="158"/>
              </w:numPr>
              <w:tabs>
                <w:tab w:val="clear" w:pos="720"/>
              </w:tabs>
              <w:spacing w:line="276" w:lineRule="auto"/>
              <w:ind w:left="360"/>
              <w:contextualSpacing/>
              <w:rPr>
                <w:rFonts w:ascii="Times New Roman" w:hAnsi="Times New Roman"/>
                <w:szCs w:val="22"/>
                <w:lang w:val="en-GB"/>
              </w:rPr>
            </w:pPr>
            <w:r>
              <w:rPr>
                <w:rFonts w:ascii="Times New Roman" w:hAnsi="Times New Roman"/>
                <w:szCs w:val="22"/>
                <w:lang w:val="en-GB"/>
              </w:rPr>
              <w:t>Enlargement</w:t>
            </w:r>
            <w:r w:rsidR="00B71E73" w:rsidRPr="00B71E73">
              <w:rPr>
                <w:rFonts w:ascii="Times New Roman" w:hAnsi="Times New Roman"/>
                <w:szCs w:val="22"/>
                <w:lang w:val="en-GB"/>
              </w:rPr>
              <w:t xml:space="preserve"> of more than one nerve </w:t>
            </w:r>
          </w:p>
        </w:tc>
        <w:tc>
          <w:tcPr>
            <w:tcW w:w="4621" w:type="dxa"/>
          </w:tcPr>
          <w:p w:rsidR="00B71E73" w:rsidRDefault="00B71E73" w:rsidP="00B71E73">
            <w:pPr>
              <w:pStyle w:val="BodyText"/>
              <w:spacing w:line="276" w:lineRule="auto"/>
              <w:contextualSpacing/>
              <w:rPr>
                <w:rFonts w:ascii="Times New Roman" w:hAnsi="Times New Roman"/>
                <w:b/>
                <w:bCs/>
                <w:szCs w:val="22"/>
                <w:lang w:val="en-GB"/>
              </w:rPr>
            </w:pPr>
          </w:p>
          <w:p w:rsidR="00B71E73" w:rsidRPr="00B71E73" w:rsidRDefault="00B71E73" w:rsidP="00B71E73">
            <w:pPr>
              <w:pStyle w:val="BodyText"/>
              <w:spacing w:line="276" w:lineRule="auto"/>
              <w:contextualSpacing/>
              <w:rPr>
                <w:rFonts w:ascii="Times New Roman" w:hAnsi="Times New Roman"/>
                <w:b/>
                <w:bCs/>
                <w:szCs w:val="22"/>
                <w:lang w:val="en-GB"/>
              </w:rPr>
            </w:pPr>
            <w:r w:rsidRPr="00B71E73">
              <w:rPr>
                <w:rFonts w:ascii="Times New Roman" w:hAnsi="Times New Roman"/>
                <w:b/>
                <w:bCs/>
                <w:szCs w:val="22"/>
                <w:lang w:val="en-GB"/>
              </w:rPr>
              <w:t>Multibacillary (MB) Leprosy</w:t>
            </w:r>
          </w:p>
          <w:p w:rsidR="00B71E73" w:rsidRPr="00B71E73" w:rsidRDefault="00B71E73" w:rsidP="00F76309">
            <w:pPr>
              <w:rPr>
                <w:rFonts w:ascii="Times New Roman" w:hAnsi="Times New Roman"/>
                <w:b/>
              </w:rPr>
            </w:pPr>
          </w:p>
        </w:tc>
      </w:tr>
    </w:tbl>
    <w:bookmarkEnd w:id="330"/>
    <w:bookmarkEnd w:id="331"/>
    <w:p w:rsidR="007967B9" w:rsidRDefault="007967B9" w:rsidP="00F76309">
      <w:pPr>
        <w:pStyle w:val="BodyText"/>
        <w:spacing w:line="276" w:lineRule="auto"/>
        <w:rPr>
          <w:rFonts w:cs="Arial"/>
          <w:b/>
          <w:lang w:val="en-GB"/>
        </w:rPr>
      </w:pPr>
      <w:r>
        <w:rPr>
          <w:rFonts w:cs="Arial"/>
          <w:b/>
          <w:lang w:val="en-GB"/>
        </w:rPr>
        <w:t xml:space="preserve">Note: </w:t>
      </w:r>
    </w:p>
    <w:p w:rsidR="007967B9" w:rsidRDefault="007967B9" w:rsidP="00DD456F">
      <w:pPr>
        <w:pStyle w:val="BodyText"/>
        <w:numPr>
          <w:ilvl w:val="0"/>
          <w:numId w:val="234"/>
        </w:numPr>
        <w:spacing w:line="276" w:lineRule="auto"/>
        <w:rPr>
          <w:rFonts w:cs="Arial"/>
          <w:szCs w:val="22"/>
          <w:lang w:val="en-GB"/>
        </w:rPr>
      </w:pPr>
      <w:r>
        <w:rPr>
          <w:rFonts w:cs="Arial"/>
          <w:szCs w:val="22"/>
          <w:lang w:val="en-GB"/>
        </w:rPr>
        <w:t>Leprosy</w:t>
      </w:r>
      <w:r w:rsidR="00F76309">
        <w:rPr>
          <w:rFonts w:cs="Arial"/>
          <w:szCs w:val="22"/>
          <w:lang w:val="en-GB"/>
        </w:rPr>
        <w:t xml:space="preserve"> </w:t>
      </w:r>
      <w:r w:rsidR="00F76309" w:rsidRPr="009F79E4">
        <w:rPr>
          <w:rFonts w:cs="Arial"/>
          <w:szCs w:val="22"/>
          <w:lang w:val="en-GB"/>
        </w:rPr>
        <w:t xml:space="preserve">cases </w:t>
      </w:r>
      <w:r w:rsidR="00F76309">
        <w:rPr>
          <w:rFonts w:cs="Arial"/>
          <w:szCs w:val="22"/>
          <w:lang w:val="en-GB"/>
        </w:rPr>
        <w:t>that are d</w:t>
      </w:r>
      <w:r w:rsidR="00F76309" w:rsidRPr="009F79E4">
        <w:rPr>
          <w:rFonts w:cs="Arial"/>
          <w:szCs w:val="22"/>
          <w:lang w:val="en-GB"/>
        </w:rPr>
        <w:t xml:space="preserve">oubtful </w:t>
      </w:r>
      <w:r w:rsidR="00F76309">
        <w:rPr>
          <w:rFonts w:cs="Arial"/>
          <w:szCs w:val="22"/>
          <w:lang w:val="en-GB"/>
        </w:rPr>
        <w:t xml:space="preserve">to be </w:t>
      </w:r>
      <w:r w:rsidR="00F76309" w:rsidRPr="009F79E4">
        <w:rPr>
          <w:rFonts w:cs="Arial"/>
          <w:szCs w:val="22"/>
          <w:lang w:val="en-GB"/>
        </w:rPr>
        <w:t>classified</w:t>
      </w:r>
      <w:r w:rsidR="00F76309">
        <w:rPr>
          <w:rFonts w:cs="Arial"/>
          <w:szCs w:val="22"/>
          <w:lang w:val="en-GB"/>
        </w:rPr>
        <w:t xml:space="preserve"> should be taken </w:t>
      </w:r>
      <w:r w:rsidR="00F76309" w:rsidRPr="009F79E4">
        <w:rPr>
          <w:rFonts w:cs="Arial"/>
          <w:szCs w:val="22"/>
          <w:lang w:val="en-GB"/>
        </w:rPr>
        <w:t>as</w:t>
      </w:r>
      <w:r w:rsidR="00F76309">
        <w:rPr>
          <w:rFonts w:cs="Arial"/>
          <w:szCs w:val="22"/>
          <w:lang w:val="en-GB"/>
        </w:rPr>
        <w:t xml:space="preserve"> a</w:t>
      </w:r>
      <w:r w:rsidR="00F76309" w:rsidRPr="009F79E4">
        <w:rPr>
          <w:rFonts w:cs="Arial"/>
          <w:szCs w:val="22"/>
          <w:lang w:val="en-GB"/>
        </w:rPr>
        <w:t xml:space="preserve"> M</w:t>
      </w:r>
      <w:r w:rsidR="00F76309">
        <w:rPr>
          <w:rFonts w:cs="Arial"/>
          <w:szCs w:val="22"/>
          <w:lang w:val="en-GB"/>
        </w:rPr>
        <w:t>ulti-bacillary case of leprosy</w:t>
      </w:r>
      <w:r w:rsidR="00F76309" w:rsidRPr="009F79E4">
        <w:rPr>
          <w:rFonts w:cs="Arial"/>
          <w:szCs w:val="22"/>
          <w:lang w:val="en-GB"/>
        </w:rPr>
        <w:t xml:space="preserve"> </w:t>
      </w:r>
      <w:r w:rsidR="004C08FE">
        <w:rPr>
          <w:rFonts w:cs="Arial"/>
          <w:szCs w:val="22"/>
          <w:lang w:val="en-GB"/>
        </w:rPr>
        <w:t xml:space="preserve"> </w:t>
      </w:r>
    </w:p>
    <w:p w:rsidR="00F76309" w:rsidRPr="008D00E8" w:rsidRDefault="00F76309" w:rsidP="00DD456F">
      <w:pPr>
        <w:pStyle w:val="BodyText"/>
        <w:numPr>
          <w:ilvl w:val="0"/>
          <w:numId w:val="234"/>
        </w:numPr>
        <w:spacing w:line="276" w:lineRule="auto"/>
        <w:rPr>
          <w:rFonts w:cs="Arial"/>
          <w:b/>
          <w:bCs/>
          <w:szCs w:val="22"/>
          <w:lang w:val="en-GB"/>
        </w:rPr>
      </w:pPr>
      <w:bookmarkStart w:id="336" w:name="_Toc197226884"/>
      <w:bookmarkStart w:id="337" w:name="_Toc197227426"/>
      <w:r w:rsidRPr="009F79E4">
        <w:rPr>
          <w:rFonts w:cs="Arial"/>
          <w:szCs w:val="22"/>
          <w:lang w:val="en-GB"/>
        </w:rPr>
        <w:t xml:space="preserve">Patients with pure neural leprosy should </w:t>
      </w:r>
      <w:r>
        <w:rPr>
          <w:rFonts w:cs="Arial"/>
          <w:szCs w:val="22"/>
          <w:lang w:val="en-GB"/>
        </w:rPr>
        <w:t xml:space="preserve">also </w:t>
      </w:r>
      <w:r w:rsidRPr="009F79E4">
        <w:rPr>
          <w:rFonts w:cs="Arial"/>
          <w:szCs w:val="22"/>
          <w:lang w:val="en-GB"/>
        </w:rPr>
        <w:t xml:space="preserve">be </w:t>
      </w:r>
      <w:r>
        <w:rPr>
          <w:rFonts w:cs="Arial"/>
          <w:szCs w:val="22"/>
          <w:lang w:val="en-GB"/>
        </w:rPr>
        <w:t xml:space="preserve">classified </w:t>
      </w:r>
      <w:r w:rsidRPr="009F79E4">
        <w:rPr>
          <w:rFonts w:cs="Arial"/>
          <w:szCs w:val="22"/>
          <w:lang w:val="en-GB"/>
        </w:rPr>
        <w:t>and treated as a MB case.</w:t>
      </w:r>
      <w:bookmarkEnd w:id="336"/>
      <w:bookmarkEnd w:id="337"/>
      <w:r w:rsidRPr="009F79E4">
        <w:rPr>
          <w:rFonts w:cs="Arial"/>
          <w:szCs w:val="22"/>
          <w:lang w:val="en-GB"/>
        </w:rPr>
        <w:t xml:space="preserve">  </w:t>
      </w:r>
    </w:p>
    <w:p w:rsidR="008D00E8" w:rsidRPr="009F79E4" w:rsidRDefault="008D00E8" w:rsidP="00DD456F">
      <w:pPr>
        <w:pStyle w:val="BodyText"/>
        <w:numPr>
          <w:ilvl w:val="0"/>
          <w:numId w:val="234"/>
        </w:numPr>
        <w:spacing w:line="276" w:lineRule="auto"/>
        <w:rPr>
          <w:rFonts w:cs="Arial"/>
          <w:b/>
          <w:bCs/>
          <w:szCs w:val="22"/>
          <w:lang w:val="en-GB"/>
        </w:rPr>
      </w:pPr>
      <w:r>
        <w:rPr>
          <w:rFonts w:cs="Arial"/>
          <w:szCs w:val="22"/>
          <w:lang w:val="en-GB"/>
        </w:rPr>
        <w:t>See Annex V</w:t>
      </w:r>
      <w:r w:rsidR="003E11BD">
        <w:rPr>
          <w:rFonts w:cs="Arial"/>
          <w:szCs w:val="22"/>
          <w:lang w:val="en-GB"/>
        </w:rPr>
        <w:t xml:space="preserve"> for algorithm</w:t>
      </w:r>
    </w:p>
    <w:bookmarkEnd w:id="318"/>
    <w:bookmarkEnd w:id="319"/>
    <w:p w:rsidR="00151102" w:rsidRPr="00151102" w:rsidRDefault="00770573" w:rsidP="002C0237">
      <w:pPr>
        <w:pStyle w:val="Heading3"/>
      </w:pPr>
      <w:r>
        <w:t>11</w:t>
      </w:r>
      <w:r w:rsidR="00151102" w:rsidRPr="00151102">
        <w:t>.6</w:t>
      </w:r>
      <w:r w:rsidR="00151102" w:rsidRPr="00E91C1A">
        <w:t xml:space="preserve">.1 </w:t>
      </w:r>
      <w:r w:rsidR="00151102">
        <w:t xml:space="preserve"> P</w:t>
      </w:r>
      <w:r w:rsidR="00151102" w:rsidRPr="00151102">
        <w:t>atient registration</w:t>
      </w:r>
      <w:r w:rsidR="00151102">
        <w:t xml:space="preserve"> group</w:t>
      </w:r>
    </w:p>
    <w:p w:rsidR="00CD7972" w:rsidRDefault="00E91C1A" w:rsidP="00E91C1A">
      <w:pPr>
        <w:rPr>
          <w:rFonts w:cs="Arial"/>
        </w:rPr>
      </w:pPr>
      <w:r w:rsidRPr="00E91C1A">
        <w:rPr>
          <w:rFonts w:cs="Arial"/>
        </w:rPr>
        <w:t xml:space="preserve">Leprosy patients who need treatment with MDT </w:t>
      </w:r>
      <w:r w:rsidR="00CD7972">
        <w:rPr>
          <w:rFonts w:cs="Arial"/>
        </w:rPr>
        <w:t xml:space="preserve">Should be registered </w:t>
      </w:r>
      <w:r w:rsidRPr="00E91C1A">
        <w:rPr>
          <w:rFonts w:cs="Arial"/>
        </w:rPr>
        <w:t>as</w:t>
      </w:r>
      <w:r w:rsidR="00CD7972">
        <w:rPr>
          <w:rFonts w:cs="Arial"/>
        </w:rPr>
        <w:t xml:space="preserve"> follows:</w:t>
      </w:r>
    </w:p>
    <w:p w:rsidR="007171B7" w:rsidRDefault="007171B7" w:rsidP="000B4D8E">
      <w:pPr>
        <w:rPr>
          <w:rFonts w:cs="Arial"/>
        </w:rPr>
      </w:pPr>
      <w:r w:rsidRPr="0019371C">
        <w:rPr>
          <w:rFonts w:cs="Arial"/>
          <w:b/>
        </w:rPr>
        <w:t>New Cases</w:t>
      </w:r>
      <w:r>
        <w:rPr>
          <w:rFonts w:cs="Arial"/>
        </w:rPr>
        <w:t xml:space="preserve">: </w:t>
      </w:r>
      <w:r w:rsidRPr="007171B7">
        <w:rPr>
          <w:rFonts w:cs="Arial"/>
          <w:lang w:val="en-GB"/>
        </w:rPr>
        <w:t>A patient with MB or PB leprosy</w:t>
      </w:r>
      <w:r w:rsidR="000B4D8E" w:rsidRPr="000B4D8E">
        <w:rPr>
          <w:rFonts w:cs="Arial"/>
          <w:lang/>
        </w:rPr>
        <w:t xml:space="preserve"> who have</w:t>
      </w:r>
      <w:r w:rsidR="0014051A">
        <w:rPr>
          <w:rFonts w:cs="Arial"/>
        </w:rPr>
        <w:t xml:space="preserve"> </w:t>
      </w:r>
      <w:r w:rsidR="000B4D8E" w:rsidRPr="000B4D8E">
        <w:rPr>
          <w:rFonts w:cs="Arial"/>
          <w:lang/>
        </w:rPr>
        <w:t>never received treatment before</w:t>
      </w:r>
      <w:r w:rsidR="0014051A">
        <w:rPr>
          <w:rFonts w:cs="Arial"/>
        </w:rPr>
        <w:t>.</w:t>
      </w:r>
      <w:r w:rsidR="000B4D8E">
        <w:rPr>
          <w:rFonts w:cs="Arial"/>
        </w:rPr>
        <w:t xml:space="preserve"> </w:t>
      </w:r>
      <w:r w:rsidR="0014051A">
        <w:rPr>
          <w:rFonts w:cs="Arial"/>
          <w:lang w:val="en-GB"/>
        </w:rPr>
        <w:t xml:space="preserve"> </w:t>
      </w:r>
    </w:p>
    <w:p w:rsidR="001C1EC2" w:rsidRDefault="007171B7" w:rsidP="007171B7">
      <w:pPr>
        <w:rPr>
          <w:rFonts w:cs="Arial"/>
          <w:bCs/>
          <w:iCs/>
        </w:rPr>
      </w:pPr>
      <w:r w:rsidRPr="0019371C">
        <w:rPr>
          <w:rFonts w:cs="Arial"/>
          <w:b/>
        </w:rPr>
        <w:t>Other Cases</w:t>
      </w:r>
      <w:r>
        <w:rPr>
          <w:rFonts w:cs="Arial"/>
        </w:rPr>
        <w:t xml:space="preserve">:  </w:t>
      </w:r>
      <w:r w:rsidR="0014051A">
        <w:rPr>
          <w:rFonts w:cs="Arial"/>
        </w:rPr>
        <w:t xml:space="preserve">all </w:t>
      </w:r>
      <w:r w:rsidR="00631C7F">
        <w:rPr>
          <w:rFonts w:cs="Arial"/>
        </w:rPr>
        <w:t xml:space="preserve">other </w:t>
      </w:r>
      <w:r w:rsidR="0014051A">
        <w:rPr>
          <w:rFonts w:cs="Arial"/>
        </w:rPr>
        <w:t>patients including</w:t>
      </w:r>
      <w:r w:rsidR="00631C7F">
        <w:rPr>
          <w:rFonts w:cs="Arial"/>
        </w:rPr>
        <w:t xml:space="preserve"> a</w:t>
      </w:r>
      <w:r w:rsidRPr="00631C7F">
        <w:rPr>
          <w:rFonts w:cs="Arial"/>
          <w:bCs/>
          <w:lang w:val="en-GB"/>
        </w:rPr>
        <w:t xml:space="preserve"> </w:t>
      </w:r>
      <w:r w:rsidR="00631C7F">
        <w:rPr>
          <w:rFonts w:cs="Arial"/>
          <w:bCs/>
          <w:lang w:val="en-GB"/>
        </w:rPr>
        <w:t xml:space="preserve">case with </w:t>
      </w:r>
      <w:r w:rsidR="0014051A" w:rsidRPr="00631C7F">
        <w:rPr>
          <w:rFonts w:cs="Arial"/>
          <w:bCs/>
          <w:lang w:val="en-GB"/>
        </w:rPr>
        <w:t>r</w:t>
      </w:r>
      <w:r w:rsidRPr="00631C7F">
        <w:rPr>
          <w:rFonts w:cs="Arial"/>
          <w:bCs/>
          <w:iCs/>
        </w:rPr>
        <w:t>elapse</w:t>
      </w:r>
      <w:r w:rsidRPr="0014051A">
        <w:rPr>
          <w:rFonts w:cs="Arial"/>
          <w:bCs/>
          <w:iCs/>
        </w:rPr>
        <w:t>, Return after default, Transfer</w:t>
      </w:r>
      <w:r w:rsidR="0019371C">
        <w:rPr>
          <w:rFonts w:cs="Arial"/>
          <w:bCs/>
          <w:iCs/>
        </w:rPr>
        <w:t>-</w:t>
      </w:r>
    </w:p>
    <w:p w:rsidR="007171B7" w:rsidRPr="007171B7" w:rsidRDefault="001C1EC2" w:rsidP="007171B7">
      <w:pPr>
        <w:rPr>
          <w:rFonts w:cs="Arial"/>
          <w:b/>
          <w:bCs/>
          <w:i/>
          <w:iCs/>
          <w:lang w:val="en-GB"/>
        </w:rPr>
      </w:pPr>
      <w:r>
        <w:rPr>
          <w:rFonts w:cs="Arial"/>
          <w:bCs/>
          <w:iCs/>
        </w:rPr>
        <w:t xml:space="preserve">                      </w:t>
      </w:r>
      <w:r w:rsidR="0019371C">
        <w:rPr>
          <w:rFonts w:cs="Arial"/>
          <w:bCs/>
          <w:iCs/>
        </w:rPr>
        <w:t>in</w:t>
      </w:r>
      <w:r w:rsidR="007171B7" w:rsidRPr="0014051A">
        <w:rPr>
          <w:rFonts w:cs="Arial"/>
          <w:bCs/>
          <w:iCs/>
        </w:rPr>
        <w:t xml:space="preserve"> and ot</w:t>
      </w:r>
      <w:r w:rsidR="00692540">
        <w:rPr>
          <w:rFonts w:cs="Arial"/>
          <w:bCs/>
          <w:iCs/>
        </w:rPr>
        <w:t>her unclassified cases.</w:t>
      </w:r>
    </w:p>
    <w:p w:rsidR="00E91C1A" w:rsidRPr="00E91C1A" w:rsidRDefault="00E91C1A" w:rsidP="00E91C1A">
      <w:pPr>
        <w:rPr>
          <w:rFonts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46"/>
        <w:gridCol w:w="3756"/>
        <w:gridCol w:w="3864"/>
      </w:tblGrid>
      <w:tr w:rsidR="00B21F6C" w:rsidRPr="00E91C1A" w:rsidTr="00B21F6C">
        <w:trPr>
          <w:cantSplit/>
          <w:trHeight w:val="521"/>
        </w:trPr>
        <w:tc>
          <w:tcPr>
            <w:tcW w:w="843" w:type="pct"/>
            <w:shd w:val="clear" w:color="auto" w:fill="C6D9F1" w:themeFill="text2" w:themeFillTint="33"/>
            <w:vAlign w:val="center"/>
          </w:tcPr>
          <w:p w:rsidR="00B21F6C" w:rsidRPr="00E91C1A" w:rsidRDefault="00B21F6C" w:rsidP="00E91C1A">
            <w:pPr>
              <w:rPr>
                <w:rFonts w:cs="Arial"/>
                <w:b/>
                <w:bCs/>
                <w:lang w:val="en-GB"/>
              </w:rPr>
            </w:pPr>
            <w:r>
              <w:rPr>
                <w:rFonts w:cs="Arial"/>
                <w:b/>
                <w:bCs/>
                <w:lang w:val="en-GB"/>
              </w:rPr>
              <w:t>Patient registration</w:t>
            </w:r>
          </w:p>
        </w:tc>
        <w:tc>
          <w:tcPr>
            <w:tcW w:w="2049" w:type="pct"/>
            <w:shd w:val="clear" w:color="auto" w:fill="C6D9F1" w:themeFill="text2" w:themeFillTint="33"/>
            <w:vAlign w:val="center"/>
          </w:tcPr>
          <w:p w:rsidR="00B21F6C" w:rsidRPr="00E91C1A" w:rsidRDefault="00B21F6C" w:rsidP="00E91C1A">
            <w:pPr>
              <w:rPr>
                <w:rFonts w:cs="Arial"/>
                <w:b/>
                <w:bCs/>
                <w:lang w:val="en-GB"/>
              </w:rPr>
            </w:pPr>
            <w:r>
              <w:rPr>
                <w:rFonts w:cs="Arial"/>
                <w:b/>
                <w:bCs/>
                <w:lang w:val="en-GB"/>
              </w:rPr>
              <w:t xml:space="preserve"> </w:t>
            </w:r>
            <w:r w:rsidRPr="00E91C1A">
              <w:rPr>
                <w:rFonts w:cs="Arial"/>
                <w:b/>
                <w:bCs/>
                <w:lang w:val="en-GB"/>
              </w:rPr>
              <w:t>Definition</w:t>
            </w:r>
          </w:p>
        </w:tc>
        <w:tc>
          <w:tcPr>
            <w:tcW w:w="2108" w:type="pct"/>
            <w:shd w:val="clear" w:color="auto" w:fill="C6D9F1" w:themeFill="text2" w:themeFillTint="33"/>
            <w:vAlign w:val="center"/>
          </w:tcPr>
          <w:p w:rsidR="00B21F6C" w:rsidRPr="00E91C1A" w:rsidRDefault="00B21F6C" w:rsidP="00E91C1A">
            <w:pPr>
              <w:rPr>
                <w:rFonts w:cs="Arial"/>
                <w:b/>
                <w:bCs/>
                <w:lang w:val="en-GB"/>
              </w:rPr>
            </w:pPr>
            <w:r w:rsidRPr="00E91C1A">
              <w:rPr>
                <w:rFonts w:cs="Arial"/>
                <w:b/>
                <w:bCs/>
                <w:lang w:val="en-GB"/>
              </w:rPr>
              <w:t>Management</w:t>
            </w:r>
          </w:p>
        </w:tc>
      </w:tr>
      <w:tr w:rsidR="00B21F6C" w:rsidRPr="00E91C1A" w:rsidTr="00B21F6C">
        <w:tc>
          <w:tcPr>
            <w:tcW w:w="843" w:type="pct"/>
            <w:shd w:val="clear" w:color="auto" w:fill="C6D9F1" w:themeFill="text2" w:themeFillTint="33"/>
          </w:tcPr>
          <w:p w:rsidR="00B21F6C" w:rsidRPr="00E91C1A" w:rsidRDefault="00B21F6C" w:rsidP="00E91C1A">
            <w:pPr>
              <w:rPr>
                <w:rFonts w:cs="Arial"/>
                <w:b/>
              </w:rPr>
            </w:pPr>
            <w:r w:rsidRPr="00E91C1A">
              <w:rPr>
                <w:rFonts w:cs="Arial"/>
                <w:b/>
              </w:rPr>
              <w:t>New</w:t>
            </w:r>
          </w:p>
        </w:tc>
        <w:tc>
          <w:tcPr>
            <w:tcW w:w="2049" w:type="pct"/>
          </w:tcPr>
          <w:p w:rsidR="00B21F6C" w:rsidRPr="00E91C1A" w:rsidRDefault="00B21F6C" w:rsidP="00E91C1A">
            <w:pPr>
              <w:rPr>
                <w:rFonts w:cs="Arial"/>
                <w:lang w:val="en-GB"/>
              </w:rPr>
            </w:pPr>
            <w:r w:rsidRPr="00E91C1A">
              <w:rPr>
                <w:rFonts w:cs="Arial"/>
                <w:lang w:val="en-GB"/>
              </w:rPr>
              <w:t>A patient with MB or PB leprosy who has never had treatment for leprosy before</w:t>
            </w:r>
          </w:p>
        </w:tc>
        <w:tc>
          <w:tcPr>
            <w:tcW w:w="2108" w:type="pct"/>
          </w:tcPr>
          <w:p w:rsidR="00B21F6C" w:rsidRPr="00E91C1A" w:rsidRDefault="00B21F6C" w:rsidP="00E91C1A">
            <w:pPr>
              <w:rPr>
                <w:rFonts w:cs="Arial"/>
                <w:lang w:val="en-GB"/>
              </w:rPr>
            </w:pPr>
            <w:r w:rsidRPr="00E91C1A">
              <w:rPr>
                <w:rFonts w:cs="Arial"/>
                <w:lang w:val="en-GB"/>
              </w:rPr>
              <w:t>Treat according to the clinical assessment (and/or laboratory diagnosis).</w:t>
            </w:r>
          </w:p>
        </w:tc>
      </w:tr>
      <w:tr w:rsidR="00B21F6C" w:rsidRPr="00E91C1A" w:rsidTr="00B21F6C">
        <w:tc>
          <w:tcPr>
            <w:tcW w:w="843" w:type="pct"/>
            <w:shd w:val="clear" w:color="auto" w:fill="C6D9F1" w:themeFill="text2" w:themeFillTint="33"/>
          </w:tcPr>
          <w:p w:rsidR="00B21F6C" w:rsidRPr="00E91C1A" w:rsidRDefault="00B21F6C" w:rsidP="00550F0B">
            <w:pPr>
              <w:rPr>
                <w:rFonts w:cs="Arial"/>
                <w:b/>
                <w:bCs/>
                <w:lang w:val="en-GB"/>
              </w:rPr>
            </w:pPr>
            <w:r w:rsidRPr="00E91C1A">
              <w:rPr>
                <w:rFonts w:cs="Arial"/>
                <w:b/>
                <w:bCs/>
                <w:lang w:val="en-GB"/>
              </w:rPr>
              <w:t xml:space="preserve">Relapse </w:t>
            </w:r>
            <w:r>
              <w:rPr>
                <w:rFonts w:cs="Arial"/>
                <w:b/>
                <w:bCs/>
                <w:lang w:val="en-GB"/>
              </w:rPr>
              <w:t xml:space="preserve"> </w:t>
            </w:r>
          </w:p>
        </w:tc>
        <w:tc>
          <w:tcPr>
            <w:tcW w:w="2049" w:type="pct"/>
          </w:tcPr>
          <w:p w:rsidR="00B21F6C" w:rsidRPr="00E91C1A" w:rsidRDefault="00B21F6C" w:rsidP="00E91C1A">
            <w:pPr>
              <w:rPr>
                <w:rFonts w:cs="Arial"/>
                <w:lang w:val="en-GB"/>
              </w:rPr>
            </w:pPr>
            <w:r w:rsidRPr="00E91C1A">
              <w:rPr>
                <w:rFonts w:cs="Arial"/>
                <w:lang w:val="en-GB"/>
              </w:rPr>
              <w:t>A patient declared “treatment completed” after a course of MDT, but who reports back to the HF and found to have active leprosy.</w:t>
            </w:r>
          </w:p>
        </w:tc>
        <w:tc>
          <w:tcPr>
            <w:tcW w:w="2108" w:type="pct"/>
          </w:tcPr>
          <w:p w:rsidR="00B21F6C" w:rsidRPr="00E91C1A" w:rsidRDefault="00B21F6C" w:rsidP="00E91C1A">
            <w:pPr>
              <w:rPr>
                <w:rFonts w:cs="Arial"/>
                <w:lang w:val="en-GB"/>
              </w:rPr>
            </w:pPr>
            <w:r w:rsidRPr="00E91C1A">
              <w:rPr>
                <w:rFonts w:cs="Arial"/>
                <w:lang w:val="en-GB"/>
              </w:rPr>
              <w:t xml:space="preserve">Treat according to the </w:t>
            </w:r>
            <w:r w:rsidRPr="00E91C1A">
              <w:rPr>
                <w:rFonts w:cs="Arial"/>
                <w:bCs/>
                <w:lang w:val="en-GB"/>
              </w:rPr>
              <w:t>new</w:t>
            </w:r>
            <w:r w:rsidRPr="00E91C1A">
              <w:rPr>
                <w:rFonts w:cs="Arial"/>
                <w:lang w:val="en-GB"/>
              </w:rPr>
              <w:t xml:space="preserve"> clinical assessment (and/or laboratory diagnosis) independent of the previous category of treatment.</w:t>
            </w:r>
          </w:p>
        </w:tc>
      </w:tr>
      <w:tr w:rsidR="00B21F6C" w:rsidRPr="00E91C1A" w:rsidTr="00B21F6C">
        <w:tc>
          <w:tcPr>
            <w:tcW w:w="843" w:type="pct"/>
            <w:shd w:val="clear" w:color="auto" w:fill="C6D9F1" w:themeFill="text2" w:themeFillTint="33"/>
          </w:tcPr>
          <w:p w:rsidR="00B21F6C" w:rsidRPr="00E91C1A" w:rsidRDefault="00B21F6C" w:rsidP="00E91C1A">
            <w:pPr>
              <w:rPr>
                <w:rFonts w:cs="Arial"/>
                <w:b/>
                <w:bCs/>
                <w:lang w:val="en-GB"/>
              </w:rPr>
            </w:pPr>
            <w:r>
              <w:rPr>
                <w:rFonts w:cs="Arial"/>
                <w:b/>
                <w:bCs/>
                <w:lang w:val="en-GB"/>
              </w:rPr>
              <w:t>Return after LTFU</w:t>
            </w:r>
          </w:p>
        </w:tc>
        <w:tc>
          <w:tcPr>
            <w:tcW w:w="2049" w:type="pct"/>
          </w:tcPr>
          <w:p w:rsidR="00B21F6C" w:rsidRPr="00E91C1A" w:rsidRDefault="00B21F6C" w:rsidP="00E91C1A">
            <w:pPr>
              <w:rPr>
                <w:rFonts w:cs="Arial"/>
                <w:lang w:val="en-GB"/>
              </w:rPr>
            </w:pPr>
            <w:r w:rsidRPr="00E91C1A">
              <w:rPr>
                <w:rFonts w:cs="Arial"/>
                <w:lang w:val="en-GB"/>
              </w:rPr>
              <w:t>An MB or PB who returns for treatment after having missed more than 3 months’ doses of MDT (both cumulative and consecutive).</w:t>
            </w:r>
          </w:p>
        </w:tc>
        <w:tc>
          <w:tcPr>
            <w:tcW w:w="2108" w:type="pct"/>
          </w:tcPr>
          <w:p w:rsidR="00B21F6C" w:rsidRPr="00E91C1A" w:rsidRDefault="00B21F6C" w:rsidP="00E91C1A">
            <w:pPr>
              <w:rPr>
                <w:rFonts w:cs="Arial"/>
                <w:lang w:val="en-GB"/>
              </w:rPr>
            </w:pPr>
            <w:r w:rsidRPr="00E91C1A">
              <w:rPr>
                <w:rFonts w:cs="Arial"/>
                <w:b/>
                <w:bCs/>
                <w:lang w:val="en-GB"/>
              </w:rPr>
              <w:t>Treat MB</w:t>
            </w:r>
            <w:r w:rsidRPr="00E91C1A">
              <w:rPr>
                <w:rFonts w:cs="Arial"/>
                <w:lang w:val="en-GB"/>
              </w:rPr>
              <w:t xml:space="preserve"> according to the </w:t>
            </w:r>
            <w:r w:rsidRPr="00E91C1A">
              <w:rPr>
                <w:rFonts w:cs="Arial"/>
                <w:b/>
                <w:bCs/>
                <w:u w:val="single"/>
                <w:lang w:val="en-GB"/>
              </w:rPr>
              <w:t>new</w:t>
            </w:r>
            <w:r w:rsidRPr="00E91C1A">
              <w:rPr>
                <w:rFonts w:cs="Arial"/>
                <w:lang w:val="en-GB"/>
              </w:rPr>
              <w:t xml:space="preserve"> clinical assessment (and/or laboratory diagnosis) independently from the previous treatment category.</w:t>
            </w:r>
          </w:p>
        </w:tc>
      </w:tr>
      <w:tr w:rsidR="00B21F6C" w:rsidRPr="00E91C1A" w:rsidTr="00B21F6C">
        <w:tc>
          <w:tcPr>
            <w:tcW w:w="843" w:type="pct"/>
            <w:shd w:val="clear" w:color="auto" w:fill="C6D9F1" w:themeFill="text2" w:themeFillTint="33"/>
          </w:tcPr>
          <w:p w:rsidR="00B21F6C" w:rsidRPr="00E91C1A" w:rsidRDefault="00B21F6C" w:rsidP="00E91C1A">
            <w:pPr>
              <w:rPr>
                <w:rFonts w:cs="Arial"/>
                <w:b/>
              </w:rPr>
            </w:pPr>
            <w:r w:rsidRPr="00E91C1A">
              <w:rPr>
                <w:rFonts w:cs="Arial"/>
                <w:b/>
              </w:rPr>
              <w:t xml:space="preserve">Transfer in </w:t>
            </w:r>
          </w:p>
        </w:tc>
        <w:tc>
          <w:tcPr>
            <w:tcW w:w="2049" w:type="pct"/>
          </w:tcPr>
          <w:p w:rsidR="00B21F6C" w:rsidRPr="00E91C1A" w:rsidRDefault="00B21F6C" w:rsidP="00E91C1A">
            <w:pPr>
              <w:rPr>
                <w:rFonts w:cs="Arial"/>
                <w:lang w:val="en-GB"/>
              </w:rPr>
            </w:pPr>
            <w:r w:rsidRPr="00E91C1A">
              <w:rPr>
                <w:rFonts w:cs="Arial"/>
                <w:lang w:val="en-GB"/>
              </w:rPr>
              <w:t>A patient received from another HF to continue treatment.</w:t>
            </w:r>
          </w:p>
        </w:tc>
        <w:tc>
          <w:tcPr>
            <w:tcW w:w="2108" w:type="pct"/>
          </w:tcPr>
          <w:p w:rsidR="00B21F6C" w:rsidRPr="00E91C1A" w:rsidRDefault="00B21F6C" w:rsidP="00E91C1A">
            <w:pPr>
              <w:rPr>
                <w:rFonts w:cs="Arial"/>
                <w:lang w:val="en-GB"/>
              </w:rPr>
            </w:pPr>
            <w:r w:rsidRPr="00E91C1A">
              <w:rPr>
                <w:rFonts w:cs="Arial"/>
                <w:lang w:val="en-GB"/>
              </w:rPr>
              <w:t xml:space="preserve">Treat according to the </w:t>
            </w:r>
            <w:r w:rsidRPr="00E91C1A">
              <w:rPr>
                <w:rFonts w:cs="Arial"/>
                <w:b/>
                <w:bCs/>
                <w:u w:val="single"/>
                <w:lang w:val="en-GB"/>
              </w:rPr>
              <w:t>previous</w:t>
            </w:r>
            <w:r w:rsidRPr="00E91C1A">
              <w:rPr>
                <w:rFonts w:cs="Arial"/>
                <w:lang w:val="en-GB"/>
              </w:rPr>
              <w:t xml:space="preserve"> classification assessed in the original health facility.</w:t>
            </w:r>
          </w:p>
        </w:tc>
      </w:tr>
      <w:tr w:rsidR="00B21F6C" w:rsidRPr="00E91C1A" w:rsidTr="00B21F6C">
        <w:tc>
          <w:tcPr>
            <w:tcW w:w="843" w:type="pct"/>
            <w:shd w:val="clear" w:color="auto" w:fill="C6D9F1" w:themeFill="text2" w:themeFillTint="33"/>
            <w:vAlign w:val="center"/>
          </w:tcPr>
          <w:p w:rsidR="00B21F6C" w:rsidRPr="00E91C1A" w:rsidRDefault="00B21F6C" w:rsidP="00E91C1A">
            <w:pPr>
              <w:rPr>
                <w:rFonts w:cs="Arial"/>
                <w:b/>
              </w:rPr>
            </w:pPr>
            <w:r w:rsidRPr="00E91C1A">
              <w:rPr>
                <w:rFonts w:cs="Arial"/>
                <w:b/>
              </w:rPr>
              <w:t xml:space="preserve">Other </w:t>
            </w:r>
          </w:p>
        </w:tc>
        <w:tc>
          <w:tcPr>
            <w:tcW w:w="2049" w:type="pct"/>
          </w:tcPr>
          <w:p w:rsidR="00B21F6C" w:rsidRPr="00E91C1A" w:rsidRDefault="00B21F6C" w:rsidP="00E91C1A">
            <w:pPr>
              <w:rPr>
                <w:rFonts w:cs="Arial"/>
                <w:lang w:val="en-GB"/>
              </w:rPr>
            </w:pPr>
            <w:r w:rsidRPr="00E91C1A">
              <w:rPr>
                <w:rFonts w:cs="Arial"/>
                <w:lang w:val="en-GB"/>
              </w:rPr>
              <w:t xml:space="preserve">Any leprosy patient requiring chemotherapy and who does not fit any of the above mentioned categories, including patients who relapse after treatment with dapsone </w:t>
            </w:r>
            <w:r w:rsidRPr="00E91C1A">
              <w:rPr>
                <w:rFonts w:cs="Arial"/>
                <w:lang w:val="en-GB"/>
              </w:rPr>
              <w:lastRenderedPageBreak/>
              <w:t>mono-therapy in the past.</w:t>
            </w:r>
          </w:p>
        </w:tc>
        <w:tc>
          <w:tcPr>
            <w:tcW w:w="2108" w:type="pct"/>
          </w:tcPr>
          <w:p w:rsidR="00B21F6C" w:rsidRPr="00E91C1A" w:rsidRDefault="00B21F6C" w:rsidP="00E91C1A">
            <w:pPr>
              <w:rPr>
                <w:rFonts w:cs="Arial"/>
                <w:lang w:val="en-GB"/>
              </w:rPr>
            </w:pPr>
            <w:r w:rsidRPr="00E91C1A">
              <w:rPr>
                <w:rFonts w:cs="Arial"/>
                <w:lang w:val="en-GB"/>
              </w:rPr>
              <w:lastRenderedPageBreak/>
              <w:t>Treat according to the clinical assessment (and/or laboratory diagnosis).</w:t>
            </w:r>
          </w:p>
        </w:tc>
      </w:tr>
    </w:tbl>
    <w:p w:rsidR="00E91C1A" w:rsidRPr="00E91C1A" w:rsidRDefault="00E91C1A" w:rsidP="00E91C1A">
      <w:pPr>
        <w:rPr>
          <w:rFonts w:cs="Arial"/>
          <w:b/>
          <w:lang w:val="en-GB"/>
        </w:rPr>
      </w:pPr>
    </w:p>
    <w:p w:rsidR="00E91C1A" w:rsidRPr="00F82402" w:rsidRDefault="00770573" w:rsidP="00F82402">
      <w:pPr>
        <w:pStyle w:val="Heading2"/>
      </w:pPr>
      <w:bookmarkStart w:id="338" w:name="_Toc451446639"/>
      <w:r>
        <w:t>11</w:t>
      </w:r>
      <w:r w:rsidR="00BE08F5" w:rsidRPr="00F82402">
        <w:t xml:space="preserve">.7 </w:t>
      </w:r>
      <w:r w:rsidR="00F82402" w:rsidRPr="00F82402">
        <w:t xml:space="preserve">Examination of nerves, </w:t>
      </w:r>
      <w:r w:rsidR="000C59B1" w:rsidRPr="00F82402">
        <w:t xml:space="preserve">Eyes </w:t>
      </w:r>
      <w:r w:rsidR="000C59B1">
        <w:t>and Hands &amp;</w:t>
      </w:r>
      <w:r w:rsidR="00F82402" w:rsidRPr="00F82402">
        <w:t xml:space="preserve"> feet</w:t>
      </w:r>
      <w:bookmarkEnd w:id="338"/>
      <w:r w:rsidR="00F82402" w:rsidRPr="00F82402">
        <w:t xml:space="preserve"> </w:t>
      </w:r>
    </w:p>
    <w:p w:rsidR="00F76309" w:rsidRDefault="00F76309" w:rsidP="00F76309">
      <w:pPr>
        <w:rPr>
          <w:rFonts w:cs="Arial"/>
          <w:lang w:val="en-GB"/>
        </w:rPr>
      </w:pPr>
      <w:r w:rsidRPr="009F79E4">
        <w:rPr>
          <w:rFonts w:cs="Arial"/>
          <w:lang w:val="en-GB"/>
        </w:rPr>
        <w:t xml:space="preserve">After diagnosis of leprosy is made, the </w:t>
      </w:r>
      <w:r>
        <w:rPr>
          <w:rFonts w:cs="Arial"/>
          <w:lang w:val="en-GB"/>
        </w:rPr>
        <w:t xml:space="preserve">health workers need to examine the peripheral nerves, eyes, hands and feet </w:t>
      </w:r>
      <w:r w:rsidR="008B7532">
        <w:rPr>
          <w:rFonts w:cs="Arial"/>
          <w:lang w:val="en-GB"/>
        </w:rPr>
        <w:t xml:space="preserve">for </w:t>
      </w:r>
      <w:r w:rsidR="00D969A8">
        <w:rPr>
          <w:rFonts w:cs="Arial"/>
          <w:lang w:val="en-GB"/>
        </w:rPr>
        <w:t xml:space="preserve">loss </w:t>
      </w:r>
      <w:r w:rsidR="008B7532">
        <w:rPr>
          <w:rFonts w:cs="Arial"/>
          <w:lang w:val="en-GB"/>
        </w:rPr>
        <w:t>function</w:t>
      </w:r>
      <w:r w:rsidR="00D969A8">
        <w:rPr>
          <w:rFonts w:cs="Arial"/>
          <w:lang w:val="en-GB"/>
        </w:rPr>
        <w:t xml:space="preserve"> and disability</w:t>
      </w:r>
      <w:r>
        <w:rPr>
          <w:rFonts w:cs="Arial"/>
          <w:lang w:val="en-GB"/>
        </w:rPr>
        <w:t>.</w:t>
      </w:r>
    </w:p>
    <w:p w:rsidR="00F76309" w:rsidRDefault="00770573" w:rsidP="002C0237">
      <w:pPr>
        <w:pStyle w:val="Heading3"/>
        <w:rPr>
          <w:rFonts w:cs="Arial"/>
          <w:szCs w:val="22"/>
        </w:rPr>
      </w:pPr>
      <w:r>
        <w:rPr>
          <w:rFonts w:cs="Arial"/>
          <w:szCs w:val="22"/>
        </w:rPr>
        <w:t>11</w:t>
      </w:r>
      <w:r w:rsidR="00F76309">
        <w:rPr>
          <w:rFonts w:cs="Arial"/>
          <w:szCs w:val="22"/>
        </w:rPr>
        <w:t xml:space="preserve">.7.1 </w:t>
      </w:r>
      <w:r w:rsidR="00DD7706">
        <w:rPr>
          <w:rFonts w:cs="Arial"/>
          <w:szCs w:val="22"/>
        </w:rPr>
        <w:t xml:space="preserve">Conducting </w:t>
      </w:r>
      <w:r w:rsidR="00F76309" w:rsidRPr="009F79E4">
        <w:t>Nerve Function Testing</w:t>
      </w:r>
    </w:p>
    <w:p w:rsidR="00F76309" w:rsidRPr="009F79E4" w:rsidRDefault="00F76309" w:rsidP="00F76309">
      <w:pPr>
        <w:rPr>
          <w:rFonts w:cs="Arial"/>
          <w:lang w:val="en-GB"/>
        </w:rPr>
      </w:pPr>
      <w:r>
        <w:rPr>
          <w:rFonts w:cs="Arial"/>
          <w:lang w:val="en-GB"/>
        </w:rPr>
        <w:t xml:space="preserve">The </w:t>
      </w:r>
      <w:r w:rsidRPr="009F79E4">
        <w:rPr>
          <w:rFonts w:cs="Arial"/>
          <w:lang w:val="en-GB"/>
        </w:rPr>
        <w:t xml:space="preserve">following nerve functions tests must be </w:t>
      </w:r>
      <w:r>
        <w:rPr>
          <w:rFonts w:cs="Arial"/>
          <w:lang w:val="en-GB"/>
        </w:rPr>
        <w:t>carried out</w:t>
      </w:r>
      <w:r w:rsidRPr="009F79E4">
        <w:rPr>
          <w:rFonts w:cs="Arial"/>
          <w:lang w:val="en-GB"/>
        </w:rPr>
        <w:t xml:space="preserve">: </w:t>
      </w:r>
    </w:p>
    <w:p w:rsidR="00F76309" w:rsidRPr="009F79E4" w:rsidRDefault="00F76309" w:rsidP="00DD456F">
      <w:pPr>
        <w:numPr>
          <w:ilvl w:val="0"/>
          <w:numId w:val="154"/>
        </w:numPr>
        <w:tabs>
          <w:tab w:val="num" w:pos="720"/>
        </w:tabs>
        <w:spacing w:after="0"/>
        <w:ind w:left="630" w:hanging="450"/>
        <w:contextualSpacing/>
        <w:rPr>
          <w:rFonts w:cs="Arial"/>
          <w:lang w:val="en-GB"/>
        </w:rPr>
      </w:pPr>
      <w:r w:rsidRPr="009F79E4">
        <w:rPr>
          <w:rFonts w:cs="Arial"/>
          <w:lang w:val="en-GB"/>
        </w:rPr>
        <w:t>Voluntary Muscle Testing (VMT)</w:t>
      </w:r>
    </w:p>
    <w:p w:rsidR="00F76309" w:rsidRPr="009F79E4" w:rsidRDefault="00F76309" w:rsidP="00DD456F">
      <w:pPr>
        <w:numPr>
          <w:ilvl w:val="0"/>
          <w:numId w:val="154"/>
        </w:numPr>
        <w:tabs>
          <w:tab w:val="num" w:pos="720"/>
        </w:tabs>
        <w:spacing w:after="0"/>
        <w:ind w:left="630" w:hanging="450"/>
        <w:contextualSpacing/>
        <w:rPr>
          <w:rFonts w:cs="Arial"/>
          <w:lang w:val="en-GB"/>
        </w:rPr>
      </w:pPr>
      <w:r w:rsidRPr="009F79E4">
        <w:rPr>
          <w:rFonts w:cs="Arial"/>
          <w:lang w:val="en-GB"/>
        </w:rPr>
        <w:t>Sensory Testing (ST)</w:t>
      </w:r>
    </w:p>
    <w:p w:rsidR="00F76309" w:rsidRPr="006F4E4E" w:rsidRDefault="00F76309" w:rsidP="00DD456F">
      <w:pPr>
        <w:numPr>
          <w:ilvl w:val="0"/>
          <w:numId w:val="154"/>
        </w:numPr>
        <w:tabs>
          <w:tab w:val="num" w:pos="720"/>
        </w:tabs>
        <w:spacing w:after="0"/>
        <w:ind w:left="630" w:hanging="450"/>
        <w:contextualSpacing/>
        <w:rPr>
          <w:rFonts w:cs="Arial"/>
          <w:lang w:val="en-GB"/>
        </w:rPr>
      </w:pPr>
      <w:r w:rsidRPr="009F79E4">
        <w:rPr>
          <w:rFonts w:cs="Arial"/>
          <w:lang w:val="en-GB"/>
        </w:rPr>
        <w:t>Autonomic nerve function test for dryness of palms and soles</w:t>
      </w:r>
    </w:p>
    <w:p w:rsidR="00F76309" w:rsidRPr="0051593B" w:rsidRDefault="00F76309" w:rsidP="00F76309">
      <w:pPr>
        <w:rPr>
          <w:rFonts w:cs="Arial"/>
          <w:lang w:val="en-GB"/>
        </w:rPr>
      </w:pPr>
      <w:r>
        <w:rPr>
          <w:rFonts w:cs="Arial"/>
          <w:b/>
        </w:rPr>
        <w:t xml:space="preserve">i) </w:t>
      </w:r>
      <w:r w:rsidRPr="0051593B">
        <w:rPr>
          <w:rFonts w:cs="Arial"/>
          <w:b/>
        </w:rPr>
        <w:t xml:space="preserve">Voluntary Muscle Testing (VMT): </w:t>
      </w:r>
      <w:r w:rsidRPr="0051593B">
        <w:rPr>
          <w:rFonts w:cs="Arial"/>
          <w:lang w:val="en-GB"/>
        </w:rPr>
        <w:t>VMT is done to check Muscle strength of eye, hands and feet. The strength should be graded as Strong (</w:t>
      </w:r>
      <w:r w:rsidRPr="0051593B">
        <w:rPr>
          <w:rFonts w:cs="Arial"/>
          <w:b/>
          <w:lang w:val="en-GB"/>
        </w:rPr>
        <w:t>S</w:t>
      </w:r>
      <w:r w:rsidRPr="0051593B">
        <w:rPr>
          <w:rFonts w:cs="Arial"/>
          <w:lang w:val="en-GB"/>
        </w:rPr>
        <w:t>), Weak (</w:t>
      </w:r>
      <w:r w:rsidRPr="0051593B">
        <w:rPr>
          <w:rFonts w:cs="Arial"/>
          <w:b/>
          <w:lang w:val="en-GB"/>
        </w:rPr>
        <w:t>W</w:t>
      </w:r>
      <w:r w:rsidRPr="0051593B">
        <w:rPr>
          <w:rFonts w:cs="Arial"/>
          <w:lang w:val="en-GB"/>
        </w:rPr>
        <w:t>) or Paralyzed (</w:t>
      </w:r>
      <w:r w:rsidRPr="0051593B">
        <w:rPr>
          <w:rFonts w:cs="Arial"/>
          <w:b/>
          <w:lang w:val="en-GB"/>
        </w:rPr>
        <w:t>P</w:t>
      </w:r>
      <w:r w:rsidRPr="0051593B">
        <w:rPr>
          <w:rFonts w:cs="Arial"/>
          <w:lang w:val="en-GB"/>
        </w:rPr>
        <w:t xml:space="preserve">). </w:t>
      </w:r>
    </w:p>
    <w:p w:rsidR="00F76309" w:rsidRPr="00702E05" w:rsidRDefault="00F76309" w:rsidP="00F76309">
      <w:pPr>
        <w:rPr>
          <w:rFonts w:cs="Arial"/>
          <w:lang w:val="en-GB"/>
        </w:rPr>
      </w:pPr>
      <w:r w:rsidRPr="009F79E4">
        <w:rPr>
          <w:rFonts w:cs="Arial"/>
          <w:lang w:val="en-GB"/>
        </w:rPr>
        <w:t xml:space="preserve">The muscle strength of eyes, hands and feet is tested </w:t>
      </w:r>
      <w:r>
        <w:rPr>
          <w:rFonts w:cs="Arial"/>
          <w:lang w:val="en-GB"/>
        </w:rPr>
        <w:t>as follows:</w:t>
      </w:r>
    </w:p>
    <w:p w:rsidR="00F76309" w:rsidRPr="00FE0BCB" w:rsidRDefault="00F76309" w:rsidP="00F76309">
      <w:pPr>
        <w:rPr>
          <w:rFonts w:cs="Arial"/>
          <w:b/>
          <w:i/>
          <w:lang w:val="en-GB"/>
        </w:rPr>
      </w:pPr>
      <w:r w:rsidRPr="009F79E4">
        <w:rPr>
          <w:rFonts w:cs="Arial"/>
          <w:b/>
          <w:i/>
          <w:lang w:val="en-GB"/>
        </w:rPr>
        <w:t>Voluntary muscle testing</w:t>
      </w:r>
      <w:r>
        <w:rPr>
          <w:rFonts w:cs="Arial"/>
          <w:b/>
          <w:i/>
          <w:lang w:val="en-GB"/>
        </w:rPr>
        <w:t xml:space="preserve"> (VMT) of the eyes: eye closure</w:t>
      </w:r>
    </w:p>
    <w:p w:rsidR="00F76309" w:rsidRPr="009F79E4" w:rsidRDefault="00F76309" w:rsidP="00DD456F">
      <w:pPr>
        <w:pStyle w:val="BodyText2"/>
        <w:numPr>
          <w:ilvl w:val="0"/>
          <w:numId w:val="171"/>
        </w:numPr>
        <w:spacing w:line="276" w:lineRule="auto"/>
        <w:contextualSpacing/>
        <w:rPr>
          <w:rFonts w:cs="Arial"/>
          <w:szCs w:val="22"/>
          <w:lang w:val="en-GB"/>
        </w:rPr>
      </w:pPr>
      <w:r w:rsidRPr="009F79E4">
        <w:rPr>
          <w:rFonts w:cs="Arial"/>
          <w:szCs w:val="22"/>
          <w:lang w:val="en-GB"/>
        </w:rPr>
        <w:t xml:space="preserve">Ask the patient to close his eyes lightly as in sleep. </w:t>
      </w:r>
    </w:p>
    <w:p w:rsidR="00F76309" w:rsidRPr="009F79E4" w:rsidRDefault="00F76309" w:rsidP="00DD456F">
      <w:pPr>
        <w:pStyle w:val="BodyText2"/>
        <w:numPr>
          <w:ilvl w:val="0"/>
          <w:numId w:val="171"/>
        </w:numPr>
        <w:spacing w:line="276" w:lineRule="auto"/>
        <w:contextualSpacing/>
        <w:rPr>
          <w:rFonts w:cs="Arial"/>
          <w:szCs w:val="22"/>
          <w:lang w:val="en-GB"/>
        </w:rPr>
      </w:pPr>
      <w:r w:rsidRPr="009F79E4">
        <w:rPr>
          <w:rFonts w:cs="Arial"/>
          <w:szCs w:val="22"/>
          <w:lang w:val="en-GB"/>
        </w:rPr>
        <w:t xml:space="preserve">Observe whether or not the closure on both eyes is complete. Inability to fully close the eye is called lagophthalmos (paralysis “labeled as P” of the eyelid muscles). </w:t>
      </w:r>
    </w:p>
    <w:p w:rsidR="00F76309" w:rsidRDefault="00F76309" w:rsidP="00DD456F">
      <w:pPr>
        <w:pStyle w:val="BodyText2"/>
        <w:numPr>
          <w:ilvl w:val="0"/>
          <w:numId w:val="171"/>
        </w:numPr>
        <w:spacing w:line="276" w:lineRule="auto"/>
        <w:contextualSpacing/>
        <w:rPr>
          <w:rFonts w:cs="Arial"/>
          <w:szCs w:val="22"/>
          <w:lang w:val="en-GB"/>
        </w:rPr>
      </w:pPr>
      <w:r w:rsidRPr="00702E05">
        <w:rPr>
          <w:rFonts w:cs="Arial"/>
          <w:szCs w:val="22"/>
          <w:lang w:val="en-GB"/>
        </w:rPr>
        <w:t xml:space="preserve">If there is lagophthalmos, measure lid gap in mm as shown in the diagram </w:t>
      </w:r>
      <w:r>
        <w:rPr>
          <w:rFonts w:cs="Arial"/>
          <w:szCs w:val="22"/>
          <w:lang w:val="en-GB"/>
        </w:rPr>
        <w:t>be</w:t>
      </w:r>
      <w:r w:rsidRPr="00702E05">
        <w:rPr>
          <w:rFonts w:cs="Arial"/>
          <w:szCs w:val="22"/>
          <w:lang w:val="en-GB"/>
        </w:rPr>
        <w:t>low</w:t>
      </w:r>
    </w:p>
    <w:p w:rsidR="00F76309" w:rsidRDefault="00F76309" w:rsidP="00F76309">
      <w:pPr>
        <w:pStyle w:val="BodyText2"/>
        <w:spacing w:line="276" w:lineRule="auto"/>
        <w:ind w:left="720"/>
        <w:rPr>
          <w:rFonts w:cs="Arial"/>
          <w:szCs w:val="22"/>
          <w:lang w:val="en-GB"/>
        </w:rPr>
      </w:pPr>
    </w:p>
    <w:tbl>
      <w:tblPr>
        <w:tblStyle w:val="TableGrid"/>
        <w:tblW w:w="0" w:type="auto"/>
        <w:tblInd w:w="720" w:type="dxa"/>
        <w:tblLook w:val="04A0" w:firstRow="1" w:lastRow="0" w:firstColumn="1" w:lastColumn="0" w:noHBand="0" w:noVBand="1"/>
      </w:tblPr>
      <w:tblGrid>
        <w:gridCol w:w="3618"/>
        <w:gridCol w:w="4904"/>
      </w:tblGrid>
      <w:tr w:rsidR="00F76309" w:rsidTr="006F4E4E">
        <w:trPr>
          <w:trHeight w:val="2978"/>
        </w:trPr>
        <w:tc>
          <w:tcPr>
            <w:tcW w:w="3618" w:type="dxa"/>
          </w:tcPr>
          <w:p w:rsidR="00F76309" w:rsidRDefault="00F76309" w:rsidP="00645114">
            <w:pPr>
              <w:pStyle w:val="BodyText2"/>
              <w:spacing w:line="276" w:lineRule="auto"/>
              <w:rPr>
                <w:rFonts w:cs="Arial"/>
                <w:szCs w:val="22"/>
                <w:lang w:val="en-GB"/>
              </w:rPr>
            </w:pPr>
            <w:r w:rsidRPr="009F79E4">
              <w:rPr>
                <w:rFonts w:cs="Arial"/>
                <w:noProof/>
                <w:szCs w:val="22"/>
              </w:rPr>
              <w:drawing>
                <wp:inline distT="0" distB="0" distL="0" distR="0" wp14:anchorId="2F7DADD4" wp14:editId="03826F18">
                  <wp:extent cx="1858060" cy="1426464"/>
                  <wp:effectExtent l="0" t="0" r="8890" b="2540"/>
                  <wp:docPr id="1074"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embeddings/oleObject2.bin"/>
                          <pic:cNvPicPr>
                            <a:picLocks noChangeAspect="1"/>
                          </pic:cNvPicPr>
                        </pic:nvPicPr>
                        <pic:blipFill rotWithShape="1">
                          <a:blip r:embed="rId45" cstate="print"/>
                          <a:srcRect l="11796" r="8666" b="40506"/>
                          <a:stretch/>
                        </pic:blipFill>
                        <pic:spPr bwMode="auto">
                          <a:xfrm>
                            <a:off x="0" y="0"/>
                            <a:ext cx="1859483" cy="1427556"/>
                          </a:xfrm>
                          <a:prstGeom prst="rect">
                            <a:avLst/>
                          </a:prstGeom>
                          <a:ln>
                            <a:noFill/>
                          </a:ln>
                          <a:extLst>
                            <a:ext uri="{53640926-AAD7-44D8-BBD7-CCE9431645EC}">
                              <a14:shadowObscured xmlns:a14="http://schemas.microsoft.com/office/drawing/2010/main"/>
                            </a:ext>
                          </a:extLst>
                        </pic:spPr>
                      </pic:pic>
                    </a:graphicData>
                  </a:graphic>
                </wp:inline>
              </w:drawing>
            </w:r>
          </w:p>
        </w:tc>
        <w:tc>
          <w:tcPr>
            <w:tcW w:w="4905" w:type="dxa"/>
          </w:tcPr>
          <w:p w:rsidR="00F76309" w:rsidRPr="00197592" w:rsidRDefault="00F76309" w:rsidP="00645114">
            <w:pPr>
              <w:pStyle w:val="BodyText2"/>
              <w:spacing w:line="276" w:lineRule="auto"/>
              <w:rPr>
                <w:rFonts w:cs="Arial"/>
                <w:b/>
                <w:szCs w:val="22"/>
              </w:rPr>
            </w:pPr>
            <w:r w:rsidRPr="00197592">
              <w:rPr>
                <w:rFonts w:cs="Arial"/>
                <w:b/>
                <w:szCs w:val="22"/>
              </w:rPr>
              <w:t>Lid Gap Measuring Procedures</w:t>
            </w:r>
          </w:p>
          <w:p w:rsidR="00F76309" w:rsidRPr="00197592" w:rsidRDefault="00F76309" w:rsidP="00DD456F">
            <w:pPr>
              <w:pStyle w:val="BodyText2"/>
              <w:numPr>
                <w:ilvl w:val="0"/>
                <w:numId w:val="172"/>
              </w:numPr>
              <w:spacing w:line="276" w:lineRule="auto"/>
              <w:rPr>
                <w:rFonts w:cs="Arial"/>
                <w:szCs w:val="22"/>
              </w:rPr>
            </w:pPr>
            <w:r w:rsidRPr="00197592">
              <w:rPr>
                <w:rFonts w:cs="Arial"/>
                <w:szCs w:val="22"/>
              </w:rPr>
              <w:t>Explain the procedure to the patient.</w:t>
            </w:r>
          </w:p>
          <w:p w:rsidR="00F76309" w:rsidRPr="00197592" w:rsidRDefault="00F76309" w:rsidP="00DD456F">
            <w:pPr>
              <w:pStyle w:val="BodyText2"/>
              <w:numPr>
                <w:ilvl w:val="0"/>
                <w:numId w:val="172"/>
              </w:numPr>
              <w:spacing w:line="276" w:lineRule="auto"/>
              <w:rPr>
                <w:rFonts w:cs="Arial"/>
                <w:szCs w:val="22"/>
              </w:rPr>
            </w:pPr>
            <w:r w:rsidRPr="00197592">
              <w:rPr>
                <w:rFonts w:cs="Arial"/>
                <w:szCs w:val="22"/>
              </w:rPr>
              <w:t>Ask the patient to close his/her eyes lightly, as in sleep.</w:t>
            </w:r>
          </w:p>
          <w:p w:rsidR="00F76309" w:rsidRPr="00197592" w:rsidRDefault="00F76309" w:rsidP="00DD456F">
            <w:pPr>
              <w:pStyle w:val="BodyText2"/>
              <w:numPr>
                <w:ilvl w:val="0"/>
                <w:numId w:val="172"/>
              </w:numPr>
              <w:spacing w:line="276" w:lineRule="auto"/>
              <w:rPr>
                <w:rFonts w:cs="Arial"/>
                <w:szCs w:val="22"/>
              </w:rPr>
            </w:pPr>
            <w:r w:rsidRPr="00197592">
              <w:rPr>
                <w:rFonts w:cs="Arial"/>
                <w:szCs w:val="22"/>
              </w:rPr>
              <w:t>Measure and record any gap in mm as illustrated on the right side.</w:t>
            </w:r>
          </w:p>
          <w:p w:rsidR="00F76309" w:rsidRPr="006F4E4E" w:rsidRDefault="00F76309" w:rsidP="00DD456F">
            <w:pPr>
              <w:pStyle w:val="BodyText2"/>
              <w:numPr>
                <w:ilvl w:val="0"/>
                <w:numId w:val="172"/>
              </w:numPr>
              <w:spacing w:line="276" w:lineRule="auto"/>
              <w:rPr>
                <w:rFonts w:cs="Arial"/>
                <w:szCs w:val="22"/>
              </w:rPr>
            </w:pPr>
            <w:r w:rsidRPr="00197592">
              <w:rPr>
                <w:rFonts w:cs="Arial"/>
                <w:szCs w:val="22"/>
              </w:rPr>
              <w:t>If closure is normal, record: “0 mm.”</w:t>
            </w:r>
          </w:p>
        </w:tc>
      </w:tr>
    </w:tbl>
    <w:p w:rsidR="00F76309" w:rsidRDefault="00F76309" w:rsidP="00F76309">
      <w:pPr>
        <w:pStyle w:val="BodyText2"/>
        <w:spacing w:line="276" w:lineRule="auto"/>
        <w:rPr>
          <w:rFonts w:cs="Arial"/>
          <w:szCs w:val="22"/>
          <w:lang w:val="en-GB"/>
        </w:rPr>
      </w:pPr>
    </w:p>
    <w:p w:rsidR="00F76309" w:rsidRPr="009F79E4" w:rsidRDefault="00F76309" w:rsidP="00DD456F">
      <w:pPr>
        <w:pStyle w:val="BodyText2"/>
        <w:numPr>
          <w:ilvl w:val="0"/>
          <w:numId w:val="171"/>
        </w:numPr>
        <w:spacing w:line="276" w:lineRule="auto"/>
        <w:contextualSpacing/>
        <w:rPr>
          <w:rFonts w:cs="Arial"/>
          <w:szCs w:val="22"/>
          <w:lang w:val="en-GB"/>
        </w:rPr>
      </w:pPr>
      <w:r w:rsidRPr="009F79E4">
        <w:rPr>
          <w:rFonts w:cs="Arial"/>
          <w:szCs w:val="22"/>
          <w:lang w:val="en-GB"/>
        </w:rPr>
        <w:t xml:space="preserve">If the patient is able to fully close his/her eyes, then </w:t>
      </w:r>
      <w:r w:rsidRPr="009F79E4">
        <w:rPr>
          <w:rFonts w:cs="Arial"/>
          <w:b/>
          <w:szCs w:val="22"/>
          <w:lang w:val="en-GB"/>
        </w:rPr>
        <w:t xml:space="preserve">ask </w:t>
      </w:r>
      <w:r w:rsidRPr="009F79E4">
        <w:rPr>
          <w:rFonts w:cs="Arial"/>
          <w:szCs w:val="22"/>
          <w:lang w:val="en-GB"/>
        </w:rPr>
        <w:t>the patient to close his eyes firmly, gently try to open the eyelids using the pulp of your thumbs to check for strength.</w:t>
      </w:r>
    </w:p>
    <w:p w:rsidR="00F76309" w:rsidRPr="00F6350F" w:rsidRDefault="00F76309" w:rsidP="00DD456F">
      <w:pPr>
        <w:pStyle w:val="BodyText2"/>
        <w:numPr>
          <w:ilvl w:val="0"/>
          <w:numId w:val="171"/>
        </w:numPr>
        <w:spacing w:line="276" w:lineRule="auto"/>
        <w:contextualSpacing/>
        <w:rPr>
          <w:rFonts w:cs="Arial"/>
          <w:szCs w:val="22"/>
          <w:lang w:val="en-GB"/>
        </w:rPr>
      </w:pPr>
      <w:r w:rsidRPr="009F79E4">
        <w:rPr>
          <w:rFonts w:cs="Arial"/>
          <w:szCs w:val="22"/>
          <w:lang w:val="en-GB"/>
        </w:rPr>
        <w:t>Grade the eye muscle strength as weak (W) if the eyelids open easily; or strong (S) if it is difficult to open the lids.</w:t>
      </w:r>
    </w:p>
    <w:p w:rsidR="00F76309" w:rsidRPr="00BD3DE2" w:rsidRDefault="00F76309" w:rsidP="00F76309">
      <w:pPr>
        <w:rPr>
          <w:rFonts w:cs="Arial"/>
          <w:b/>
          <w:i/>
          <w:lang w:val="en-GB"/>
        </w:rPr>
      </w:pPr>
      <w:r w:rsidRPr="009F79E4">
        <w:rPr>
          <w:rFonts w:cs="Arial"/>
          <w:b/>
          <w:i/>
          <w:lang w:val="en-GB"/>
        </w:rPr>
        <w:t>Voluntary Muscle testing (VMT) of the hands and feet:</w:t>
      </w:r>
    </w:p>
    <w:p w:rsidR="00F76309" w:rsidRPr="006F4E4E" w:rsidRDefault="00F76309" w:rsidP="00F76309">
      <w:pPr>
        <w:pStyle w:val="BodyText3"/>
        <w:widowControl w:val="0"/>
        <w:spacing w:line="276" w:lineRule="auto"/>
        <w:rPr>
          <w:rFonts w:cs="Arial"/>
          <w:i w:val="0"/>
          <w:sz w:val="22"/>
          <w:szCs w:val="22"/>
        </w:rPr>
      </w:pPr>
      <w:r w:rsidRPr="006F4E4E">
        <w:rPr>
          <w:rFonts w:cs="Arial"/>
          <w:i w:val="0"/>
          <w:sz w:val="22"/>
          <w:szCs w:val="22"/>
        </w:rPr>
        <w:t>Check for range of movement on the fifth finger:</w:t>
      </w:r>
    </w:p>
    <w:p w:rsidR="00F76309" w:rsidRPr="006F4E4E" w:rsidRDefault="00F76309" w:rsidP="00DD456F">
      <w:pPr>
        <w:pStyle w:val="BodyText3"/>
        <w:widowControl w:val="0"/>
        <w:numPr>
          <w:ilvl w:val="0"/>
          <w:numId w:val="173"/>
        </w:numPr>
        <w:spacing w:line="276" w:lineRule="auto"/>
        <w:contextualSpacing/>
        <w:rPr>
          <w:rFonts w:cs="Arial"/>
          <w:b w:val="0"/>
          <w:i w:val="0"/>
          <w:sz w:val="22"/>
          <w:szCs w:val="22"/>
        </w:rPr>
      </w:pPr>
      <w:r w:rsidRPr="006F4E4E">
        <w:rPr>
          <w:rFonts w:cs="Arial"/>
          <w:b w:val="0"/>
          <w:i w:val="0"/>
          <w:sz w:val="22"/>
          <w:szCs w:val="22"/>
        </w:rPr>
        <w:t>ASK patient to abduct 5</w:t>
      </w:r>
      <w:r w:rsidRPr="006F4E4E">
        <w:rPr>
          <w:rFonts w:cs="Arial"/>
          <w:b w:val="0"/>
          <w:i w:val="0"/>
          <w:sz w:val="22"/>
          <w:szCs w:val="22"/>
          <w:vertAlign w:val="superscript"/>
        </w:rPr>
        <w:t>th</w:t>
      </w:r>
      <w:r w:rsidRPr="006F4E4E">
        <w:rPr>
          <w:rFonts w:cs="Arial"/>
          <w:b w:val="0"/>
          <w:i w:val="0"/>
          <w:sz w:val="22"/>
          <w:szCs w:val="22"/>
        </w:rPr>
        <w:t xml:space="preserve"> finger (move finger away from the rest). If patient cannot move the finger, record as paralysis (P), an indication of ULNAR nerve damage</w:t>
      </w:r>
    </w:p>
    <w:p w:rsidR="00F76309" w:rsidRPr="006F4E4E" w:rsidRDefault="00F76309" w:rsidP="00DD456F">
      <w:pPr>
        <w:pStyle w:val="BodyText3"/>
        <w:widowControl w:val="0"/>
        <w:numPr>
          <w:ilvl w:val="0"/>
          <w:numId w:val="173"/>
        </w:numPr>
        <w:spacing w:line="276" w:lineRule="auto"/>
        <w:contextualSpacing/>
        <w:rPr>
          <w:rFonts w:cs="Arial"/>
          <w:b w:val="0"/>
          <w:i w:val="0"/>
          <w:sz w:val="22"/>
          <w:szCs w:val="22"/>
        </w:rPr>
      </w:pPr>
      <w:r w:rsidRPr="006F4E4E">
        <w:rPr>
          <w:rFonts w:cs="Arial"/>
          <w:b w:val="0"/>
          <w:i w:val="0"/>
          <w:sz w:val="22"/>
          <w:szCs w:val="22"/>
        </w:rPr>
        <w:lastRenderedPageBreak/>
        <w:t xml:space="preserve">If movement is normal, test for resistance by </w:t>
      </w:r>
      <w:r w:rsidR="00BD5037" w:rsidRPr="006F4E4E">
        <w:rPr>
          <w:rFonts w:cs="Arial"/>
          <w:b w:val="0"/>
          <w:i w:val="0"/>
          <w:sz w:val="22"/>
          <w:szCs w:val="22"/>
        </w:rPr>
        <w:t xml:space="preserve">pressing </w:t>
      </w:r>
      <w:r w:rsidRPr="006F4E4E">
        <w:rPr>
          <w:rFonts w:cs="Arial"/>
          <w:b w:val="0"/>
          <w:i w:val="0"/>
          <w:sz w:val="22"/>
          <w:szCs w:val="22"/>
        </w:rPr>
        <w:t>gently over the proximal phalanx of the 5</w:t>
      </w:r>
      <w:r w:rsidRPr="006F4E4E">
        <w:rPr>
          <w:rFonts w:cs="Arial"/>
          <w:b w:val="0"/>
          <w:i w:val="0"/>
          <w:sz w:val="22"/>
          <w:szCs w:val="22"/>
          <w:vertAlign w:val="superscript"/>
        </w:rPr>
        <w:t>th</w:t>
      </w:r>
      <w:r w:rsidRPr="006F4E4E">
        <w:rPr>
          <w:rFonts w:cs="Arial"/>
          <w:b w:val="0"/>
          <w:i w:val="0"/>
          <w:sz w:val="22"/>
          <w:szCs w:val="22"/>
        </w:rPr>
        <w:t xml:space="preserve"> finger using your index finger as shown in the diagram below, holding the other 3 fingers steady and ask the patient to maintain the position and RESIST the pressure of the examiner’s index finger as strongly as possible.</w:t>
      </w:r>
    </w:p>
    <w:p w:rsidR="00F76309" w:rsidRPr="006F4E4E" w:rsidRDefault="00F76309" w:rsidP="00DD456F">
      <w:pPr>
        <w:pStyle w:val="BodyText3"/>
        <w:widowControl w:val="0"/>
        <w:numPr>
          <w:ilvl w:val="0"/>
          <w:numId w:val="173"/>
        </w:numPr>
        <w:spacing w:line="276" w:lineRule="auto"/>
        <w:contextualSpacing/>
        <w:rPr>
          <w:rFonts w:cs="Arial"/>
          <w:b w:val="0"/>
          <w:i w:val="0"/>
          <w:sz w:val="22"/>
          <w:szCs w:val="22"/>
        </w:rPr>
      </w:pPr>
      <w:r w:rsidRPr="006F4E4E">
        <w:rPr>
          <w:rFonts w:cs="Arial"/>
          <w:b w:val="0"/>
          <w:i w:val="0"/>
          <w:sz w:val="22"/>
          <w:szCs w:val="22"/>
        </w:rPr>
        <w:t>Press gradually more firmly and judge whether resistance is strong (S) or weak (W).</w:t>
      </w:r>
    </w:p>
    <w:p w:rsidR="00F76309" w:rsidRPr="006F4E4E" w:rsidRDefault="00F76309" w:rsidP="00F76309">
      <w:pPr>
        <w:pStyle w:val="BodyText3"/>
        <w:widowControl w:val="0"/>
        <w:spacing w:line="276" w:lineRule="auto"/>
        <w:rPr>
          <w:rFonts w:cs="Arial"/>
          <w:i w:val="0"/>
          <w:sz w:val="22"/>
          <w:szCs w:val="22"/>
        </w:rPr>
      </w:pPr>
    </w:p>
    <w:p w:rsidR="00F76309" w:rsidRPr="006F4E4E" w:rsidRDefault="00F76309" w:rsidP="00F76309">
      <w:pPr>
        <w:pStyle w:val="BodyText3"/>
        <w:widowControl w:val="0"/>
        <w:spacing w:line="276" w:lineRule="auto"/>
        <w:rPr>
          <w:rFonts w:cs="Arial"/>
          <w:i w:val="0"/>
          <w:sz w:val="22"/>
          <w:szCs w:val="22"/>
        </w:rPr>
      </w:pPr>
      <w:r w:rsidRPr="006F4E4E">
        <w:rPr>
          <w:rFonts w:cs="Arial"/>
          <w:b w:val="0"/>
          <w:i w:val="0"/>
          <w:sz w:val="22"/>
          <w:szCs w:val="22"/>
        </w:rPr>
        <w:t>COMPARE</w:t>
      </w:r>
      <w:r w:rsidRPr="006F4E4E">
        <w:rPr>
          <w:rFonts w:cs="Arial"/>
          <w:i w:val="0"/>
          <w:sz w:val="22"/>
          <w:szCs w:val="22"/>
        </w:rPr>
        <w:t xml:space="preserve"> the right hand with the left hand always.</w:t>
      </w:r>
    </w:p>
    <w:p w:rsidR="00F76309" w:rsidRPr="006F4E4E" w:rsidRDefault="00F76309" w:rsidP="00F76309">
      <w:pPr>
        <w:pStyle w:val="BodyText3"/>
        <w:spacing w:line="276" w:lineRule="auto"/>
        <w:rPr>
          <w:rFonts w:cs="Arial"/>
          <w:b w:val="0"/>
          <w:i w:val="0"/>
          <w:sz w:val="22"/>
          <w:szCs w:val="22"/>
        </w:rPr>
      </w:pPr>
      <w:r w:rsidRPr="006F4E4E">
        <w:rPr>
          <w:rFonts w:cs="Arial"/>
          <w:b w:val="0"/>
          <w:i w:val="0"/>
          <w:sz w:val="22"/>
          <w:szCs w:val="22"/>
        </w:rPr>
        <w:t>Check for range of movement of both thumbs:</w:t>
      </w:r>
    </w:p>
    <w:p w:rsidR="00F76309" w:rsidRPr="006F4E4E" w:rsidRDefault="00F76309" w:rsidP="00DD456F">
      <w:pPr>
        <w:pStyle w:val="BodyText3"/>
        <w:numPr>
          <w:ilvl w:val="0"/>
          <w:numId w:val="174"/>
        </w:numPr>
        <w:spacing w:after="120" w:line="276" w:lineRule="auto"/>
        <w:contextualSpacing/>
        <w:rPr>
          <w:rFonts w:cs="Arial"/>
          <w:b w:val="0"/>
          <w:i w:val="0"/>
          <w:sz w:val="22"/>
          <w:szCs w:val="22"/>
        </w:rPr>
      </w:pPr>
      <w:r w:rsidRPr="006F4E4E">
        <w:rPr>
          <w:rFonts w:cs="Arial"/>
          <w:b w:val="0"/>
          <w:i w:val="0"/>
          <w:sz w:val="22"/>
          <w:szCs w:val="22"/>
        </w:rPr>
        <w:t>ASK the patient to first flex the thumb over the palm (touch the root of 5</w:t>
      </w:r>
      <w:r w:rsidRPr="006F4E4E">
        <w:rPr>
          <w:rFonts w:cs="Arial"/>
          <w:b w:val="0"/>
          <w:i w:val="0"/>
          <w:sz w:val="22"/>
          <w:szCs w:val="22"/>
          <w:vertAlign w:val="superscript"/>
        </w:rPr>
        <w:t>th</w:t>
      </w:r>
      <w:r w:rsidRPr="006F4E4E">
        <w:rPr>
          <w:rFonts w:cs="Arial"/>
          <w:b w:val="0"/>
          <w:i w:val="0"/>
          <w:sz w:val="22"/>
          <w:szCs w:val="22"/>
        </w:rPr>
        <w:t xml:space="preserve"> finger) and later point the thumb to his/her nose while you hold the remaining 4 fingers. If patient cannot move the thumb, record as paralysis (P), an indication of MEDIAN nerve damage.</w:t>
      </w:r>
    </w:p>
    <w:p w:rsidR="00F76309" w:rsidRPr="006F4E4E" w:rsidRDefault="00F76309" w:rsidP="00DD456F">
      <w:pPr>
        <w:pStyle w:val="BodyText3"/>
        <w:numPr>
          <w:ilvl w:val="0"/>
          <w:numId w:val="174"/>
        </w:numPr>
        <w:spacing w:after="120" w:line="276" w:lineRule="auto"/>
        <w:contextualSpacing/>
        <w:rPr>
          <w:rFonts w:cs="Arial"/>
          <w:b w:val="0"/>
          <w:i w:val="0"/>
          <w:sz w:val="22"/>
          <w:szCs w:val="22"/>
        </w:rPr>
      </w:pPr>
      <w:r w:rsidRPr="006F4E4E">
        <w:rPr>
          <w:rFonts w:cs="Arial"/>
          <w:b w:val="0"/>
          <w:i w:val="0"/>
          <w:sz w:val="22"/>
          <w:szCs w:val="22"/>
        </w:rPr>
        <w:t>If movement is normal, test for resistance by PRESSSING gently over the proximal phalanx of the thumb using your (examiner’) index finger as shown in the diagram below, holding the other 4 fingers steady and the ask the patient to maintain the position and RESIST the pressure of the examiner’s index finger as strongly as possible.</w:t>
      </w:r>
    </w:p>
    <w:p w:rsidR="00F76309" w:rsidRPr="006F4E4E" w:rsidRDefault="00F76309" w:rsidP="00DD456F">
      <w:pPr>
        <w:pStyle w:val="BodyText3"/>
        <w:widowControl w:val="0"/>
        <w:numPr>
          <w:ilvl w:val="0"/>
          <w:numId w:val="173"/>
        </w:numPr>
        <w:spacing w:line="276" w:lineRule="auto"/>
        <w:contextualSpacing/>
        <w:rPr>
          <w:rFonts w:cs="Arial"/>
          <w:b w:val="0"/>
          <w:i w:val="0"/>
          <w:sz w:val="22"/>
          <w:szCs w:val="22"/>
        </w:rPr>
      </w:pPr>
      <w:r w:rsidRPr="006F4E4E">
        <w:rPr>
          <w:rFonts w:cs="Arial"/>
          <w:b w:val="0"/>
          <w:i w:val="0"/>
          <w:sz w:val="22"/>
          <w:szCs w:val="22"/>
        </w:rPr>
        <w:t>Press gradually more firmly and judge whether resistance is strong (S) or weak (W).</w:t>
      </w:r>
    </w:p>
    <w:p w:rsidR="00F76309" w:rsidRPr="006F4E4E" w:rsidRDefault="00F76309" w:rsidP="00F76309">
      <w:pPr>
        <w:pStyle w:val="BodyText3"/>
        <w:widowControl w:val="0"/>
        <w:spacing w:line="276" w:lineRule="auto"/>
        <w:rPr>
          <w:rFonts w:cs="Arial"/>
          <w:i w:val="0"/>
          <w:sz w:val="22"/>
          <w:szCs w:val="22"/>
        </w:rPr>
      </w:pPr>
    </w:p>
    <w:p w:rsidR="00F76309" w:rsidRPr="006F4E4E" w:rsidRDefault="00F76309" w:rsidP="00F76309">
      <w:pPr>
        <w:pStyle w:val="BodyText3"/>
        <w:widowControl w:val="0"/>
        <w:spacing w:line="276" w:lineRule="auto"/>
        <w:rPr>
          <w:rFonts w:cs="Arial"/>
          <w:i w:val="0"/>
          <w:sz w:val="22"/>
          <w:szCs w:val="22"/>
        </w:rPr>
      </w:pPr>
      <w:r w:rsidRPr="006F4E4E">
        <w:rPr>
          <w:rFonts w:cs="Arial"/>
          <w:b w:val="0"/>
          <w:i w:val="0"/>
          <w:sz w:val="22"/>
          <w:szCs w:val="22"/>
        </w:rPr>
        <w:t>COMPARE</w:t>
      </w:r>
      <w:r w:rsidRPr="006F4E4E">
        <w:rPr>
          <w:rFonts w:cs="Arial"/>
          <w:i w:val="0"/>
          <w:sz w:val="22"/>
          <w:szCs w:val="22"/>
        </w:rPr>
        <w:t xml:space="preserve"> the right hand with the left hand always.</w:t>
      </w:r>
    </w:p>
    <w:p w:rsidR="00F76309" w:rsidRPr="006F4E4E" w:rsidRDefault="00F76309" w:rsidP="00F76309">
      <w:pPr>
        <w:pStyle w:val="BodyText3"/>
        <w:spacing w:line="276" w:lineRule="auto"/>
        <w:rPr>
          <w:rFonts w:cs="Arial"/>
          <w:i w:val="0"/>
          <w:sz w:val="22"/>
          <w:szCs w:val="22"/>
        </w:rPr>
      </w:pPr>
    </w:p>
    <w:p w:rsidR="00F76309" w:rsidRPr="006F4E4E" w:rsidRDefault="00F76309" w:rsidP="00F76309">
      <w:pPr>
        <w:pStyle w:val="BodyText3"/>
        <w:spacing w:line="276" w:lineRule="auto"/>
        <w:rPr>
          <w:rFonts w:cs="Arial"/>
          <w:b w:val="0"/>
          <w:i w:val="0"/>
          <w:sz w:val="22"/>
          <w:szCs w:val="22"/>
        </w:rPr>
      </w:pPr>
      <w:r w:rsidRPr="006F4E4E">
        <w:rPr>
          <w:rFonts w:cs="Arial"/>
          <w:b w:val="0"/>
          <w:i w:val="0"/>
          <w:sz w:val="22"/>
          <w:szCs w:val="22"/>
        </w:rPr>
        <w:t>Check for the range of movement of the wrist:</w:t>
      </w:r>
    </w:p>
    <w:p w:rsidR="00F76309" w:rsidRPr="006F4E4E" w:rsidRDefault="00F76309" w:rsidP="00DD456F">
      <w:pPr>
        <w:pStyle w:val="BodyText3"/>
        <w:numPr>
          <w:ilvl w:val="0"/>
          <w:numId w:val="173"/>
        </w:numPr>
        <w:spacing w:after="120" w:line="276" w:lineRule="auto"/>
        <w:contextualSpacing/>
        <w:rPr>
          <w:rFonts w:cs="Arial"/>
          <w:b w:val="0"/>
          <w:i w:val="0"/>
          <w:sz w:val="22"/>
          <w:szCs w:val="22"/>
        </w:rPr>
      </w:pPr>
      <w:r w:rsidRPr="006F4E4E">
        <w:rPr>
          <w:rFonts w:cs="Arial"/>
          <w:b w:val="0"/>
          <w:i w:val="0"/>
          <w:sz w:val="22"/>
          <w:szCs w:val="22"/>
        </w:rPr>
        <w:t>ASK the patient to extend the wrist. If patient cannot extend the wrist, record as paralysis (P), an indication of RADIAL nerve damage called WRIST DROP.</w:t>
      </w:r>
    </w:p>
    <w:p w:rsidR="00F76309" w:rsidRPr="006F4E4E" w:rsidRDefault="00F76309" w:rsidP="00DD456F">
      <w:pPr>
        <w:pStyle w:val="BodyText3"/>
        <w:numPr>
          <w:ilvl w:val="0"/>
          <w:numId w:val="173"/>
        </w:numPr>
        <w:spacing w:after="120" w:line="276" w:lineRule="auto"/>
        <w:contextualSpacing/>
        <w:rPr>
          <w:rFonts w:cs="Arial"/>
          <w:b w:val="0"/>
          <w:i w:val="0"/>
          <w:sz w:val="22"/>
          <w:szCs w:val="22"/>
        </w:rPr>
      </w:pPr>
      <w:r w:rsidRPr="006F4E4E">
        <w:rPr>
          <w:rFonts w:cs="Arial"/>
          <w:b w:val="0"/>
          <w:i w:val="0"/>
          <w:sz w:val="22"/>
          <w:szCs w:val="22"/>
        </w:rPr>
        <w:t>If movement is normal, test for resistance by PRESSING gently over the dorsum of the hand as shown in the diagram below, whilst you (examiner) hold the wrist with your other hand. And ask the patient to maintain the position and resist the pressure as strongly as possible.</w:t>
      </w:r>
    </w:p>
    <w:p w:rsidR="00F76309" w:rsidRPr="006F4E4E" w:rsidRDefault="00F76309" w:rsidP="00DD456F">
      <w:pPr>
        <w:pStyle w:val="BodyText3"/>
        <w:widowControl w:val="0"/>
        <w:numPr>
          <w:ilvl w:val="0"/>
          <w:numId w:val="173"/>
        </w:numPr>
        <w:spacing w:line="276" w:lineRule="auto"/>
        <w:contextualSpacing/>
        <w:rPr>
          <w:rFonts w:cs="Arial"/>
          <w:b w:val="0"/>
          <w:i w:val="0"/>
          <w:sz w:val="22"/>
          <w:szCs w:val="22"/>
        </w:rPr>
      </w:pPr>
      <w:r w:rsidRPr="006F4E4E">
        <w:rPr>
          <w:rFonts w:cs="Arial"/>
          <w:b w:val="0"/>
          <w:i w:val="0"/>
          <w:sz w:val="22"/>
          <w:szCs w:val="22"/>
        </w:rPr>
        <w:t>Gradually, press more firmly and judge whether resistance is strong (S) or weak(W).</w:t>
      </w:r>
    </w:p>
    <w:p w:rsidR="00F76309" w:rsidRPr="009F79E4" w:rsidRDefault="00F76309" w:rsidP="00F76309">
      <w:pPr>
        <w:pStyle w:val="BodyText3"/>
        <w:spacing w:line="276" w:lineRule="auto"/>
        <w:rPr>
          <w:rFonts w:cs="Arial"/>
          <w:sz w:val="22"/>
          <w:szCs w:val="22"/>
        </w:rPr>
      </w:pPr>
    </w:p>
    <w:p w:rsidR="00F76309" w:rsidRPr="009F79E4" w:rsidRDefault="00F76309" w:rsidP="00F76309">
      <w:pPr>
        <w:pStyle w:val="BodyText3"/>
        <w:widowControl w:val="0"/>
        <w:spacing w:line="276" w:lineRule="auto"/>
        <w:rPr>
          <w:rFonts w:cs="Arial"/>
          <w:sz w:val="22"/>
          <w:szCs w:val="22"/>
        </w:rPr>
      </w:pPr>
      <w:r w:rsidRPr="009F79E4">
        <w:rPr>
          <w:rFonts w:cs="Arial"/>
          <w:b w:val="0"/>
          <w:sz w:val="22"/>
          <w:szCs w:val="22"/>
        </w:rPr>
        <w:t>COMPARE</w:t>
      </w:r>
      <w:r w:rsidRPr="009F79E4">
        <w:rPr>
          <w:rFonts w:cs="Arial"/>
          <w:sz w:val="22"/>
          <w:szCs w:val="22"/>
        </w:rPr>
        <w:t xml:space="preserve"> the right hand with the left hand always.</w:t>
      </w:r>
    </w:p>
    <w:p w:rsidR="00F76309" w:rsidRPr="006F4E4E" w:rsidRDefault="00F76309" w:rsidP="00F76309">
      <w:pPr>
        <w:pStyle w:val="BodyText3"/>
        <w:spacing w:line="276" w:lineRule="auto"/>
        <w:rPr>
          <w:rFonts w:cs="Arial"/>
          <w:b w:val="0"/>
          <w:i w:val="0"/>
          <w:sz w:val="22"/>
          <w:szCs w:val="22"/>
        </w:rPr>
      </w:pPr>
      <w:r w:rsidRPr="006F4E4E">
        <w:rPr>
          <w:rFonts w:cs="Arial"/>
          <w:b w:val="0"/>
          <w:i w:val="0"/>
          <w:sz w:val="22"/>
          <w:szCs w:val="22"/>
        </w:rPr>
        <w:t>Check the movement of the feet</w:t>
      </w:r>
    </w:p>
    <w:p w:rsidR="00F76309" w:rsidRPr="006F4E4E" w:rsidRDefault="00F76309" w:rsidP="00DD456F">
      <w:pPr>
        <w:pStyle w:val="BodyText3"/>
        <w:numPr>
          <w:ilvl w:val="0"/>
          <w:numId w:val="175"/>
        </w:numPr>
        <w:spacing w:after="120" w:line="276" w:lineRule="auto"/>
        <w:contextualSpacing/>
        <w:rPr>
          <w:rFonts w:cs="Arial"/>
          <w:b w:val="0"/>
          <w:i w:val="0"/>
          <w:sz w:val="22"/>
          <w:szCs w:val="22"/>
        </w:rPr>
      </w:pPr>
      <w:r w:rsidRPr="006F4E4E">
        <w:rPr>
          <w:rFonts w:cs="Arial"/>
          <w:b w:val="0"/>
          <w:i w:val="0"/>
          <w:sz w:val="22"/>
          <w:szCs w:val="22"/>
        </w:rPr>
        <w:t>ASK patient to dorsi-flex his foot (move up his foot at the ankle). If patient cannot dorsi-flex the foot, record as paralysis (P), an indication of PERONEAL nerve damage called FOOT DROP.</w:t>
      </w:r>
    </w:p>
    <w:p w:rsidR="00F76309" w:rsidRPr="006F4E4E" w:rsidRDefault="00F76309" w:rsidP="00DD456F">
      <w:pPr>
        <w:pStyle w:val="BodyText3"/>
        <w:numPr>
          <w:ilvl w:val="0"/>
          <w:numId w:val="175"/>
        </w:numPr>
        <w:spacing w:after="120" w:line="276" w:lineRule="auto"/>
        <w:contextualSpacing/>
        <w:rPr>
          <w:rFonts w:cs="Arial"/>
          <w:b w:val="0"/>
          <w:i w:val="0"/>
          <w:sz w:val="22"/>
          <w:szCs w:val="22"/>
        </w:rPr>
      </w:pPr>
      <w:r w:rsidRPr="006F4E4E">
        <w:rPr>
          <w:rFonts w:cs="Arial"/>
          <w:b w:val="0"/>
          <w:i w:val="0"/>
          <w:sz w:val="22"/>
          <w:szCs w:val="22"/>
        </w:rPr>
        <w:t>If movement is normal, test for resistance by PRESSING gently over the dorsum of the foot as shown in the diagram below, whilst you (examiner) hold the leg with your other hand. And ask the patient to maintain the position and resist the pressure as strongly as possible.</w:t>
      </w:r>
    </w:p>
    <w:p w:rsidR="00F76309" w:rsidRPr="006F4E4E" w:rsidRDefault="00F76309" w:rsidP="00DD456F">
      <w:pPr>
        <w:pStyle w:val="BodyText3"/>
        <w:widowControl w:val="0"/>
        <w:numPr>
          <w:ilvl w:val="0"/>
          <w:numId w:val="173"/>
        </w:numPr>
        <w:spacing w:line="276" w:lineRule="auto"/>
        <w:contextualSpacing/>
        <w:rPr>
          <w:rFonts w:cs="Arial"/>
          <w:b w:val="0"/>
          <w:i w:val="0"/>
          <w:sz w:val="22"/>
          <w:szCs w:val="22"/>
        </w:rPr>
      </w:pPr>
      <w:r w:rsidRPr="006F4E4E">
        <w:rPr>
          <w:rFonts w:cs="Arial"/>
          <w:b w:val="0"/>
          <w:i w:val="0"/>
          <w:sz w:val="22"/>
          <w:szCs w:val="22"/>
        </w:rPr>
        <w:t>Gradually, press more firmly and judge whether resistance is strong (S) or weak (W).</w:t>
      </w:r>
    </w:p>
    <w:p w:rsidR="00F76309" w:rsidRPr="009F79E4" w:rsidRDefault="00F76309" w:rsidP="00F76309">
      <w:pPr>
        <w:pStyle w:val="BodyText3"/>
        <w:widowControl w:val="0"/>
        <w:spacing w:line="276" w:lineRule="auto"/>
        <w:rPr>
          <w:rFonts w:cs="Arial"/>
          <w:sz w:val="22"/>
          <w:szCs w:val="22"/>
        </w:rPr>
      </w:pPr>
      <w:r w:rsidRPr="009F79E4">
        <w:rPr>
          <w:rFonts w:cs="Arial"/>
          <w:b w:val="0"/>
          <w:sz w:val="22"/>
          <w:szCs w:val="22"/>
        </w:rPr>
        <w:t>COMPARE</w:t>
      </w:r>
      <w:r w:rsidRPr="009F79E4">
        <w:rPr>
          <w:rFonts w:cs="Arial"/>
          <w:sz w:val="22"/>
          <w:szCs w:val="22"/>
        </w:rPr>
        <w:t xml:space="preserve"> the right </w:t>
      </w:r>
      <w:r>
        <w:rPr>
          <w:rFonts w:cs="Arial"/>
          <w:sz w:val="22"/>
          <w:szCs w:val="22"/>
        </w:rPr>
        <w:t>foot with the left foot always.</w:t>
      </w:r>
    </w:p>
    <w:tbl>
      <w:tblPr>
        <w:tblpPr w:leftFromText="180" w:rightFromText="180" w:vertAnchor="text" w:horzAnchor="margin" w:tblpY="20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74"/>
        <w:gridCol w:w="5168"/>
      </w:tblGrid>
      <w:tr w:rsidR="00F76309" w:rsidRPr="009F79E4" w:rsidTr="00645114">
        <w:tc>
          <w:tcPr>
            <w:tcW w:w="2204" w:type="pct"/>
            <w:shd w:val="clear" w:color="auto" w:fill="D9D9D9"/>
          </w:tcPr>
          <w:p w:rsidR="00F76309" w:rsidRPr="009F79E4" w:rsidRDefault="00F76309" w:rsidP="00645114">
            <w:pPr>
              <w:spacing w:after="60"/>
              <w:rPr>
                <w:rFonts w:cs="Arial"/>
                <w:b/>
                <w:lang w:val="en-GB"/>
              </w:rPr>
            </w:pPr>
            <w:r w:rsidRPr="009F79E4">
              <w:rPr>
                <w:rFonts w:cs="Arial"/>
                <w:b/>
                <w:lang w:val="en-GB"/>
              </w:rPr>
              <w:t>a. Is movement full?</w:t>
            </w:r>
            <w:r w:rsidRPr="009F79E4">
              <w:rPr>
                <w:rFonts w:cs="Arial"/>
                <w:b/>
                <w:lang w:val="en-GB"/>
              </w:rPr>
              <w:tab/>
            </w:r>
          </w:p>
        </w:tc>
        <w:tc>
          <w:tcPr>
            <w:tcW w:w="2796" w:type="pct"/>
            <w:shd w:val="clear" w:color="auto" w:fill="D9D9D9"/>
          </w:tcPr>
          <w:p w:rsidR="00F76309" w:rsidRPr="009F79E4" w:rsidRDefault="00F76309" w:rsidP="00645114">
            <w:pPr>
              <w:spacing w:after="60"/>
              <w:rPr>
                <w:rFonts w:cs="Arial"/>
                <w:b/>
                <w:lang w:val="en-GB"/>
              </w:rPr>
            </w:pPr>
            <w:r w:rsidRPr="009F79E4">
              <w:rPr>
                <w:rFonts w:cs="Arial"/>
                <w:b/>
                <w:lang w:val="en-GB"/>
              </w:rPr>
              <w:t>b. Is resistance full?</w:t>
            </w:r>
          </w:p>
        </w:tc>
      </w:tr>
      <w:tr w:rsidR="00F76309" w:rsidRPr="009F79E4" w:rsidTr="00645114">
        <w:trPr>
          <w:trHeight w:val="1397"/>
        </w:trPr>
        <w:tc>
          <w:tcPr>
            <w:tcW w:w="2204" w:type="pct"/>
          </w:tcPr>
          <w:p w:rsidR="00F76309" w:rsidRPr="009F79E4" w:rsidRDefault="00F76309" w:rsidP="00645114">
            <w:pPr>
              <w:tabs>
                <w:tab w:val="left" w:pos="426"/>
              </w:tabs>
              <w:rPr>
                <w:rFonts w:cs="Arial"/>
                <w:lang w:val="en-GB"/>
              </w:rPr>
            </w:pPr>
            <w:r w:rsidRPr="009F79E4">
              <w:rPr>
                <w:rFonts w:cs="Arial"/>
                <w:noProof/>
              </w:rPr>
              <mc:AlternateContent>
                <mc:Choice Requires="wps">
                  <w:drawing>
                    <wp:anchor distT="0" distB="0" distL="114300" distR="114300" simplePos="0" relativeHeight="251961856" behindDoc="0" locked="0" layoutInCell="0" allowOverlap="1" wp14:anchorId="3DEC8D5D" wp14:editId="36F7F19E">
                      <wp:simplePos x="0" y="0"/>
                      <wp:positionH relativeFrom="column">
                        <wp:posOffset>1280161</wp:posOffset>
                      </wp:positionH>
                      <wp:positionV relativeFrom="paragraph">
                        <wp:posOffset>116916</wp:posOffset>
                      </wp:positionV>
                      <wp:extent cx="971372" cy="740410"/>
                      <wp:effectExtent l="0" t="0" r="635" b="2540"/>
                      <wp:wrapNone/>
                      <wp:docPr id="1054" name="Rectangle 8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372" cy="740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a:solidFill>
                                      <a:srgbClr val="000000"/>
                                    </a:solidFill>
                                    <a:miter lim="800000"/>
                                    <a:headEnd/>
                                    <a:tailEnd/>
                                  </a14:hiddenLine>
                                </a:ext>
                              </a:extLst>
                            </wps:spPr>
                            <wps:txbx>
                              <w:txbxContent>
                                <w:p w:rsidR="00916991" w:rsidRDefault="00916991" w:rsidP="00F76309">
                                  <w:pPr>
                                    <w:rPr>
                                      <w:i/>
                                    </w:rPr>
                                  </w:pPr>
                                </w:p>
                                <w:p w:rsidR="00916991" w:rsidRDefault="00916991" w:rsidP="00F76309">
                                  <w:pPr>
                                    <w:rPr>
                                      <w:i/>
                                    </w:rPr>
                                  </w:pPr>
                                  <w:r>
                                    <w:rPr>
                                      <w:i/>
                                    </w:rPr>
                                    <w:t xml:space="preserve">Hold these 3 </w:t>
                                  </w:r>
                                </w:p>
                                <w:p w:rsidR="00916991" w:rsidRDefault="00916991" w:rsidP="00F76309">
                                  <w:r>
                                    <w:rPr>
                                      <w:i/>
                                    </w:rPr>
                                    <w:t>fingers straight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1" o:spid="_x0000_s1227" style="position:absolute;left:0;text-align:left;margin-left:100.8pt;margin-top:9.2pt;width:76.5pt;height:58.3pt;z-index:2519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" o:allowincell="f" filled="f" stroked="f" strokeweight="4pt">
                      <v:textbox inset="0,0,0,0">
                        <w:txbxContent>
                          <w:p w:rsidR="00916991" w:rsidRDefault="00916991" w:rsidP="00F76309">
                            <w:pPr>
                              <w:rPr>
                                <w:i/>
                              </w:rPr>
                            </w:pPr>
                          </w:p>
                          <w:p w:rsidR="00916991" w:rsidRDefault="00916991" w:rsidP="00F76309">
                            <w:pPr>
                              <w:rPr>
                                <w:i/>
                              </w:rPr>
                            </w:pPr>
                            <w:r>
                              <w:rPr>
                                <w:i/>
                              </w:rPr>
                              <w:t xml:space="preserve">Hold these 3 </w:t>
                            </w:r>
                          </w:p>
                          <w:p w:rsidR="00916991" w:rsidRDefault="00916991" w:rsidP="00F76309">
                            <w:proofErr w:type="gramStart"/>
                            <w:r>
                              <w:rPr>
                                <w:i/>
                              </w:rPr>
                              <w:t>fingers</w:t>
                            </w:r>
                            <w:proofErr w:type="gramEnd"/>
                            <w:r>
                              <w:rPr>
                                <w:i/>
                              </w:rPr>
                              <w:t xml:space="preserve"> straight</w:t>
                            </w:r>
                          </w:p>
                        </w:txbxContent>
                      </v:textbox>
                    </v:rect>
                  </w:pict>
                </mc:Fallback>
              </mc:AlternateContent>
            </w:r>
            <w:r w:rsidRPr="009F79E4">
              <w:rPr>
                <w:rFonts w:cs="Arial"/>
                <w:b/>
                <w:lang w:val="en-GB"/>
              </w:rPr>
              <w:t>Little finger in</w:t>
            </w:r>
            <w:r w:rsidRPr="009F79E4">
              <w:rPr>
                <w:rFonts w:cs="Arial"/>
                <w:bCs/>
                <w:lang w:val="en-GB"/>
              </w:rPr>
              <w:t>:</w:t>
            </w:r>
            <w:r w:rsidRPr="009F79E4">
              <w:rPr>
                <w:rFonts w:cs="Arial"/>
                <w:lang w:val="en-GB"/>
              </w:rPr>
              <w:t xml:space="preserve"> test of ulnar</w:t>
            </w:r>
            <w:r>
              <w:rPr>
                <w:rFonts w:cs="Arial"/>
                <w:lang w:val="en-GB"/>
              </w:rPr>
              <w:t xml:space="preserve"> n</w:t>
            </w:r>
            <w:r w:rsidRPr="009F79E4">
              <w:rPr>
                <w:rFonts w:cs="Arial"/>
                <w:lang w:val="en-GB"/>
              </w:rPr>
              <w:t>erve function</w:t>
            </w:r>
          </w:p>
          <w:p w:rsidR="00F76309" w:rsidRPr="009F79E4" w:rsidRDefault="00F76309" w:rsidP="00645114">
            <w:pPr>
              <w:rPr>
                <w:rFonts w:cs="Arial"/>
                <w:lang w:val="en-GB"/>
              </w:rPr>
            </w:pPr>
            <w:r w:rsidRPr="009F79E4">
              <w:rPr>
                <w:rFonts w:cs="Arial"/>
                <w:noProof/>
              </w:rPr>
              <w:drawing>
                <wp:inline distT="0" distB="0" distL="0" distR="0" wp14:anchorId="60FD0327" wp14:editId="656ED751">
                  <wp:extent cx="791209" cy="600075"/>
                  <wp:effectExtent l="0" t="0" r="0" b="0"/>
                  <wp:docPr id="53"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embeddings/oleObject3.bin"/>
                          <pic:cNvPicPr>
                            <a:picLocks noChangeAspect="1"/>
                          </pic:cNvPicPr>
                        </pic:nvPicPr>
                        <pic:blipFill>
                          <a:blip r:embed="rId46" cstate="print"/>
                          <a:srcRect/>
                          <a:stretch>
                            <a:fillRect/>
                          </a:stretch>
                        </pic:blipFill>
                        <pic:spPr>
                          <a:xfrm>
                            <a:off x="0" y="0"/>
                            <a:ext cx="791209" cy="600075"/>
                          </a:xfrm>
                          <a:prstGeom prst="rect">
                            <a:avLst/>
                          </a:prstGeom>
                        </pic:spPr>
                      </pic:pic>
                    </a:graphicData>
                  </a:graphic>
                </wp:inline>
              </w:drawing>
            </w:r>
          </w:p>
        </w:tc>
        <w:tc>
          <w:tcPr>
            <w:tcW w:w="2796" w:type="pct"/>
          </w:tcPr>
          <w:p w:rsidR="00F76309" w:rsidRPr="009F79E4" w:rsidRDefault="00F76309" w:rsidP="00645114">
            <w:pPr>
              <w:rPr>
                <w:rFonts w:cs="Arial"/>
                <w:lang w:val="en-GB"/>
              </w:rPr>
            </w:pPr>
            <w:r w:rsidRPr="009F79E4">
              <w:rPr>
                <w:rFonts w:cs="Arial"/>
                <w:noProof/>
              </w:rPr>
              <mc:AlternateContent>
                <mc:Choice Requires="wps">
                  <w:drawing>
                    <wp:anchor distT="0" distB="0" distL="114300" distR="114300" simplePos="0" relativeHeight="251962880" behindDoc="0" locked="0" layoutInCell="1" allowOverlap="1" wp14:anchorId="68472AB2" wp14:editId="0D3DDA90">
                      <wp:simplePos x="0" y="0"/>
                      <wp:positionH relativeFrom="column">
                        <wp:posOffset>1092556</wp:posOffset>
                      </wp:positionH>
                      <wp:positionV relativeFrom="paragraph">
                        <wp:posOffset>104191</wp:posOffset>
                      </wp:positionV>
                      <wp:extent cx="1719173" cy="651053"/>
                      <wp:effectExtent l="0" t="0" r="0" b="0"/>
                      <wp:wrapNone/>
                      <wp:docPr id="1053" name="Text Box 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9173" cy="6510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6991" w:rsidRPr="006833DD" w:rsidRDefault="00916991" w:rsidP="00F76309">
                                  <w:pPr>
                                    <w:rPr>
                                      <w:sz w:val="20"/>
                                      <w:szCs w:val="20"/>
                                    </w:rPr>
                                  </w:pPr>
                                  <w:r w:rsidRPr="00802593">
                                    <w:rPr>
                                      <w:i/>
                                      <w:sz w:val="20"/>
                                      <w:szCs w:val="20"/>
                                    </w:rPr>
                                    <w:t>Patient tries to hold a card between ring- and little fingers. Assessor pulls card gently.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2" o:spid="_x0000_s1228" type="#_x0000_t202" style="position:absolute;left:0;text-align:left;margin-left:86.05pt;margin-top:8.2pt;width:135.35pt;height:51.25pt;z-index:2519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" stroked="f">
                      <v:textbox>
                        <w:txbxContent>
                          <w:p w:rsidR="00916991" w:rsidRPr="006833DD" w:rsidRDefault="00916991" w:rsidP="00F76309">
                            <w:pPr>
                              <w:rPr>
                                <w:sz w:val="20"/>
                                <w:szCs w:val="20"/>
                              </w:rPr>
                            </w:pPr>
                            <w:r w:rsidRPr="00802593">
                              <w:rPr>
                                <w:i/>
                                <w:sz w:val="20"/>
                                <w:szCs w:val="20"/>
                              </w:rPr>
                              <w:t>Patient tries to hold a card between ring- and little fingers. Assessor pulls card gently.</w:t>
                            </w:r>
                          </w:p>
                        </w:txbxContent>
                      </v:textbox>
                    </v:shape>
                  </w:pict>
                </mc:Fallback>
              </mc:AlternateContent>
            </w:r>
          </w:p>
          <w:p w:rsidR="00F76309" w:rsidRPr="009F79E4" w:rsidRDefault="00F76309" w:rsidP="00645114">
            <w:pPr>
              <w:rPr>
                <w:rFonts w:cs="Arial"/>
                <w:lang w:val="en-GB"/>
              </w:rPr>
            </w:pPr>
            <w:r w:rsidRPr="009F79E4">
              <w:rPr>
                <w:rFonts w:cs="Arial"/>
                <w:noProof/>
              </w:rPr>
              <w:drawing>
                <wp:inline distT="0" distB="0" distL="0" distR="0" wp14:anchorId="18F68F5F" wp14:editId="45E6E6CF">
                  <wp:extent cx="666750" cy="571500"/>
                  <wp:effectExtent l="19050" t="0" r="0" b="0"/>
                  <wp:docPr id="5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cstate="print"/>
                          <a:srcRect/>
                          <a:stretch>
                            <a:fillRect/>
                          </a:stretch>
                        </pic:blipFill>
                        <pic:spPr bwMode="auto">
                          <a:xfrm>
                            <a:off x="0" y="0"/>
                            <a:ext cx="666750" cy="571500"/>
                          </a:xfrm>
                          <a:prstGeom prst="rect">
                            <a:avLst/>
                          </a:prstGeom>
                          <a:noFill/>
                          <a:ln w="9525">
                            <a:noFill/>
                            <a:miter lim="800000"/>
                            <a:headEnd/>
                            <a:tailEnd/>
                          </a:ln>
                        </pic:spPr>
                      </pic:pic>
                    </a:graphicData>
                  </a:graphic>
                </wp:inline>
              </w:drawing>
            </w:r>
          </w:p>
        </w:tc>
      </w:tr>
      <w:tr w:rsidR="00F76309" w:rsidRPr="009F79E4" w:rsidTr="00645114">
        <w:trPr>
          <w:trHeight w:val="1272"/>
        </w:trPr>
        <w:tc>
          <w:tcPr>
            <w:tcW w:w="2204" w:type="pct"/>
          </w:tcPr>
          <w:p w:rsidR="00F76309" w:rsidRPr="009F79E4" w:rsidRDefault="00F76309" w:rsidP="00645114">
            <w:pPr>
              <w:jc w:val="left"/>
              <w:rPr>
                <w:rFonts w:cs="Arial"/>
                <w:lang w:val="en-GB"/>
              </w:rPr>
            </w:pPr>
            <w:r w:rsidRPr="009F79E4">
              <w:rPr>
                <w:rFonts w:cs="Arial"/>
                <w:b/>
                <w:lang w:val="en-GB"/>
              </w:rPr>
              <w:lastRenderedPageBreak/>
              <w:t>Straight Thumb up:</w:t>
            </w:r>
            <w:r w:rsidRPr="009F79E4">
              <w:rPr>
                <w:rFonts w:cs="Arial"/>
                <w:lang w:val="en-GB"/>
              </w:rPr>
              <w:t xml:space="preserve"> test of</w:t>
            </w:r>
            <w:r>
              <w:rPr>
                <w:rFonts w:cs="Arial"/>
                <w:lang w:val="en-GB"/>
              </w:rPr>
              <w:t xml:space="preserve"> m</w:t>
            </w:r>
            <w:r w:rsidRPr="009F79E4">
              <w:rPr>
                <w:rFonts w:cs="Arial"/>
                <w:lang w:val="en-GB"/>
              </w:rPr>
              <w:t>edian nerve function</w:t>
            </w:r>
          </w:p>
          <w:p w:rsidR="00F76309" w:rsidRPr="009F79E4" w:rsidRDefault="00F76309" w:rsidP="00645114">
            <w:pPr>
              <w:rPr>
                <w:rFonts w:cs="Arial"/>
                <w:lang w:val="en-GB"/>
              </w:rPr>
            </w:pPr>
            <w:r w:rsidRPr="009F79E4">
              <w:rPr>
                <w:rFonts w:cs="Arial"/>
                <w:noProof/>
              </w:rPr>
              <mc:AlternateContent>
                <mc:Choice Requires="wps">
                  <w:drawing>
                    <wp:anchor distT="0" distB="0" distL="114300" distR="114300" simplePos="0" relativeHeight="251964928" behindDoc="0" locked="0" layoutInCell="1" allowOverlap="1" wp14:anchorId="46316EFC" wp14:editId="717BA6F1">
                      <wp:simplePos x="0" y="0"/>
                      <wp:positionH relativeFrom="column">
                        <wp:posOffset>833933</wp:posOffset>
                      </wp:positionH>
                      <wp:positionV relativeFrom="paragraph">
                        <wp:posOffset>80162</wp:posOffset>
                      </wp:positionV>
                      <wp:extent cx="1477670" cy="482804"/>
                      <wp:effectExtent l="0" t="0" r="8255" b="0"/>
                      <wp:wrapNone/>
                      <wp:docPr id="1052" name="Text Box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70" cy="4828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6991" w:rsidRDefault="00916991" w:rsidP="00F76309">
                                  <w:pPr>
                                    <w:pStyle w:val="BodyText"/>
                                  </w:pPr>
                                  <w:r w:rsidRPr="00463AA8">
                                    <w:rPr>
                                      <w:sz w:val="20"/>
                                      <w:szCs w:val="20"/>
                                    </w:rPr>
                                    <w:t>Patient moves thumb base fully</w:t>
                                  </w:r>
                                  <w:r>
                                    <w:rPr>
                                      <w:sz w:val="20"/>
                                      <w:szCs w:val="20"/>
                                    </w:rPr>
                                    <w:t xml:space="preserve"> </w:t>
                                  </w:r>
                                  <w:r w:rsidRPr="00463AA8">
                                    <w:rPr>
                                      <w:i/>
                                      <w:sz w:val="20"/>
                                      <w:szCs w:val="20"/>
                                    </w:rPr>
                                    <w:t>out and across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4" o:spid="_x0000_s1229" type="#_x0000_t202" style="position:absolute;left:0;text-align:left;margin-left:65.65pt;margin-top:6.3pt;width:116.35pt;height:38pt;z-index:2519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" stroked="f">
                      <v:textbox>
                        <w:txbxContent>
                          <w:p w:rsidR="00916991" w:rsidRDefault="00916991" w:rsidP="00F76309">
                            <w:pPr>
                              <w:pStyle w:val="BodyText"/>
                            </w:pPr>
                            <w:r w:rsidRPr="00463AA8">
                              <w:rPr>
                                <w:sz w:val="20"/>
                                <w:szCs w:val="20"/>
                              </w:rPr>
                              <w:t>Patient moves thumb base fully</w:t>
                            </w:r>
                            <w:r>
                              <w:rPr>
                                <w:sz w:val="20"/>
                                <w:szCs w:val="20"/>
                              </w:rPr>
                              <w:t xml:space="preserve"> </w:t>
                            </w:r>
                            <w:r w:rsidRPr="00463AA8">
                              <w:rPr>
                                <w:i/>
                                <w:sz w:val="20"/>
                                <w:szCs w:val="20"/>
                              </w:rPr>
                              <w:t>out and across</w:t>
                            </w:r>
                          </w:p>
                        </w:txbxContent>
                      </v:textbox>
                    </v:shape>
                  </w:pict>
                </mc:Fallback>
              </mc:AlternateContent>
            </w:r>
            <w:r w:rsidRPr="009F79E4">
              <w:rPr>
                <w:rFonts w:cs="Arial"/>
                <w:noProof/>
              </w:rPr>
              <w:drawing>
                <wp:inline distT="0" distB="0" distL="0" distR="0" wp14:anchorId="2FC04CE2" wp14:editId="7F525224">
                  <wp:extent cx="704850" cy="561975"/>
                  <wp:effectExtent l="19050" t="0" r="0" b="0"/>
                  <wp:docPr id="5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cstate="print"/>
                          <a:srcRect/>
                          <a:stretch>
                            <a:fillRect/>
                          </a:stretch>
                        </pic:blipFill>
                        <pic:spPr bwMode="auto">
                          <a:xfrm>
                            <a:off x="0" y="0"/>
                            <a:ext cx="704850" cy="561975"/>
                          </a:xfrm>
                          <a:prstGeom prst="rect">
                            <a:avLst/>
                          </a:prstGeom>
                          <a:noFill/>
                          <a:ln w="9525">
                            <a:noFill/>
                            <a:miter lim="800000"/>
                            <a:headEnd/>
                            <a:tailEnd/>
                          </a:ln>
                        </pic:spPr>
                      </pic:pic>
                    </a:graphicData>
                  </a:graphic>
                </wp:inline>
              </w:drawing>
            </w:r>
          </w:p>
        </w:tc>
        <w:tc>
          <w:tcPr>
            <w:tcW w:w="2796" w:type="pct"/>
          </w:tcPr>
          <w:p w:rsidR="00F76309" w:rsidRPr="009F79E4" w:rsidRDefault="00F76309" w:rsidP="00645114">
            <w:pPr>
              <w:rPr>
                <w:rFonts w:cs="Arial"/>
                <w:lang w:val="en-GB"/>
              </w:rPr>
            </w:pPr>
            <w:r w:rsidRPr="009F79E4">
              <w:rPr>
                <w:rFonts w:cs="Arial"/>
                <w:noProof/>
              </w:rPr>
              <mc:AlternateContent>
                <mc:Choice Requires="wps">
                  <w:drawing>
                    <wp:anchor distT="0" distB="0" distL="114300" distR="114300" simplePos="0" relativeHeight="251963904" behindDoc="0" locked="0" layoutInCell="1" allowOverlap="1" wp14:anchorId="14261954" wp14:editId="14A674B9">
                      <wp:simplePos x="0" y="0"/>
                      <wp:positionH relativeFrom="column">
                        <wp:posOffset>1290066</wp:posOffset>
                      </wp:positionH>
                      <wp:positionV relativeFrom="paragraph">
                        <wp:posOffset>169215</wp:posOffset>
                      </wp:positionV>
                      <wp:extent cx="1767205" cy="541325"/>
                      <wp:effectExtent l="0" t="0" r="4445" b="0"/>
                      <wp:wrapNone/>
                      <wp:docPr id="1051" name="Text Box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541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6991" w:rsidRPr="00463AA8" w:rsidRDefault="00916991" w:rsidP="00F76309">
                                  <w:pPr>
                                    <w:pStyle w:val="BodyText"/>
                                    <w:rPr>
                                      <w:sz w:val="20"/>
                                      <w:szCs w:val="20"/>
                                    </w:rPr>
                                  </w:pPr>
                                  <w:r w:rsidRPr="00463AA8">
                                    <w:rPr>
                                      <w:sz w:val="20"/>
                                      <w:szCs w:val="20"/>
                                    </w:rPr>
                                    <w:t>Assessor resists at side of thumb</w:t>
                                  </w:r>
                                </w:p>
                                <w:p w:rsidR="00916991" w:rsidRPr="00463AA8" w:rsidRDefault="00916991" w:rsidP="00F76309">
                                  <w:pPr>
                                    <w:rPr>
                                      <w:i/>
                                      <w:sz w:val="20"/>
                                      <w:szCs w:val="20"/>
                                    </w:rPr>
                                  </w:pPr>
                                  <w:r w:rsidRPr="00463AA8">
                                    <w:rPr>
                                      <w:i/>
                                      <w:sz w:val="20"/>
                                      <w:szCs w:val="20"/>
                                    </w:rPr>
                                    <w:t>(not at front or back)</w:t>
                                  </w:r>
                                </w:p>
                                <w:p w:rsidR="00916991" w:rsidRDefault="00916991" w:rsidP="00F7630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3" o:spid="_x0000_s1230" type="#_x0000_t202" style="position:absolute;left:0;text-align:left;margin-left:101.6pt;margin-top:13.3pt;width:139.15pt;height:42.6pt;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" stroked="f">
                      <v:textbox>
                        <w:txbxContent>
                          <w:p w:rsidR="00916991" w:rsidRPr="00463AA8" w:rsidRDefault="00916991" w:rsidP="00F76309">
                            <w:pPr>
                              <w:pStyle w:val="BodyText"/>
                              <w:rPr>
                                <w:sz w:val="20"/>
                                <w:szCs w:val="20"/>
                              </w:rPr>
                            </w:pPr>
                            <w:r w:rsidRPr="00463AA8">
                              <w:rPr>
                                <w:sz w:val="20"/>
                                <w:szCs w:val="20"/>
                              </w:rPr>
                              <w:t>Assessor resists at side of thumb</w:t>
                            </w:r>
                          </w:p>
                          <w:p w:rsidR="00916991" w:rsidRPr="00463AA8" w:rsidRDefault="00916991" w:rsidP="00F76309">
                            <w:pPr>
                              <w:rPr>
                                <w:i/>
                                <w:sz w:val="20"/>
                                <w:szCs w:val="20"/>
                              </w:rPr>
                            </w:pPr>
                            <w:r w:rsidRPr="00463AA8">
                              <w:rPr>
                                <w:i/>
                                <w:sz w:val="20"/>
                                <w:szCs w:val="20"/>
                              </w:rPr>
                              <w:t>(</w:t>
                            </w:r>
                            <w:proofErr w:type="gramStart"/>
                            <w:r w:rsidRPr="00463AA8">
                              <w:rPr>
                                <w:i/>
                                <w:sz w:val="20"/>
                                <w:szCs w:val="20"/>
                              </w:rPr>
                              <w:t>not</w:t>
                            </w:r>
                            <w:proofErr w:type="gramEnd"/>
                            <w:r w:rsidRPr="00463AA8">
                              <w:rPr>
                                <w:i/>
                                <w:sz w:val="20"/>
                                <w:szCs w:val="20"/>
                              </w:rPr>
                              <w:t xml:space="preserve"> at front or back)</w:t>
                            </w:r>
                          </w:p>
                          <w:p w:rsidR="00916991" w:rsidRDefault="00916991" w:rsidP="00F76309"/>
                        </w:txbxContent>
                      </v:textbox>
                    </v:shape>
                  </w:pict>
                </mc:Fallback>
              </mc:AlternateContent>
            </w:r>
          </w:p>
          <w:p w:rsidR="00F76309" w:rsidRPr="009F79E4" w:rsidRDefault="00F76309" w:rsidP="00645114">
            <w:pPr>
              <w:rPr>
                <w:rFonts w:cs="Arial"/>
                <w:lang w:val="en-GB"/>
              </w:rPr>
            </w:pPr>
            <w:r w:rsidRPr="009F79E4">
              <w:rPr>
                <w:rFonts w:cs="Arial"/>
                <w:noProof/>
              </w:rPr>
              <w:drawing>
                <wp:inline distT="0" distB="0" distL="0" distR="0" wp14:anchorId="50D8A271" wp14:editId="21DC9C99">
                  <wp:extent cx="828675" cy="600075"/>
                  <wp:effectExtent l="19050" t="0" r="9525" b="0"/>
                  <wp:docPr id="5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cstate="print"/>
                          <a:srcRect/>
                          <a:stretch>
                            <a:fillRect/>
                          </a:stretch>
                        </pic:blipFill>
                        <pic:spPr bwMode="auto">
                          <a:xfrm>
                            <a:off x="0" y="0"/>
                            <a:ext cx="828675" cy="600075"/>
                          </a:xfrm>
                          <a:prstGeom prst="rect">
                            <a:avLst/>
                          </a:prstGeom>
                          <a:noFill/>
                          <a:ln w="9525">
                            <a:noFill/>
                            <a:miter lim="800000"/>
                            <a:headEnd/>
                            <a:tailEnd/>
                          </a:ln>
                        </pic:spPr>
                      </pic:pic>
                    </a:graphicData>
                  </a:graphic>
                </wp:inline>
              </w:drawing>
            </w:r>
          </w:p>
        </w:tc>
      </w:tr>
      <w:tr w:rsidR="00F76309" w:rsidRPr="009F79E4" w:rsidTr="00645114">
        <w:trPr>
          <w:trHeight w:val="1200"/>
        </w:trPr>
        <w:tc>
          <w:tcPr>
            <w:tcW w:w="2204" w:type="pct"/>
          </w:tcPr>
          <w:p w:rsidR="00F76309" w:rsidRPr="009F79E4" w:rsidRDefault="00F76309" w:rsidP="00645114">
            <w:pPr>
              <w:jc w:val="left"/>
              <w:rPr>
                <w:rFonts w:cs="Arial"/>
                <w:lang w:val="en-GB"/>
              </w:rPr>
            </w:pPr>
            <w:r w:rsidRPr="009F79E4">
              <w:rPr>
                <w:rFonts w:cs="Arial"/>
                <w:b/>
                <w:lang w:val="en-GB"/>
              </w:rPr>
              <w:t>Wrist up:</w:t>
            </w:r>
            <w:r w:rsidRPr="009F79E4">
              <w:rPr>
                <w:rFonts w:cs="Arial"/>
                <w:lang w:val="en-GB"/>
              </w:rPr>
              <w:t xml:space="preserve">   test  of radial nerve function                           </w:t>
            </w:r>
          </w:p>
          <w:p w:rsidR="00F76309" w:rsidRPr="009F79E4" w:rsidRDefault="00F76309" w:rsidP="00645114">
            <w:pPr>
              <w:jc w:val="left"/>
              <w:rPr>
                <w:rFonts w:cs="Arial"/>
                <w:lang w:val="en-GB"/>
              </w:rPr>
            </w:pPr>
            <w:r w:rsidRPr="009F79E4">
              <w:rPr>
                <w:rFonts w:cs="Arial"/>
                <w:noProof/>
              </w:rPr>
              <w:drawing>
                <wp:inline distT="0" distB="0" distL="0" distR="0" wp14:anchorId="2770615D" wp14:editId="1D540714">
                  <wp:extent cx="971550" cy="552450"/>
                  <wp:effectExtent l="19050" t="0" r="0" b="0"/>
                  <wp:docPr id="5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cstate="print"/>
                          <a:srcRect/>
                          <a:stretch>
                            <a:fillRect/>
                          </a:stretch>
                        </pic:blipFill>
                        <pic:spPr bwMode="auto">
                          <a:xfrm>
                            <a:off x="0" y="0"/>
                            <a:ext cx="971550" cy="552450"/>
                          </a:xfrm>
                          <a:prstGeom prst="rect">
                            <a:avLst/>
                          </a:prstGeom>
                          <a:noFill/>
                          <a:ln w="9525">
                            <a:noFill/>
                            <a:miter lim="800000"/>
                            <a:headEnd/>
                            <a:tailEnd/>
                          </a:ln>
                        </pic:spPr>
                      </pic:pic>
                    </a:graphicData>
                  </a:graphic>
                </wp:inline>
              </w:drawing>
            </w:r>
          </w:p>
        </w:tc>
        <w:tc>
          <w:tcPr>
            <w:tcW w:w="2796" w:type="pct"/>
          </w:tcPr>
          <w:p w:rsidR="00F76309" w:rsidRPr="009F79E4" w:rsidRDefault="00F76309" w:rsidP="00645114">
            <w:pPr>
              <w:rPr>
                <w:rFonts w:cs="Arial"/>
                <w:lang w:val="en-GB"/>
              </w:rPr>
            </w:pPr>
            <w:r w:rsidRPr="009F79E4">
              <w:rPr>
                <w:rFonts w:cs="Arial"/>
                <w:noProof/>
              </w:rPr>
              <w:drawing>
                <wp:inline distT="0" distB="0" distL="0" distR="0" wp14:anchorId="3BA03905" wp14:editId="0CB85BD9">
                  <wp:extent cx="1105535" cy="523874"/>
                  <wp:effectExtent l="0" t="0" r="0" b="0"/>
                  <wp:docPr id="58"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embeddings/oleObject4.bin"/>
                          <pic:cNvPicPr>
                            <a:picLocks noChangeAspect="1"/>
                          </pic:cNvPicPr>
                        </pic:nvPicPr>
                        <pic:blipFill>
                          <a:blip r:embed="rId51" cstate="print"/>
                          <a:srcRect/>
                          <a:stretch>
                            <a:fillRect/>
                          </a:stretch>
                        </pic:blipFill>
                        <pic:spPr>
                          <a:xfrm>
                            <a:off x="0" y="0"/>
                            <a:ext cx="1105535" cy="523874"/>
                          </a:xfrm>
                          <a:prstGeom prst="rect">
                            <a:avLst/>
                          </a:prstGeom>
                        </pic:spPr>
                      </pic:pic>
                    </a:graphicData>
                  </a:graphic>
                </wp:inline>
              </w:drawing>
            </w:r>
          </w:p>
        </w:tc>
      </w:tr>
      <w:tr w:rsidR="00F76309" w:rsidRPr="009F79E4" w:rsidTr="00645114">
        <w:trPr>
          <w:trHeight w:val="957"/>
        </w:trPr>
        <w:tc>
          <w:tcPr>
            <w:tcW w:w="2204" w:type="pct"/>
          </w:tcPr>
          <w:p w:rsidR="00F76309" w:rsidRPr="009F79E4" w:rsidRDefault="00F76309" w:rsidP="00645114">
            <w:pPr>
              <w:jc w:val="left"/>
              <w:rPr>
                <w:rFonts w:cs="Arial"/>
                <w:lang w:val="en-GB"/>
              </w:rPr>
            </w:pPr>
            <w:r w:rsidRPr="009F79E4">
              <w:rPr>
                <w:rFonts w:cs="Arial"/>
                <w:b/>
                <w:lang w:val="en-GB"/>
              </w:rPr>
              <w:t>Foot up</w:t>
            </w:r>
            <w:r w:rsidRPr="009F79E4">
              <w:rPr>
                <w:rFonts w:cs="Arial"/>
                <w:lang w:val="en-GB"/>
              </w:rPr>
              <w:t xml:space="preserve">:  test  of  peroneal  </w:t>
            </w:r>
            <w:r>
              <w:rPr>
                <w:rFonts w:cs="Arial"/>
                <w:lang w:val="en-GB"/>
              </w:rPr>
              <w:t>nerve function</w:t>
            </w:r>
            <w:r w:rsidRPr="009F79E4">
              <w:rPr>
                <w:rFonts w:cs="Arial"/>
                <w:lang w:val="en-GB"/>
              </w:rPr>
              <w:t xml:space="preserve">                                                       </w:t>
            </w:r>
          </w:p>
          <w:p w:rsidR="00F76309" w:rsidRPr="009F79E4" w:rsidRDefault="00F76309" w:rsidP="00645114">
            <w:pPr>
              <w:jc w:val="left"/>
              <w:rPr>
                <w:rFonts w:cs="Arial"/>
                <w:lang w:val="en-GB"/>
              </w:rPr>
            </w:pPr>
            <w:r w:rsidRPr="009F79E4">
              <w:rPr>
                <w:rFonts w:cs="Arial"/>
                <w:noProof/>
              </w:rPr>
              <w:drawing>
                <wp:inline distT="0" distB="0" distL="0" distR="0" wp14:anchorId="17A83DF2" wp14:editId="2C5D238A">
                  <wp:extent cx="1066800" cy="581025"/>
                  <wp:effectExtent l="0" t="0" r="0" b="0"/>
                  <wp:docPr id="1697"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embeddings/oleObject5.bin"/>
                          <pic:cNvPicPr>
                            <a:picLocks noChangeAspect="1"/>
                          </pic:cNvPicPr>
                        </pic:nvPicPr>
                        <pic:blipFill>
                          <a:blip r:embed="rId52" cstate="print"/>
                          <a:srcRect/>
                          <a:stretch>
                            <a:fillRect/>
                          </a:stretch>
                        </pic:blipFill>
                        <pic:spPr>
                          <a:xfrm>
                            <a:off x="0" y="0"/>
                            <a:ext cx="1066800" cy="581025"/>
                          </a:xfrm>
                          <a:prstGeom prst="rect">
                            <a:avLst/>
                          </a:prstGeom>
                        </pic:spPr>
                      </pic:pic>
                    </a:graphicData>
                  </a:graphic>
                </wp:inline>
              </w:drawing>
            </w:r>
          </w:p>
        </w:tc>
        <w:tc>
          <w:tcPr>
            <w:tcW w:w="2796" w:type="pct"/>
          </w:tcPr>
          <w:p w:rsidR="00F76309" w:rsidRPr="009F79E4" w:rsidRDefault="00F76309" w:rsidP="00645114">
            <w:pPr>
              <w:rPr>
                <w:rFonts w:cs="Arial"/>
                <w:lang w:val="en-GB"/>
              </w:rPr>
            </w:pPr>
            <w:r w:rsidRPr="009F79E4">
              <w:rPr>
                <w:rFonts w:cs="Arial"/>
                <w:noProof/>
              </w:rPr>
              <w:drawing>
                <wp:inline distT="0" distB="0" distL="0" distR="0" wp14:anchorId="0C292892" wp14:editId="22062ECD">
                  <wp:extent cx="923925" cy="666750"/>
                  <wp:effectExtent l="19050" t="0" r="9525" b="0"/>
                  <wp:docPr id="6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cstate="print"/>
                          <a:srcRect/>
                          <a:stretch>
                            <a:fillRect/>
                          </a:stretch>
                        </pic:blipFill>
                        <pic:spPr bwMode="auto">
                          <a:xfrm>
                            <a:off x="0" y="0"/>
                            <a:ext cx="923925" cy="666750"/>
                          </a:xfrm>
                          <a:prstGeom prst="rect">
                            <a:avLst/>
                          </a:prstGeom>
                          <a:noFill/>
                          <a:ln w="9525">
                            <a:noFill/>
                            <a:miter lim="800000"/>
                            <a:headEnd/>
                            <a:tailEnd/>
                          </a:ln>
                        </pic:spPr>
                      </pic:pic>
                    </a:graphicData>
                  </a:graphic>
                </wp:inline>
              </w:drawing>
            </w:r>
          </w:p>
        </w:tc>
      </w:tr>
    </w:tbl>
    <w:p w:rsidR="00F76309" w:rsidRPr="009F79E4" w:rsidRDefault="00F76309" w:rsidP="00F76309">
      <w:pPr>
        <w:pStyle w:val="BodyText3"/>
        <w:spacing w:line="276" w:lineRule="auto"/>
        <w:rPr>
          <w:rFonts w:cs="Arial"/>
          <w:sz w:val="22"/>
          <w:szCs w:val="22"/>
        </w:rPr>
      </w:pPr>
    </w:p>
    <w:p w:rsidR="00F76309" w:rsidRPr="009F79E4" w:rsidRDefault="00F76309" w:rsidP="00F76309">
      <w:pPr>
        <w:rPr>
          <w:rFonts w:cs="Arial"/>
          <w:lang w:val="en-GB"/>
        </w:rPr>
      </w:pPr>
      <w:r>
        <w:rPr>
          <w:rFonts w:cs="Arial"/>
          <w:b/>
        </w:rPr>
        <w:t xml:space="preserve">ii) </w:t>
      </w:r>
      <w:r w:rsidRPr="00796A84">
        <w:rPr>
          <w:rFonts w:cs="Arial"/>
          <w:b/>
        </w:rPr>
        <w:t>Sensory Testing (ST)</w:t>
      </w:r>
      <w:r>
        <w:rPr>
          <w:rFonts w:cs="Arial"/>
          <w:b/>
        </w:rPr>
        <w:t xml:space="preserve">: </w:t>
      </w:r>
      <w:r w:rsidRPr="009F79E4">
        <w:rPr>
          <w:rFonts w:cs="Arial"/>
          <w:lang w:val="en-GB"/>
        </w:rPr>
        <w:t>Sensory testing is done to check the presence of sensation in the eyes, hands and feet.</w:t>
      </w:r>
      <w:r>
        <w:rPr>
          <w:rFonts w:cs="Arial"/>
          <w:lang w:val="en-GB"/>
        </w:rPr>
        <w:t xml:space="preserve"> </w:t>
      </w:r>
      <w:r w:rsidRPr="009F79E4">
        <w:rPr>
          <w:rFonts w:cs="Arial"/>
          <w:lang w:val="en-GB"/>
        </w:rPr>
        <w:t>The sensation of eyes, hands and feet is tested as follows:</w:t>
      </w:r>
    </w:p>
    <w:p w:rsidR="00F76309" w:rsidRPr="009F79E4" w:rsidRDefault="00F76309" w:rsidP="00F76309">
      <w:pPr>
        <w:tabs>
          <w:tab w:val="left" w:pos="5310"/>
        </w:tabs>
        <w:rPr>
          <w:rFonts w:cs="Arial"/>
          <w:lang w:val="en-GB"/>
        </w:rPr>
      </w:pPr>
      <w:r w:rsidRPr="009F79E4">
        <w:rPr>
          <w:rFonts w:cs="Arial"/>
          <w:lang w:val="en-GB"/>
        </w:rPr>
        <w:tab/>
      </w:r>
    </w:p>
    <w:p w:rsidR="00F76309" w:rsidRPr="009F79E4" w:rsidRDefault="00F76309" w:rsidP="00F76309">
      <w:pPr>
        <w:rPr>
          <w:rFonts w:cs="Arial"/>
          <w:b/>
          <w:i/>
          <w:lang w:val="en-GB"/>
        </w:rPr>
      </w:pPr>
      <w:r w:rsidRPr="009F79E4">
        <w:rPr>
          <w:rFonts w:cs="Arial"/>
          <w:b/>
          <w:i/>
          <w:lang w:val="en-GB"/>
        </w:rPr>
        <w:t>Sensation of the eyes (cornea):</w:t>
      </w:r>
    </w:p>
    <w:p w:rsidR="00F76309" w:rsidRPr="009F79E4" w:rsidRDefault="00F76309" w:rsidP="00DD456F">
      <w:pPr>
        <w:pStyle w:val="ListParagraph"/>
        <w:numPr>
          <w:ilvl w:val="0"/>
          <w:numId w:val="185"/>
        </w:numPr>
        <w:spacing w:line="276" w:lineRule="auto"/>
        <w:rPr>
          <w:rFonts w:cs="Arial"/>
        </w:rPr>
      </w:pPr>
      <w:r w:rsidRPr="009F79E4">
        <w:rPr>
          <w:rFonts w:cs="Arial"/>
        </w:rPr>
        <w:t>ASK patient to blink his/her eyes.</w:t>
      </w:r>
    </w:p>
    <w:p w:rsidR="00F76309" w:rsidRPr="009F79E4" w:rsidRDefault="00F76309" w:rsidP="00DD456F">
      <w:pPr>
        <w:pStyle w:val="ListParagraph"/>
        <w:numPr>
          <w:ilvl w:val="0"/>
          <w:numId w:val="185"/>
        </w:numPr>
        <w:spacing w:line="276" w:lineRule="auto"/>
        <w:rPr>
          <w:rFonts w:cs="Arial"/>
        </w:rPr>
      </w:pPr>
      <w:r w:rsidRPr="009F79E4">
        <w:rPr>
          <w:rFonts w:cs="Arial"/>
        </w:rPr>
        <w:t xml:space="preserve">Observe the patient's spontaneous blinking while talking to him/her. If there is a blink, corneal sensation is normal. If there is no blink, the eye is at risk. </w:t>
      </w:r>
    </w:p>
    <w:p w:rsidR="00F76309" w:rsidRPr="009F79E4" w:rsidRDefault="00F76309" w:rsidP="00F76309">
      <w:pPr>
        <w:tabs>
          <w:tab w:val="left" w:pos="5505"/>
        </w:tabs>
        <w:rPr>
          <w:rFonts w:cs="Arial"/>
          <w:b/>
          <w:i/>
          <w:lang w:val="en-GB"/>
        </w:rPr>
      </w:pPr>
    </w:p>
    <w:p w:rsidR="00F76309" w:rsidRPr="009F79E4" w:rsidRDefault="00F76309" w:rsidP="00F76309">
      <w:pPr>
        <w:tabs>
          <w:tab w:val="left" w:pos="5505"/>
        </w:tabs>
        <w:rPr>
          <w:rFonts w:cs="Arial"/>
          <w:b/>
          <w:i/>
          <w:lang w:val="en-GB"/>
        </w:rPr>
      </w:pPr>
      <w:r w:rsidRPr="009F79E4">
        <w:rPr>
          <w:rFonts w:cs="Arial"/>
          <w:b/>
          <w:i/>
          <w:lang w:val="en-GB"/>
        </w:rPr>
        <w:t>Sensation of palms and soles:</w:t>
      </w:r>
    </w:p>
    <w:p w:rsidR="00F76309" w:rsidRPr="00C96EA5" w:rsidRDefault="00F76309" w:rsidP="00F76309">
      <w:pPr>
        <w:rPr>
          <w:rFonts w:cs="Arial"/>
          <w:lang w:val="en-GB"/>
        </w:rPr>
      </w:pPr>
      <w:r w:rsidRPr="009F79E4">
        <w:rPr>
          <w:rFonts w:cs="Arial"/>
          <w:lang w:val="en-GB"/>
        </w:rPr>
        <w:t>S</w:t>
      </w:r>
      <w:r w:rsidR="00A75083">
        <w:rPr>
          <w:rFonts w:cs="Arial"/>
          <w:lang w:val="en-GB"/>
        </w:rPr>
        <w:t>ensation test</w:t>
      </w:r>
      <w:r w:rsidRPr="009F79E4">
        <w:rPr>
          <w:rFonts w:cs="Arial"/>
          <w:lang w:val="en-GB"/>
        </w:rPr>
        <w:t xml:space="preserve"> on palms and soles should be done with a ball</w:t>
      </w:r>
      <w:r w:rsidRPr="009F79E4">
        <w:rPr>
          <w:rFonts w:cs="Arial"/>
          <w:lang w:val="en-GB"/>
        </w:rPr>
        <w:noBreakHyphen/>
        <w:t>point pen. The tests ar</w:t>
      </w:r>
      <w:r>
        <w:rPr>
          <w:rFonts w:cs="Arial"/>
          <w:lang w:val="en-GB"/>
        </w:rPr>
        <w:t xml:space="preserve">e done on ten standard points. </w:t>
      </w:r>
    </w:p>
    <w:p w:rsidR="00F76309" w:rsidRPr="00C96EA5" w:rsidRDefault="00F76309" w:rsidP="00F76309">
      <w:pPr>
        <w:rPr>
          <w:b/>
        </w:rPr>
      </w:pPr>
      <w:r>
        <w:t xml:space="preserve"> </w:t>
      </w:r>
      <w:r w:rsidRPr="00C96EA5">
        <w:rPr>
          <w:b/>
        </w:rPr>
        <w:t>Hand and Foot Mapping, Including Sensation Test (ST)</w:t>
      </w: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3960"/>
        <w:gridCol w:w="5175"/>
      </w:tblGrid>
      <w:tr w:rsidR="00F76309" w:rsidRPr="009F79E4" w:rsidTr="00645114">
        <w:trPr>
          <w:trHeight w:val="1185"/>
        </w:trPr>
        <w:tc>
          <w:tcPr>
            <w:tcW w:w="3960" w:type="dxa"/>
          </w:tcPr>
          <w:p w:rsidR="00F76309" w:rsidRPr="009F79E4" w:rsidRDefault="00F76309" w:rsidP="00DD456F">
            <w:pPr>
              <w:numPr>
                <w:ilvl w:val="0"/>
                <w:numId w:val="155"/>
              </w:numPr>
              <w:spacing w:after="0"/>
              <w:contextualSpacing/>
              <w:rPr>
                <w:rFonts w:cs="Arial"/>
                <w:lang w:val="en-GB"/>
              </w:rPr>
            </w:pPr>
            <w:r w:rsidRPr="009F79E4">
              <w:rPr>
                <w:rFonts w:cs="Arial"/>
                <w:lang w:val="en-GB"/>
              </w:rPr>
              <w:t>Explain the test to the patient. Rehearse it with the patient. Then test. The eyes of the patient should be covered.</w:t>
            </w:r>
          </w:p>
        </w:tc>
        <w:tc>
          <w:tcPr>
            <w:tcW w:w="5175" w:type="dxa"/>
          </w:tcPr>
          <w:p w:rsidR="00F76309" w:rsidRPr="009F79E4" w:rsidRDefault="00F76309" w:rsidP="00DD456F">
            <w:pPr>
              <w:numPr>
                <w:ilvl w:val="0"/>
                <w:numId w:val="155"/>
              </w:numPr>
              <w:spacing w:after="0"/>
              <w:contextualSpacing/>
              <w:rPr>
                <w:rFonts w:cs="Arial"/>
                <w:lang w:val="en-GB"/>
              </w:rPr>
            </w:pPr>
            <w:r w:rsidRPr="009F79E4">
              <w:rPr>
                <w:rFonts w:cs="Arial"/>
                <w:lang w:val="en-GB"/>
              </w:rPr>
              <w:t>Compare sensation of the little finger with that of the thumb and sensation of one hand with the other to see if there is difference. Compare findings with those shown on any earlier records.</w:t>
            </w:r>
          </w:p>
        </w:tc>
      </w:tr>
      <w:tr w:rsidR="00F76309" w:rsidRPr="009F79E4" w:rsidTr="00645114">
        <w:tc>
          <w:tcPr>
            <w:tcW w:w="3960" w:type="dxa"/>
          </w:tcPr>
          <w:p w:rsidR="00F76309" w:rsidRPr="009F79E4" w:rsidRDefault="00F76309" w:rsidP="00DD456F">
            <w:pPr>
              <w:numPr>
                <w:ilvl w:val="0"/>
                <w:numId w:val="155"/>
              </w:numPr>
              <w:spacing w:after="0"/>
              <w:contextualSpacing/>
              <w:rPr>
                <w:rFonts w:cs="Arial"/>
                <w:lang w:val="en-GB"/>
              </w:rPr>
            </w:pPr>
            <w:r w:rsidRPr="009F79E4">
              <w:rPr>
                <w:rFonts w:cs="Arial"/>
                <w:lang w:val="en-GB"/>
              </w:rPr>
              <w:t>Support the patient’s hand or foot so that fingers/toes are well supported to prevent joint movement during the test.</w:t>
            </w:r>
          </w:p>
        </w:tc>
        <w:tc>
          <w:tcPr>
            <w:tcW w:w="5175" w:type="dxa"/>
          </w:tcPr>
          <w:p w:rsidR="00F76309" w:rsidRPr="009F79E4" w:rsidRDefault="00F76309" w:rsidP="00DD456F">
            <w:pPr>
              <w:numPr>
                <w:ilvl w:val="0"/>
                <w:numId w:val="155"/>
              </w:numPr>
              <w:tabs>
                <w:tab w:val="left" w:pos="426"/>
              </w:tabs>
              <w:spacing w:after="0"/>
              <w:contextualSpacing/>
              <w:rPr>
                <w:rFonts w:cs="Arial"/>
                <w:lang w:val="en-GB"/>
              </w:rPr>
            </w:pPr>
            <w:r w:rsidRPr="009F79E4">
              <w:rPr>
                <w:rFonts w:cs="Arial"/>
                <w:lang w:val="en-GB"/>
              </w:rPr>
              <w:t>Record:</w:t>
            </w:r>
            <w:r w:rsidRPr="009F79E4">
              <w:rPr>
                <w:rFonts w:cs="Arial"/>
                <w:b/>
                <w:lang w:val="en-GB"/>
              </w:rPr>
              <w:t xml:space="preserve"> </w:t>
            </w:r>
          </w:p>
          <w:p w:rsidR="00F76309" w:rsidRPr="009F79E4" w:rsidRDefault="00F76309" w:rsidP="00645114">
            <w:pPr>
              <w:tabs>
                <w:tab w:val="left" w:pos="426"/>
              </w:tabs>
              <w:ind w:left="284"/>
              <w:rPr>
                <w:rFonts w:cs="Arial"/>
                <w:lang w:val="en-GB"/>
              </w:rPr>
            </w:pPr>
            <w:r>
              <w:rPr>
                <w:rFonts w:cs="Arial"/>
                <w:lang w:val="en-GB"/>
              </w:rPr>
              <w:t xml:space="preserve">( </w:t>
            </w:r>
            <w:r w:rsidRPr="009F79E4">
              <w:rPr>
                <w:rFonts w:cs="Arial"/>
                <w:b/>
                <w:lang w:val="en-GB"/>
              </w:rPr>
              <w:sym w:font="Symbol" w:char="F0D6"/>
            </w:r>
            <w:r>
              <w:rPr>
                <w:rFonts w:cs="Arial"/>
                <w:b/>
                <w:lang w:val="en-GB"/>
              </w:rPr>
              <w:t xml:space="preserve"> ) </w:t>
            </w:r>
            <w:r w:rsidRPr="009F79E4">
              <w:rPr>
                <w:rFonts w:cs="Arial"/>
                <w:lang w:val="en-GB"/>
              </w:rPr>
              <w:t>If the patient feels,</w:t>
            </w:r>
            <w:r w:rsidRPr="009F79E4">
              <w:rPr>
                <w:rFonts w:cs="Arial"/>
                <w:lang w:val="en-GB"/>
              </w:rPr>
              <w:tab/>
            </w:r>
            <w:r w:rsidRPr="009F79E4">
              <w:rPr>
                <w:rFonts w:cs="Arial"/>
                <w:lang w:val="en-GB"/>
              </w:rPr>
              <w:tab/>
            </w:r>
            <w:r w:rsidRPr="009F79E4">
              <w:rPr>
                <w:rFonts w:cs="Arial"/>
                <w:lang w:val="en-GB"/>
              </w:rPr>
              <w:tab/>
            </w:r>
          </w:p>
          <w:p w:rsidR="00F76309" w:rsidRPr="009F79E4" w:rsidRDefault="00F76309" w:rsidP="00645114">
            <w:pPr>
              <w:tabs>
                <w:tab w:val="left" w:pos="426"/>
              </w:tabs>
              <w:rPr>
                <w:rFonts w:cs="Arial"/>
                <w:lang w:val="en-GB"/>
              </w:rPr>
            </w:pPr>
            <w:r w:rsidRPr="009F79E4">
              <w:rPr>
                <w:rFonts w:cs="Arial"/>
                <w:lang w:val="en-GB"/>
              </w:rPr>
              <w:t xml:space="preserve">        If not, (</w:t>
            </w:r>
            <w:r w:rsidRPr="009F79E4">
              <w:rPr>
                <w:rFonts w:cs="Arial"/>
                <w:lang w:val="en-GB"/>
              </w:rPr>
              <w:softHyphen/>
            </w:r>
            <w:r w:rsidRPr="009F79E4">
              <w:rPr>
                <w:rFonts w:cs="Arial"/>
                <w:b/>
                <w:lang w:val="en-GB"/>
              </w:rPr>
              <w:t xml:space="preserve"> X</w:t>
            </w:r>
            <w:r w:rsidRPr="009F79E4">
              <w:rPr>
                <w:rFonts w:cs="Arial"/>
                <w:lang w:val="en-GB"/>
              </w:rPr>
              <w:t xml:space="preserve"> )</w:t>
            </w:r>
            <w:r w:rsidRPr="009F79E4">
              <w:rPr>
                <w:rFonts w:cs="Arial"/>
                <w:lang w:val="en-GB"/>
              </w:rPr>
              <w:tab/>
            </w:r>
            <w:r w:rsidRPr="009F79E4">
              <w:rPr>
                <w:rFonts w:cs="Arial"/>
                <w:lang w:val="en-GB"/>
              </w:rPr>
              <w:tab/>
            </w:r>
          </w:p>
        </w:tc>
      </w:tr>
      <w:tr w:rsidR="00F76309" w:rsidRPr="009F79E4" w:rsidTr="00645114">
        <w:trPr>
          <w:trHeight w:val="1341"/>
        </w:trPr>
        <w:tc>
          <w:tcPr>
            <w:tcW w:w="3960" w:type="dxa"/>
          </w:tcPr>
          <w:p w:rsidR="00F76309" w:rsidRPr="009F79E4" w:rsidRDefault="00F76309" w:rsidP="00645114">
            <w:pPr>
              <w:rPr>
                <w:rFonts w:cs="Arial"/>
                <w:lang w:val="en-GB"/>
              </w:rPr>
            </w:pPr>
            <w:r w:rsidRPr="009F79E4">
              <w:rPr>
                <w:rFonts w:cs="Arial"/>
                <w:noProof/>
              </w:rPr>
              <w:lastRenderedPageBreak/>
              <w:drawing>
                <wp:inline distT="0" distB="0" distL="0" distR="0" wp14:anchorId="623E2611" wp14:editId="054751D7">
                  <wp:extent cx="1682496" cy="790041"/>
                  <wp:effectExtent l="0" t="0" r="0" b="0"/>
                  <wp:docPr id="6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cstate="print"/>
                          <a:srcRect/>
                          <a:stretch>
                            <a:fillRect/>
                          </a:stretch>
                        </pic:blipFill>
                        <pic:spPr bwMode="auto">
                          <a:xfrm>
                            <a:off x="0" y="0"/>
                            <a:ext cx="1685925" cy="791651"/>
                          </a:xfrm>
                          <a:prstGeom prst="rect">
                            <a:avLst/>
                          </a:prstGeom>
                          <a:noFill/>
                          <a:ln w="9525">
                            <a:noFill/>
                            <a:miter lim="800000"/>
                            <a:headEnd/>
                            <a:tailEnd/>
                          </a:ln>
                        </pic:spPr>
                      </pic:pic>
                    </a:graphicData>
                  </a:graphic>
                </wp:inline>
              </w:drawing>
            </w:r>
          </w:p>
        </w:tc>
        <w:tc>
          <w:tcPr>
            <w:tcW w:w="5175" w:type="dxa"/>
          </w:tcPr>
          <w:p w:rsidR="00F76309" w:rsidRPr="00F6350F" w:rsidRDefault="00F76309" w:rsidP="00DD456F">
            <w:pPr>
              <w:pStyle w:val="ListParagraph"/>
              <w:numPr>
                <w:ilvl w:val="0"/>
                <w:numId w:val="155"/>
              </w:numPr>
              <w:spacing w:line="276" w:lineRule="auto"/>
              <w:rPr>
                <w:rFonts w:cs="Arial"/>
              </w:rPr>
            </w:pPr>
            <w:r w:rsidRPr="009F79E4">
              <w:rPr>
                <w:rFonts w:cs="Arial"/>
                <w:noProof/>
                <w:lang w:val="en-US"/>
              </w:rPr>
              <mc:AlternateContent>
                <mc:Choice Requires="wps">
                  <w:drawing>
                    <wp:anchor distT="0" distB="0" distL="114300" distR="114300" simplePos="0" relativeHeight="251959808" behindDoc="0" locked="0" layoutInCell="1" allowOverlap="1" wp14:anchorId="1C1B5BA8" wp14:editId="6097F87F">
                      <wp:simplePos x="0" y="0"/>
                      <wp:positionH relativeFrom="column">
                        <wp:posOffset>2112645</wp:posOffset>
                      </wp:positionH>
                      <wp:positionV relativeFrom="paragraph">
                        <wp:posOffset>53340</wp:posOffset>
                      </wp:positionV>
                      <wp:extent cx="192405" cy="65405"/>
                      <wp:effectExtent l="0" t="0" r="17145" b="10795"/>
                      <wp:wrapNone/>
                      <wp:docPr id="929" name="Rectangle 805" descr="Description: Dark upward diago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 cy="65405"/>
                              </a:xfrm>
                              <a:prstGeom prst="rect">
                                <a:avLst/>
                              </a:prstGeom>
                              <a:pattFill prst="dkUpDiag">
                                <a:fgClr>
                                  <a:srgbClr val="000000"/>
                                </a:fgClr>
                                <a:bgClr>
                                  <a:srgbClr val="FFFFFF"/>
                                </a:bgClr>
                              </a:pattFill>
                              <a:ln w="9525">
                                <a:solidFill>
                                  <a:srgbClr val="C0C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5" o:spid="_x0000_s1026" alt="Description: Dark upward diagonal" style="position:absolute;margin-left:166.35pt;margin-top:4.2pt;width:15.15pt;height:5.15pt;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" fillcolor="black" strokecolor="silver">
                      <v:fill r:id="rId55" o:title="" type="pattern"/>
                    </v:rect>
                  </w:pict>
                </mc:Fallback>
              </mc:AlternateContent>
            </w:r>
            <w:r w:rsidRPr="009F79E4">
              <w:rPr>
                <w:rFonts w:cs="Arial"/>
                <w:noProof/>
                <w:lang w:val="en-US"/>
              </w:rPr>
              <mc:AlternateContent>
                <mc:Choice Requires="wps">
                  <w:drawing>
                    <wp:anchor distT="0" distB="0" distL="114300" distR="114300" simplePos="0" relativeHeight="251958784" behindDoc="0" locked="0" layoutInCell="1" allowOverlap="1" wp14:anchorId="41251061" wp14:editId="45F236D3">
                      <wp:simplePos x="0" y="0"/>
                      <wp:positionH relativeFrom="column">
                        <wp:posOffset>1195070</wp:posOffset>
                      </wp:positionH>
                      <wp:positionV relativeFrom="paragraph">
                        <wp:posOffset>57150</wp:posOffset>
                      </wp:positionV>
                      <wp:extent cx="175260" cy="105410"/>
                      <wp:effectExtent l="0" t="0" r="15240" b="27940"/>
                      <wp:wrapNone/>
                      <wp:docPr id="928" name="Oval 804" descr="Description: Dark upward diago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05410"/>
                              </a:xfrm>
                              <a:prstGeom prst="ellipse">
                                <a:avLst/>
                              </a:prstGeom>
                              <a:pattFill prst="dk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04" o:spid="_x0000_s1026" alt="Description: Dark upward diagonal" style="position:absolute;margin-left:94.1pt;margin-top:4.5pt;width:13.8pt;height:8.3pt;z-index:2519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" fillcolor="black">
                      <v:fill r:id="rId55" o:title="" type="pattern"/>
                    </v:oval>
                  </w:pict>
                </mc:Fallback>
              </mc:AlternateContent>
            </w:r>
            <w:r w:rsidRPr="009F79E4">
              <w:rPr>
                <w:rFonts w:cs="Arial"/>
              </w:rPr>
              <w:t>Mark any wounds (     ), open crack (     ) clawing of digits (c) and bone loss or absorption (</w:t>
            </w:r>
            <w:r w:rsidRPr="009F79E4">
              <w:rPr>
                <w:rFonts w:cs="Arial"/>
              </w:rPr>
              <w:softHyphen/>
            </w:r>
            <w:r w:rsidRPr="009F79E4">
              <w:rPr>
                <w:rFonts w:cs="Arial"/>
                <w:b/>
              </w:rPr>
              <w:t xml:space="preserve"> X</w:t>
            </w:r>
            <w:r w:rsidRPr="009F79E4">
              <w:rPr>
                <w:rFonts w:cs="Arial"/>
              </w:rPr>
              <w:t xml:space="preserve"> ) on the Patient Record Card or VMT/ST Form.</w:t>
            </w:r>
          </w:p>
        </w:tc>
      </w:tr>
      <w:tr w:rsidR="00F76309" w:rsidRPr="009F79E4" w:rsidTr="00645114">
        <w:trPr>
          <w:trHeight w:val="1914"/>
        </w:trPr>
        <w:tc>
          <w:tcPr>
            <w:tcW w:w="3960" w:type="dxa"/>
          </w:tcPr>
          <w:p w:rsidR="00F76309" w:rsidRPr="009F79E4" w:rsidRDefault="00F76309" w:rsidP="00DD456F">
            <w:pPr>
              <w:numPr>
                <w:ilvl w:val="0"/>
                <w:numId w:val="156"/>
              </w:numPr>
              <w:spacing w:after="0"/>
              <w:ind w:right="34"/>
              <w:contextualSpacing/>
              <w:rPr>
                <w:rFonts w:cs="Arial"/>
                <w:lang w:val="en-GB"/>
              </w:rPr>
            </w:pPr>
            <w:r w:rsidRPr="009F79E4">
              <w:rPr>
                <w:rFonts w:cs="Arial"/>
                <w:lang w:val="en-GB"/>
              </w:rPr>
              <w:t>Dent the patient’s skin by 1-2 mm at dot sites using a ball-point pen -- asking the patient to point to the exact site whenever he/she feels. The stimuli should be irregular in timing and placing.</w:t>
            </w:r>
          </w:p>
        </w:tc>
        <w:tc>
          <w:tcPr>
            <w:tcW w:w="5175" w:type="dxa"/>
          </w:tcPr>
          <w:p w:rsidR="00F76309" w:rsidRPr="009F79E4" w:rsidRDefault="00F76309" w:rsidP="00645114">
            <w:pPr>
              <w:jc w:val="center"/>
              <w:rPr>
                <w:rFonts w:cs="Arial"/>
                <w:lang w:val="en-GB"/>
              </w:rPr>
            </w:pPr>
            <w:r w:rsidRPr="009F79E4">
              <w:rPr>
                <w:rFonts w:cs="Arial"/>
                <w:noProof/>
              </w:rPr>
              <w:drawing>
                <wp:inline distT="0" distB="0" distL="0" distR="0" wp14:anchorId="782E1178" wp14:editId="1A611A1D">
                  <wp:extent cx="1316736" cy="1148486"/>
                  <wp:effectExtent l="0" t="0" r="0" b="0"/>
                  <wp:docPr id="62"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embeddings/oleObject6.bin"/>
                          <pic:cNvPicPr>
                            <a:picLocks noChangeAspect="1"/>
                          </pic:cNvPicPr>
                        </pic:nvPicPr>
                        <pic:blipFill rotWithShape="1">
                          <a:blip r:embed="rId56" cstate="print"/>
                          <a:srcRect r="61702"/>
                          <a:stretch/>
                        </pic:blipFill>
                        <pic:spPr bwMode="auto">
                          <a:xfrm>
                            <a:off x="0" y="0"/>
                            <a:ext cx="1321367" cy="1152525"/>
                          </a:xfrm>
                          <a:prstGeom prst="rect">
                            <a:avLst/>
                          </a:prstGeom>
                          <a:ln>
                            <a:noFill/>
                          </a:ln>
                          <a:extLst>
                            <a:ext uri="{53640926-AAD7-44D8-BBD7-CCE9431645EC}">
                              <a14:shadowObscured xmlns:a14="http://schemas.microsoft.com/office/drawing/2010/main"/>
                            </a:ext>
                          </a:extLst>
                        </pic:spPr>
                      </pic:pic>
                    </a:graphicData>
                  </a:graphic>
                </wp:inline>
              </w:drawing>
            </w:r>
          </w:p>
        </w:tc>
      </w:tr>
      <w:tr w:rsidR="00F76309" w:rsidRPr="009F79E4" w:rsidTr="00645114">
        <w:trPr>
          <w:trHeight w:val="1590"/>
        </w:trPr>
        <w:tc>
          <w:tcPr>
            <w:tcW w:w="3960" w:type="dxa"/>
          </w:tcPr>
          <w:p w:rsidR="00F76309" w:rsidRPr="00F6350F" w:rsidRDefault="00F76309" w:rsidP="00DD456F">
            <w:pPr>
              <w:pStyle w:val="ListParagraph"/>
              <w:numPr>
                <w:ilvl w:val="0"/>
                <w:numId w:val="156"/>
              </w:numPr>
              <w:spacing w:line="276" w:lineRule="auto"/>
              <w:rPr>
                <w:rFonts w:cs="Arial"/>
              </w:rPr>
            </w:pPr>
            <w:r w:rsidRPr="00F6350F">
              <w:rPr>
                <w:rFonts w:cs="Arial"/>
              </w:rPr>
              <w:t>Look for any CHANGE. Make sure that the change is real and not due to inaccuracies in testing.</w:t>
            </w:r>
          </w:p>
        </w:tc>
        <w:tc>
          <w:tcPr>
            <w:tcW w:w="5175" w:type="dxa"/>
          </w:tcPr>
          <w:p w:rsidR="00F76309" w:rsidRPr="009F79E4" w:rsidRDefault="00F76309" w:rsidP="00645114">
            <w:pPr>
              <w:rPr>
                <w:rFonts w:cs="Arial"/>
                <w:lang w:val="en-GB"/>
              </w:rPr>
            </w:pPr>
            <w:r w:rsidRPr="009F79E4">
              <w:rPr>
                <w:rFonts w:cs="Arial"/>
                <w:noProof/>
              </w:rPr>
              <w:drawing>
                <wp:inline distT="0" distB="0" distL="0" distR="0" wp14:anchorId="1A338535" wp14:editId="4589FE59">
                  <wp:extent cx="1533525" cy="1009650"/>
                  <wp:effectExtent l="0" t="0" r="9525" b="0"/>
                  <wp:docPr id="6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cstate="print"/>
                          <a:srcRect/>
                          <a:stretch>
                            <a:fillRect/>
                          </a:stretch>
                        </pic:blipFill>
                        <pic:spPr bwMode="auto">
                          <a:xfrm>
                            <a:off x="0" y="0"/>
                            <a:ext cx="1533525" cy="1009650"/>
                          </a:xfrm>
                          <a:prstGeom prst="rect">
                            <a:avLst/>
                          </a:prstGeom>
                          <a:noFill/>
                          <a:ln w="9525">
                            <a:noFill/>
                            <a:miter lim="800000"/>
                            <a:headEnd/>
                            <a:tailEnd/>
                          </a:ln>
                        </pic:spPr>
                      </pic:pic>
                    </a:graphicData>
                  </a:graphic>
                </wp:inline>
              </w:drawing>
            </w:r>
          </w:p>
        </w:tc>
      </w:tr>
    </w:tbl>
    <w:p w:rsidR="00F76309" w:rsidRPr="009F79E4" w:rsidRDefault="00F76309" w:rsidP="00F76309">
      <w:pPr>
        <w:rPr>
          <w:rFonts w:cs="Arial"/>
          <w:b/>
          <w:lang w:val="en-GB"/>
        </w:rPr>
      </w:pPr>
    </w:p>
    <w:p w:rsidR="00F76309" w:rsidRPr="00946BA5" w:rsidRDefault="00770573" w:rsidP="002C0237">
      <w:pPr>
        <w:pStyle w:val="Heading3"/>
      </w:pPr>
      <w:r>
        <w:t>11</w:t>
      </w:r>
      <w:r w:rsidR="00F76309">
        <w:t xml:space="preserve">.7.2 </w:t>
      </w:r>
      <w:r w:rsidR="00F76309" w:rsidRPr="00946BA5">
        <w:t>Examination of the Eye</w:t>
      </w:r>
    </w:p>
    <w:p w:rsidR="00F76309" w:rsidRPr="009F79E4" w:rsidRDefault="00F76309" w:rsidP="00F76309">
      <w:pPr>
        <w:rPr>
          <w:rFonts w:cs="Arial"/>
          <w:b/>
          <w:i/>
          <w:lang w:val="en-GB"/>
        </w:rPr>
      </w:pPr>
      <w:r>
        <w:rPr>
          <w:rFonts w:cs="Arial"/>
          <w:b/>
          <w:i/>
          <w:lang w:val="en-GB"/>
        </w:rPr>
        <w:t xml:space="preserve">Check for </w:t>
      </w:r>
      <w:r w:rsidRPr="009F79E4">
        <w:rPr>
          <w:rFonts w:cs="Arial"/>
          <w:b/>
          <w:i/>
          <w:lang w:val="en-GB"/>
        </w:rPr>
        <w:t>Visual Acuity:</w:t>
      </w:r>
    </w:p>
    <w:p w:rsidR="00F76309" w:rsidRDefault="00F76309" w:rsidP="00F76309">
      <w:pPr>
        <w:rPr>
          <w:rFonts w:cs="Arial"/>
          <w:lang w:val="en-GB"/>
        </w:rPr>
      </w:pPr>
      <w:r w:rsidRPr="009F79E4">
        <w:rPr>
          <w:rFonts w:cs="Arial"/>
          <w:noProof/>
        </w:rPr>
        <mc:AlternateContent>
          <mc:Choice Requires="wps">
            <w:drawing>
              <wp:anchor distT="0" distB="0" distL="114300" distR="114300" simplePos="0" relativeHeight="251960832" behindDoc="0" locked="0" layoutInCell="0" allowOverlap="1" wp14:anchorId="59EF69BB" wp14:editId="50B81D20">
                <wp:simplePos x="0" y="0"/>
                <wp:positionH relativeFrom="column">
                  <wp:posOffset>3042285</wp:posOffset>
                </wp:positionH>
                <wp:positionV relativeFrom="paragraph">
                  <wp:posOffset>296545</wp:posOffset>
                </wp:positionV>
                <wp:extent cx="252095" cy="266700"/>
                <wp:effectExtent l="0" t="0" r="0" b="0"/>
                <wp:wrapNone/>
                <wp:docPr id="1047" name="Text Box 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6991" w:rsidRDefault="00916991" w:rsidP="00F76309"/>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06" o:spid="_x0000_s1231" type="#_x0000_t202" style="position:absolute;left:0;text-align:left;margin-left:239.55pt;margin-top:23.35pt;width:19.85pt;height:21pt;z-index:251960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" o:allowincell="f" stroked="f">
                <v:textbox style="mso-fit-shape-to-text:t">
                  <w:txbxContent>
                    <w:p w:rsidR="00916991" w:rsidRDefault="00916991" w:rsidP="00F76309"/>
                  </w:txbxContent>
                </v:textbox>
              </v:shape>
            </w:pict>
          </mc:Fallback>
        </mc:AlternateContent>
      </w:r>
      <w:r w:rsidRPr="009F79E4">
        <w:rPr>
          <w:rFonts w:cs="Arial"/>
          <w:lang w:val="en-GB"/>
        </w:rPr>
        <w:t>Vision of both eyes of the patient should be tested according to the demonstration below and should be recorded on the Patient Record Card.</w:t>
      </w:r>
    </w:p>
    <w:tbl>
      <w:tblPr>
        <w:tblStyle w:val="TableGrid"/>
        <w:tblW w:w="0" w:type="auto"/>
        <w:tblLook w:val="04A0" w:firstRow="1" w:lastRow="0" w:firstColumn="1" w:lastColumn="0" w:noHBand="0" w:noVBand="1"/>
      </w:tblPr>
      <w:tblGrid>
        <w:gridCol w:w="4620"/>
        <w:gridCol w:w="4622"/>
      </w:tblGrid>
      <w:tr w:rsidR="00F76309" w:rsidTr="00645114">
        <w:tc>
          <w:tcPr>
            <w:tcW w:w="4621" w:type="dxa"/>
          </w:tcPr>
          <w:p w:rsidR="00F76309" w:rsidRPr="009F79E4" w:rsidRDefault="00F76309" w:rsidP="00DD456F">
            <w:pPr>
              <w:numPr>
                <w:ilvl w:val="0"/>
                <w:numId w:val="157"/>
              </w:numPr>
              <w:spacing w:after="0"/>
              <w:ind w:right="34"/>
              <w:rPr>
                <w:rFonts w:cs="Arial"/>
                <w:lang w:val="en-GB"/>
              </w:rPr>
            </w:pPr>
            <w:r w:rsidRPr="009F79E4">
              <w:rPr>
                <w:rFonts w:cs="Arial"/>
                <w:lang w:val="en-GB"/>
              </w:rPr>
              <w:t>Test vision with good light falling on the assessor.</w:t>
            </w:r>
          </w:p>
          <w:p w:rsidR="00F76309" w:rsidRPr="009F79E4" w:rsidRDefault="00F76309" w:rsidP="00DD456F">
            <w:pPr>
              <w:numPr>
                <w:ilvl w:val="0"/>
                <w:numId w:val="157"/>
              </w:numPr>
              <w:spacing w:after="0"/>
              <w:rPr>
                <w:rFonts w:cs="Arial"/>
                <w:lang w:val="en-GB"/>
              </w:rPr>
            </w:pPr>
            <w:r w:rsidRPr="009F79E4">
              <w:rPr>
                <w:rFonts w:cs="Arial"/>
                <w:lang w:val="en-GB"/>
              </w:rPr>
              <w:t xml:space="preserve">Ask the patient to cover one eye, then count the number of fingers that the assessor holds up. </w:t>
            </w:r>
          </w:p>
          <w:p w:rsidR="00F76309" w:rsidRDefault="00F76309" w:rsidP="00DD456F">
            <w:pPr>
              <w:numPr>
                <w:ilvl w:val="0"/>
                <w:numId w:val="157"/>
              </w:numPr>
              <w:spacing w:after="0"/>
              <w:rPr>
                <w:rFonts w:cs="Arial"/>
                <w:lang w:val="en-GB"/>
              </w:rPr>
            </w:pPr>
            <w:r w:rsidRPr="009F79E4">
              <w:rPr>
                <w:rFonts w:cs="Arial"/>
                <w:lang w:val="en-GB"/>
              </w:rPr>
              <w:t>Test at 6 meters.  If the patient cannot see at 6 meters, re-test at 3 meters.</w:t>
            </w:r>
          </w:p>
          <w:p w:rsidR="00F76309" w:rsidRDefault="00F76309" w:rsidP="00DD456F">
            <w:pPr>
              <w:numPr>
                <w:ilvl w:val="0"/>
                <w:numId w:val="157"/>
              </w:numPr>
              <w:spacing w:after="0"/>
              <w:rPr>
                <w:rFonts w:cs="Arial"/>
                <w:lang w:val="en-GB"/>
              </w:rPr>
            </w:pPr>
            <w:r w:rsidRPr="009F79E4">
              <w:rPr>
                <w:rFonts w:cs="Arial"/>
                <w:lang w:val="en-GB"/>
              </w:rPr>
              <w:t>Record the findings</w:t>
            </w:r>
          </w:p>
        </w:tc>
        <w:tc>
          <w:tcPr>
            <w:tcW w:w="4622" w:type="dxa"/>
          </w:tcPr>
          <w:p w:rsidR="00F76309" w:rsidRDefault="00F76309" w:rsidP="00645114">
            <w:pPr>
              <w:rPr>
                <w:rFonts w:cs="Arial"/>
                <w:lang w:val="en-GB"/>
              </w:rPr>
            </w:pPr>
            <w:r w:rsidRPr="009F79E4">
              <w:rPr>
                <w:rFonts w:cs="Arial"/>
                <w:noProof/>
              </w:rPr>
              <w:drawing>
                <wp:inline distT="0" distB="0" distL="0" distR="0" wp14:anchorId="42422792" wp14:editId="7EF4E8CC">
                  <wp:extent cx="1123315" cy="1057910"/>
                  <wp:effectExtent l="0" t="0" r="0" b="0"/>
                  <wp:docPr id="1440"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embeddings/oleObject7.bin"/>
                          <pic:cNvPicPr>
                            <a:picLocks noChangeAspect="1"/>
                          </pic:cNvPicPr>
                        </pic:nvPicPr>
                        <pic:blipFill>
                          <a:blip r:embed="rId58" cstate="print"/>
                          <a:srcRect/>
                          <a:stretch>
                            <a:fillRect/>
                          </a:stretch>
                        </pic:blipFill>
                        <pic:spPr>
                          <a:xfrm>
                            <a:off x="0" y="0"/>
                            <a:ext cx="1123315" cy="1057910"/>
                          </a:xfrm>
                          <a:prstGeom prst="rect">
                            <a:avLst/>
                          </a:prstGeom>
                        </pic:spPr>
                      </pic:pic>
                    </a:graphicData>
                  </a:graphic>
                </wp:inline>
              </w:drawing>
            </w:r>
          </w:p>
        </w:tc>
      </w:tr>
    </w:tbl>
    <w:p w:rsidR="00F76309" w:rsidRPr="009F79E4" w:rsidRDefault="00F76309" w:rsidP="00F76309">
      <w:pPr>
        <w:rPr>
          <w:rFonts w:cs="Arial"/>
          <w:lang w:val="en-GB"/>
        </w:rPr>
      </w:pPr>
      <w:r>
        <w:rPr>
          <w:rFonts w:cs="Arial"/>
          <w:lang w:val="en-GB"/>
        </w:rPr>
        <w:t xml:space="preserve">                                                    </w:t>
      </w:r>
    </w:p>
    <w:p w:rsidR="000049A2" w:rsidRDefault="00F76309" w:rsidP="00F76309">
      <w:pPr>
        <w:rPr>
          <w:rFonts w:cs="Arial"/>
          <w:lang w:val="en-GB"/>
        </w:rPr>
      </w:pPr>
      <w:r>
        <w:rPr>
          <w:rFonts w:cs="Arial"/>
          <w:b/>
          <w:i/>
          <w:lang w:val="en-GB"/>
        </w:rPr>
        <w:t>Look for other</w:t>
      </w:r>
      <w:r w:rsidRPr="009F79E4">
        <w:rPr>
          <w:rFonts w:cs="Arial"/>
          <w:b/>
          <w:i/>
          <w:lang w:val="en-GB"/>
        </w:rPr>
        <w:t xml:space="preserve"> eye problems/complications</w:t>
      </w:r>
      <w:r>
        <w:rPr>
          <w:rFonts w:cs="Arial"/>
          <w:i/>
          <w:lang w:val="en-GB"/>
        </w:rPr>
        <w:t xml:space="preserve">: </w:t>
      </w:r>
      <w:r w:rsidR="000049A2">
        <w:rPr>
          <w:rFonts w:cs="Arial"/>
          <w:lang w:val="en-GB"/>
        </w:rPr>
        <w:tab/>
      </w:r>
      <w:r w:rsidR="000049A2">
        <w:rPr>
          <w:rFonts w:cs="Arial"/>
          <w:lang w:val="en-GB"/>
        </w:rPr>
        <w:tab/>
      </w:r>
      <w:r w:rsidR="000049A2">
        <w:rPr>
          <w:rFonts w:cs="Arial"/>
          <w:lang w:val="en-GB"/>
        </w:rPr>
        <w:tab/>
      </w:r>
      <w:r w:rsidR="000049A2">
        <w:rPr>
          <w:rFonts w:cs="Arial"/>
          <w:lang w:val="en-GB"/>
        </w:rPr>
        <w:tab/>
      </w:r>
      <w:r w:rsidR="000049A2">
        <w:rPr>
          <w:rFonts w:cs="Arial"/>
          <w:lang w:val="en-GB"/>
        </w:rPr>
        <w:tab/>
      </w:r>
    </w:p>
    <w:p w:rsidR="00F76309" w:rsidRPr="009F79E4" w:rsidRDefault="00F76309" w:rsidP="00F76309">
      <w:pPr>
        <w:rPr>
          <w:rFonts w:cs="Arial"/>
          <w:lang w:val="en-GB"/>
        </w:rPr>
      </w:pPr>
      <w:r w:rsidRPr="009F79E4">
        <w:rPr>
          <w:rFonts w:cs="Arial"/>
          <w:lang w:val="en-GB"/>
        </w:rPr>
        <w:t>Look for injury of cornea and loss of vision due to incom</w:t>
      </w:r>
      <w:r>
        <w:rPr>
          <w:rFonts w:cs="Arial"/>
          <w:lang w:val="en-GB"/>
        </w:rPr>
        <w:t>plete blink and/or eye closure.</w:t>
      </w:r>
    </w:p>
    <w:p w:rsidR="00F76309" w:rsidRPr="003226E3" w:rsidRDefault="00770573" w:rsidP="002C0237">
      <w:pPr>
        <w:pStyle w:val="Heading3"/>
      </w:pPr>
      <w:r>
        <w:t>11</w:t>
      </w:r>
      <w:r w:rsidR="00F76309">
        <w:t xml:space="preserve">.7.3 </w:t>
      </w:r>
      <w:r w:rsidR="00F76309" w:rsidRPr="003226E3">
        <w:t xml:space="preserve">Examination of Hands and Feet </w:t>
      </w:r>
    </w:p>
    <w:p w:rsidR="00F76309" w:rsidRDefault="00DD7706" w:rsidP="00F76309">
      <w:pPr>
        <w:rPr>
          <w:rFonts w:cs="Arial"/>
          <w:lang w:val="en-GB"/>
        </w:rPr>
      </w:pPr>
      <w:r>
        <w:rPr>
          <w:rFonts w:cs="Arial"/>
          <w:lang w:val="en-GB"/>
        </w:rPr>
        <w:t xml:space="preserve">Examine the hands and feet with focus to the </w:t>
      </w:r>
      <w:r w:rsidR="00F76309" w:rsidRPr="009F79E4">
        <w:rPr>
          <w:rFonts w:cs="Arial"/>
          <w:lang w:val="en-GB"/>
        </w:rPr>
        <w:t xml:space="preserve">following </w:t>
      </w:r>
      <w:r>
        <w:rPr>
          <w:rFonts w:cs="Arial"/>
          <w:lang w:val="en-GB"/>
        </w:rPr>
        <w:t xml:space="preserve">evidences of </w:t>
      </w:r>
      <w:r w:rsidR="00F76309" w:rsidRPr="009F79E4">
        <w:rPr>
          <w:rFonts w:cs="Arial"/>
          <w:lang w:val="en-GB"/>
        </w:rPr>
        <w:t>complications</w:t>
      </w:r>
      <w:r>
        <w:rPr>
          <w:rFonts w:cs="Arial"/>
          <w:lang w:val="en-GB"/>
        </w:rPr>
        <w:t xml:space="preserve"> as a </w:t>
      </w:r>
      <w:r w:rsidR="00F76309">
        <w:rPr>
          <w:rFonts w:cs="Arial"/>
          <w:lang w:val="en-GB"/>
        </w:rPr>
        <w:t xml:space="preserve">result </w:t>
      </w:r>
      <w:r>
        <w:rPr>
          <w:rFonts w:cs="Arial"/>
          <w:lang w:val="en-GB"/>
        </w:rPr>
        <w:t xml:space="preserve">of peripheral </w:t>
      </w:r>
      <w:r w:rsidR="00F76309">
        <w:rPr>
          <w:rFonts w:cs="Arial"/>
          <w:lang w:val="en-GB"/>
        </w:rPr>
        <w:t>nerve damage</w:t>
      </w:r>
      <w:r>
        <w:rPr>
          <w:rFonts w:cs="Arial"/>
          <w:lang w:val="en-GB"/>
        </w:rPr>
        <w:t>:</w:t>
      </w:r>
    </w:p>
    <w:p w:rsidR="00DD7706" w:rsidRPr="009F79E4" w:rsidRDefault="00DD7706" w:rsidP="00F76309">
      <w:pPr>
        <w:rPr>
          <w:rFonts w:cs="Arial"/>
          <w:lang w:val="en-GB"/>
        </w:rPr>
      </w:pPr>
      <w:r>
        <w:rPr>
          <w:rFonts w:cs="Arial"/>
          <w:lang w:val="en-GB"/>
        </w:rPr>
        <w:t>Look for:</w:t>
      </w:r>
    </w:p>
    <w:p w:rsidR="00F76309" w:rsidRPr="009F79E4" w:rsidRDefault="00F76309" w:rsidP="00DD456F">
      <w:pPr>
        <w:numPr>
          <w:ilvl w:val="1"/>
          <w:numId w:val="157"/>
        </w:numPr>
        <w:spacing w:after="0"/>
        <w:contextualSpacing/>
        <w:rPr>
          <w:rFonts w:cs="Arial"/>
          <w:lang w:val="en-GB"/>
        </w:rPr>
      </w:pPr>
      <w:r w:rsidRPr="009F79E4">
        <w:rPr>
          <w:rFonts w:cs="Arial"/>
          <w:lang w:val="en-GB"/>
        </w:rPr>
        <w:t>Skin cracks on palms and soles with sensation loss</w:t>
      </w:r>
    </w:p>
    <w:p w:rsidR="00F76309" w:rsidRPr="009F79E4" w:rsidRDefault="00F76309" w:rsidP="00DD456F">
      <w:pPr>
        <w:numPr>
          <w:ilvl w:val="1"/>
          <w:numId w:val="157"/>
        </w:numPr>
        <w:spacing w:after="0"/>
        <w:contextualSpacing/>
        <w:rPr>
          <w:rFonts w:cs="Arial"/>
          <w:lang w:val="en-GB"/>
        </w:rPr>
      </w:pPr>
      <w:bookmarkStart w:id="339" w:name="_Toc197226857"/>
      <w:bookmarkStart w:id="340" w:name="_Toc197227399"/>
      <w:r w:rsidRPr="009F79E4">
        <w:rPr>
          <w:rFonts w:cs="Arial"/>
          <w:lang w:val="en-GB"/>
        </w:rPr>
        <w:t>Wounds on palms and soles with sensation loss</w:t>
      </w:r>
      <w:bookmarkEnd w:id="339"/>
      <w:bookmarkEnd w:id="340"/>
    </w:p>
    <w:p w:rsidR="00F76309" w:rsidRPr="009F79E4" w:rsidRDefault="00F76309" w:rsidP="00DD456F">
      <w:pPr>
        <w:numPr>
          <w:ilvl w:val="1"/>
          <w:numId w:val="157"/>
        </w:numPr>
        <w:spacing w:after="0"/>
        <w:contextualSpacing/>
        <w:rPr>
          <w:rFonts w:cs="Arial"/>
          <w:lang w:val="en-GB"/>
        </w:rPr>
      </w:pPr>
      <w:bookmarkStart w:id="341" w:name="_Toc197226858"/>
      <w:bookmarkStart w:id="342" w:name="_Toc197227400"/>
      <w:r w:rsidRPr="009F79E4">
        <w:rPr>
          <w:rFonts w:cs="Arial"/>
          <w:lang w:val="en-GB"/>
        </w:rPr>
        <w:t>Clawed fingers and toes</w:t>
      </w:r>
      <w:bookmarkEnd w:id="341"/>
      <w:bookmarkEnd w:id="342"/>
    </w:p>
    <w:p w:rsidR="00F76309" w:rsidRPr="009F79E4" w:rsidRDefault="00F76309" w:rsidP="00DD456F">
      <w:pPr>
        <w:numPr>
          <w:ilvl w:val="1"/>
          <w:numId w:val="157"/>
        </w:numPr>
        <w:spacing w:after="0"/>
        <w:contextualSpacing/>
        <w:rPr>
          <w:rFonts w:cs="Arial"/>
          <w:lang w:val="en-GB"/>
        </w:rPr>
      </w:pPr>
      <w:bookmarkStart w:id="343" w:name="_Toc197226859"/>
      <w:bookmarkStart w:id="344" w:name="_Toc197227401"/>
      <w:r w:rsidRPr="009F79E4">
        <w:rPr>
          <w:rFonts w:cs="Arial"/>
          <w:lang w:val="en-GB"/>
        </w:rPr>
        <w:lastRenderedPageBreak/>
        <w:t>Foot drop</w:t>
      </w:r>
      <w:bookmarkEnd w:id="343"/>
      <w:bookmarkEnd w:id="344"/>
    </w:p>
    <w:p w:rsidR="00F76309" w:rsidRPr="009F79E4" w:rsidRDefault="00F76309" w:rsidP="00DD456F">
      <w:pPr>
        <w:numPr>
          <w:ilvl w:val="1"/>
          <w:numId w:val="157"/>
        </w:numPr>
        <w:spacing w:after="0"/>
        <w:contextualSpacing/>
        <w:rPr>
          <w:rFonts w:cs="Arial"/>
          <w:lang w:val="en-GB"/>
        </w:rPr>
      </w:pPr>
      <w:bookmarkStart w:id="345" w:name="_Toc197226860"/>
      <w:bookmarkStart w:id="346" w:name="_Toc197227402"/>
      <w:r w:rsidRPr="009F79E4">
        <w:rPr>
          <w:rFonts w:cs="Arial"/>
          <w:lang w:val="en-GB"/>
        </w:rPr>
        <w:t>Wrist drop</w:t>
      </w:r>
      <w:bookmarkEnd w:id="345"/>
      <w:bookmarkEnd w:id="346"/>
    </w:p>
    <w:p w:rsidR="00F76309" w:rsidRPr="00117F77" w:rsidRDefault="00F76309" w:rsidP="00DD456F">
      <w:pPr>
        <w:numPr>
          <w:ilvl w:val="1"/>
          <w:numId w:val="157"/>
        </w:numPr>
        <w:spacing w:after="0"/>
        <w:contextualSpacing/>
        <w:rPr>
          <w:rFonts w:cs="Arial"/>
          <w:lang w:val="en-GB"/>
        </w:rPr>
      </w:pPr>
      <w:bookmarkStart w:id="347" w:name="_Toc197226861"/>
      <w:bookmarkStart w:id="348" w:name="_Toc197227403"/>
      <w:r w:rsidRPr="009F79E4">
        <w:rPr>
          <w:rFonts w:cs="Arial"/>
          <w:lang w:val="en-GB"/>
        </w:rPr>
        <w:t>Shortening and scarring in fingers and toes with sensation loss</w:t>
      </w:r>
      <w:bookmarkEnd w:id="347"/>
      <w:bookmarkEnd w:id="348"/>
    </w:p>
    <w:p w:rsidR="00F76309" w:rsidRPr="009F79E4" w:rsidRDefault="00770573" w:rsidP="00F76309">
      <w:pPr>
        <w:pStyle w:val="Heading2"/>
      </w:pPr>
      <w:bookmarkStart w:id="349" w:name="_Toc197226862"/>
      <w:bookmarkStart w:id="350" w:name="_Toc197227404"/>
      <w:bookmarkStart w:id="351" w:name="_Toc323305246"/>
      <w:bookmarkStart w:id="352" w:name="_Toc350325113"/>
      <w:bookmarkStart w:id="353" w:name="_Toc442197521"/>
      <w:bookmarkStart w:id="354" w:name="_Toc443170158"/>
      <w:bookmarkStart w:id="355" w:name="_Toc451446640"/>
      <w:r>
        <w:t>11</w:t>
      </w:r>
      <w:r w:rsidR="00F76309">
        <w:t>.8</w:t>
      </w:r>
      <w:r w:rsidR="00F76309" w:rsidRPr="009F79E4">
        <w:t xml:space="preserve"> Disability Grading</w:t>
      </w:r>
      <w:bookmarkEnd w:id="349"/>
      <w:bookmarkEnd w:id="350"/>
      <w:bookmarkEnd w:id="351"/>
      <w:bookmarkEnd w:id="352"/>
      <w:bookmarkEnd w:id="353"/>
      <w:r w:rsidR="00F76309">
        <w:t xml:space="preserve"> in Leprosy</w:t>
      </w:r>
      <w:bookmarkEnd w:id="354"/>
      <w:bookmarkEnd w:id="355"/>
    </w:p>
    <w:p w:rsidR="00F76309" w:rsidRDefault="00F76309" w:rsidP="00F76309">
      <w:pPr>
        <w:rPr>
          <w:rFonts w:ascii="ComicSansMS" w:hAnsi="ComicSansMS" w:cs="ComicSansMS"/>
          <w:color w:val="221E1F"/>
        </w:rPr>
      </w:pPr>
      <w:r w:rsidRPr="00F910A7">
        <w:rPr>
          <w:rFonts w:cs="Arial"/>
          <w:b/>
          <w:lang/>
        </w:rPr>
        <w:t>Disability</w:t>
      </w:r>
      <w:r w:rsidRPr="00E866AF">
        <w:rPr>
          <w:rFonts w:cs="Arial"/>
          <w:lang/>
        </w:rPr>
        <w:t xml:space="preserve"> is a broad term covering any impairment, activity</w:t>
      </w:r>
      <w:r>
        <w:rPr>
          <w:rFonts w:cs="Arial"/>
        </w:rPr>
        <w:t xml:space="preserve"> </w:t>
      </w:r>
      <w:r w:rsidRPr="00E866AF">
        <w:rPr>
          <w:rFonts w:cs="Arial"/>
          <w:lang/>
        </w:rPr>
        <w:t>limitation or participation restriction affecting a person.</w:t>
      </w:r>
      <w:r w:rsidRPr="00080881">
        <w:rPr>
          <w:rFonts w:ascii="ComicSansMS" w:hAnsi="ComicSansMS" w:cs="ComicSansMS"/>
          <w:color w:val="221E1F"/>
          <w:lang/>
        </w:rPr>
        <w:t xml:space="preserve"> </w:t>
      </w:r>
    </w:p>
    <w:p w:rsidR="00F76309" w:rsidRPr="00E20F01" w:rsidRDefault="00F76309" w:rsidP="00F76309">
      <w:pPr>
        <w:rPr>
          <w:rFonts w:cs="Arial"/>
        </w:rPr>
      </w:pPr>
      <w:r w:rsidRPr="00080881">
        <w:rPr>
          <w:rFonts w:cs="Arial"/>
          <w:lang/>
        </w:rPr>
        <w:t>Every new case of leprosy must be assigned a “Disability Grade”,</w:t>
      </w:r>
      <w:r>
        <w:rPr>
          <w:rFonts w:cs="Arial"/>
        </w:rPr>
        <w:t xml:space="preserve"> </w:t>
      </w:r>
      <w:r w:rsidRPr="00080881">
        <w:rPr>
          <w:rFonts w:cs="Arial"/>
          <w:lang/>
        </w:rPr>
        <w:t>which depicts the condition of the patient at diagnosis. The grade</w:t>
      </w:r>
      <w:r>
        <w:rPr>
          <w:rFonts w:cs="Arial"/>
        </w:rPr>
        <w:t xml:space="preserve"> </w:t>
      </w:r>
      <w:r w:rsidRPr="00080881">
        <w:rPr>
          <w:rFonts w:cs="Arial"/>
          <w:lang/>
        </w:rPr>
        <w:t>is on a scale of 0, 1 or 2. Each eye, each hand and each foot is</w:t>
      </w:r>
      <w:r>
        <w:rPr>
          <w:rFonts w:cs="Arial"/>
        </w:rPr>
        <w:t xml:space="preserve"> </w:t>
      </w:r>
      <w:r w:rsidRPr="00080881">
        <w:rPr>
          <w:rFonts w:cs="Arial"/>
          <w:lang/>
        </w:rPr>
        <w:t>given its own grade, so the patient actually has six grades, but the</w:t>
      </w:r>
      <w:r>
        <w:rPr>
          <w:rFonts w:cs="Arial"/>
        </w:rPr>
        <w:t xml:space="preserve"> </w:t>
      </w:r>
      <w:r w:rsidRPr="00080881">
        <w:rPr>
          <w:rFonts w:cs="Arial"/>
          <w:lang/>
        </w:rPr>
        <w:t>highest grade given is used as the Disability Grade for that patient.</w:t>
      </w:r>
    </w:p>
    <w:tbl>
      <w:tblPr>
        <w:tblStyle w:val="TableGrid"/>
        <w:tblW w:w="0" w:type="auto"/>
        <w:tblLook w:val="04A0" w:firstRow="1" w:lastRow="0" w:firstColumn="1" w:lastColumn="0" w:noHBand="0" w:noVBand="1"/>
      </w:tblPr>
      <w:tblGrid>
        <w:gridCol w:w="1638"/>
        <w:gridCol w:w="7604"/>
      </w:tblGrid>
      <w:tr w:rsidR="00F76309" w:rsidRPr="00A75083" w:rsidTr="00911C8C">
        <w:tc>
          <w:tcPr>
            <w:tcW w:w="9242" w:type="dxa"/>
            <w:gridSpan w:val="2"/>
          </w:tcPr>
          <w:p w:rsidR="00F76309" w:rsidRPr="00A75083" w:rsidRDefault="00F76309" w:rsidP="00645114">
            <w:pPr>
              <w:rPr>
                <w:rFonts w:ascii="Times New Roman" w:hAnsi="Times New Roman"/>
                <w:b/>
                <w:lang w:val="en-GB"/>
              </w:rPr>
            </w:pPr>
            <w:r w:rsidRPr="00A75083">
              <w:rPr>
                <w:rFonts w:ascii="Times New Roman" w:hAnsi="Times New Roman"/>
                <w:b/>
                <w:lang w:val="en-GB"/>
              </w:rPr>
              <w:t>Disabilities grading criteria for Leprosy</w:t>
            </w:r>
          </w:p>
        </w:tc>
      </w:tr>
      <w:tr w:rsidR="00F76309" w:rsidRPr="00A75083" w:rsidTr="00911C8C">
        <w:tc>
          <w:tcPr>
            <w:tcW w:w="1638" w:type="dxa"/>
            <w:shd w:val="clear" w:color="auto" w:fill="C6D9F1" w:themeFill="text2" w:themeFillTint="33"/>
          </w:tcPr>
          <w:p w:rsidR="00F76309" w:rsidRPr="00A75083" w:rsidRDefault="00F76309" w:rsidP="00645114">
            <w:pPr>
              <w:rPr>
                <w:rFonts w:ascii="Times New Roman" w:hAnsi="Times New Roman"/>
                <w:b/>
                <w:lang w:val="en-GB"/>
              </w:rPr>
            </w:pPr>
            <w:r w:rsidRPr="00A75083">
              <w:rPr>
                <w:rFonts w:ascii="Times New Roman" w:hAnsi="Times New Roman"/>
                <w:b/>
                <w:lang w:val="en-GB"/>
              </w:rPr>
              <w:t>Eyes</w:t>
            </w:r>
          </w:p>
        </w:tc>
        <w:tc>
          <w:tcPr>
            <w:tcW w:w="7604" w:type="dxa"/>
            <w:shd w:val="clear" w:color="auto" w:fill="C6D9F1" w:themeFill="text2" w:themeFillTint="33"/>
          </w:tcPr>
          <w:p w:rsidR="00F76309" w:rsidRPr="00A75083" w:rsidRDefault="00F76309" w:rsidP="00645114">
            <w:pPr>
              <w:rPr>
                <w:rFonts w:ascii="Times New Roman" w:hAnsi="Times New Roman"/>
                <w:b/>
                <w:lang w:val="en-GB"/>
              </w:rPr>
            </w:pPr>
            <w:r w:rsidRPr="00A75083">
              <w:rPr>
                <w:rFonts w:ascii="Times New Roman" w:hAnsi="Times New Roman"/>
                <w:b/>
                <w:lang w:val="en-GB"/>
              </w:rPr>
              <w:t xml:space="preserve">Description </w:t>
            </w:r>
          </w:p>
        </w:tc>
      </w:tr>
      <w:tr w:rsidR="00F76309" w:rsidRPr="00A75083" w:rsidTr="00911C8C">
        <w:tc>
          <w:tcPr>
            <w:tcW w:w="1638" w:type="dxa"/>
          </w:tcPr>
          <w:p w:rsidR="00F76309" w:rsidRPr="00A75083" w:rsidRDefault="00F76309" w:rsidP="00645114">
            <w:pPr>
              <w:ind w:right="-65"/>
              <w:rPr>
                <w:rFonts w:ascii="Times New Roman" w:hAnsi="Times New Roman"/>
                <w:b/>
                <w:lang w:val="en-GB"/>
              </w:rPr>
            </w:pPr>
            <w:r w:rsidRPr="00A75083">
              <w:rPr>
                <w:rFonts w:ascii="Times New Roman" w:hAnsi="Times New Roman"/>
                <w:b/>
                <w:lang w:val="en-GB"/>
              </w:rPr>
              <w:t>Grade 0</w:t>
            </w:r>
          </w:p>
        </w:tc>
        <w:tc>
          <w:tcPr>
            <w:tcW w:w="7604" w:type="dxa"/>
          </w:tcPr>
          <w:p w:rsidR="00F76309" w:rsidRPr="00A75083" w:rsidRDefault="00F76309" w:rsidP="00645114">
            <w:pPr>
              <w:ind w:right="-65"/>
              <w:rPr>
                <w:rFonts w:ascii="Times New Roman" w:hAnsi="Times New Roman"/>
                <w:lang w:val="en-GB"/>
              </w:rPr>
            </w:pPr>
            <w:r w:rsidRPr="00A75083">
              <w:rPr>
                <w:rFonts w:ascii="Times New Roman" w:hAnsi="Times New Roman"/>
                <w:lang w:val="en-GB"/>
              </w:rPr>
              <w:t>No disability found. This means there is no eye problem due to leprosy and no loss of vision.</w:t>
            </w:r>
          </w:p>
        </w:tc>
      </w:tr>
      <w:tr w:rsidR="00F76309" w:rsidRPr="00A75083" w:rsidTr="00911C8C">
        <w:tc>
          <w:tcPr>
            <w:tcW w:w="1638" w:type="dxa"/>
          </w:tcPr>
          <w:p w:rsidR="00F76309" w:rsidRPr="00A75083" w:rsidRDefault="00F76309" w:rsidP="00645114">
            <w:pPr>
              <w:rPr>
                <w:rFonts w:ascii="Times New Roman" w:hAnsi="Times New Roman"/>
                <w:b/>
                <w:lang w:val="en-GB"/>
              </w:rPr>
            </w:pPr>
            <w:r w:rsidRPr="00A75083">
              <w:rPr>
                <w:rFonts w:ascii="Times New Roman" w:hAnsi="Times New Roman"/>
                <w:b/>
                <w:lang w:val="en-GB"/>
              </w:rPr>
              <w:t>Grade 1</w:t>
            </w:r>
          </w:p>
        </w:tc>
        <w:tc>
          <w:tcPr>
            <w:tcW w:w="7604" w:type="dxa"/>
          </w:tcPr>
          <w:p w:rsidR="00F76309" w:rsidRPr="00A75083" w:rsidRDefault="00F76309" w:rsidP="00645114">
            <w:pPr>
              <w:rPr>
                <w:rFonts w:ascii="Times New Roman" w:hAnsi="Times New Roman"/>
                <w:lang w:val="en-GB"/>
              </w:rPr>
            </w:pPr>
            <w:r w:rsidRPr="00A75083">
              <w:rPr>
                <w:rFonts w:ascii="Times New Roman" w:hAnsi="Times New Roman"/>
                <w:lang w:val="en-GB"/>
              </w:rPr>
              <w:t>The eyes are not given a grade of 1.</w:t>
            </w:r>
          </w:p>
        </w:tc>
      </w:tr>
      <w:tr w:rsidR="00F76309" w:rsidRPr="00A75083" w:rsidTr="00911C8C">
        <w:tc>
          <w:tcPr>
            <w:tcW w:w="1638" w:type="dxa"/>
          </w:tcPr>
          <w:p w:rsidR="00F76309" w:rsidRPr="00A75083" w:rsidRDefault="00F76309" w:rsidP="00645114">
            <w:pPr>
              <w:rPr>
                <w:rFonts w:ascii="Times New Roman" w:hAnsi="Times New Roman"/>
                <w:b/>
                <w:lang w:val="en-GB"/>
              </w:rPr>
            </w:pPr>
            <w:r w:rsidRPr="00A75083">
              <w:rPr>
                <w:rFonts w:ascii="Times New Roman" w:hAnsi="Times New Roman"/>
                <w:b/>
                <w:lang w:val="en-GB"/>
              </w:rPr>
              <w:t>Grade 2</w:t>
            </w:r>
          </w:p>
        </w:tc>
        <w:tc>
          <w:tcPr>
            <w:tcW w:w="7604" w:type="dxa"/>
          </w:tcPr>
          <w:p w:rsidR="00F76309" w:rsidRPr="00A75083" w:rsidRDefault="00F76309" w:rsidP="00645114">
            <w:pPr>
              <w:rPr>
                <w:rFonts w:ascii="Times New Roman" w:hAnsi="Times New Roman"/>
                <w:lang w:val="en-GB"/>
              </w:rPr>
            </w:pPr>
            <w:r w:rsidRPr="00A75083">
              <w:rPr>
                <w:rFonts w:ascii="Times New Roman" w:hAnsi="Times New Roman"/>
                <w:lang w:val="en-GB"/>
              </w:rPr>
              <w:t xml:space="preserve">Visible damage or disability is noted. This includes the inability to close the eye fully (lagophthalmos) or obvious redness of the eye (typically caused by a corneal ulcer or uveitis). Visual impairment or blindness (vision less than 6/60 or inability to count fingers at 6 meters) </w:t>
            </w:r>
            <w:r w:rsidRPr="00A75083">
              <w:rPr>
                <w:rFonts w:ascii="Times New Roman" w:hAnsi="Times New Roman"/>
              </w:rPr>
              <w:t>due to leprosy</w:t>
            </w:r>
            <w:r w:rsidRPr="00A75083">
              <w:rPr>
                <w:rFonts w:ascii="Times New Roman" w:hAnsi="Times New Roman"/>
                <w:lang w:val="en-GB"/>
              </w:rPr>
              <w:t xml:space="preserve"> should be graded as grade 2.  </w:t>
            </w:r>
          </w:p>
        </w:tc>
      </w:tr>
      <w:tr w:rsidR="00F76309" w:rsidRPr="00A75083" w:rsidTr="00911C8C">
        <w:tc>
          <w:tcPr>
            <w:tcW w:w="1638" w:type="dxa"/>
            <w:shd w:val="clear" w:color="auto" w:fill="C6D9F1" w:themeFill="text2" w:themeFillTint="33"/>
          </w:tcPr>
          <w:p w:rsidR="00F76309" w:rsidRPr="00A75083" w:rsidRDefault="00F76309" w:rsidP="00645114">
            <w:pPr>
              <w:rPr>
                <w:rFonts w:ascii="Times New Roman" w:hAnsi="Times New Roman"/>
                <w:b/>
                <w:lang w:val="en-GB"/>
              </w:rPr>
            </w:pPr>
            <w:r w:rsidRPr="00A75083">
              <w:rPr>
                <w:rFonts w:ascii="Times New Roman" w:hAnsi="Times New Roman"/>
                <w:b/>
                <w:lang w:val="en-GB"/>
              </w:rPr>
              <w:t>Hands and Feet</w:t>
            </w:r>
          </w:p>
        </w:tc>
        <w:tc>
          <w:tcPr>
            <w:tcW w:w="7604" w:type="dxa"/>
            <w:shd w:val="clear" w:color="auto" w:fill="C6D9F1" w:themeFill="text2" w:themeFillTint="33"/>
          </w:tcPr>
          <w:p w:rsidR="00F76309" w:rsidRPr="00A75083" w:rsidRDefault="00A75083" w:rsidP="00645114">
            <w:pPr>
              <w:rPr>
                <w:rFonts w:ascii="Times New Roman" w:hAnsi="Times New Roman"/>
                <w:b/>
                <w:lang w:val="en-GB"/>
              </w:rPr>
            </w:pPr>
            <w:r w:rsidRPr="00A75083">
              <w:rPr>
                <w:rFonts w:ascii="Times New Roman" w:hAnsi="Times New Roman"/>
                <w:b/>
                <w:lang w:val="en-GB"/>
              </w:rPr>
              <w:t xml:space="preserve">Description </w:t>
            </w:r>
          </w:p>
        </w:tc>
      </w:tr>
      <w:tr w:rsidR="00F76309" w:rsidRPr="00A75083" w:rsidTr="00911C8C">
        <w:tc>
          <w:tcPr>
            <w:tcW w:w="1638" w:type="dxa"/>
          </w:tcPr>
          <w:p w:rsidR="00F76309" w:rsidRPr="00A75083" w:rsidRDefault="00F76309" w:rsidP="00645114">
            <w:pPr>
              <w:rPr>
                <w:rFonts w:ascii="Times New Roman" w:hAnsi="Times New Roman"/>
                <w:b/>
                <w:lang w:val="en-GB"/>
              </w:rPr>
            </w:pPr>
            <w:r w:rsidRPr="00A75083">
              <w:rPr>
                <w:rFonts w:ascii="Times New Roman" w:hAnsi="Times New Roman"/>
                <w:b/>
                <w:lang w:val="en-GB"/>
              </w:rPr>
              <w:t>Grade 0</w:t>
            </w:r>
          </w:p>
        </w:tc>
        <w:tc>
          <w:tcPr>
            <w:tcW w:w="7604" w:type="dxa"/>
          </w:tcPr>
          <w:p w:rsidR="00F76309" w:rsidRPr="00A75083" w:rsidRDefault="00F76309" w:rsidP="00645114">
            <w:pPr>
              <w:rPr>
                <w:rFonts w:ascii="Times New Roman" w:hAnsi="Times New Roman"/>
                <w:lang w:val="en-GB"/>
              </w:rPr>
            </w:pPr>
            <w:r w:rsidRPr="00A75083">
              <w:rPr>
                <w:rFonts w:ascii="Times New Roman" w:hAnsi="Times New Roman"/>
                <w:lang w:val="en-GB"/>
              </w:rPr>
              <w:t>No disability found. This means there is no loss of sensation or visible deformity or damage.</w:t>
            </w:r>
          </w:p>
        </w:tc>
      </w:tr>
      <w:tr w:rsidR="00F76309" w:rsidRPr="00A75083" w:rsidTr="00911C8C">
        <w:tc>
          <w:tcPr>
            <w:tcW w:w="1638" w:type="dxa"/>
          </w:tcPr>
          <w:p w:rsidR="00F76309" w:rsidRPr="00A75083" w:rsidRDefault="00F76309" w:rsidP="00645114">
            <w:pPr>
              <w:rPr>
                <w:rFonts w:ascii="Times New Roman" w:hAnsi="Times New Roman"/>
                <w:b/>
                <w:lang w:val="en-GB"/>
              </w:rPr>
            </w:pPr>
            <w:r w:rsidRPr="00A75083">
              <w:rPr>
                <w:rFonts w:ascii="Times New Roman" w:hAnsi="Times New Roman"/>
                <w:b/>
                <w:lang w:val="en-GB"/>
              </w:rPr>
              <w:t>Grade 1</w:t>
            </w:r>
          </w:p>
        </w:tc>
        <w:tc>
          <w:tcPr>
            <w:tcW w:w="7604" w:type="dxa"/>
          </w:tcPr>
          <w:p w:rsidR="00F76309" w:rsidRPr="00A75083" w:rsidRDefault="00F76309" w:rsidP="00645114">
            <w:pPr>
              <w:rPr>
                <w:rFonts w:ascii="Times New Roman" w:hAnsi="Times New Roman"/>
                <w:lang w:val="en-GB"/>
              </w:rPr>
            </w:pPr>
            <w:r w:rsidRPr="00A75083">
              <w:rPr>
                <w:rFonts w:ascii="Times New Roman" w:hAnsi="Times New Roman"/>
                <w:lang w:val="en-GB"/>
              </w:rPr>
              <w:t>There is loss of sensation in the palm of the hand or sole of the foot, but no visible deformity or damage.</w:t>
            </w:r>
          </w:p>
        </w:tc>
      </w:tr>
      <w:tr w:rsidR="00F76309" w:rsidRPr="00A75083" w:rsidTr="00911C8C">
        <w:tc>
          <w:tcPr>
            <w:tcW w:w="1638" w:type="dxa"/>
          </w:tcPr>
          <w:p w:rsidR="00F76309" w:rsidRPr="00A75083" w:rsidRDefault="00F76309" w:rsidP="00645114">
            <w:pPr>
              <w:rPr>
                <w:rFonts w:ascii="Times New Roman" w:hAnsi="Times New Roman"/>
                <w:b/>
                <w:lang w:val="en-GB"/>
              </w:rPr>
            </w:pPr>
            <w:r w:rsidRPr="00A75083">
              <w:rPr>
                <w:rFonts w:ascii="Times New Roman" w:hAnsi="Times New Roman"/>
                <w:b/>
                <w:lang w:val="en-GB"/>
              </w:rPr>
              <w:t>Grade 2</w:t>
            </w:r>
          </w:p>
        </w:tc>
        <w:tc>
          <w:tcPr>
            <w:tcW w:w="7604" w:type="dxa"/>
          </w:tcPr>
          <w:p w:rsidR="00F76309" w:rsidRPr="00A75083" w:rsidRDefault="00F76309" w:rsidP="00645114">
            <w:pPr>
              <w:rPr>
                <w:rFonts w:ascii="Times New Roman" w:hAnsi="Times New Roman"/>
                <w:lang w:val="en-GB"/>
              </w:rPr>
            </w:pPr>
            <w:r w:rsidRPr="00A75083">
              <w:rPr>
                <w:rFonts w:ascii="Times New Roman" w:hAnsi="Times New Roman"/>
                <w:lang w:val="en-GB"/>
              </w:rPr>
              <w:t xml:space="preserve">There is visible damage or disability due to leprosy. This includes weakness or paralysis of muscles on the hands and feet, wounds and ulcers as well as visible deformities such as a foot drop or a claw hand or absorption of fingers. </w:t>
            </w:r>
          </w:p>
        </w:tc>
      </w:tr>
      <w:tr w:rsidR="00F76309" w:rsidRPr="00A75083" w:rsidTr="00911C8C">
        <w:tc>
          <w:tcPr>
            <w:tcW w:w="9242" w:type="dxa"/>
            <w:gridSpan w:val="2"/>
          </w:tcPr>
          <w:p w:rsidR="00F76309" w:rsidRPr="00A75083" w:rsidRDefault="00F76309" w:rsidP="00645114">
            <w:pPr>
              <w:rPr>
                <w:rFonts w:ascii="Times New Roman" w:hAnsi="Times New Roman"/>
                <w:b/>
                <w:i/>
                <w:lang w:val="en-GB"/>
              </w:rPr>
            </w:pPr>
            <w:r w:rsidRPr="00A75083">
              <w:rPr>
                <w:rFonts w:ascii="Times New Roman" w:hAnsi="Times New Roman"/>
                <w:b/>
                <w:i/>
                <w:lang w:val="en-GB"/>
              </w:rPr>
              <w:t>Interpretation:</w:t>
            </w:r>
          </w:p>
          <w:p w:rsidR="00F76309" w:rsidRPr="00194704" w:rsidRDefault="00F76309" w:rsidP="00194704">
            <w:pPr>
              <w:rPr>
                <w:rFonts w:ascii="Times New Roman" w:hAnsi="Times New Roman"/>
                <w:lang w:val="en-GB"/>
              </w:rPr>
            </w:pPr>
            <w:r w:rsidRPr="00A75083">
              <w:rPr>
                <w:rFonts w:ascii="Times New Roman" w:hAnsi="Times New Roman"/>
                <w:i/>
                <w:lang w:val="en-GB"/>
              </w:rPr>
              <w:t xml:space="preserve"> The highest grade in one of the six sites (eyes, hands or feet) is the overall disability grade for that patient.</w:t>
            </w:r>
          </w:p>
        </w:tc>
      </w:tr>
    </w:tbl>
    <w:p w:rsidR="009B0910" w:rsidRDefault="00153E8C" w:rsidP="00153E8C">
      <w:pPr>
        <w:pStyle w:val="Footer"/>
        <w:tabs>
          <w:tab w:val="clear" w:pos="4320"/>
          <w:tab w:val="clear" w:pos="8640"/>
        </w:tabs>
        <w:autoSpaceDE w:val="0"/>
        <w:autoSpaceDN w:val="0"/>
        <w:adjustRightInd w:val="0"/>
        <w:spacing w:before="240" w:line="360" w:lineRule="auto"/>
        <w:contextualSpacing/>
        <w:rPr>
          <w:rFonts w:cs="Arial"/>
          <w:b/>
          <w:lang w:eastAsia="it-IT"/>
        </w:rPr>
      </w:pPr>
      <w:r w:rsidRPr="00153E8C">
        <w:rPr>
          <w:rFonts w:cs="Arial"/>
          <w:b/>
          <w:lang w:eastAsia="it-IT"/>
        </w:rPr>
        <w:t xml:space="preserve">Table showing </w:t>
      </w:r>
      <w:r w:rsidR="009B0910" w:rsidRPr="00153E8C">
        <w:rPr>
          <w:rFonts w:cs="Arial"/>
          <w:b/>
          <w:lang w:eastAsia="it-IT"/>
        </w:rPr>
        <w:t>Differential diagnosis of Leprosy:</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8"/>
        <w:gridCol w:w="6164"/>
      </w:tblGrid>
      <w:tr w:rsidR="00153E8C" w:rsidRPr="000159C2" w:rsidTr="007C1520">
        <w:tc>
          <w:tcPr>
            <w:tcW w:w="1665" w:type="pct"/>
          </w:tcPr>
          <w:p w:rsidR="00153E8C" w:rsidRPr="000159C2" w:rsidRDefault="00153E8C" w:rsidP="007C1520">
            <w:pPr>
              <w:rPr>
                <w:b/>
              </w:rPr>
            </w:pPr>
            <w:r w:rsidRPr="000159C2">
              <w:rPr>
                <w:b/>
              </w:rPr>
              <w:t xml:space="preserve">Disease </w:t>
            </w:r>
          </w:p>
        </w:tc>
        <w:tc>
          <w:tcPr>
            <w:tcW w:w="3335" w:type="pct"/>
          </w:tcPr>
          <w:p w:rsidR="00153E8C" w:rsidRPr="000159C2" w:rsidRDefault="00153E8C" w:rsidP="007C1520">
            <w:pPr>
              <w:rPr>
                <w:b/>
              </w:rPr>
            </w:pPr>
            <w:r w:rsidRPr="000159C2">
              <w:rPr>
                <w:b/>
              </w:rPr>
              <w:t>Clinical Features</w:t>
            </w:r>
          </w:p>
        </w:tc>
      </w:tr>
      <w:tr w:rsidR="00153E8C" w:rsidRPr="000159C2" w:rsidTr="007C1520">
        <w:tc>
          <w:tcPr>
            <w:tcW w:w="1665" w:type="pct"/>
          </w:tcPr>
          <w:p w:rsidR="00153E8C" w:rsidRPr="000159C2" w:rsidRDefault="00153E8C" w:rsidP="007C1520">
            <w:r w:rsidRPr="000159C2">
              <w:rPr>
                <w:b/>
                <w:lang w:val="en-GB"/>
              </w:rPr>
              <w:t>Tinea versicolor</w:t>
            </w:r>
          </w:p>
        </w:tc>
        <w:tc>
          <w:tcPr>
            <w:tcW w:w="3335" w:type="pct"/>
          </w:tcPr>
          <w:p w:rsidR="00153E8C" w:rsidRPr="000159C2" w:rsidRDefault="00153E8C" w:rsidP="007C1520">
            <w:r w:rsidRPr="000159C2">
              <w:rPr>
                <w:lang w:val="en-GB"/>
              </w:rPr>
              <w:t>The lesions are hypo-pigmented, but without loss of sensation. They often itch. When an anti</w:t>
            </w:r>
            <w:r w:rsidRPr="000159C2">
              <w:rPr>
                <w:lang w:val="en-GB"/>
              </w:rPr>
              <w:noBreakHyphen/>
              <w:t xml:space="preserve">fungal ointment is </w:t>
            </w:r>
            <w:r w:rsidRPr="000159C2">
              <w:rPr>
                <w:lang w:val="en-GB"/>
              </w:rPr>
              <w:lastRenderedPageBreak/>
              <w:t>applied they usually clear up within 6 weeks.</w:t>
            </w:r>
          </w:p>
        </w:tc>
      </w:tr>
      <w:tr w:rsidR="00153E8C" w:rsidRPr="000159C2" w:rsidTr="007C1520">
        <w:tc>
          <w:tcPr>
            <w:tcW w:w="1665" w:type="pct"/>
          </w:tcPr>
          <w:p w:rsidR="00153E8C" w:rsidRPr="000159C2" w:rsidRDefault="00153E8C" w:rsidP="007C1520">
            <w:r w:rsidRPr="000159C2">
              <w:rPr>
                <w:b/>
                <w:lang w:val="en-GB"/>
              </w:rPr>
              <w:lastRenderedPageBreak/>
              <w:t>Ringworm (Tinea corporis)</w:t>
            </w:r>
          </w:p>
        </w:tc>
        <w:tc>
          <w:tcPr>
            <w:tcW w:w="3335" w:type="pct"/>
          </w:tcPr>
          <w:p w:rsidR="00153E8C" w:rsidRPr="000159C2" w:rsidRDefault="00153E8C" w:rsidP="007C1520">
            <w:r w:rsidRPr="000159C2">
              <w:rPr>
                <w:lang w:val="en-GB"/>
              </w:rPr>
              <w:t>The lesions are well-defined areas of hypo-pigmentation with white scales and without loss of sensation. They usually clear up within 6 weeks when an anti</w:t>
            </w:r>
            <w:r w:rsidRPr="000159C2">
              <w:rPr>
                <w:lang w:val="en-GB"/>
              </w:rPr>
              <w:noBreakHyphen/>
              <w:t>fungal ointment is applied.</w:t>
            </w:r>
          </w:p>
        </w:tc>
      </w:tr>
      <w:tr w:rsidR="00153E8C" w:rsidRPr="000159C2" w:rsidTr="007C1520">
        <w:trPr>
          <w:trHeight w:val="782"/>
        </w:trPr>
        <w:tc>
          <w:tcPr>
            <w:tcW w:w="1665" w:type="pct"/>
          </w:tcPr>
          <w:p w:rsidR="00153E8C" w:rsidRPr="000159C2" w:rsidRDefault="00153E8C" w:rsidP="007C1520">
            <w:pPr>
              <w:ind w:left="360"/>
              <w:rPr>
                <w:b/>
                <w:lang w:val="en-GB"/>
              </w:rPr>
            </w:pPr>
          </w:p>
          <w:p w:rsidR="00153E8C" w:rsidRPr="000159C2" w:rsidRDefault="00153E8C" w:rsidP="007C1520">
            <w:r w:rsidRPr="000159C2">
              <w:rPr>
                <w:b/>
                <w:lang w:val="en-GB"/>
              </w:rPr>
              <w:t>Vitiligo</w:t>
            </w:r>
          </w:p>
        </w:tc>
        <w:tc>
          <w:tcPr>
            <w:tcW w:w="3335" w:type="pct"/>
          </w:tcPr>
          <w:p w:rsidR="00153E8C" w:rsidRPr="000159C2" w:rsidRDefault="00153E8C" w:rsidP="007C1520">
            <w:r w:rsidRPr="000159C2">
              <w:rPr>
                <w:lang w:val="en-GB"/>
              </w:rPr>
              <w:t>There are usually completely white areas of skin. The skin texture is normal and there is no loss of sensation</w:t>
            </w:r>
          </w:p>
        </w:tc>
      </w:tr>
      <w:tr w:rsidR="00153E8C" w:rsidRPr="000159C2" w:rsidTr="007C1520">
        <w:trPr>
          <w:trHeight w:val="980"/>
        </w:trPr>
        <w:tc>
          <w:tcPr>
            <w:tcW w:w="1665" w:type="pct"/>
          </w:tcPr>
          <w:p w:rsidR="00153E8C" w:rsidRPr="000159C2" w:rsidRDefault="00153E8C" w:rsidP="007C1520">
            <w:r w:rsidRPr="000159C2">
              <w:rPr>
                <w:b/>
                <w:lang w:val="en-GB"/>
              </w:rPr>
              <w:t>Birthmarks</w:t>
            </w:r>
          </w:p>
        </w:tc>
        <w:tc>
          <w:tcPr>
            <w:tcW w:w="3335" w:type="pct"/>
          </w:tcPr>
          <w:p w:rsidR="00153E8C" w:rsidRPr="000159C2" w:rsidRDefault="00153E8C" w:rsidP="007C1520">
            <w:pPr>
              <w:rPr>
                <w:lang w:val="en-GB"/>
              </w:rPr>
            </w:pPr>
            <w:r w:rsidRPr="000159C2">
              <w:rPr>
                <w:lang w:val="en-GB"/>
              </w:rPr>
              <w:t>Lightly or deeply pigmented areas of different sizes, which are present since birth or shortly afterwards without undergoing any change.</w:t>
            </w:r>
          </w:p>
          <w:p w:rsidR="00153E8C" w:rsidRPr="000159C2" w:rsidRDefault="00153E8C" w:rsidP="007C1520"/>
        </w:tc>
      </w:tr>
      <w:tr w:rsidR="00153E8C" w:rsidRPr="000159C2" w:rsidTr="007C1520">
        <w:trPr>
          <w:trHeight w:val="863"/>
        </w:trPr>
        <w:tc>
          <w:tcPr>
            <w:tcW w:w="1665" w:type="pct"/>
          </w:tcPr>
          <w:p w:rsidR="00153E8C" w:rsidRPr="000159C2" w:rsidRDefault="00153E8C" w:rsidP="007C1520">
            <w:r w:rsidRPr="000159C2">
              <w:rPr>
                <w:b/>
                <w:lang w:val="en-GB"/>
              </w:rPr>
              <w:t>Psoriasis</w:t>
            </w:r>
          </w:p>
        </w:tc>
        <w:tc>
          <w:tcPr>
            <w:tcW w:w="3335" w:type="pct"/>
          </w:tcPr>
          <w:p w:rsidR="00153E8C" w:rsidRPr="000159C2" w:rsidRDefault="00153E8C" w:rsidP="007C1520">
            <w:r w:rsidRPr="000159C2">
              <w:rPr>
                <w:lang w:val="en-GB"/>
              </w:rPr>
              <w:t>Raised areas with white fatty scales, which itch and bleed easily on scratching (pin point bleeding). There is no loss of sensation</w:t>
            </w:r>
          </w:p>
        </w:tc>
      </w:tr>
      <w:tr w:rsidR="00153E8C" w:rsidRPr="000159C2" w:rsidTr="007C1520">
        <w:trPr>
          <w:trHeight w:val="620"/>
        </w:trPr>
        <w:tc>
          <w:tcPr>
            <w:tcW w:w="1665" w:type="pct"/>
          </w:tcPr>
          <w:p w:rsidR="00153E8C" w:rsidRPr="000159C2" w:rsidRDefault="00153E8C" w:rsidP="007C1520">
            <w:r w:rsidRPr="000159C2">
              <w:rPr>
                <w:b/>
                <w:lang w:val="en-GB"/>
              </w:rPr>
              <w:t>Molluscum contagiosum</w:t>
            </w:r>
          </w:p>
        </w:tc>
        <w:tc>
          <w:tcPr>
            <w:tcW w:w="3335" w:type="pct"/>
          </w:tcPr>
          <w:p w:rsidR="00153E8C" w:rsidRPr="000159C2" w:rsidRDefault="00153E8C" w:rsidP="007C1520">
            <w:r w:rsidRPr="000159C2">
              <w:rPr>
                <w:lang w:val="en-GB"/>
              </w:rPr>
              <w:t>Nodular lesions with a depression in the centre. Firm squeezing results in the appearance of a creamy substance.</w:t>
            </w:r>
          </w:p>
        </w:tc>
      </w:tr>
      <w:tr w:rsidR="00153E8C" w:rsidRPr="000159C2" w:rsidTr="007C1520">
        <w:tc>
          <w:tcPr>
            <w:tcW w:w="1665" w:type="pct"/>
          </w:tcPr>
          <w:p w:rsidR="00153E8C" w:rsidRPr="000159C2" w:rsidRDefault="00153E8C" w:rsidP="007C1520">
            <w:pPr>
              <w:rPr>
                <w:b/>
              </w:rPr>
            </w:pPr>
            <w:r w:rsidRPr="000159C2">
              <w:rPr>
                <w:b/>
                <w:lang w:val="en-GB"/>
              </w:rPr>
              <w:t>Onchocerciasis</w:t>
            </w:r>
          </w:p>
        </w:tc>
        <w:tc>
          <w:tcPr>
            <w:tcW w:w="3335" w:type="pct"/>
          </w:tcPr>
          <w:p w:rsidR="00153E8C" w:rsidRPr="000159C2" w:rsidRDefault="00153E8C" w:rsidP="007C1520">
            <w:r w:rsidRPr="000159C2">
              <w:rPr>
                <w:lang w:val="en-GB"/>
              </w:rPr>
              <w:t xml:space="preserve">Hypopigmented macules are often one of the manifestations. There is itching and no loss of sensation. In a later stage there are mottled lesions, in particular on the loins and shins. </w:t>
            </w:r>
          </w:p>
        </w:tc>
      </w:tr>
      <w:tr w:rsidR="00153E8C" w:rsidRPr="000159C2" w:rsidTr="007C1520">
        <w:tc>
          <w:tcPr>
            <w:tcW w:w="1665" w:type="pct"/>
          </w:tcPr>
          <w:p w:rsidR="00153E8C" w:rsidRPr="000159C2" w:rsidRDefault="00153E8C" w:rsidP="007C1520">
            <w:pPr>
              <w:rPr>
                <w:b/>
              </w:rPr>
            </w:pPr>
            <w:r w:rsidRPr="000159C2">
              <w:rPr>
                <w:b/>
                <w:lang w:val="en-GB"/>
              </w:rPr>
              <w:t>Cutaneous leishmaniasis</w:t>
            </w:r>
          </w:p>
        </w:tc>
        <w:tc>
          <w:tcPr>
            <w:tcW w:w="3335" w:type="pct"/>
          </w:tcPr>
          <w:p w:rsidR="00153E8C" w:rsidRPr="000159C2" w:rsidRDefault="00153E8C" w:rsidP="007C1520">
            <w:r w:rsidRPr="000159C2">
              <w:t>Small erythematous papules appearing after bite of sand fly and later changing to dry crusted lesions.</w:t>
            </w:r>
          </w:p>
        </w:tc>
      </w:tr>
      <w:tr w:rsidR="00153E8C" w:rsidRPr="000159C2" w:rsidTr="007C1520">
        <w:tc>
          <w:tcPr>
            <w:tcW w:w="1665" w:type="pct"/>
          </w:tcPr>
          <w:p w:rsidR="00153E8C" w:rsidRPr="000159C2" w:rsidRDefault="00153E8C" w:rsidP="007C1520">
            <w:pPr>
              <w:rPr>
                <w:b/>
              </w:rPr>
            </w:pPr>
            <w:r w:rsidRPr="000159C2">
              <w:rPr>
                <w:b/>
                <w:lang w:val="en-GB"/>
              </w:rPr>
              <w:t>Post kala</w:t>
            </w:r>
            <w:r w:rsidRPr="000159C2">
              <w:rPr>
                <w:b/>
                <w:lang w:val="en-GB"/>
              </w:rPr>
              <w:noBreakHyphen/>
              <w:t>azar cutaneous leishmaniasis</w:t>
            </w:r>
          </w:p>
        </w:tc>
        <w:tc>
          <w:tcPr>
            <w:tcW w:w="3335" w:type="pct"/>
          </w:tcPr>
          <w:p w:rsidR="00153E8C" w:rsidRPr="000159C2" w:rsidRDefault="00153E8C" w:rsidP="007C1520">
            <w:r w:rsidRPr="000159C2">
              <w:rPr>
                <w:lang w:val="en-GB"/>
              </w:rPr>
              <w:t>Nodular, papular lesions and diffuse infiltrates, usually located on the face. These may occur one or more years after treatment of visceral leishmaniasis. Skin smears are negative for AFB.</w:t>
            </w:r>
          </w:p>
        </w:tc>
      </w:tr>
      <w:tr w:rsidR="00153E8C" w:rsidRPr="000159C2" w:rsidTr="007C1520">
        <w:tc>
          <w:tcPr>
            <w:tcW w:w="1665" w:type="pct"/>
          </w:tcPr>
          <w:p w:rsidR="00153E8C" w:rsidRPr="000159C2" w:rsidRDefault="00153E8C" w:rsidP="007C1520">
            <w:pPr>
              <w:rPr>
                <w:b/>
              </w:rPr>
            </w:pPr>
            <w:r w:rsidRPr="000159C2">
              <w:rPr>
                <w:b/>
                <w:lang w:val="en-GB"/>
              </w:rPr>
              <w:t>Syphilis</w:t>
            </w:r>
          </w:p>
        </w:tc>
        <w:tc>
          <w:tcPr>
            <w:tcW w:w="3335" w:type="pct"/>
          </w:tcPr>
          <w:p w:rsidR="00153E8C" w:rsidRPr="000159C2" w:rsidRDefault="00153E8C" w:rsidP="007C1520">
            <w:r w:rsidRPr="000159C2">
              <w:rPr>
                <w:lang w:val="en-GB"/>
              </w:rPr>
              <w:t>Secondary syphilis presents with a considerable variety of lesions, e.g. papular and nodular lesions. Skin smears are negative for AFB. Positive serology for treponematosis.</w:t>
            </w:r>
          </w:p>
        </w:tc>
      </w:tr>
      <w:tr w:rsidR="00153E8C" w:rsidRPr="000159C2" w:rsidTr="007C1520">
        <w:tc>
          <w:tcPr>
            <w:tcW w:w="1665" w:type="pct"/>
          </w:tcPr>
          <w:p w:rsidR="00153E8C" w:rsidRPr="000159C2" w:rsidRDefault="00153E8C" w:rsidP="007C1520">
            <w:pPr>
              <w:rPr>
                <w:b/>
              </w:rPr>
            </w:pPr>
            <w:r w:rsidRPr="000159C2">
              <w:rPr>
                <w:b/>
                <w:bCs/>
                <w:lang w:val="en-GB"/>
              </w:rPr>
              <w:t>Pityriasis alba</w:t>
            </w:r>
          </w:p>
        </w:tc>
        <w:tc>
          <w:tcPr>
            <w:tcW w:w="3335" w:type="pct"/>
          </w:tcPr>
          <w:p w:rsidR="00153E8C" w:rsidRPr="000159C2" w:rsidRDefault="00153E8C" w:rsidP="007C1520">
            <w:pPr>
              <w:rPr>
                <w:lang w:val="en-GB"/>
              </w:rPr>
            </w:pPr>
            <w:r w:rsidRPr="000159C2">
              <w:rPr>
                <w:lang w:val="en-GB"/>
              </w:rPr>
              <w:t>The lesions are often restricted to the face making differentiation from leprosy difficult since loss of sensation in the face is not easy to demonstrate. The lesions subside spontaneously, leaving hypopigmented macules. Besides, new lesions may appear at other sites.</w:t>
            </w:r>
          </w:p>
          <w:p w:rsidR="00153E8C" w:rsidRPr="000159C2" w:rsidRDefault="00153E8C" w:rsidP="007C1520"/>
        </w:tc>
      </w:tr>
      <w:tr w:rsidR="00153E8C" w:rsidRPr="000159C2" w:rsidTr="007C1520">
        <w:tc>
          <w:tcPr>
            <w:tcW w:w="1665" w:type="pct"/>
          </w:tcPr>
          <w:p w:rsidR="00153E8C" w:rsidRPr="000159C2" w:rsidRDefault="00153E8C" w:rsidP="007C1520">
            <w:pPr>
              <w:rPr>
                <w:b/>
                <w:bCs/>
              </w:rPr>
            </w:pPr>
            <w:r w:rsidRPr="000159C2">
              <w:rPr>
                <w:b/>
                <w:bCs/>
                <w:lang w:val="en-GB"/>
              </w:rPr>
              <w:t>Nutritional deficiencies</w:t>
            </w:r>
          </w:p>
        </w:tc>
        <w:tc>
          <w:tcPr>
            <w:tcW w:w="3335" w:type="pct"/>
          </w:tcPr>
          <w:p w:rsidR="00153E8C" w:rsidRPr="000159C2" w:rsidRDefault="00153E8C" w:rsidP="007C1520">
            <w:r w:rsidRPr="000159C2">
              <w:rPr>
                <w:lang w:val="en-GB"/>
              </w:rPr>
              <w:t>Usually over the cheek, single or multiple, ill</w:t>
            </w:r>
            <w:r w:rsidRPr="000159C2">
              <w:rPr>
                <w:lang w:val="en-GB"/>
              </w:rPr>
              <w:noBreakHyphen/>
              <w:t>defined, hypopigmented patches with other features of vitamin deficiencies such as glossitis and stomatitis. The patches will clear after the administration of vitamins.</w:t>
            </w:r>
          </w:p>
        </w:tc>
      </w:tr>
    </w:tbl>
    <w:p w:rsidR="00153E8C" w:rsidRPr="009B0910" w:rsidRDefault="00153E8C" w:rsidP="009B0910">
      <w:pPr>
        <w:pStyle w:val="Footer"/>
        <w:tabs>
          <w:tab w:val="clear" w:pos="4320"/>
          <w:tab w:val="clear" w:pos="8640"/>
        </w:tabs>
        <w:autoSpaceDE w:val="0"/>
        <w:autoSpaceDN w:val="0"/>
        <w:adjustRightInd w:val="0"/>
        <w:spacing w:before="240" w:line="360" w:lineRule="auto"/>
        <w:ind w:left="340"/>
        <w:contextualSpacing/>
        <w:rPr>
          <w:rFonts w:cs="Arial"/>
          <w:b/>
          <w:lang w:eastAsia="it-IT"/>
        </w:rPr>
      </w:pPr>
    </w:p>
    <w:p w:rsidR="009B0910" w:rsidRDefault="009B0910" w:rsidP="009B0910">
      <w:pPr>
        <w:pStyle w:val="Footer"/>
        <w:tabs>
          <w:tab w:val="clear" w:pos="4320"/>
          <w:tab w:val="clear" w:pos="8640"/>
        </w:tabs>
        <w:autoSpaceDE w:val="0"/>
        <w:autoSpaceDN w:val="0"/>
        <w:adjustRightInd w:val="0"/>
        <w:spacing w:before="240" w:line="360" w:lineRule="auto"/>
        <w:ind w:left="340"/>
        <w:contextualSpacing/>
        <w:rPr>
          <w:rFonts w:cs="Arial"/>
          <w:lang w:eastAsia="it-IT"/>
        </w:rPr>
      </w:pPr>
    </w:p>
    <w:tbl>
      <w:tblPr>
        <w:tblpPr w:leftFromText="180" w:rightFromText="180" w:vertAnchor="text" w:horzAnchor="margin" w:tblpY="221"/>
        <w:tblW w:w="0" w:type="auto"/>
        <w:shd w:val="clear" w:color="auto" w:fill="BFBFBF"/>
        <w:tblLook w:val="04A0" w:firstRow="1" w:lastRow="0" w:firstColumn="1" w:lastColumn="0" w:noHBand="0" w:noVBand="1"/>
      </w:tblPr>
      <w:tblGrid>
        <w:gridCol w:w="8856"/>
      </w:tblGrid>
      <w:tr w:rsidR="009B0910" w:rsidRPr="00F3196F" w:rsidTr="0095534E">
        <w:tc>
          <w:tcPr>
            <w:tcW w:w="8856" w:type="dxa"/>
            <w:shd w:val="clear" w:color="auto" w:fill="BFBFBF"/>
          </w:tcPr>
          <w:p w:rsidR="009B0910" w:rsidRPr="00F3196F" w:rsidRDefault="009B0910" w:rsidP="0095534E">
            <w:pPr>
              <w:pStyle w:val="Heading2"/>
              <w:rPr>
                <w:lang w:eastAsia="it-IT"/>
              </w:rPr>
            </w:pPr>
            <w:bookmarkStart w:id="356" w:name="_Toc451446641"/>
            <w:r w:rsidRPr="00F3196F">
              <w:rPr>
                <w:lang w:eastAsia="it-IT"/>
              </w:rPr>
              <w:t xml:space="preserve">Review Exercise on Day </w:t>
            </w:r>
            <w:r>
              <w:rPr>
                <w:lang w:eastAsia="it-IT"/>
              </w:rPr>
              <w:t>IV</w:t>
            </w:r>
            <w:r w:rsidRPr="00F3196F">
              <w:rPr>
                <w:lang w:eastAsia="it-IT"/>
              </w:rPr>
              <w:t>:</w:t>
            </w:r>
            <w:bookmarkEnd w:id="356"/>
            <w:r w:rsidRPr="00F3196F">
              <w:rPr>
                <w:lang w:eastAsia="it-IT"/>
              </w:rPr>
              <w:t xml:space="preserve"> </w:t>
            </w:r>
          </w:p>
        </w:tc>
      </w:tr>
    </w:tbl>
    <w:p w:rsidR="005A44B4" w:rsidRPr="00B673B7" w:rsidRDefault="005A44B4" w:rsidP="00DD456F">
      <w:pPr>
        <w:pStyle w:val="Footer"/>
        <w:numPr>
          <w:ilvl w:val="0"/>
          <w:numId w:val="257"/>
        </w:numPr>
        <w:tabs>
          <w:tab w:val="clear" w:pos="4320"/>
          <w:tab w:val="clear" w:pos="8640"/>
        </w:tabs>
        <w:autoSpaceDE w:val="0"/>
        <w:autoSpaceDN w:val="0"/>
        <w:adjustRightInd w:val="0"/>
        <w:spacing w:before="240" w:line="360" w:lineRule="auto"/>
        <w:contextualSpacing/>
        <w:rPr>
          <w:rFonts w:cs="Arial"/>
          <w:lang w:eastAsia="it-IT"/>
        </w:rPr>
      </w:pPr>
      <w:r>
        <w:rPr>
          <w:rFonts w:cs="Arial"/>
          <w:lang w:eastAsia="it-IT"/>
        </w:rPr>
        <w:t xml:space="preserve">One is not diagnostic </w:t>
      </w:r>
      <w:r w:rsidRPr="00B673B7">
        <w:rPr>
          <w:rFonts w:cs="Arial"/>
          <w:lang w:eastAsia="it-IT"/>
        </w:rPr>
        <w:t>of leprosy.</w:t>
      </w:r>
    </w:p>
    <w:p w:rsidR="005A44B4" w:rsidRPr="00B673B7" w:rsidRDefault="005A44B4" w:rsidP="00DD456F">
      <w:pPr>
        <w:pStyle w:val="BodyText"/>
        <w:numPr>
          <w:ilvl w:val="0"/>
          <w:numId w:val="261"/>
        </w:numPr>
        <w:jc w:val="left"/>
        <w:rPr>
          <w:rFonts w:cs="Arial"/>
        </w:rPr>
      </w:pPr>
      <w:r w:rsidRPr="00B673B7">
        <w:rPr>
          <w:rFonts w:cs="Arial"/>
        </w:rPr>
        <w:t>skin lesion</w:t>
      </w:r>
      <w:r>
        <w:rPr>
          <w:rFonts w:cs="Arial"/>
        </w:rPr>
        <w:t xml:space="preserve"> with d</w:t>
      </w:r>
      <w:r w:rsidRPr="00B673B7">
        <w:rPr>
          <w:rFonts w:cs="Arial"/>
        </w:rPr>
        <w:t xml:space="preserve">efinite loss of sensation </w:t>
      </w:r>
      <w:r>
        <w:rPr>
          <w:rFonts w:cs="Arial"/>
        </w:rPr>
        <w:t xml:space="preserve"> </w:t>
      </w:r>
    </w:p>
    <w:p w:rsidR="005A44B4" w:rsidRDefault="005A44B4" w:rsidP="00DD456F">
      <w:pPr>
        <w:pStyle w:val="BodyText"/>
        <w:numPr>
          <w:ilvl w:val="0"/>
          <w:numId w:val="261"/>
        </w:numPr>
        <w:jc w:val="left"/>
        <w:rPr>
          <w:rFonts w:cs="Arial"/>
        </w:rPr>
      </w:pPr>
      <w:r w:rsidRPr="00B673B7">
        <w:rPr>
          <w:rFonts w:cs="Arial"/>
        </w:rPr>
        <w:t>Thickened or enlarged peripheral nerve.</w:t>
      </w:r>
    </w:p>
    <w:p w:rsidR="005A44B4" w:rsidRPr="00B673B7" w:rsidRDefault="005A44B4" w:rsidP="00DD456F">
      <w:pPr>
        <w:pStyle w:val="BodyText"/>
        <w:numPr>
          <w:ilvl w:val="0"/>
          <w:numId w:val="261"/>
        </w:numPr>
        <w:jc w:val="left"/>
        <w:rPr>
          <w:rFonts w:cs="Arial"/>
        </w:rPr>
      </w:pPr>
      <w:r>
        <w:rPr>
          <w:rFonts w:cs="Arial"/>
        </w:rPr>
        <w:t>Skin nodule over the trunk</w:t>
      </w:r>
    </w:p>
    <w:p w:rsidR="005A44B4" w:rsidRPr="00B673B7" w:rsidRDefault="005A44B4" w:rsidP="00DD456F">
      <w:pPr>
        <w:pStyle w:val="BodyText"/>
        <w:numPr>
          <w:ilvl w:val="0"/>
          <w:numId w:val="261"/>
        </w:numPr>
        <w:jc w:val="left"/>
        <w:rPr>
          <w:rFonts w:cs="Arial"/>
        </w:rPr>
      </w:pPr>
      <w:r w:rsidRPr="00B673B7">
        <w:rPr>
          <w:rFonts w:cs="Arial"/>
        </w:rPr>
        <w:t>The presence of acid-fast bacilli in a slit skin smear.</w:t>
      </w:r>
    </w:p>
    <w:p w:rsidR="005A44B4" w:rsidRPr="00B673B7" w:rsidRDefault="005A44B4" w:rsidP="00DD456F">
      <w:pPr>
        <w:pStyle w:val="Footer"/>
        <w:numPr>
          <w:ilvl w:val="0"/>
          <w:numId w:val="257"/>
        </w:numPr>
        <w:tabs>
          <w:tab w:val="clear" w:pos="4320"/>
          <w:tab w:val="clear" w:pos="8640"/>
          <w:tab w:val="left" w:pos="6840"/>
        </w:tabs>
        <w:autoSpaceDE w:val="0"/>
        <w:autoSpaceDN w:val="0"/>
        <w:adjustRightInd w:val="0"/>
        <w:spacing w:before="240" w:line="360" w:lineRule="auto"/>
        <w:contextualSpacing/>
        <w:rPr>
          <w:rFonts w:cs="Arial"/>
          <w:lang w:eastAsia="it-IT"/>
        </w:rPr>
      </w:pPr>
      <w:r>
        <w:rPr>
          <w:rFonts w:cs="Arial"/>
        </w:rPr>
        <w:t>Choose</w:t>
      </w:r>
      <w:r w:rsidRPr="00B673B7">
        <w:rPr>
          <w:rFonts w:cs="Arial"/>
        </w:rPr>
        <w:t xml:space="preserve"> t</w:t>
      </w:r>
      <w:r w:rsidRPr="00B673B7">
        <w:rPr>
          <w:rFonts w:cs="Arial"/>
          <w:lang w:eastAsia="it-IT"/>
        </w:rPr>
        <w:t>he examinations needed to determine the disability grading of a leprosy patient.</w:t>
      </w:r>
    </w:p>
    <w:p w:rsidR="005A44B4" w:rsidRPr="00B673B7" w:rsidRDefault="005A44B4" w:rsidP="00DD456F">
      <w:pPr>
        <w:pStyle w:val="BodyText"/>
        <w:widowControl/>
        <w:numPr>
          <w:ilvl w:val="0"/>
          <w:numId w:val="262"/>
        </w:numPr>
        <w:tabs>
          <w:tab w:val="left" w:pos="-940"/>
          <w:tab w:val="left" w:pos="-720"/>
          <w:tab w:val="left" w:pos="0"/>
          <w:tab w:val="left" w:pos="720"/>
          <w:tab w:val="left" w:pos="1440"/>
          <w:tab w:val="left" w:pos="2160"/>
          <w:tab w:val="left" w:pos="2880"/>
          <w:tab w:val="left" w:pos="3600"/>
          <w:tab w:val="left" w:pos="4320"/>
          <w:tab w:val="left" w:pos="5040"/>
          <w:tab w:val="left" w:pos="5760"/>
          <w:tab w:val="left" w:pos="6480"/>
          <w:tab w:val="left" w:pos="7143"/>
          <w:tab w:val="left" w:pos="7920"/>
          <w:tab w:val="left" w:pos="8640"/>
          <w:tab w:val="left" w:pos="9360"/>
        </w:tabs>
        <w:autoSpaceDE/>
        <w:autoSpaceDN/>
        <w:adjustRightInd/>
        <w:spacing w:before="240" w:after="120" w:line="360" w:lineRule="auto"/>
        <w:contextualSpacing/>
        <w:jc w:val="left"/>
        <w:rPr>
          <w:rFonts w:cs="Arial"/>
        </w:rPr>
      </w:pPr>
      <w:r w:rsidRPr="00B673B7">
        <w:rPr>
          <w:rFonts w:cs="Arial"/>
        </w:rPr>
        <w:t>Visual acuity</w:t>
      </w:r>
    </w:p>
    <w:p w:rsidR="005A44B4" w:rsidRPr="00B673B7" w:rsidRDefault="005A44B4" w:rsidP="00DD456F">
      <w:pPr>
        <w:pStyle w:val="BodyText"/>
        <w:widowControl/>
        <w:numPr>
          <w:ilvl w:val="0"/>
          <w:numId w:val="262"/>
        </w:numPr>
        <w:tabs>
          <w:tab w:val="left" w:pos="-940"/>
          <w:tab w:val="left" w:pos="-720"/>
          <w:tab w:val="left" w:pos="0"/>
          <w:tab w:val="left" w:pos="720"/>
          <w:tab w:val="left" w:pos="1440"/>
          <w:tab w:val="left" w:pos="2160"/>
          <w:tab w:val="left" w:pos="2880"/>
          <w:tab w:val="left" w:pos="3600"/>
          <w:tab w:val="left" w:pos="4320"/>
          <w:tab w:val="left" w:pos="5040"/>
          <w:tab w:val="left" w:pos="5760"/>
          <w:tab w:val="left" w:pos="6480"/>
          <w:tab w:val="left" w:pos="7143"/>
          <w:tab w:val="left" w:pos="7920"/>
          <w:tab w:val="left" w:pos="8640"/>
          <w:tab w:val="left" w:pos="9360"/>
        </w:tabs>
        <w:autoSpaceDE/>
        <w:autoSpaceDN/>
        <w:adjustRightInd/>
        <w:spacing w:before="240" w:after="120" w:line="360" w:lineRule="auto"/>
        <w:contextualSpacing/>
        <w:jc w:val="left"/>
        <w:rPr>
          <w:rFonts w:cs="Arial"/>
        </w:rPr>
      </w:pPr>
      <w:r w:rsidRPr="00B673B7">
        <w:rPr>
          <w:rFonts w:cs="Arial"/>
        </w:rPr>
        <w:t>Strength testing of eye closure, little finger out, thumb up, wrist up and foot up</w:t>
      </w:r>
    </w:p>
    <w:p w:rsidR="005A44B4" w:rsidRPr="00B673B7" w:rsidRDefault="005A44B4" w:rsidP="00DD456F">
      <w:pPr>
        <w:pStyle w:val="BodyText"/>
        <w:widowControl/>
        <w:numPr>
          <w:ilvl w:val="0"/>
          <w:numId w:val="262"/>
        </w:numPr>
        <w:tabs>
          <w:tab w:val="left" w:pos="-940"/>
          <w:tab w:val="left" w:pos="-720"/>
          <w:tab w:val="left" w:pos="0"/>
          <w:tab w:val="left" w:pos="720"/>
          <w:tab w:val="left" w:pos="1440"/>
          <w:tab w:val="left" w:pos="2160"/>
          <w:tab w:val="left" w:pos="2880"/>
          <w:tab w:val="left" w:pos="3600"/>
          <w:tab w:val="left" w:pos="5040"/>
          <w:tab w:val="left" w:pos="5760"/>
          <w:tab w:val="left" w:pos="6480"/>
          <w:tab w:val="left" w:pos="6840"/>
          <w:tab w:val="left" w:pos="7143"/>
          <w:tab w:val="left" w:pos="7920"/>
          <w:tab w:val="left" w:pos="9360"/>
        </w:tabs>
        <w:spacing w:before="240" w:after="120" w:line="360" w:lineRule="auto"/>
        <w:contextualSpacing/>
        <w:jc w:val="left"/>
        <w:rPr>
          <w:rFonts w:cs="Arial"/>
          <w:lang w:eastAsia="it-IT"/>
        </w:rPr>
      </w:pPr>
      <w:r w:rsidRPr="00B673B7">
        <w:rPr>
          <w:rFonts w:cs="Arial"/>
        </w:rPr>
        <w:t>Sensory testing of palms and soles</w:t>
      </w:r>
    </w:p>
    <w:p w:rsidR="005A44B4" w:rsidRDefault="005A44B4" w:rsidP="00DD456F">
      <w:pPr>
        <w:pStyle w:val="BodyText"/>
        <w:widowControl/>
        <w:numPr>
          <w:ilvl w:val="0"/>
          <w:numId w:val="262"/>
        </w:numPr>
        <w:tabs>
          <w:tab w:val="left" w:pos="-940"/>
          <w:tab w:val="left" w:pos="-720"/>
          <w:tab w:val="left" w:pos="0"/>
          <w:tab w:val="left" w:pos="720"/>
          <w:tab w:val="left" w:pos="1440"/>
          <w:tab w:val="left" w:pos="2160"/>
          <w:tab w:val="left" w:pos="2880"/>
          <w:tab w:val="left" w:pos="3600"/>
          <w:tab w:val="left" w:pos="5040"/>
          <w:tab w:val="left" w:pos="5760"/>
          <w:tab w:val="left" w:pos="6480"/>
          <w:tab w:val="left" w:pos="6840"/>
          <w:tab w:val="left" w:pos="7143"/>
          <w:tab w:val="left" w:pos="7920"/>
          <w:tab w:val="left" w:pos="9360"/>
        </w:tabs>
        <w:spacing w:before="240" w:after="120" w:line="360" w:lineRule="auto"/>
        <w:contextualSpacing/>
        <w:jc w:val="left"/>
        <w:rPr>
          <w:rFonts w:cs="Arial"/>
          <w:lang w:eastAsia="it-IT"/>
        </w:rPr>
      </w:pPr>
      <w:r w:rsidRPr="00B673B7">
        <w:rPr>
          <w:rFonts w:cs="Arial"/>
        </w:rPr>
        <w:t>Mapping of wounds and secondary impairments in the hands and feet</w:t>
      </w:r>
    </w:p>
    <w:p w:rsidR="005A44B4" w:rsidRPr="00B673B7" w:rsidRDefault="005A44B4" w:rsidP="00DD456F">
      <w:pPr>
        <w:pStyle w:val="BodyText"/>
        <w:widowControl/>
        <w:numPr>
          <w:ilvl w:val="0"/>
          <w:numId w:val="262"/>
        </w:numPr>
        <w:tabs>
          <w:tab w:val="left" w:pos="-940"/>
          <w:tab w:val="left" w:pos="-720"/>
          <w:tab w:val="left" w:pos="0"/>
          <w:tab w:val="left" w:pos="720"/>
          <w:tab w:val="left" w:pos="1440"/>
          <w:tab w:val="left" w:pos="2160"/>
          <w:tab w:val="left" w:pos="2880"/>
          <w:tab w:val="left" w:pos="3600"/>
          <w:tab w:val="left" w:pos="5040"/>
          <w:tab w:val="left" w:pos="5760"/>
          <w:tab w:val="left" w:pos="6480"/>
          <w:tab w:val="left" w:pos="6840"/>
          <w:tab w:val="left" w:pos="7143"/>
          <w:tab w:val="left" w:pos="7920"/>
          <w:tab w:val="left" w:pos="9360"/>
        </w:tabs>
        <w:spacing w:before="240" w:after="120" w:line="360" w:lineRule="auto"/>
        <w:contextualSpacing/>
        <w:jc w:val="left"/>
        <w:rPr>
          <w:rFonts w:cs="Arial"/>
          <w:lang w:eastAsia="it-IT"/>
        </w:rPr>
      </w:pPr>
      <w:r>
        <w:rPr>
          <w:rFonts w:cs="Arial"/>
        </w:rPr>
        <w:t>All</w:t>
      </w:r>
    </w:p>
    <w:p w:rsidR="00546310" w:rsidRPr="001516D2" w:rsidRDefault="00546310" w:rsidP="00546310">
      <w:pPr>
        <w:autoSpaceDE w:val="0"/>
        <w:autoSpaceDN w:val="0"/>
        <w:adjustRightInd w:val="0"/>
        <w:spacing w:before="240" w:line="360" w:lineRule="auto"/>
        <w:rPr>
          <w:rFonts w:cs="Arial"/>
        </w:rPr>
      </w:pPr>
      <w:r>
        <w:rPr>
          <w:rFonts w:cs="Arial"/>
        </w:rPr>
        <w:t>3</w:t>
      </w:r>
      <w:r w:rsidRPr="001516D2">
        <w:rPr>
          <w:rFonts w:cs="Arial"/>
        </w:rPr>
        <w:t xml:space="preserve">. A </w:t>
      </w:r>
      <w:r>
        <w:rPr>
          <w:rFonts w:cs="Arial"/>
        </w:rPr>
        <w:t>14 year old</w:t>
      </w:r>
      <w:r w:rsidRPr="001516D2">
        <w:rPr>
          <w:rFonts w:cs="Arial"/>
        </w:rPr>
        <w:t xml:space="preserve"> girl was brought to a hospital because her parents noticed discoloration of the skin on her back of unknown duration. The skin lesions are not itchy. She has history of close contact with a known leprosy patient. When the health worker examined her, he found 6 hypo pigmented skin lesions which are flat.  On sensory examination, there is definite loss of sensation on the patches. There is no abnormality detected on examination of the peripheral nerves. </w:t>
      </w:r>
    </w:p>
    <w:p w:rsidR="00546310" w:rsidRDefault="00546310" w:rsidP="00DD456F">
      <w:pPr>
        <w:numPr>
          <w:ilvl w:val="0"/>
          <w:numId w:val="258"/>
        </w:numPr>
        <w:autoSpaceDE w:val="0"/>
        <w:autoSpaceDN w:val="0"/>
        <w:adjustRightInd w:val="0"/>
        <w:spacing w:after="0" w:line="360" w:lineRule="auto"/>
        <w:ind w:left="714" w:hanging="357"/>
        <w:rPr>
          <w:rFonts w:cs="Arial"/>
        </w:rPr>
      </w:pPr>
      <w:r w:rsidRPr="001516D2">
        <w:rPr>
          <w:rFonts w:cs="Arial"/>
        </w:rPr>
        <w:t>What is your diagnosis and why?</w:t>
      </w:r>
      <w:r>
        <w:rPr>
          <w:rFonts w:cs="Arial"/>
        </w:rPr>
        <w:t>_______________________________________</w:t>
      </w:r>
    </w:p>
    <w:p w:rsidR="00546310" w:rsidRDefault="00546310" w:rsidP="00DD456F">
      <w:pPr>
        <w:numPr>
          <w:ilvl w:val="0"/>
          <w:numId w:val="258"/>
        </w:numPr>
        <w:autoSpaceDE w:val="0"/>
        <w:autoSpaceDN w:val="0"/>
        <w:adjustRightInd w:val="0"/>
        <w:spacing w:before="120" w:after="0" w:line="360" w:lineRule="auto"/>
        <w:ind w:left="714" w:hanging="357"/>
        <w:rPr>
          <w:rFonts w:cs="Arial"/>
        </w:rPr>
      </w:pPr>
      <w:r w:rsidRPr="001516D2">
        <w:rPr>
          <w:rFonts w:cs="Arial"/>
        </w:rPr>
        <w:t>How do you treat this patient</w:t>
      </w:r>
      <w:r>
        <w:rPr>
          <w:rFonts w:cs="Arial"/>
        </w:rPr>
        <w:t>( the regimen and duration of treatment</w:t>
      </w:r>
      <w:r w:rsidRPr="001516D2">
        <w:rPr>
          <w:rFonts w:cs="Arial"/>
        </w:rPr>
        <w:t>?</w:t>
      </w:r>
      <w:r>
        <w:rPr>
          <w:rFonts w:cs="Arial"/>
        </w:rPr>
        <w:t xml:space="preserve">  ________________________________________ _______________________</w:t>
      </w:r>
    </w:p>
    <w:p w:rsidR="00546310" w:rsidRPr="001516D2" w:rsidRDefault="00546310" w:rsidP="00546310">
      <w:pPr>
        <w:autoSpaceDE w:val="0"/>
        <w:autoSpaceDN w:val="0"/>
        <w:adjustRightInd w:val="0"/>
        <w:spacing w:before="240" w:line="360" w:lineRule="auto"/>
        <w:contextualSpacing/>
        <w:rPr>
          <w:rFonts w:cs="Arial"/>
        </w:rPr>
      </w:pPr>
      <w:r>
        <w:rPr>
          <w:rFonts w:cs="Arial"/>
        </w:rPr>
        <w:t>4</w:t>
      </w:r>
      <w:r w:rsidRPr="001516D2">
        <w:rPr>
          <w:rFonts w:cs="Arial"/>
        </w:rPr>
        <w:t xml:space="preserve">. An 18 year old boy came to a health facility complaining of numbness, tingling and burning sensation on his hands of 4 weeks duration. The health worker examined him and found enlarged ulnar and peroneal nerves. He has loss of sensation on the right palm. </w:t>
      </w:r>
    </w:p>
    <w:p w:rsidR="00546310" w:rsidRDefault="00546310" w:rsidP="00DD456F">
      <w:pPr>
        <w:numPr>
          <w:ilvl w:val="0"/>
          <w:numId w:val="275"/>
        </w:numPr>
        <w:autoSpaceDE w:val="0"/>
        <w:autoSpaceDN w:val="0"/>
        <w:adjustRightInd w:val="0"/>
        <w:spacing w:after="0" w:line="360" w:lineRule="auto"/>
        <w:rPr>
          <w:rFonts w:cs="Arial"/>
        </w:rPr>
      </w:pPr>
      <w:r w:rsidRPr="001516D2">
        <w:rPr>
          <w:rFonts w:cs="Arial"/>
        </w:rPr>
        <w:t>What is your diagnosis and why?</w:t>
      </w:r>
      <w:r>
        <w:rPr>
          <w:rFonts w:cs="Arial"/>
        </w:rPr>
        <w:t xml:space="preserve"> </w:t>
      </w:r>
    </w:p>
    <w:p w:rsidR="00546310" w:rsidRPr="00111748" w:rsidRDefault="00546310" w:rsidP="00546310">
      <w:pPr>
        <w:pStyle w:val="ListParagraph"/>
        <w:autoSpaceDE w:val="0"/>
        <w:autoSpaceDN w:val="0"/>
        <w:adjustRightInd w:val="0"/>
        <w:spacing w:line="360" w:lineRule="auto"/>
        <w:rPr>
          <w:rFonts w:cs="Arial"/>
        </w:rPr>
      </w:pPr>
      <w:r w:rsidRPr="00111748">
        <w:rPr>
          <w:rFonts w:cs="Arial"/>
        </w:rPr>
        <w:t>_____________________________________________________________</w:t>
      </w:r>
    </w:p>
    <w:p w:rsidR="00546310" w:rsidRDefault="00546310" w:rsidP="00DD456F">
      <w:pPr>
        <w:numPr>
          <w:ilvl w:val="0"/>
          <w:numId w:val="275"/>
        </w:numPr>
        <w:autoSpaceDE w:val="0"/>
        <w:autoSpaceDN w:val="0"/>
        <w:adjustRightInd w:val="0"/>
        <w:spacing w:before="120" w:after="0" w:line="360" w:lineRule="auto"/>
        <w:rPr>
          <w:rFonts w:cs="Arial"/>
        </w:rPr>
      </w:pPr>
      <w:r w:rsidRPr="001516D2">
        <w:rPr>
          <w:rFonts w:cs="Arial"/>
        </w:rPr>
        <w:t>How do you treat this patient?</w:t>
      </w:r>
    </w:p>
    <w:p w:rsidR="00546310" w:rsidRPr="00111748" w:rsidRDefault="00546310" w:rsidP="00546310">
      <w:pPr>
        <w:autoSpaceDE w:val="0"/>
        <w:autoSpaceDN w:val="0"/>
        <w:adjustRightInd w:val="0"/>
        <w:spacing w:line="360" w:lineRule="auto"/>
        <w:ind w:firstLine="720"/>
        <w:rPr>
          <w:rFonts w:cs="Arial"/>
        </w:rPr>
      </w:pPr>
      <w:r w:rsidRPr="00111748">
        <w:rPr>
          <w:rFonts w:cs="Arial"/>
        </w:rPr>
        <w:t>_____________________________________________________________</w:t>
      </w:r>
    </w:p>
    <w:p w:rsidR="00546310" w:rsidRDefault="00AD5C6F" w:rsidP="00DD456F">
      <w:pPr>
        <w:numPr>
          <w:ilvl w:val="0"/>
          <w:numId w:val="275"/>
        </w:numPr>
        <w:autoSpaceDE w:val="0"/>
        <w:autoSpaceDN w:val="0"/>
        <w:adjustRightInd w:val="0"/>
        <w:spacing w:before="120" w:after="0" w:line="360" w:lineRule="auto"/>
        <w:rPr>
          <w:rFonts w:cs="Arial"/>
        </w:rPr>
      </w:pPr>
      <w:r>
        <w:rPr>
          <w:rFonts w:cs="Arial"/>
        </w:rPr>
        <w:t>What do you do</w:t>
      </w:r>
      <w:r w:rsidR="00546310" w:rsidRPr="001516D2">
        <w:rPr>
          <w:rFonts w:cs="Arial"/>
        </w:rPr>
        <w:t xml:space="preserve"> </w:t>
      </w:r>
      <w:r w:rsidR="00546310">
        <w:rPr>
          <w:rFonts w:cs="Arial"/>
        </w:rPr>
        <w:t xml:space="preserve">on monthly </w:t>
      </w:r>
      <w:r w:rsidR="00546310" w:rsidRPr="001516D2">
        <w:rPr>
          <w:rFonts w:cs="Arial"/>
        </w:rPr>
        <w:t xml:space="preserve">follow </w:t>
      </w:r>
      <w:r w:rsidR="00546310">
        <w:rPr>
          <w:rFonts w:cs="Arial"/>
        </w:rPr>
        <w:t xml:space="preserve">visit of </w:t>
      </w:r>
      <w:r w:rsidR="00546310" w:rsidRPr="001516D2">
        <w:rPr>
          <w:rFonts w:cs="Arial"/>
        </w:rPr>
        <w:t>this patient?</w:t>
      </w:r>
    </w:p>
    <w:p w:rsidR="00546310" w:rsidRDefault="00546310" w:rsidP="00546310">
      <w:pPr>
        <w:pStyle w:val="ListParagraph"/>
        <w:autoSpaceDE w:val="0"/>
        <w:autoSpaceDN w:val="0"/>
        <w:adjustRightInd w:val="0"/>
        <w:spacing w:line="360" w:lineRule="auto"/>
        <w:rPr>
          <w:rFonts w:cs="Arial"/>
        </w:rPr>
      </w:pPr>
      <w:r w:rsidRPr="00111748">
        <w:rPr>
          <w:rFonts w:cs="Arial"/>
        </w:rPr>
        <w:lastRenderedPageBreak/>
        <w:t>_____________________________________________________________</w:t>
      </w:r>
    </w:p>
    <w:p w:rsidR="00546310" w:rsidRDefault="00546310" w:rsidP="00546310">
      <w:pPr>
        <w:pStyle w:val="ListParagraph"/>
        <w:autoSpaceDE w:val="0"/>
        <w:autoSpaceDN w:val="0"/>
        <w:adjustRightInd w:val="0"/>
        <w:spacing w:line="360" w:lineRule="auto"/>
        <w:rPr>
          <w:rFonts w:cs="Arial"/>
        </w:rPr>
      </w:pPr>
      <w:r w:rsidRPr="00111748">
        <w:rPr>
          <w:rFonts w:cs="Arial"/>
        </w:rPr>
        <w:t>__________________________________________________________</w:t>
      </w:r>
    </w:p>
    <w:p w:rsidR="005A44B4" w:rsidRPr="00546310" w:rsidRDefault="00546310" w:rsidP="00DD456F">
      <w:pPr>
        <w:pStyle w:val="Footer"/>
        <w:numPr>
          <w:ilvl w:val="0"/>
          <w:numId w:val="172"/>
        </w:numPr>
        <w:tabs>
          <w:tab w:val="clear" w:pos="4320"/>
          <w:tab w:val="clear" w:pos="8640"/>
          <w:tab w:val="left" w:pos="6840"/>
        </w:tabs>
        <w:autoSpaceDE w:val="0"/>
        <w:autoSpaceDN w:val="0"/>
        <w:adjustRightInd w:val="0"/>
        <w:spacing w:before="240" w:line="360" w:lineRule="auto"/>
        <w:contextualSpacing/>
      </w:pPr>
      <w:r>
        <w:rPr>
          <w:rFonts w:cs="Arial"/>
          <w:color w:val="000000"/>
        </w:rPr>
        <w:t xml:space="preserve">Classify your patient </w:t>
      </w:r>
      <w:r w:rsidRPr="00B673B7">
        <w:rPr>
          <w:rFonts w:cs="Arial"/>
        </w:rPr>
        <w:t xml:space="preserve">as MB and PB </w:t>
      </w:r>
      <w:r>
        <w:rPr>
          <w:rFonts w:cs="Arial"/>
        </w:rPr>
        <w:t>and assign registration group:</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1606"/>
        <w:gridCol w:w="2363"/>
      </w:tblGrid>
      <w:tr w:rsidR="005A44B4" w:rsidRPr="001F1772" w:rsidTr="006F4E4E">
        <w:tc>
          <w:tcPr>
            <w:tcW w:w="6062" w:type="dxa"/>
          </w:tcPr>
          <w:p w:rsidR="005A44B4" w:rsidRPr="001F1772" w:rsidRDefault="005A44B4" w:rsidP="006F4E4E">
            <w:pPr>
              <w:autoSpaceDE w:val="0"/>
              <w:autoSpaceDN w:val="0"/>
              <w:adjustRightInd w:val="0"/>
              <w:spacing w:before="240" w:line="360" w:lineRule="auto"/>
              <w:contextualSpacing/>
              <w:rPr>
                <w:rFonts w:cs="Arial"/>
                <w:b/>
                <w:bCs/>
                <w:lang w:val="en-GB"/>
              </w:rPr>
            </w:pPr>
            <w:r w:rsidRPr="001F1772">
              <w:rPr>
                <w:rFonts w:cs="Arial"/>
                <w:b/>
                <w:bCs/>
                <w:lang w:val="en-GB"/>
              </w:rPr>
              <w:t>Case</w:t>
            </w:r>
          </w:p>
        </w:tc>
        <w:tc>
          <w:tcPr>
            <w:tcW w:w="1606" w:type="dxa"/>
          </w:tcPr>
          <w:p w:rsidR="00546310" w:rsidRDefault="00546310" w:rsidP="00546310">
            <w:pPr>
              <w:autoSpaceDE w:val="0"/>
              <w:autoSpaceDN w:val="0"/>
              <w:adjustRightInd w:val="0"/>
              <w:spacing w:before="240" w:line="360" w:lineRule="auto"/>
              <w:contextualSpacing/>
              <w:rPr>
                <w:rFonts w:cs="Arial"/>
                <w:b/>
                <w:bCs/>
                <w:lang w:val="en-GB"/>
              </w:rPr>
            </w:pPr>
            <w:r>
              <w:rPr>
                <w:rFonts w:cs="Arial"/>
                <w:b/>
                <w:bCs/>
                <w:lang w:val="en-GB"/>
              </w:rPr>
              <w:t>Classification</w:t>
            </w:r>
          </w:p>
          <w:p w:rsidR="005A44B4" w:rsidRPr="00546310" w:rsidRDefault="00546310" w:rsidP="00546310">
            <w:pPr>
              <w:autoSpaceDE w:val="0"/>
              <w:autoSpaceDN w:val="0"/>
              <w:adjustRightInd w:val="0"/>
              <w:spacing w:before="240" w:line="360" w:lineRule="auto"/>
              <w:contextualSpacing/>
              <w:rPr>
                <w:rFonts w:cs="Arial"/>
                <w:bCs/>
                <w:lang w:val="en-GB"/>
              </w:rPr>
            </w:pPr>
            <w:r w:rsidRPr="00546310">
              <w:rPr>
                <w:rFonts w:cs="Arial"/>
                <w:bCs/>
                <w:lang w:val="en-GB"/>
              </w:rPr>
              <w:t>( PB or MB)</w:t>
            </w:r>
          </w:p>
        </w:tc>
        <w:tc>
          <w:tcPr>
            <w:tcW w:w="2363" w:type="dxa"/>
          </w:tcPr>
          <w:p w:rsidR="00546310" w:rsidRDefault="00546310" w:rsidP="006F4E4E">
            <w:pPr>
              <w:autoSpaceDE w:val="0"/>
              <w:autoSpaceDN w:val="0"/>
              <w:adjustRightInd w:val="0"/>
              <w:spacing w:before="240" w:line="360" w:lineRule="auto"/>
              <w:contextualSpacing/>
              <w:rPr>
                <w:rFonts w:cs="Arial"/>
                <w:b/>
                <w:bCs/>
                <w:lang w:val="en-GB"/>
              </w:rPr>
            </w:pPr>
            <w:r w:rsidRPr="001F1772">
              <w:rPr>
                <w:rFonts w:cs="Arial"/>
                <w:b/>
                <w:bCs/>
                <w:lang w:val="en-GB"/>
              </w:rPr>
              <w:t>Case definition</w:t>
            </w:r>
          </w:p>
          <w:p w:rsidR="005A44B4" w:rsidRPr="00546310" w:rsidRDefault="00916991" w:rsidP="006F4E4E">
            <w:pPr>
              <w:autoSpaceDE w:val="0"/>
              <w:autoSpaceDN w:val="0"/>
              <w:adjustRightInd w:val="0"/>
              <w:spacing w:before="240" w:line="360" w:lineRule="auto"/>
              <w:contextualSpacing/>
              <w:rPr>
                <w:rFonts w:cs="Arial"/>
                <w:bCs/>
                <w:lang w:val="en-GB"/>
              </w:rPr>
            </w:pPr>
            <w:r>
              <w:rPr>
                <w:rFonts w:cs="Arial"/>
                <w:bCs/>
                <w:lang w:val="en-GB"/>
              </w:rPr>
              <w:t xml:space="preserve"> </w:t>
            </w:r>
          </w:p>
        </w:tc>
      </w:tr>
      <w:tr w:rsidR="005A44B4" w:rsidRPr="001F1772" w:rsidTr="006F4E4E">
        <w:tc>
          <w:tcPr>
            <w:tcW w:w="6062" w:type="dxa"/>
          </w:tcPr>
          <w:p w:rsidR="005A44B4" w:rsidRPr="001F1772" w:rsidRDefault="005A44B4" w:rsidP="006F4E4E">
            <w:pPr>
              <w:autoSpaceDE w:val="0"/>
              <w:autoSpaceDN w:val="0"/>
              <w:adjustRightInd w:val="0"/>
              <w:contextualSpacing/>
              <w:rPr>
                <w:rFonts w:cs="Arial"/>
                <w:lang w:val="en-GB"/>
              </w:rPr>
            </w:pPr>
            <w:r w:rsidRPr="001F1772">
              <w:rPr>
                <w:rFonts w:cs="Arial"/>
                <w:lang w:val="en-GB"/>
              </w:rPr>
              <w:t>Mohammed comes to your health centre with a single anaesthetic skin patch.  There is no nerve involvement.  He reports the skin patch has been present for one year and that he was treated in another health centre with an ointment and some tablets.  He cannot remember the name of the drugs he took.</w:t>
            </w:r>
          </w:p>
        </w:tc>
        <w:tc>
          <w:tcPr>
            <w:tcW w:w="1606" w:type="dxa"/>
          </w:tcPr>
          <w:p w:rsidR="005A44B4" w:rsidRPr="001F1772" w:rsidRDefault="005A44B4" w:rsidP="006F4E4E">
            <w:pPr>
              <w:autoSpaceDE w:val="0"/>
              <w:autoSpaceDN w:val="0"/>
              <w:adjustRightInd w:val="0"/>
              <w:contextualSpacing/>
              <w:rPr>
                <w:rFonts w:cs="Arial"/>
                <w:i/>
                <w:iCs/>
                <w:lang w:val="en-GB"/>
              </w:rPr>
            </w:pPr>
          </w:p>
        </w:tc>
        <w:tc>
          <w:tcPr>
            <w:tcW w:w="2363" w:type="dxa"/>
          </w:tcPr>
          <w:p w:rsidR="005A44B4" w:rsidRPr="001F1772" w:rsidRDefault="005A44B4" w:rsidP="006F4E4E">
            <w:pPr>
              <w:autoSpaceDE w:val="0"/>
              <w:autoSpaceDN w:val="0"/>
              <w:adjustRightInd w:val="0"/>
              <w:contextualSpacing/>
              <w:rPr>
                <w:rFonts w:cs="Arial"/>
                <w:i/>
                <w:iCs/>
                <w:lang w:val="en-GB"/>
              </w:rPr>
            </w:pPr>
          </w:p>
        </w:tc>
      </w:tr>
      <w:tr w:rsidR="005A44B4" w:rsidRPr="001F1772" w:rsidTr="006F4E4E">
        <w:tc>
          <w:tcPr>
            <w:tcW w:w="6062" w:type="dxa"/>
          </w:tcPr>
          <w:p w:rsidR="005A44B4" w:rsidRPr="001F1772" w:rsidRDefault="005A44B4" w:rsidP="006F4E4E">
            <w:pPr>
              <w:autoSpaceDE w:val="0"/>
              <w:autoSpaceDN w:val="0"/>
              <w:adjustRightInd w:val="0"/>
              <w:contextualSpacing/>
              <w:rPr>
                <w:rFonts w:cs="Arial"/>
                <w:lang w:val="en-GB"/>
              </w:rPr>
            </w:pPr>
            <w:r w:rsidRPr="001F1772">
              <w:rPr>
                <w:rFonts w:cs="Arial"/>
                <w:lang w:val="en-GB"/>
              </w:rPr>
              <w:t>Having completed treatment for PB leprosy, Almaz comes back with new complaints and nodules.  A skin smear shows acid-fast bacilli.</w:t>
            </w:r>
          </w:p>
        </w:tc>
        <w:tc>
          <w:tcPr>
            <w:tcW w:w="1606" w:type="dxa"/>
          </w:tcPr>
          <w:p w:rsidR="005A44B4" w:rsidRPr="001F1772" w:rsidRDefault="005A44B4" w:rsidP="006F4E4E">
            <w:pPr>
              <w:autoSpaceDE w:val="0"/>
              <w:autoSpaceDN w:val="0"/>
              <w:adjustRightInd w:val="0"/>
              <w:contextualSpacing/>
              <w:rPr>
                <w:rFonts w:cs="Arial"/>
                <w:i/>
                <w:iCs/>
                <w:lang w:val="en-GB"/>
              </w:rPr>
            </w:pPr>
          </w:p>
        </w:tc>
        <w:tc>
          <w:tcPr>
            <w:tcW w:w="2363" w:type="dxa"/>
          </w:tcPr>
          <w:p w:rsidR="005A44B4" w:rsidRPr="001F1772" w:rsidRDefault="005A44B4" w:rsidP="006F4E4E">
            <w:pPr>
              <w:autoSpaceDE w:val="0"/>
              <w:autoSpaceDN w:val="0"/>
              <w:adjustRightInd w:val="0"/>
              <w:contextualSpacing/>
              <w:rPr>
                <w:rFonts w:cs="Arial"/>
                <w:i/>
                <w:iCs/>
                <w:lang w:val="en-GB"/>
              </w:rPr>
            </w:pPr>
          </w:p>
        </w:tc>
      </w:tr>
      <w:tr w:rsidR="005A44B4" w:rsidRPr="001F1772" w:rsidTr="006F4E4E">
        <w:tc>
          <w:tcPr>
            <w:tcW w:w="6062" w:type="dxa"/>
          </w:tcPr>
          <w:p w:rsidR="005A44B4" w:rsidRPr="001F1772" w:rsidRDefault="005A44B4" w:rsidP="006F4E4E">
            <w:pPr>
              <w:autoSpaceDE w:val="0"/>
              <w:autoSpaceDN w:val="0"/>
              <w:adjustRightInd w:val="0"/>
              <w:contextualSpacing/>
              <w:rPr>
                <w:rFonts w:cs="Arial"/>
                <w:lang w:val="en-GB"/>
              </w:rPr>
            </w:pPr>
            <w:r w:rsidRPr="001F1772">
              <w:rPr>
                <w:rFonts w:cs="Arial"/>
                <w:lang w:val="en-GB"/>
              </w:rPr>
              <w:t>Bekele was diagnosed and began treatment for MB leprosy in March.  Three months later (in June), because his skin was becoming darker, he stopped taking treatment.  Now he has returned to your facility in November complaining of numbness in his feet.  He still has more than 10 patches on his trunk and legs.</w:t>
            </w:r>
          </w:p>
        </w:tc>
        <w:tc>
          <w:tcPr>
            <w:tcW w:w="1606" w:type="dxa"/>
          </w:tcPr>
          <w:p w:rsidR="005A44B4" w:rsidRPr="001F1772" w:rsidRDefault="005A44B4" w:rsidP="006F4E4E">
            <w:pPr>
              <w:autoSpaceDE w:val="0"/>
              <w:autoSpaceDN w:val="0"/>
              <w:adjustRightInd w:val="0"/>
              <w:contextualSpacing/>
              <w:rPr>
                <w:rFonts w:cs="Arial"/>
                <w:i/>
                <w:iCs/>
                <w:lang w:val="en-GB"/>
              </w:rPr>
            </w:pPr>
          </w:p>
        </w:tc>
        <w:tc>
          <w:tcPr>
            <w:tcW w:w="2363" w:type="dxa"/>
          </w:tcPr>
          <w:p w:rsidR="005A44B4" w:rsidRPr="001F1772" w:rsidRDefault="005A44B4" w:rsidP="006F4E4E">
            <w:pPr>
              <w:autoSpaceDE w:val="0"/>
              <w:autoSpaceDN w:val="0"/>
              <w:adjustRightInd w:val="0"/>
              <w:contextualSpacing/>
              <w:rPr>
                <w:rFonts w:cs="Arial"/>
                <w:i/>
                <w:iCs/>
                <w:lang w:val="en-GB"/>
              </w:rPr>
            </w:pPr>
          </w:p>
        </w:tc>
      </w:tr>
    </w:tbl>
    <w:p w:rsidR="005A44B4" w:rsidRPr="00AF5B34" w:rsidRDefault="00AD5C6F" w:rsidP="00DD456F">
      <w:pPr>
        <w:pStyle w:val="Footer"/>
        <w:numPr>
          <w:ilvl w:val="0"/>
          <w:numId w:val="172"/>
        </w:numPr>
        <w:tabs>
          <w:tab w:val="clear" w:pos="4320"/>
          <w:tab w:val="clear" w:pos="8640"/>
          <w:tab w:val="left" w:pos="6840"/>
        </w:tabs>
        <w:autoSpaceDE w:val="0"/>
        <w:autoSpaceDN w:val="0"/>
        <w:adjustRightInd w:val="0"/>
        <w:spacing w:before="240" w:line="360" w:lineRule="auto"/>
        <w:contextualSpacing/>
        <w:rPr>
          <w:rFonts w:cs="Arial"/>
        </w:rPr>
      </w:pPr>
      <w:r>
        <w:rPr>
          <w:rFonts w:cs="Arial"/>
        </w:rPr>
        <w:t>Incorrect about timing to perform</w:t>
      </w:r>
      <w:r w:rsidR="005A44B4" w:rsidRPr="00AF5B34">
        <w:rPr>
          <w:rFonts w:cs="Arial"/>
        </w:rPr>
        <w:t xml:space="preserve"> nerve function test (VMT and ST) for a leprosy patient?</w:t>
      </w:r>
    </w:p>
    <w:p w:rsidR="005A44B4" w:rsidRDefault="005A44B4" w:rsidP="00DD456F">
      <w:pPr>
        <w:widowControl w:val="0"/>
        <w:numPr>
          <w:ilvl w:val="0"/>
          <w:numId w:val="263"/>
        </w:numPr>
        <w:spacing w:after="0" w:line="360" w:lineRule="auto"/>
        <w:contextualSpacing/>
        <w:rPr>
          <w:rFonts w:cs="Arial"/>
        </w:rPr>
      </w:pPr>
      <w:r>
        <w:rPr>
          <w:rFonts w:cs="Arial"/>
        </w:rPr>
        <w:t>At time of diagnosis of leprosy</w:t>
      </w:r>
    </w:p>
    <w:p w:rsidR="005A44B4" w:rsidRPr="00AF5B34" w:rsidRDefault="005A44B4" w:rsidP="00DD456F">
      <w:pPr>
        <w:widowControl w:val="0"/>
        <w:numPr>
          <w:ilvl w:val="0"/>
          <w:numId w:val="263"/>
        </w:numPr>
        <w:spacing w:after="0" w:line="360" w:lineRule="auto"/>
        <w:contextualSpacing/>
        <w:rPr>
          <w:rFonts w:cs="Arial"/>
        </w:rPr>
      </w:pPr>
      <w:r w:rsidRPr="00AF5B34">
        <w:rPr>
          <w:rFonts w:cs="Arial"/>
        </w:rPr>
        <w:t xml:space="preserve">At any time if the patient complains loss of sensation and/or change in muscle strength </w:t>
      </w:r>
    </w:p>
    <w:p w:rsidR="005A44B4" w:rsidRPr="00AF5B34" w:rsidRDefault="005A44B4" w:rsidP="00DD456F">
      <w:pPr>
        <w:widowControl w:val="0"/>
        <w:numPr>
          <w:ilvl w:val="0"/>
          <w:numId w:val="263"/>
        </w:numPr>
        <w:spacing w:before="240" w:after="0" w:line="360" w:lineRule="auto"/>
        <w:contextualSpacing/>
        <w:rPr>
          <w:rFonts w:cs="Arial"/>
        </w:rPr>
      </w:pPr>
      <w:r w:rsidRPr="00AF5B34">
        <w:rPr>
          <w:rFonts w:cs="Arial"/>
        </w:rPr>
        <w:t xml:space="preserve">Routinely every month </w:t>
      </w:r>
      <w:r>
        <w:rPr>
          <w:rFonts w:cs="Arial"/>
        </w:rPr>
        <w:t>while</w:t>
      </w:r>
      <w:r w:rsidRPr="00AF5B34">
        <w:rPr>
          <w:rFonts w:cs="Arial"/>
        </w:rPr>
        <w:t xml:space="preserve"> the patient is on MDT.</w:t>
      </w:r>
    </w:p>
    <w:p w:rsidR="005A44B4" w:rsidRDefault="005A44B4" w:rsidP="00DD456F">
      <w:pPr>
        <w:widowControl w:val="0"/>
        <w:numPr>
          <w:ilvl w:val="0"/>
          <w:numId w:val="263"/>
        </w:numPr>
        <w:spacing w:before="240" w:after="0" w:line="360" w:lineRule="auto"/>
        <w:contextualSpacing/>
        <w:rPr>
          <w:rFonts w:cs="Arial"/>
        </w:rPr>
      </w:pPr>
      <w:r w:rsidRPr="00AF5B34">
        <w:rPr>
          <w:rFonts w:cs="Arial"/>
        </w:rPr>
        <w:t>Just before release from treatment.</w:t>
      </w:r>
    </w:p>
    <w:p w:rsidR="005A44B4" w:rsidRPr="00AF5B34" w:rsidRDefault="005A44B4" w:rsidP="00DD456F">
      <w:pPr>
        <w:widowControl w:val="0"/>
        <w:numPr>
          <w:ilvl w:val="0"/>
          <w:numId w:val="263"/>
        </w:numPr>
        <w:spacing w:before="240" w:after="0" w:line="360" w:lineRule="auto"/>
        <w:contextualSpacing/>
        <w:rPr>
          <w:rFonts w:cs="Arial"/>
        </w:rPr>
      </w:pPr>
      <w:r>
        <w:rPr>
          <w:rFonts w:cs="Arial"/>
        </w:rPr>
        <w:t>Not important for MB patient</w:t>
      </w:r>
    </w:p>
    <w:p w:rsidR="005A44B4" w:rsidRPr="005A44B4" w:rsidRDefault="005A44B4" w:rsidP="00DD456F">
      <w:pPr>
        <w:pStyle w:val="Footer"/>
        <w:numPr>
          <w:ilvl w:val="0"/>
          <w:numId w:val="172"/>
        </w:numPr>
        <w:tabs>
          <w:tab w:val="clear" w:pos="4320"/>
          <w:tab w:val="clear" w:pos="8640"/>
          <w:tab w:val="left" w:pos="6840"/>
        </w:tabs>
        <w:autoSpaceDE w:val="0"/>
        <w:autoSpaceDN w:val="0"/>
        <w:adjustRightInd w:val="0"/>
        <w:spacing w:before="240" w:line="360" w:lineRule="auto"/>
        <w:contextualSpacing/>
        <w:rPr>
          <w:rFonts w:cs="Arial"/>
          <w:lang w:eastAsia="it-IT"/>
        </w:rPr>
      </w:pPr>
      <w:r w:rsidRPr="005A44B4">
        <w:rPr>
          <w:rFonts w:cs="Arial"/>
        </w:rPr>
        <w:t>Grade your leprosy patient for Disability:</w:t>
      </w:r>
    </w:p>
    <w:tbl>
      <w:tblPr>
        <w:tblStyle w:val="TableGrid"/>
        <w:tblW w:w="0" w:type="auto"/>
        <w:tblLook w:val="04A0" w:firstRow="1" w:lastRow="0" w:firstColumn="1" w:lastColumn="0" w:noHBand="0" w:noVBand="1"/>
      </w:tblPr>
      <w:tblGrid>
        <w:gridCol w:w="7398"/>
        <w:gridCol w:w="1800"/>
      </w:tblGrid>
      <w:tr w:rsidR="00835EDA" w:rsidRPr="00835EDA" w:rsidTr="00835EDA">
        <w:tc>
          <w:tcPr>
            <w:tcW w:w="7398" w:type="dxa"/>
            <w:shd w:val="clear" w:color="auto" w:fill="C6D9F1" w:themeFill="text2" w:themeFillTint="33"/>
          </w:tcPr>
          <w:p w:rsidR="00835EDA" w:rsidRPr="00835EDA" w:rsidRDefault="00835EDA" w:rsidP="006F4E4E">
            <w:pPr>
              <w:rPr>
                <w:rFonts w:ascii="Times New Roman" w:hAnsi="Times New Roman"/>
                <w:b/>
                <w:lang w:val="en-GB"/>
              </w:rPr>
            </w:pPr>
            <w:r w:rsidRPr="00835EDA">
              <w:rPr>
                <w:rFonts w:ascii="Times New Roman" w:hAnsi="Times New Roman"/>
                <w:b/>
                <w:lang w:val="en-GB"/>
              </w:rPr>
              <w:t xml:space="preserve">Description </w:t>
            </w:r>
          </w:p>
        </w:tc>
        <w:tc>
          <w:tcPr>
            <w:tcW w:w="1800" w:type="dxa"/>
            <w:shd w:val="clear" w:color="auto" w:fill="C6D9F1" w:themeFill="text2" w:themeFillTint="33"/>
          </w:tcPr>
          <w:p w:rsidR="00835EDA" w:rsidRPr="00835EDA" w:rsidRDefault="00835EDA" w:rsidP="006F4E4E">
            <w:pPr>
              <w:rPr>
                <w:rFonts w:ascii="Times New Roman" w:hAnsi="Times New Roman"/>
                <w:b/>
                <w:lang w:val="en-GB"/>
              </w:rPr>
            </w:pPr>
            <w:r w:rsidRPr="00835EDA">
              <w:rPr>
                <w:rFonts w:ascii="Times New Roman" w:hAnsi="Times New Roman"/>
                <w:b/>
                <w:lang w:val="en-GB"/>
              </w:rPr>
              <w:t>Grade</w:t>
            </w:r>
          </w:p>
        </w:tc>
      </w:tr>
      <w:tr w:rsidR="00835EDA" w:rsidRPr="00835EDA" w:rsidTr="00835EDA">
        <w:tc>
          <w:tcPr>
            <w:tcW w:w="7398" w:type="dxa"/>
          </w:tcPr>
          <w:p w:rsidR="00835EDA" w:rsidRPr="00835EDA" w:rsidRDefault="00835EDA" w:rsidP="006F4E4E">
            <w:pPr>
              <w:ind w:right="-65"/>
              <w:rPr>
                <w:rFonts w:ascii="Times New Roman" w:hAnsi="Times New Roman"/>
                <w:lang w:val="en-GB"/>
              </w:rPr>
            </w:pPr>
            <w:r w:rsidRPr="00835EDA">
              <w:rPr>
                <w:rFonts w:ascii="Times New Roman" w:hAnsi="Times New Roman"/>
                <w:lang w:val="en-GB"/>
              </w:rPr>
              <w:t>Patient has no any eye problem due to leprosy and no loss of vision.</w:t>
            </w:r>
          </w:p>
        </w:tc>
        <w:tc>
          <w:tcPr>
            <w:tcW w:w="1800" w:type="dxa"/>
          </w:tcPr>
          <w:p w:rsidR="00835EDA" w:rsidRPr="00835EDA" w:rsidRDefault="00835EDA" w:rsidP="006F4E4E">
            <w:pPr>
              <w:ind w:right="-65"/>
              <w:rPr>
                <w:rFonts w:ascii="Times New Roman" w:hAnsi="Times New Roman"/>
                <w:lang w:val="en-GB"/>
              </w:rPr>
            </w:pPr>
          </w:p>
        </w:tc>
      </w:tr>
      <w:tr w:rsidR="00835EDA" w:rsidRPr="00835EDA" w:rsidTr="00835EDA">
        <w:tc>
          <w:tcPr>
            <w:tcW w:w="7398" w:type="dxa"/>
          </w:tcPr>
          <w:p w:rsidR="00835EDA" w:rsidRPr="00835EDA" w:rsidRDefault="00835EDA" w:rsidP="006F4E4E">
            <w:pPr>
              <w:rPr>
                <w:rFonts w:ascii="Times New Roman" w:hAnsi="Times New Roman"/>
                <w:lang w:val="en-GB"/>
              </w:rPr>
            </w:pPr>
            <w:r w:rsidRPr="00835EDA">
              <w:rPr>
                <w:rFonts w:ascii="Times New Roman" w:hAnsi="Times New Roman"/>
                <w:lang w:val="en-GB"/>
              </w:rPr>
              <w:t xml:space="preserve"> Patient has loss of sensation over the sole of the foot with visible foot drop</w:t>
            </w:r>
          </w:p>
        </w:tc>
        <w:tc>
          <w:tcPr>
            <w:tcW w:w="1800" w:type="dxa"/>
          </w:tcPr>
          <w:p w:rsidR="00835EDA" w:rsidRPr="00835EDA" w:rsidRDefault="00835EDA" w:rsidP="006F4E4E">
            <w:pPr>
              <w:rPr>
                <w:rFonts w:ascii="Times New Roman" w:hAnsi="Times New Roman"/>
                <w:lang w:val="en-GB"/>
              </w:rPr>
            </w:pPr>
          </w:p>
        </w:tc>
      </w:tr>
      <w:tr w:rsidR="00835EDA" w:rsidRPr="00835EDA" w:rsidTr="00835EDA">
        <w:tc>
          <w:tcPr>
            <w:tcW w:w="7398" w:type="dxa"/>
          </w:tcPr>
          <w:p w:rsidR="00835EDA" w:rsidRPr="00835EDA" w:rsidRDefault="00835EDA" w:rsidP="006F4E4E">
            <w:pPr>
              <w:rPr>
                <w:rFonts w:ascii="Times New Roman" w:hAnsi="Times New Roman"/>
                <w:lang w:val="en-GB"/>
              </w:rPr>
            </w:pPr>
            <w:r w:rsidRPr="00835EDA">
              <w:rPr>
                <w:rFonts w:ascii="Times New Roman" w:hAnsi="Times New Roman"/>
                <w:lang w:val="en-GB"/>
              </w:rPr>
              <w:t xml:space="preserve"> The patient fails to close the eye fully (lagophthalmos)</w:t>
            </w:r>
          </w:p>
        </w:tc>
        <w:tc>
          <w:tcPr>
            <w:tcW w:w="1800" w:type="dxa"/>
          </w:tcPr>
          <w:p w:rsidR="00835EDA" w:rsidRPr="00835EDA" w:rsidRDefault="00835EDA" w:rsidP="006F4E4E">
            <w:pPr>
              <w:rPr>
                <w:rFonts w:ascii="Times New Roman" w:hAnsi="Times New Roman"/>
                <w:lang w:val="en-GB"/>
              </w:rPr>
            </w:pPr>
          </w:p>
        </w:tc>
      </w:tr>
      <w:tr w:rsidR="00835EDA" w:rsidRPr="00835EDA" w:rsidTr="00835EDA">
        <w:tc>
          <w:tcPr>
            <w:tcW w:w="7398" w:type="dxa"/>
          </w:tcPr>
          <w:p w:rsidR="00835EDA" w:rsidRPr="00835EDA" w:rsidRDefault="00835EDA" w:rsidP="004159F6">
            <w:pPr>
              <w:rPr>
                <w:rFonts w:ascii="Times New Roman" w:hAnsi="Times New Roman"/>
                <w:lang w:val="en-GB"/>
              </w:rPr>
            </w:pPr>
            <w:r w:rsidRPr="00835EDA">
              <w:rPr>
                <w:rFonts w:ascii="Times New Roman" w:hAnsi="Times New Roman"/>
                <w:lang w:val="en-GB"/>
              </w:rPr>
              <w:t xml:space="preserve"> Patient has </w:t>
            </w:r>
            <w:r w:rsidR="004159F6">
              <w:rPr>
                <w:rFonts w:ascii="Times New Roman" w:hAnsi="Times New Roman"/>
                <w:lang w:val="en-GB"/>
              </w:rPr>
              <w:t>failed</w:t>
            </w:r>
            <w:r w:rsidRPr="00835EDA">
              <w:rPr>
                <w:rFonts w:ascii="Times New Roman" w:hAnsi="Times New Roman"/>
                <w:lang w:val="en-GB"/>
              </w:rPr>
              <w:t xml:space="preserve"> to count fingers at 6 meters    </w:t>
            </w:r>
          </w:p>
        </w:tc>
        <w:tc>
          <w:tcPr>
            <w:tcW w:w="1800" w:type="dxa"/>
          </w:tcPr>
          <w:p w:rsidR="00835EDA" w:rsidRPr="00835EDA" w:rsidRDefault="00835EDA" w:rsidP="006F4E4E">
            <w:pPr>
              <w:rPr>
                <w:rFonts w:ascii="Times New Roman" w:hAnsi="Times New Roman"/>
                <w:lang w:val="en-GB"/>
              </w:rPr>
            </w:pPr>
          </w:p>
        </w:tc>
      </w:tr>
      <w:tr w:rsidR="00835EDA" w:rsidRPr="00835EDA" w:rsidTr="00835EDA">
        <w:tc>
          <w:tcPr>
            <w:tcW w:w="7398" w:type="dxa"/>
          </w:tcPr>
          <w:p w:rsidR="00835EDA" w:rsidRPr="00835EDA" w:rsidRDefault="00835EDA" w:rsidP="004159F6">
            <w:pPr>
              <w:rPr>
                <w:rFonts w:ascii="Times New Roman" w:hAnsi="Times New Roman"/>
                <w:lang w:val="en-GB"/>
              </w:rPr>
            </w:pPr>
            <w:r w:rsidRPr="00835EDA">
              <w:rPr>
                <w:rFonts w:ascii="Times New Roman" w:hAnsi="Times New Roman"/>
                <w:lang w:val="en-GB"/>
              </w:rPr>
              <w:t>Patient has loss of sensation in the palm of the hand, but no visible deformity.</w:t>
            </w:r>
          </w:p>
        </w:tc>
        <w:tc>
          <w:tcPr>
            <w:tcW w:w="1800" w:type="dxa"/>
          </w:tcPr>
          <w:p w:rsidR="00835EDA" w:rsidRPr="00835EDA" w:rsidRDefault="00835EDA" w:rsidP="006F4E4E">
            <w:pPr>
              <w:rPr>
                <w:rFonts w:ascii="Times New Roman" w:hAnsi="Times New Roman"/>
                <w:lang w:val="en-GB"/>
              </w:rPr>
            </w:pPr>
          </w:p>
        </w:tc>
      </w:tr>
      <w:tr w:rsidR="00835EDA" w:rsidRPr="00835EDA" w:rsidTr="00835EDA">
        <w:tc>
          <w:tcPr>
            <w:tcW w:w="7398" w:type="dxa"/>
          </w:tcPr>
          <w:p w:rsidR="00835EDA" w:rsidRPr="00835EDA" w:rsidRDefault="00835EDA" w:rsidP="006F4E4E">
            <w:pPr>
              <w:rPr>
                <w:rFonts w:ascii="Times New Roman" w:hAnsi="Times New Roman"/>
                <w:lang w:val="en-GB"/>
              </w:rPr>
            </w:pPr>
            <w:r w:rsidRPr="00835EDA">
              <w:rPr>
                <w:rFonts w:ascii="Times New Roman" w:hAnsi="Times New Roman"/>
                <w:lang w:val="en-GB"/>
              </w:rPr>
              <w:lastRenderedPageBreak/>
              <w:t xml:space="preserve">Patient with evidence of absorption of fingers. </w:t>
            </w:r>
          </w:p>
        </w:tc>
        <w:tc>
          <w:tcPr>
            <w:tcW w:w="1800" w:type="dxa"/>
          </w:tcPr>
          <w:p w:rsidR="00835EDA" w:rsidRPr="00835EDA" w:rsidRDefault="00835EDA" w:rsidP="006F4E4E">
            <w:pPr>
              <w:rPr>
                <w:rFonts w:ascii="Times New Roman" w:hAnsi="Times New Roman"/>
                <w:lang w:val="en-GB"/>
              </w:rPr>
            </w:pPr>
          </w:p>
        </w:tc>
      </w:tr>
    </w:tbl>
    <w:p w:rsidR="005A44B4" w:rsidRDefault="005A44B4" w:rsidP="00392589">
      <w:pPr>
        <w:pStyle w:val="Heading2"/>
      </w:pPr>
    </w:p>
    <w:p w:rsidR="005A44B4" w:rsidRDefault="005A44B4">
      <w:pPr>
        <w:spacing w:after="0" w:line="240" w:lineRule="auto"/>
        <w:jc w:val="left"/>
        <w:rPr>
          <w:rFonts w:eastAsia="Times New Roman"/>
          <w:b/>
          <w:bCs/>
          <w:smallCaps/>
          <w:color w:val="548DD4" w:themeColor="text2" w:themeTint="99"/>
          <w:lang w:val="en-GB"/>
          <w14:cntxtAlts/>
        </w:rPr>
      </w:pPr>
      <w:r>
        <w:br w:type="page"/>
      </w:r>
    </w:p>
    <w:p w:rsidR="00F76309" w:rsidRPr="009F79E4" w:rsidRDefault="00770573" w:rsidP="00392589">
      <w:pPr>
        <w:pStyle w:val="Heading2"/>
      </w:pPr>
      <w:bookmarkStart w:id="357" w:name="_Toc451446642"/>
      <w:r>
        <w:lastRenderedPageBreak/>
        <w:t>11</w:t>
      </w:r>
      <w:r w:rsidR="00F76309">
        <w:t>.9</w:t>
      </w:r>
      <w:r w:rsidR="00392589">
        <w:t xml:space="preserve"> </w:t>
      </w:r>
      <w:r w:rsidR="00F76309">
        <w:t xml:space="preserve"> </w:t>
      </w:r>
      <w:r w:rsidR="00F76309" w:rsidRPr="009F79E4">
        <w:t>Treatment of Leprosy</w:t>
      </w:r>
      <w:bookmarkEnd w:id="357"/>
    </w:p>
    <w:p w:rsidR="00F76309" w:rsidRPr="009F79E4" w:rsidRDefault="00F76309" w:rsidP="00F76309">
      <w:pPr>
        <w:tabs>
          <w:tab w:val="left" w:pos="-940"/>
          <w:tab w:val="left" w:pos="-720"/>
          <w:tab w:val="left" w:pos="0"/>
          <w:tab w:val="left" w:pos="720"/>
          <w:tab w:val="left" w:pos="1440"/>
          <w:tab w:val="left" w:pos="2160"/>
          <w:tab w:val="left" w:pos="2880"/>
          <w:tab w:val="left" w:pos="3600"/>
          <w:tab w:val="left" w:pos="4320"/>
          <w:tab w:val="left" w:pos="5040"/>
          <w:tab w:val="left" w:pos="5760"/>
          <w:tab w:val="left" w:pos="6480"/>
          <w:tab w:val="left" w:pos="7143"/>
          <w:tab w:val="left" w:pos="7920"/>
          <w:tab w:val="left" w:pos="8640"/>
          <w:tab w:val="left" w:pos="9360"/>
        </w:tabs>
        <w:rPr>
          <w:rFonts w:cs="Arial"/>
          <w:lang w:val="en-GB"/>
        </w:rPr>
      </w:pPr>
      <w:r w:rsidRPr="009F79E4">
        <w:rPr>
          <w:rFonts w:cs="Arial"/>
          <w:lang w:val="en-GB"/>
        </w:rPr>
        <w:t>The objective of the treatment is to:</w:t>
      </w:r>
    </w:p>
    <w:p w:rsidR="00F76309" w:rsidRPr="009F79E4" w:rsidRDefault="00F76309" w:rsidP="00DD456F">
      <w:pPr>
        <w:numPr>
          <w:ilvl w:val="0"/>
          <w:numId w:val="160"/>
        </w:numPr>
        <w:tabs>
          <w:tab w:val="left" w:pos="-940"/>
          <w:tab w:val="left" w:pos="-720"/>
          <w:tab w:val="left" w:pos="0"/>
          <w:tab w:val="left" w:pos="1440"/>
          <w:tab w:val="left" w:pos="2160"/>
          <w:tab w:val="left" w:pos="2880"/>
          <w:tab w:val="left" w:pos="3600"/>
          <w:tab w:val="left" w:pos="4320"/>
          <w:tab w:val="left" w:pos="5040"/>
          <w:tab w:val="left" w:pos="5760"/>
          <w:tab w:val="left" w:pos="6480"/>
          <w:tab w:val="left" w:pos="7143"/>
          <w:tab w:val="left" w:pos="7920"/>
          <w:tab w:val="left" w:pos="8640"/>
          <w:tab w:val="left" w:pos="9360"/>
        </w:tabs>
        <w:spacing w:after="0"/>
        <w:contextualSpacing/>
        <w:rPr>
          <w:rFonts w:cs="Arial"/>
          <w:lang w:val="en-GB"/>
        </w:rPr>
      </w:pPr>
      <w:r w:rsidRPr="009F79E4">
        <w:rPr>
          <w:rFonts w:cs="Arial"/>
          <w:lang w:val="en-GB"/>
        </w:rPr>
        <w:t>Cure leprosy by rapidly eliminating the bacilli;</w:t>
      </w:r>
    </w:p>
    <w:p w:rsidR="00F76309" w:rsidRPr="009F79E4" w:rsidRDefault="00F76309" w:rsidP="00DD456F">
      <w:pPr>
        <w:numPr>
          <w:ilvl w:val="0"/>
          <w:numId w:val="160"/>
        </w:numPr>
        <w:tabs>
          <w:tab w:val="left" w:pos="-940"/>
          <w:tab w:val="left" w:pos="-720"/>
          <w:tab w:val="left" w:pos="0"/>
          <w:tab w:val="left" w:pos="1440"/>
          <w:tab w:val="left" w:pos="2160"/>
          <w:tab w:val="left" w:pos="2880"/>
          <w:tab w:val="left" w:pos="3600"/>
          <w:tab w:val="left" w:pos="4320"/>
          <w:tab w:val="left" w:pos="5040"/>
          <w:tab w:val="left" w:pos="5760"/>
          <w:tab w:val="left" w:pos="6480"/>
          <w:tab w:val="left" w:pos="7143"/>
          <w:tab w:val="left" w:pos="7920"/>
          <w:tab w:val="left" w:pos="8640"/>
          <w:tab w:val="left" w:pos="9360"/>
        </w:tabs>
        <w:spacing w:after="0"/>
        <w:contextualSpacing/>
        <w:rPr>
          <w:rFonts w:cs="Arial"/>
          <w:lang w:val="en-GB"/>
        </w:rPr>
      </w:pPr>
      <w:r w:rsidRPr="009F79E4">
        <w:rPr>
          <w:rFonts w:cs="Arial"/>
          <w:lang w:val="en-GB"/>
        </w:rPr>
        <w:t>Prevent the emergence of drug resistance;</w:t>
      </w:r>
    </w:p>
    <w:p w:rsidR="00F76309" w:rsidRPr="009F79E4" w:rsidRDefault="00F76309" w:rsidP="00DD456F">
      <w:pPr>
        <w:numPr>
          <w:ilvl w:val="0"/>
          <w:numId w:val="160"/>
        </w:numPr>
        <w:tabs>
          <w:tab w:val="left" w:pos="-940"/>
          <w:tab w:val="left" w:pos="-720"/>
          <w:tab w:val="left" w:pos="0"/>
          <w:tab w:val="left" w:pos="1440"/>
          <w:tab w:val="left" w:pos="2160"/>
          <w:tab w:val="left" w:pos="2880"/>
          <w:tab w:val="left" w:pos="3600"/>
          <w:tab w:val="left" w:pos="4320"/>
          <w:tab w:val="left" w:pos="5040"/>
          <w:tab w:val="left" w:pos="5760"/>
          <w:tab w:val="left" w:pos="6480"/>
          <w:tab w:val="left" w:pos="7143"/>
          <w:tab w:val="left" w:pos="7920"/>
          <w:tab w:val="left" w:pos="8640"/>
          <w:tab w:val="left" w:pos="9360"/>
        </w:tabs>
        <w:spacing w:after="0"/>
        <w:contextualSpacing/>
        <w:rPr>
          <w:rFonts w:cs="Arial"/>
          <w:lang w:val="en-GB"/>
        </w:rPr>
      </w:pPr>
      <w:r w:rsidRPr="009F79E4">
        <w:rPr>
          <w:rFonts w:cs="Arial"/>
          <w:lang w:val="en-GB"/>
        </w:rPr>
        <w:t>Prevent relapse; and</w:t>
      </w:r>
    </w:p>
    <w:p w:rsidR="00F76309" w:rsidRPr="009F79E4" w:rsidRDefault="00F76309" w:rsidP="00DD456F">
      <w:pPr>
        <w:numPr>
          <w:ilvl w:val="0"/>
          <w:numId w:val="160"/>
        </w:numPr>
        <w:tabs>
          <w:tab w:val="left" w:pos="-940"/>
          <w:tab w:val="left" w:pos="-720"/>
          <w:tab w:val="left" w:pos="0"/>
          <w:tab w:val="left" w:pos="1440"/>
          <w:tab w:val="left" w:pos="2160"/>
          <w:tab w:val="left" w:pos="2880"/>
          <w:tab w:val="left" w:pos="3600"/>
          <w:tab w:val="left" w:pos="4320"/>
          <w:tab w:val="left" w:pos="5040"/>
          <w:tab w:val="left" w:pos="5760"/>
          <w:tab w:val="left" w:pos="6480"/>
          <w:tab w:val="left" w:pos="7143"/>
          <w:tab w:val="left" w:pos="7920"/>
          <w:tab w:val="left" w:pos="8640"/>
          <w:tab w:val="left" w:pos="9360"/>
        </w:tabs>
        <w:spacing w:after="0"/>
        <w:contextualSpacing/>
        <w:rPr>
          <w:rFonts w:cs="Arial"/>
          <w:lang w:val="en-GB"/>
        </w:rPr>
      </w:pPr>
      <w:r w:rsidRPr="009F79E4">
        <w:rPr>
          <w:rFonts w:cs="Arial"/>
          <w:lang w:val="en-GB"/>
        </w:rPr>
        <w:t>Prevent disability.</w:t>
      </w:r>
    </w:p>
    <w:p w:rsidR="00F76309" w:rsidRPr="009F79E4" w:rsidRDefault="00F76309" w:rsidP="00F76309">
      <w:pPr>
        <w:tabs>
          <w:tab w:val="left" w:pos="-940"/>
          <w:tab w:val="left" w:pos="-720"/>
          <w:tab w:val="left" w:pos="0"/>
          <w:tab w:val="left" w:pos="1440"/>
          <w:tab w:val="left" w:pos="2160"/>
          <w:tab w:val="left" w:pos="2880"/>
          <w:tab w:val="left" w:pos="3600"/>
          <w:tab w:val="left" w:pos="4320"/>
          <w:tab w:val="left" w:pos="5040"/>
          <w:tab w:val="left" w:pos="5760"/>
          <w:tab w:val="left" w:pos="6480"/>
          <w:tab w:val="left" w:pos="7143"/>
          <w:tab w:val="left" w:pos="7920"/>
          <w:tab w:val="left" w:pos="8640"/>
          <w:tab w:val="left" w:pos="9360"/>
        </w:tabs>
        <w:rPr>
          <w:rFonts w:cs="Arial"/>
          <w:lang w:val="en-GB"/>
        </w:rPr>
      </w:pPr>
    </w:p>
    <w:p w:rsidR="00956545" w:rsidRDefault="00F76309" w:rsidP="00F76309">
      <w:pPr>
        <w:autoSpaceDE w:val="0"/>
        <w:autoSpaceDN w:val="0"/>
        <w:adjustRightInd w:val="0"/>
        <w:rPr>
          <w:rFonts w:cs="Arial"/>
        </w:rPr>
      </w:pPr>
      <w:r w:rsidRPr="009F79E4">
        <w:rPr>
          <w:rFonts w:cs="Arial"/>
          <w:b/>
          <w:bCs/>
        </w:rPr>
        <w:t xml:space="preserve">Multi-drug Therapy (MDT) </w:t>
      </w:r>
      <w:r w:rsidRPr="009F79E4">
        <w:rPr>
          <w:rFonts w:cs="Arial"/>
        </w:rPr>
        <w:t xml:space="preserve">is a combination of drugs that is very safe and effective in treating leprosy </w:t>
      </w:r>
      <w:r w:rsidR="00E26C8C">
        <w:rPr>
          <w:rFonts w:cs="Arial"/>
        </w:rPr>
        <w:t xml:space="preserve">and </w:t>
      </w:r>
      <w:r w:rsidRPr="009F79E4">
        <w:rPr>
          <w:rFonts w:cs="Arial"/>
        </w:rPr>
        <w:t>prevent</w:t>
      </w:r>
      <w:r w:rsidR="00E26C8C">
        <w:rPr>
          <w:rFonts w:cs="Arial"/>
        </w:rPr>
        <w:t>ing</w:t>
      </w:r>
      <w:r w:rsidRPr="009F79E4">
        <w:rPr>
          <w:rFonts w:cs="Arial"/>
        </w:rPr>
        <w:t xml:space="preserve"> the emergence of drug resistance</w:t>
      </w:r>
      <w:r w:rsidR="00956545">
        <w:rPr>
          <w:rFonts w:cs="Arial"/>
        </w:rPr>
        <w:t>.</w:t>
      </w:r>
    </w:p>
    <w:p w:rsidR="00E26C8C" w:rsidRPr="00E26C8C" w:rsidRDefault="00E26C8C" w:rsidP="00DD456F">
      <w:pPr>
        <w:pStyle w:val="ListParagraph"/>
        <w:numPr>
          <w:ilvl w:val="0"/>
          <w:numId w:val="235"/>
        </w:numPr>
        <w:autoSpaceDE w:val="0"/>
        <w:autoSpaceDN w:val="0"/>
        <w:adjustRightInd w:val="0"/>
        <w:rPr>
          <w:rFonts w:cs="Arial"/>
        </w:rPr>
      </w:pPr>
      <w:r w:rsidRPr="00E26C8C">
        <w:rPr>
          <w:rFonts w:cs="Arial"/>
        </w:rPr>
        <w:t>Patients are considered no longer infectious after taking the first dose of MDT.</w:t>
      </w:r>
    </w:p>
    <w:p w:rsidR="00E26C8C" w:rsidRPr="00E26C8C" w:rsidRDefault="00E26C8C" w:rsidP="00DD456F">
      <w:pPr>
        <w:pStyle w:val="ListParagraph"/>
        <w:numPr>
          <w:ilvl w:val="0"/>
          <w:numId w:val="235"/>
        </w:numPr>
        <w:autoSpaceDE w:val="0"/>
        <w:autoSpaceDN w:val="0"/>
        <w:adjustRightInd w:val="0"/>
        <w:rPr>
          <w:rFonts w:cs="Arial"/>
        </w:rPr>
      </w:pPr>
      <w:r w:rsidRPr="00E26C8C">
        <w:rPr>
          <w:rFonts w:cs="Arial"/>
        </w:rPr>
        <w:t xml:space="preserve">Virtually no relapses or recurrences of </w:t>
      </w:r>
      <w:r>
        <w:rPr>
          <w:rFonts w:cs="Arial"/>
        </w:rPr>
        <w:t>leprosy</w:t>
      </w:r>
      <w:r w:rsidRPr="00E26C8C">
        <w:rPr>
          <w:rFonts w:cs="Arial"/>
        </w:rPr>
        <w:t xml:space="preserve"> should occur after completion of MDT   </w:t>
      </w:r>
    </w:p>
    <w:p w:rsidR="00222110" w:rsidRPr="00E26C8C" w:rsidRDefault="00222110" w:rsidP="00DD456F">
      <w:pPr>
        <w:pStyle w:val="ListParagraph"/>
        <w:numPr>
          <w:ilvl w:val="0"/>
          <w:numId w:val="235"/>
        </w:numPr>
        <w:autoSpaceDE w:val="0"/>
        <w:autoSpaceDN w:val="0"/>
        <w:adjustRightInd w:val="0"/>
        <w:rPr>
          <w:rFonts w:cs="Arial"/>
        </w:rPr>
      </w:pPr>
      <w:r w:rsidRPr="00E26C8C">
        <w:rPr>
          <w:rFonts w:cs="Arial"/>
        </w:rPr>
        <w:t xml:space="preserve">MDT is provided free of charge </w:t>
      </w:r>
    </w:p>
    <w:p w:rsidR="004D2F8B" w:rsidRPr="00E26C8C" w:rsidRDefault="00956545" w:rsidP="00DD456F">
      <w:pPr>
        <w:pStyle w:val="ListParagraph"/>
        <w:numPr>
          <w:ilvl w:val="0"/>
          <w:numId w:val="235"/>
        </w:numPr>
        <w:autoSpaceDE w:val="0"/>
        <w:autoSpaceDN w:val="0"/>
        <w:adjustRightInd w:val="0"/>
        <w:rPr>
          <w:rFonts w:cs="Arial"/>
        </w:rPr>
      </w:pPr>
      <w:r w:rsidRPr="00E26C8C">
        <w:rPr>
          <w:rFonts w:cs="Arial"/>
        </w:rPr>
        <w:t>Never treat a case of</w:t>
      </w:r>
      <w:r w:rsidR="00F76309" w:rsidRPr="00E26C8C">
        <w:rPr>
          <w:rFonts w:cs="Arial"/>
        </w:rPr>
        <w:t xml:space="preserve"> leprosy </w:t>
      </w:r>
      <w:r w:rsidRPr="00E26C8C">
        <w:rPr>
          <w:rFonts w:cs="Arial"/>
        </w:rPr>
        <w:t>with</w:t>
      </w:r>
      <w:r w:rsidR="00F76309" w:rsidRPr="00E26C8C">
        <w:rPr>
          <w:rFonts w:cs="Arial"/>
        </w:rPr>
        <w:t xml:space="preserve"> a single drug</w:t>
      </w:r>
    </w:p>
    <w:p w:rsidR="004D2F8B" w:rsidRPr="00E26C8C" w:rsidRDefault="00F76309" w:rsidP="00DD456F">
      <w:pPr>
        <w:pStyle w:val="ListParagraph"/>
        <w:numPr>
          <w:ilvl w:val="0"/>
          <w:numId w:val="235"/>
        </w:numPr>
        <w:autoSpaceDE w:val="0"/>
        <w:autoSpaceDN w:val="0"/>
        <w:adjustRightInd w:val="0"/>
        <w:rPr>
          <w:rFonts w:cs="Arial"/>
        </w:rPr>
      </w:pPr>
      <w:r w:rsidRPr="00E26C8C">
        <w:rPr>
          <w:rFonts w:cs="Arial"/>
        </w:rPr>
        <w:t>All drugs are all taken by mouth.</w:t>
      </w:r>
    </w:p>
    <w:p w:rsidR="004D2F8B" w:rsidRPr="00E26C8C" w:rsidRDefault="00F76309" w:rsidP="00DD456F">
      <w:pPr>
        <w:pStyle w:val="ListParagraph"/>
        <w:numPr>
          <w:ilvl w:val="0"/>
          <w:numId w:val="235"/>
        </w:numPr>
        <w:autoSpaceDE w:val="0"/>
        <w:autoSpaceDN w:val="0"/>
        <w:adjustRightInd w:val="0"/>
        <w:rPr>
          <w:rFonts w:cs="Arial"/>
        </w:rPr>
      </w:pPr>
      <w:r w:rsidRPr="00E26C8C">
        <w:rPr>
          <w:rFonts w:cs="Arial"/>
        </w:rPr>
        <w:t xml:space="preserve">The </w:t>
      </w:r>
      <w:r w:rsidR="00222110" w:rsidRPr="00E26C8C">
        <w:rPr>
          <w:rFonts w:cs="Arial"/>
        </w:rPr>
        <w:t>MDT  are</w:t>
      </w:r>
      <w:r w:rsidRPr="00E26C8C">
        <w:rPr>
          <w:rFonts w:cs="Arial"/>
        </w:rPr>
        <w:t xml:space="preserve"> supplied in special blister packs for both MB and PB cases</w:t>
      </w:r>
      <w:r w:rsidR="00222110" w:rsidRPr="00E26C8C">
        <w:rPr>
          <w:rFonts w:cs="Arial"/>
        </w:rPr>
        <w:t>(see below)</w:t>
      </w:r>
    </w:p>
    <w:p w:rsidR="004D2F8B" w:rsidRPr="00E26C8C" w:rsidRDefault="00F76309" w:rsidP="00DD456F">
      <w:pPr>
        <w:pStyle w:val="ListParagraph"/>
        <w:numPr>
          <w:ilvl w:val="0"/>
          <w:numId w:val="235"/>
        </w:numPr>
        <w:autoSpaceDE w:val="0"/>
        <w:autoSpaceDN w:val="0"/>
        <w:adjustRightInd w:val="0"/>
        <w:rPr>
          <w:rFonts w:cs="Arial"/>
        </w:rPr>
      </w:pPr>
      <w:r w:rsidRPr="00E26C8C">
        <w:rPr>
          <w:rFonts w:cs="Arial"/>
        </w:rPr>
        <w:t xml:space="preserve">Each blister pack contains supplies for 4 weeks (28 days). </w:t>
      </w:r>
    </w:p>
    <w:p w:rsidR="00E26C8C" w:rsidRPr="00E26C8C" w:rsidRDefault="00F76309" w:rsidP="00DD456F">
      <w:pPr>
        <w:pStyle w:val="ListParagraph"/>
        <w:numPr>
          <w:ilvl w:val="0"/>
          <w:numId w:val="235"/>
        </w:numPr>
        <w:autoSpaceDE w:val="0"/>
        <w:autoSpaceDN w:val="0"/>
        <w:adjustRightInd w:val="0"/>
        <w:rPr>
          <w:rFonts w:cs="Arial"/>
        </w:rPr>
      </w:pPr>
      <w:r w:rsidRPr="00E26C8C">
        <w:rPr>
          <w:rFonts w:cs="Arial"/>
        </w:rPr>
        <w:t xml:space="preserve">Pauci-bacillary (PB) MDT blister pack contains Rifampicin and Dapsone </w:t>
      </w:r>
    </w:p>
    <w:p w:rsidR="00F76309" w:rsidRPr="00E26C8C" w:rsidRDefault="00F76309" w:rsidP="00DD456F">
      <w:pPr>
        <w:pStyle w:val="ListParagraph"/>
        <w:numPr>
          <w:ilvl w:val="0"/>
          <w:numId w:val="235"/>
        </w:numPr>
        <w:autoSpaceDE w:val="0"/>
        <w:autoSpaceDN w:val="0"/>
        <w:adjustRightInd w:val="0"/>
        <w:rPr>
          <w:rFonts w:cs="Arial"/>
        </w:rPr>
      </w:pPr>
      <w:r w:rsidRPr="00E26C8C">
        <w:rPr>
          <w:rFonts w:cs="Arial"/>
        </w:rPr>
        <w:t xml:space="preserve">Multi-bacillary (MB) blister pack contains Rifampicin, Clofazimine and Dapsone. </w:t>
      </w:r>
    </w:p>
    <w:p w:rsidR="00F76309" w:rsidRDefault="00F76309" w:rsidP="00F76309">
      <w:pPr>
        <w:autoSpaceDE w:val="0"/>
        <w:autoSpaceDN w:val="0"/>
        <w:adjustRightInd w:val="0"/>
        <w:rPr>
          <w:rFonts w:cs="Arial"/>
        </w:rPr>
      </w:pPr>
    </w:p>
    <w:tbl>
      <w:tblPr>
        <w:tblStyle w:val="TableGrid"/>
        <w:tblW w:w="0" w:type="auto"/>
        <w:tblLook w:val="04A0" w:firstRow="1" w:lastRow="0" w:firstColumn="1" w:lastColumn="0" w:noHBand="0" w:noVBand="1"/>
      </w:tblPr>
      <w:tblGrid>
        <w:gridCol w:w="2358"/>
        <w:gridCol w:w="6884"/>
      </w:tblGrid>
      <w:tr w:rsidR="000762E1" w:rsidRPr="000762E1" w:rsidTr="00571DEE">
        <w:tc>
          <w:tcPr>
            <w:tcW w:w="2358" w:type="dxa"/>
          </w:tcPr>
          <w:p w:rsidR="000762E1" w:rsidRPr="000762E1" w:rsidRDefault="000762E1" w:rsidP="000762E1">
            <w:pPr>
              <w:autoSpaceDE w:val="0"/>
              <w:autoSpaceDN w:val="0"/>
              <w:adjustRightInd w:val="0"/>
              <w:rPr>
                <w:rFonts w:ascii="Times New Roman" w:hAnsi="Times New Roman" w:cs="Arial"/>
                <w:b/>
              </w:rPr>
            </w:pPr>
            <w:r w:rsidRPr="000762E1">
              <w:rPr>
                <w:rFonts w:ascii="Times New Roman" w:hAnsi="Times New Roman" w:cs="Arial"/>
                <w:b/>
              </w:rPr>
              <w:t>Drugs Used in MDT:</w:t>
            </w:r>
          </w:p>
        </w:tc>
        <w:tc>
          <w:tcPr>
            <w:tcW w:w="6884" w:type="dxa"/>
          </w:tcPr>
          <w:p w:rsidR="000762E1" w:rsidRPr="000762E1" w:rsidRDefault="000762E1" w:rsidP="000762E1">
            <w:pPr>
              <w:autoSpaceDE w:val="0"/>
              <w:autoSpaceDN w:val="0"/>
              <w:adjustRightInd w:val="0"/>
              <w:rPr>
                <w:rFonts w:ascii="Times New Roman" w:hAnsi="Times New Roman" w:cs="Arial"/>
                <w:b/>
              </w:rPr>
            </w:pPr>
            <w:r>
              <w:rPr>
                <w:rFonts w:ascii="Times New Roman" w:hAnsi="Times New Roman" w:cs="Arial"/>
                <w:b/>
              </w:rPr>
              <w:t xml:space="preserve">Formulations </w:t>
            </w:r>
          </w:p>
        </w:tc>
      </w:tr>
      <w:tr w:rsidR="000762E1" w:rsidRPr="000762E1" w:rsidTr="00571DEE">
        <w:tc>
          <w:tcPr>
            <w:tcW w:w="2358" w:type="dxa"/>
          </w:tcPr>
          <w:p w:rsidR="000762E1" w:rsidRPr="000F1819" w:rsidRDefault="000762E1" w:rsidP="000762E1">
            <w:pPr>
              <w:autoSpaceDE w:val="0"/>
              <w:autoSpaceDN w:val="0"/>
              <w:adjustRightInd w:val="0"/>
              <w:rPr>
                <w:rFonts w:ascii="Times New Roman" w:hAnsi="Times New Roman" w:cs="Arial"/>
              </w:rPr>
            </w:pPr>
            <w:r w:rsidRPr="000F1819">
              <w:rPr>
                <w:rFonts w:ascii="Times New Roman" w:hAnsi="Times New Roman" w:cs="Arial"/>
              </w:rPr>
              <w:t xml:space="preserve">Rifampicin(R): </w:t>
            </w:r>
          </w:p>
        </w:tc>
        <w:tc>
          <w:tcPr>
            <w:tcW w:w="6884" w:type="dxa"/>
          </w:tcPr>
          <w:p w:rsidR="000762E1" w:rsidRPr="000762E1" w:rsidRDefault="000762E1" w:rsidP="00571DEE">
            <w:pPr>
              <w:autoSpaceDE w:val="0"/>
              <w:autoSpaceDN w:val="0"/>
              <w:adjustRightInd w:val="0"/>
              <w:rPr>
                <w:rFonts w:ascii="Times New Roman" w:hAnsi="Times New Roman" w:cs="Arial"/>
              </w:rPr>
            </w:pPr>
            <w:r w:rsidRPr="000762E1">
              <w:rPr>
                <w:rFonts w:ascii="Times New Roman" w:hAnsi="Times New Roman" w:cs="Arial"/>
              </w:rPr>
              <w:t xml:space="preserve">supplied as 150mg and 300mg tables to be administered once </w:t>
            </w:r>
            <w:r w:rsidR="00571DEE">
              <w:rPr>
                <w:rFonts w:ascii="Times New Roman" w:hAnsi="Times New Roman" w:cs="Arial"/>
              </w:rPr>
              <w:t xml:space="preserve">in </w:t>
            </w:r>
            <w:r w:rsidRPr="000762E1">
              <w:rPr>
                <w:rFonts w:ascii="Times New Roman" w:hAnsi="Times New Roman" w:cs="Arial"/>
              </w:rPr>
              <w:t xml:space="preserve">a month. </w:t>
            </w:r>
          </w:p>
        </w:tc>
      </w:tr>
      <w:tr w:rsidR="000762E1" w:rsidRPr="000762E1" w:rsidTr="00571DEE">
        <w:tc>
          <w:tcPr>
            <w:tcW w:w="2358" w:type="dxa"/>
          </w:tcPr>
          <w:p w:rsidR="000762E1" w:rsidRPr="000F1819" w:rsidRDefault="000762E1" w:rsidP="000762E1">
            <w:pPr>
              <w:autoSpaceDE w:val="0"/>
              <w:autoSpaceDN w:val="0"/>
              <w:adjustRightInd w:val="0"/>
              <w:rPr>
                <w:rFonts w:ascii="Times New Roman" w:hAnsi="Times New Roman" w:cs="Arial"/>
              </w:rPr>
            </w:pPr>
            <w:r w:rsidRPr="000F1819">
              <w:rPr>
                <w:rFonts w:ascii="Times New Roman" w:hAnsi="Times New Roman" w:cs="Arial"/>
              </w:rPr>
              <w:t xml:space="preserve">Clofazimine(C): </w:t>
            </w:r>
          </w:p>
        </w:tc>
        <w:tc>
          <w:tcPr>
            <w:tcW w:w="6884" w:type="dxa"/>
          </w:tcPr>
          <w:p w:rsidR="000762E1" w:rsidRPr="000762E1" w:rsidRDefault="000762E1" w:rsidP="00571DEE">
            <w:pPr>
              <w:autoSpaceDE w:val="0"/>
              <w:autoSpaceDN w:val="0"/>
              <w:adjustRightInd w:val="0"/>
              <w:rPr>
                <w:rFonts w:ascii="Times New Roman" w:hAnsi="Times New Roman" w:cs="Arial"/>
              </w:rPr>
            </w:pPr>
            <w:r w:rsidRPr="000762E1">
              <w:rPr>
                <w:rFonts w:ascii="Times New Roman" w:hAnsi="Times New Roman" w:cs="Arial"/>
              </w:rPr>
              <w:t xml:space="preserve">supplied as 50mg and 100mg tablets to be administered orally. </w:t>
            </w:r>
          </w:p>
        </w:tc>
      </w:tr>
      <w:tr w:rsidR="000762E1" w:rsidRPr="000762E1" w:rsidTr="00571DEE">
        <w:tc>
          <w:tcPr>
            <w:tcW w:w="2358" w:type="dxa"/>
          </w:tcPr>
          <w:p w:rsidR="000762E1" w:rsidRPr="000F1819" w:rsidRDefault="000762E1" w:rsidP="000762E1">
            <w:pPr>
              <w:autoSpaceDE w:val="0"/>
              <w:autoSpaceDN w:val="0"/>
              <w:adjustRightInd w:val="0"/>
              <w:rPr>
                <w:rFonts w:ascii="Times New Roman" w:hAnsi="Times New Roman" w:cs="Arial"/>
              </w:rPr>
            </w:pPr>
            <w:r w:rsidRPr="000F1819">
              <w:rPr>
                <w:rFonts w:ascii="Times New Roman" w:hAnsi="Times New Roman" w:cs="Arial"/>
              </w:rPr>
              <w:t xml:space="preserve">Dapsone( DDS): </w:t>
            </w:r>
          </w:p>
        </w:tc>
        <w:tc>
          <w:tcPr>
            <w:tcW w:w="6884" w:type="dxa"/>
          </w:tcPr>
          <w:p w:rsidR="000762E1" w:rsidRPr="000762E1" w:rsidRDefault="000762E1" w:rsidP="000762E1">
            <w:pPr>
              <w:autoSpaceDE w:val="0"/>
              <w:autoSpaceDN w:val="0"/>
              <w:adjustRightInd w:val="0"/>
              <w:rPr>
                <w:rFonts w:ascii="Times New Roman" w:hAnsi="Times New Roman" w:cs="Arial"/>
              </w:rPr>
            </w:pPr>
            <w:r w:rsidRPr="000762E1">
              <w:rPr>
                <w:rFonts w:ascii="Times New Roman" w:hAnsi="Times New Roman" w:cs="Arial"/>
              </w:rPr>
              <w:t>supplied as 50mg and 100mg tables to be administered daily.</w:t>
            </w:r>
          </w:p>
        </w:tc>
      </w:tr>
    </w:tbl>
    <w:p w:rsidR="000E76E0" w:rsidRDefault="000E76E0" w:rsidP="00F76309">
      <w:pPr>
        <w:pStyle w:val="wbtbullet1"/>
        <w:rPr>
          <w:rFonts w:ascii="Times New Roman" w:hAnsi="Times New Roman" w:cs="Times New Roman"/>
          <w:b/>
          <w:sz w:val="22"/>
          <w:szCs w:val="22"/>
        </w:rPr>
      </w:pPr>
      <w:bookmarkStart w:id="358" w:name="_Toc197163301"/>
      <w:bookmarkStart w:id="359" w:name="_Toc197226915"/>
      <w:bookmarkStart w:id="360" w:name="_Toc197227457"/>
    </w:p>
    <w:p w:rsidR="00F76309" w:rsidRPr="00111B79" w:rsidRDefault="00F76309" w:rsidP="00F76309">
      <w:pPr>
        <w:pStyle w:val="wbtbullet1"/>
        <w:rPr>
          <w:rFonts w:ascii="Times New Roman" w:hAnsi="Times New Roman" w:cs="Times New Roman"/>
          <w:b/>
          <w:sz w:val="22"/>
          <w:szCs w:val="22"/>
          <w:lang w:val="en-GB"/>
        </w:rPr>
      </w:pPr>
      <w:r w:rsidRPr="00111B79">
        <w:rPr>
          <w:rFonts w:ascii="Times New Roman" w:hAnsi="Times New Roman" w:cs="Times New Roman"/>
          <w:b/>
          <w:sz w:val="22"/>
          <w:szCs w:val="22"/>
        </w:rPr>
        <w:t>MDT Regimen</w:t>
      </w:r>
    </w:p>
    <w:p w:rsidR="00F76309" w:rsidRPr="00111B79" w:rsidRDefault="00F76309" w:rsidP="00F76309">
      <w:pPr>
        <w:pStyle w:val="wbtbullet1"/>
        <w:rPr>
          <w:rFonts w:ascii="Times New Roman" w:hAnsi="Times New Roman" w:cs="Times New Roman"/>
          <w:sz w:val="22"/>
          <w:szCs w:val="22"/>
          <w:lang w:val="en-GB"/>
        </w:rPr>
      </w:pPr>
      <w:r w:rsidRPr="00111B79">
        <w:rPr>
          <w:rFonts w:ascii="Times New Roman" w:hAnsi="Times New Roman" w:cs="Times New Roman"/>
          <w:sz w:val="22"/>
          <w:szCs w:val="22"/>
          <w:lang w:val="en-GB"/>
        </w:rPr>
        <w:t>There are two types of MDT regimens. The Paucibacillary (PB)-MDT and Multibacillary (MB)-MDT:</w:t>
      </w:r>
      <w:bookmarkEnd w:id="358"/>
      <w:bookmarkEnd w:id="359"/>
      <w:bookmarkEnd w:id="360"/>
    </w:p>
    <w:p w:rsidR="000E76E0" w:rsidRDefault="000E76E0" w:rsidP="00F76309">
      <w:pPr>
        <w:pStyle w:val="wbtbullet1"/>
        <w:rPr>
          <w:rFonts w:ascii="Times New Roman" w:hAnsi="Times New Roman" w:cs="Times New Roman"/>
          <w:b/>
          <w:i/>
          <w:sz w:val="22"/>
          <w:szCs w:val="22"/>
        </w:rPr>
      </w:pPr>
      <w:bookmarkStart w:id="361" w:name="_Toc197226916"/>
      <w:bookmarkStart w:id="362" w:name="_Toc197227458"/>
      <w:bookmarkStart w:id="363" w:name="_Toc199211168"/>
      <w:bookmarkEnd w:id="361"/>
      <w:bookmarkEnd w:id="362"/>
    </w:p>
    <w:p w:rsidR="00F76309" w:rsidRDefault="00F76309" w:rsidP="00F76309">
      <w:pPr>
        <w:pStyle w:val="wbtbullet1"/>
        <w:rPr>
          <w:rFonts w:ascii="Times New Roman" w:hAnsi="Times New Roman" w:cs="Times New Roman"/>
          <w:sz w:val="22"/>
          <w:szCs w:val="22"/>
        </w:rPr>
      </w:pPr>
      <w:r w:rsidRPr="00111B79">
        <w:rPr>
          <w:rFonts w:ascii="Times New Roman" w:hAnsi="Times New Roman" w:cs="Times New Roman"/>
          <w:b/>
          <w:i/>
          <w:sz w:val="22"/>
          <w:szCs w:val="22"/>
        </w:rPr>
        <w:t>PB-MDT Regimen</w:t>
      </w:r>
      <w:bookmarkEnd w:id="363"/>
      <w:r w:rsidR="000E76E0">
        <w:rPr>
          <w:rFonts w:ascii="Times New Roman" w:hAnsi="Times New Roman" w:cs="Times New Roman"/>
          <w:b/>
          <w:i/>
          <w:sz w:val="22"/>
          <w:szCs w:val="22"/>
        </w:rPr>
        <w:t xml:space="preserve">: </w:t>
      </w:r>
      <w:r w:rsidRPr="00111B79">
        <w:rPr>
          <w:rFonts w:ascii="Times New Roman" w:hAnsi="Times New Roman" w:cs="Times New Roman"/>
          <w:sz w:val="22"/>
          <w:szCs w:val="22"/>
        </w:rPr>
        <w:t xml:space="preserve">This regimen consists of Rifampicin and Dapsone for a total duration of 6 months. It is to be prescribed to all cases classified as </w:t>
      </w:r>
      <w:r w:rsidRPr="00111B79">
        <w:rPr>
          <w:rFonts w:ascii="Times New Roman" w:hAnsi="Times New Roman" w:cs="Times New Roman"/>
          <w:b/>
          <w:bCs/>
          <w:sz w:val="22"/>
          <w:szCs w:val="22"/>
        </w:rPr>
        <w:t>Paucibacillary</w:t>
      </w:r>
      <w:r w:rsidRPr="00111B79">
        <w:rPr>
          <w:rFonts w:ascii="Times New Roman" w:hAnsi="Times New Roman" w:cs="Times New Roman"/>
          <w:sz w:val="22"/>
          <w:szCs w:val="22"/>
        </w:rPr>
        <w:t xml:space="preserve"> (PB) Leprosy.</w:t>
      </w:r>
    </w:p>
    <w:p w:rsidR="000E76E0" w:rsidRPr="00111B79" w:rsidRDefault="000E76E0" w:rsidP="00F76309">
      <w:pPr>
        <w:pStyle w:val="wbtbullet1"/>
        <w:rPr>
          <w:rFonts w:ascii="Times New Roman" w:hAnsi="Times New Roman" w:cs="Times New Roman"/>
          <w:sz w:val="22"/>
          <w:szCs w:val="2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90"/>
        <w:gridCol w:w="1867"/>
        <w:gridCol w:w="1871"/>
        <w:gridCol w:w="1868"/>
      </w:tblGrid>
      <w:tr w:rsidR="00F76309" w:rsidRPr="00111B79" w:rsidTr="00645114">
        <w:trPr>
          <w:trHeight w:val="576"/>
        </w:trPr>
        <w:tc>
          <w:tcPr>
            <w:tcW w:w="3490" w:type="dxa"/>
            <w:tcBorders>
              <w:bottom w:val="single" w:sz="4" w:space="0" w:color="auto"/>
            </w:tcBorders>
            <w:shd w:val="clear" w:color="auto" w:fill="D9D9D9"/>
            <w:vAlign w:val="center"/>
          </w:tcPr>
          <w:p w:rsidR="00F76309" w:rsidRPr="00111B79" w:rsidRDefault="00F76309" w:rsidP="00645114">
            <w:pPr>
              <w:pStyle w:val="wbtbullet1"/>
              <w:rPr>
                <w:rFonts w:ascii="Times New Roman" w:hAnsi="Times New Roman" w:cs="Times New Roman"/>
                <w:bCs/>
                <w:sz w:val="22"/>
                <w:szCs w:val="22"/>
                <w:lang w:val="en-GB"/>
              </w:rPr>
            </w:pPr>
            <w:r w:rsidRPr="00111B79">
              <w:rPr>
                <w:rFonts w:ascii="Times New Roman" w:hAnsi="Times New Roman" w:cs="Times New Roman"/>
                <w:bCs/>
                <w:sz w:val="22"/>
                <w:szCs w:val="22"/>
                <w:lang w:val="en-GB"/>
              </w:rPr>
              <w:t>Drugs</w:t>
            </w:r>
          </w:p>
        </w:tc>
        <w:tc>
          <w:tcPr>
            <w:tcW w:w="1867" w:type="dxa"/>
            <w:shd w:val="clear" w:color="auto" w:fill="D9D9D9"/>
            <w:vAlign w:val="center"/>
          </w:tcPr>
          <w:p w:rsidR="00F76309" w:rsidRPr="00111B79" w:rsidRDefault="00F76309" w:rsidP="00645114">
            <w:pPr>
              <w:pStyle w:val="wbtbullet1"/>
              <w:rPr>
                <w:rFonts w:ascii="Times New Roman" w:hAnsi="Times New Roman" w:cs="Times New Roman"/>
                <w:bCs/>
                <w:sz w:val="22"/>
                <w:szCs w:val="22"/>
                <w:lang w:val="en-GB"/>
              </w:rPr>
            </w:pPr>
            <w:r w:rsidRPr="00111B79">
              <w:rPr>
                <w:rFonts w:ascii="Times New Roman" w:hAnsi="Times New Roman" w:cs="Times New Roman"/>
                <w:bCs/>
                <w:sz w:val="22"/>
                <w:szCs w:val="22"/>
                <w:lang w:val="en-GB"/>
              </w:rPr>
              <w:t>0-5 yrs old</w:t>
            </w:r>
          </w:p>
        </w:tc>
        <w:tc>
          <w:tcPr>
            <w:tcW w:w="1871" w:type="dxa"/>
            <w:shd w:val="clear" w:color="auto" w:fill="D9D9D9"/>
            <w:vAlign w:val="center"/>
          </w:tcPr>
          <w:p w:rsidR="00F76309" w:rsidRPr="00111B79" w:rsidRDefault="00F76309" w:rsidP="00645114">
            <w:pPr>
              <w:pStyle w:val="wbtbullet1"/>
              <w:rPr>
                <w:rFonts w:ascii="Times New Roman" w:hAnsi="Times New Roman" w:cs="Times New Roman"/>
                <w:bCs/>
                <w:sz w:val="22"/>
                <w:szCs w:val="22"/>
                <w:lang w:val="en-GB"/>
              </w:rPr>
            </w:pPr>
            <w:r w:rsidRPr="00111B79">
              <w:rPr>
                <w:rFonts w:ascii="Times New Roman" w:hAnsi="Times New Roman" w:cs="Times New Roman"/>
                <w:bCs/>
                <w:sz w:val="22"/>
                <w:szCs w:val="22"/>
                <w:lang w:val="en-GB"/>
              </w:rPr>
              <w:t>6-14 yrs old</w:t>
            </w:r>
          </w:p>
        </w:tc>
        <w:tc>
          <w:tcPr>
            <w:tcW w:w="1868" w:type="dxa"/>
            <w:shd w:val="clear" w:color="auto" w:fill="D9D9D9"/>
            <w:vAlign w:val="center"/>
          </w:tcPr>
          <w:p w:rsidR="00F76309" w:rsidRPr="00111B79" w:rsidRDefault="00F76309" w:rsidP="00645114">
            <w:pPr>
              <w:pStyle w:val="wbtbullet1"/>
              <w:rPr>
                <w:rFonts w:ascii="Times New Roman" w:hAnsi="Times New Roman" w:cs="Times New Roman"/>
                <w:bCs/>
                <w:sz w:val="22"/>
                <w:szCs w:val="22"/>
                <w:lang w:val="en-GB"/>
              </w:rPr>
            </w:pPr>
            <w:r w:rsidRPr="00111B79">
              <w:rPr>
                <w:rFonts w:ascii="Times New Roman" w:hAnsi="Times New Roman" w:cs="Times New Roman"/>
                <w:bCs/>
                <w:sz w:val="22"/>
                <w:szCs w:val="22"/>
                <w:lang w:val="en-GB"/>
              </w:rPr>
              <w:sym w:font="Symbol" w:char="F0B3"/>
            </w:r>
            <w:r w:rsidRPr="00111B79">
              <w:rPr>
                <w:rFonts w:ascii="Times New Roman" w:hAnsi="Times New Roman" w:cs="Times New Roman"/>
                <w:bCs/>
                <w:sz w:val="22"/>
                <w:szCs w:val="22"/>
                <w:lang w:val="en-GB"/>
              </w:rPr>
              <w:t xml:space="preserve"> 15 yrs old</w:t>
            </w:r>
          </w:p>
        </w:tc>
      </w:tr>
      <w:tr w:rsidR="00F76309" w:rsidRPr="00111B79" w:rsidTr="00645114">
        <w:tc>
          <w:tcPr>
            <w:tcW w:w="3490" w:type="dxa"/>
            <w:vAlign w:val="center"/>
          </w:tcPr>
          <w:p w:rsidR="00F76309" w:rsidRPr="00111B79" w:rsidRDefault="00F76309" w:rsidP="00645114">
            <w:pPr>
              <w:pStyle w:val="wbtbullet1"/>
              <w:rPr>
                <w:rFonts w:ascii="Times New Roman" w:hAnsi="Times New Roman" w:cs="Times New Roman"/>
                <w:bCs/>
                <w:sz w:val="22"/>
                <w:szCs w:val="22"/>
                <w:lang w:val="en-GB"/>
              </w:rPr>
            </w:pPr>
            <w:r w:rsidRPr="00111B79">
              <w:rPr>
                <w:rFonts w:ascii="Times New Roman" w:hAnsi="Times New Roman" w:cs="Times New Roman"/>
                <w:bCs/>
                <w:sz w:val="22"/>
                <w:szCs w:val="22"/>
                <w:lang w:val="en-GB"/>
              </w:rPr>
              <w:t>Rifampicin (4-weekly  supervised)</w:t>
            </w:r>
          </w:p>
        </w:tc>
        <w:tc>
          <w:tcPr>
            <w:tcW w:w="1867" w:type="dxa"/>
            <w:vAlign w:val="center"/>
          </w:tcPr>
          <w:p w:rsidR="00F76309" w:rsidRPr="00111B79" w:rsidRDefault="00F76309" w:rsidP="00645114">
            <w:pPr>
              <w:pStyle w:val="wbtbullet1"/>
              <w:rPr>
                <w:rFonts w:ascii="Times New Roman" w:hAnsi="Times New Roman" w:cs="Times New Roman"/>
                <w:sz w:val="22"/>
                <w:szCs w:val="22"/>
                <w:lang w:val="en-GB"/>
              </w:rPr>
            </w:pPr>
            <w:r w:rsidRPr="00111B79">
              <w:rPr>
                <w:rFonts w:ascii="Times New Roman" w:hAnsi="Times New Roman" w:cs="Times New Roman"/>
                <w:sz w:val="22"/>
                <w:szCs w:val="22"/>
                <w:lang w:val="en-GB"/>
              </w:rPr>
              <w:t>300 mg</w:t>
            </w:r>
          </w:p>
        </w:tc>
        <w:tc>
          <w:tcPr>
            <w:tcW w:w="1871" w:type="dxa"/>
            <w:vAlign w:val="center"/>
          </w:tcPr>
          <w:p w:rsidR="00F76309" w:rsidRPr="00111B79" w:rsidRDefault="00F76309" w:rsidP="00645114">
            <w:pPr>
              <w:pStyle w:val="wbtbullet1"/>
              <w:rPr>
                <w:rFonts w:ascii="Times New Roman" w:hAnsi="Times New Roman" w:cs="Times New Roman"/>
                <w:sz w:val="22"/>
                <w:szCs w:val="22"/>
                <w:lang w:val="en-GB"/>
              </w:rPr>
            </w:pPr>
            <w:r w:rsidRPr="00111B79">
              <w:rPr>
                <w:rFonts w:ascii="Times New Roman" w:hAnsi="Times New Roman" w:cs="Times New Roman"/>
                <w:sz w:val="22"/>
                <w:szCs w:val="22"/>
                <w:lang w:val="en-GB"/>
              </w:rPr>
              <w:t>450 mg</w:t>
            </w:r>
          </w:p>
        </w:tc>
        <w:tc>
          <w:tcPr>
            <w:tcW w:w="1868" w:type="dxa"/>
            <w:vAlign w:val="center"/>
          </w:tcPr>
          <w:p w:rsidR="00F76309" w:rsidRPr="00111B79" w:rsidRDefault="00F76309" w:rsidP="00645114">
            <w:pPr>
              <w:pStyle w:val="wbtbullet1"/>
              <w:rPr>
                <w:rFonts w:ascii="Times New Roman" w:hAnsi="Times New Roman" w:cs="Times New Roman"/>
                <w:sz w:val="22"/>
                <w:szCs w:val="22"/>
                <w:lang w:val="en-GB"/>
              </w:rPr>
            </w:pPr>
            <w:r w:rsidRPr="00111B79">
              <w:rPr>
                <w:rFonts w:ascii="Times New Roman" w:hAnsi="Times New Roman" w:cs="Times New Roman"/>
                <w:sz w:val="22"/>
                <w:szCs w:val="22"/>
                <w:lang w:val="en-GB"/>
              </w:rPr>
              <w:t>600 mg</w:t>
            </w:r>
          </w:p>
        </w:tc>
      </w:tr>
      <w:tr w:rsidR="00F76309" w:rsidRPr="00111B79" w:rsidTr="00645114">
        <w:tc>
          <w:tcPr>
            <w:tcW w:w="3490" w:type="dxa"/>
            <w:vAlign w:val="center"/>
          </w:tcPr>
          <w:p w:rsidR="00F76309" w:rsidRPr="00111B79" w:rsidRDefault="00F76309" w:rsidP="00645114">
            <w:pPr>
              <w:pStyle w:val="wbtbullet1"/>
              <w:rPr>
                <w:rFonts w:ascii="Times New Roman" w:hAnsi="Times New Roman" w:cs="Times New Roman"/>
                <w:bCs/>
                <w:sz w:val="22"/>
                <w:szCs w:val="22"/>
                <w:lang w:val="en-GB"/>
              </w:rPr>
            </w:pPr>
            <w:r w:rsidRPr="00111B79">
              <w:rPr>
                <w:rFonts w:ascii="Times New Roman" w:hAnsi="Times New Roman" w:cs="Times New Roman"/>
                <w:bCs/>
                <w:sz w:val="22"/>
                <w:szCs w:val="22"/>
                <w:lang w:val="en-GB"/>
              </w:rPr>
              <w:t>Dapsone (daily, unsupervised)</w:t>
            </w:r>
          </w:p>
        </w:tc>
        <w:tc>
          <w:tcPr>
            <w:tcW w:w="1867" w:type="dxa"/>
            <w:vAlign w:val="center"/>
          </w:tcPr>
          <w:p w:rsidR="00F76309" w:rsidRPr="00111B79" w:rsidRDefault="00F76309" w:rsidP="00645114">
            <w:pPr>
              <w:pStyle w:val="wbtbullet1"/>
              <w:rPr>
                <w:rFonts w:ascii="Times New Roman" w:hAnsi="Times New Roman" w:cs="Times New Roman"/>
                <w:sz w:val="22"/>
                <w:szCs w:val="22"/>
                <w:lang w:val="en-GB"/>
              </w:rPr>
            </w:pPr>
            <w:r w:rsidRPr="00111B79">
              <w:rPr>
                <w:rFonts w:ascii="Times New Roman" w:hAnsi="Times New Roman" w:cs="Times New Roman"/>
                <w:sz w:val="22"/>
                <w:szCs w:val="22"/>
                <w:lang w:val="en-GB"/>
              </w:rPr>
              <w:t>25 mg</w:t>
            </w:r>
          </w:p>
        </w:tc>
        <w:tc>
          <w:tcPr>
            <w:tcW w:w="1871" w:type="dxa"/>
            <w:vAlign w:val="center"/>
          </w:tcPr>
          <w:p w:rsidR="00F76309" w:rsidRPr="00111B79" w:rsidRDefault="00F76309" w:rsidP="00645114">
            <w:pPr>
              <w:pStyle w:val="wbtbullet1"/>
              <w:rPr>
                <w:rFonts w:ascii="Times New Roman" w:hAnsi="Times New Roman" w:cs="Times New Roman"/>
                <w:sz w:val="22"/>
                <w:szCs w:val="22"/>
                <w:lang w:val="en-GB"/>
              </w:rPr>
            </w:pPr>
            <w:r w:rsidRPr="00111B79">
              <w:rPr>
                <w:rFonts w:ascii="Times New Roman" w:hAnsi="Times New Roman" w:cs="Times New Roman"/>
                <w:sz w:val="22"/>
                <w:szCs w:val="22"/>
                <w:lang w:val="en-GB"/>
              </w:rPr>
              <w:t>50 mg</w:t>
            </w:r>
          </w:p>
        </w:tc>
        <w:tc>
          <w:tcPr>
            <w:tcW w:w="1868" w:type="dxa"/>
            <w:vAlign w:val="center"/>
          </w:tcPr>
          <w:p w:rsidR="00F76309" w:rsidRPr="00111B79" w:rsidRDefault="00F76309" w:rsidP="00645114">
            <w:pPr>
              <w:pStyle w:val="wbtbullet1"/>
              <w:rPr>
                <w:rFonts w:ascii="Times New Roman" w:hAnsi="Times New Roman" w:cs="Times New Roman"/>
                <w:sz w:val="22"/>
                <w:szCs w:val="22"/>
                <w:lang w:val="en-GB"/>
              </w:rPr>
            </w:pPr>
            <w:r w:rsidRPr="00111B79">
              <w:rPr>
                <w:rFonts w:ascii="Times New Roman" w:hAnsi="Times New Roman" w:cs="Times New Roman"/>
                <w:sz w:val="22"/>
                <w:szCs w:val="22"/>
                <w:lang w:val="en-GB"/>
              </w:rPr>
              <w:t>100 mg</w:t>
            </w:r>
          </w:p>
        </w:tc>
      </w:tr>
    </w:tbl>
    <w:p w:rsidR="00F76309" w:rsidRPr="00111B79" w:rsidRDefault="00F76309" w:rsidP="00F76309">
      <w:pPr>
        <w:pStyle w:val="wbtbullet1"/>
        <w:rPr>
          <w:rFonts w:ascii="Times New Roman" w:hAnsi="Times New Roman" w:cs="Times New Roman"/>
          <w:sz w:val="22"/>
          <w:szCs w:val="22"/>
        </w:rPr>
      </w:pPr>
    </w:p>
    <w:p w:rsidR="000E76E0" w:rsidRDefault="000E76E0" w:rsidP="00F76309">
      <w:pPr>
        <w:pStyle w:val="wbtbullet1"/>
        <w:rPr>
          <w:rFonts w:ascii="Times New Roman" w:hAnsi="Times New Roman" w:cs="Times New Roman"/>
          <w:b/>
          <w:i/>
          <w:sz w:val="22"/>
          <w:szCs w:val="22"/>
        </w:rPr>
      </w:pPr>
      <w:bookmarkStart w:id="364" w:name="_Toc199211169"/>
    </w:p>
    <w:p w:rsidR="00F76309" w:rsidRDefault="00F76309" w:rsidP="00F76309">
      <w:pPr>
        <w:pStyle w:val="wbtbullet1"/>
        <w:rPr>
          <w:rFonts w:ascii="Times New Roman" w:hAnsi="Times New Roman" w:cs="Times New Roman"/>
          <w:sz w:val="22"/>
          <w:szCs w:val="22"/>
          <w:lang w:val="en-GB"/>
        </w:rPr>
      </w:pPr>
      <w:r w:rsidRPr="00111B79">
        <w:rPr>
          <w:rFonts w:ascii="Times New Roman" w:hAnsi="Times New Roman" w:cs="Times New Roman"/>
          <w:b/>
          <w:i/>
          <w:sz w:val="22"/>
          <w:szCs w:val="22"/>
        </w:rPr>
        <w:t>MB-MDT regimen</w:t>
      </w:r>
      <w:bookmarkEnd w:id="364"/>
      <w:r w:rsidR="000E76E0">
        <w:rPr>
          <w:rFonts w:ascii="Times New Roman" w:hAnsi="Times New Roman" w:cs="Times New Roman"/>
          <w:b/>
          <w:i/>
          <w:sz w:val="22"/>
          <w:szCs w:val="22"/>
        </w:rPr>
        <w:t xml:space="preserve">: </w:t>
      </w:r>
      <w:r w:rsidRPr="00111B79">
        <w:rPr>
          <w:rFonts w:ascii="Times New Roman" w:hAnsi="Times New Roman" w:cs="Times New Roman"/>
          <w:sz w:val="22"/>
          <w:szCs w:val="22"/>
          <w:lang w:val="en-GB"/>
        </w:rPr>
        <w:t xml:space="preserve">This regimen consists of Rifampicin, Dapsone and Clofazimine to be taken for 12 months. It is to be prescribed to all cases classified </w:t>
      </w:r>
      <w:r w:rsidRPr="00111B79">
        <w:rPr>
          <w:rFonts w:ascii="Times New Roman" w:hAnsi="Times New Roman" w:cs="Times New Roman"/>
          <w:b/>
          <w:bCs/>
          <w:sz w:val="22"/>
          <w:szCs w:val="22"/>
          <w:lang w:val="en-GB"/>
        </w:rPr>
        <w:t xml:space="preserve">as </w:t>
      </w:r>
      <w:r w:rsidRPr="00111B79">
        <w:rPr>
          <w:rFonts w:ascii="Times New Roman" w:hAnsi="Times New Roman" w:cs="Times New Roman"/>
          <w:bCs/>
          <w:sz w:val="22"/>
          <w:szCs w:val="22"/>
        </w:rPr>
        <w:t>Multibacillary (MB</w:t>
      </w:r>
      <w:r w:rsidRPr="00111B79">
        <w:rPr>
          <w:rFonts w:ascii="Times New Roman" w:hAnsi="Times New Roman" w:cs="Times New Roman"/>
          <w:sz w:val="22"/>
          <w:szCs w:val="22"/>
        </w:rPr>
        <w:t>) Leprosy</w:t>
      </w:r>
      <w:r w:rsidRPr="00111B79">
        <w:rPr>
          <w:rFonts w:ascii="Times New Roman" w:hAnsi="Times New Roman" w:cs="Times New Roman"/>
          <w:sz w:val="22"/>
          <w:szCs w:val="22"/>
          <w:lang w:val="en-GB"/>
        </w:rPr>
        <w:t>.</w:t>
      </w:r>
      <w:r w:rsidR="000E76E0">
        <w:rPr>
          <w:rFonts w:ascii="Times New Roman" w:hAnsi="Times New Roman" w:cs="Times New Roman"/>
          <w:sz w:val="22"/>
          <w:szCs w:val="22"/>
          <w:lang w:val="en-GB"/>
        </w:rPr>
        <w:t xml:space="preserve"> </w:t>
      </w:r>
    </w:p>
    <w:p w:rsidR="000E76E0" w:rsidRPr="00111B79" w:rsidRDefault="000E76E0" w:rsidP="00F76309">
      <w:pPr>
        <w:pStyle w:val="wbtbullet1"/>
        <w:rPr>
          <w:rFonts w:ascii="Times New Roman" w:hAnsi="Times New Roman" w:cs="Times New Roman"/>
          <w:sz w:val="22"/>
          <w:szCs w:val="22"/>
          <w:lang w:val="en-GB"/>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34"/>
        <w:gridCol w:w="2255"/>
        <w:gridCol w:w="2258"/>
        <w:gridCol w:w="2249"/>
      </w:tblGrid>
      <w:tr w:rsidR="00F76309" w:rsidRPr="00111B79" w:rsidTr="00645114">
        <w:trPr>
          <w:trHeight w:val="432"/>
        </w:trPr>
        <w:tc>
          <w:tcPr>
            <w:tcW w:w="2334" w:type="dxa"/>
            <w:tcBorders>
              <w:bottom w:val="single" w:sz="4" w:space="0" w:color="auto"/>
            </w:tcBorders>
            <w:shd w:val="clear" w:color="auto" w:fill="D9D9D9"/>
            <w:vAlign w:val="center"/>
          </w:tcPr>
          <w:p w:rsidR="00F76309" w:rsidRPr="00111B79" w:rsidRDefault="00F76309" w:rsidP="00645114">
            <w:pPr>
              <w:pStyle w:val="wbtbullet1"/>
              <w:rPr>
                <w:rFonts w:ascii="Times New Roman" w:hAnsi="Times New Roman" w:cs="Times New Roman"/>
                <w:bCs/>
                <w:sz w:val="22"/>
                <w:szCs w:val="22"/>
                <w:lang w:val="en-GB"/>
              </w:rPr>
            </w:pPr>
            <w:bookmarkStart w:id="365" w:name="_Toc197226917"/>
            <w:bookmarkStart w:id="366" w:name="_Toc197227459"/>
            <w:bookmarkEnd w:id="365"/>
            <w:bookmarkEnd w:id="366"/>
            <w:r w:rsidRPr="00111B79">
              <w:rPr>
                <w:rFonts w:ascii="Times New Roman" w:hAnsi="Times New Roman" w:cs="Times New Roman"/>
                <w:bCs/>
                <w:sz w:val="22"/>
                <w:szCs w:val="22"/>
                <w:lang w:val="en-GB"/>
              </w:rPr>
              <w:t>Drugs</w:t>
            </w:r>
          </w:p>
        </w:tc>
        <w:tc>
          <w:tcPr>
            <w:tcW w:w="2255" w:type="dxa"/>
            <w:shd w:val="clear" w:color="auto" w:fill="D9D9D9"/>
            <w:vAlign w:val="center"/>
          </w:tcPr>
          <w:p w:rsidR="00F76309" w:rsidRPr="00111B79" w:rsidRDefault="00F76309" w:rsidP="00645114">
            <w:pPr>
              <w:pStyle w:val="wbtbullet1"/>
              <w:rPr>
                <w:rFonts w:ascii="Times New Roman" w:hAnsi="Times New Roman" w:cs="Times New Roman"/>
                <w:bCs/>
                <w:sz w:val="22"/>
                <w:szCs w:val="22"/>
                <w:lang w:val="en-GB"/>
              </w:rPr>
            </w:pPr>
            <w:r w:rsidRPr="00111B79">
              <w:rPr>
                <w:rFonts w:ascii="Times New Roman" w:hAnsi="Times New Roman" w:cs="Times New Roman"/>
                <w:bCs/>
                <w:sz w:val="22"/>
                <w:szCs w:val="22"/>
                <w:lang w:val="en-GB"/>
              </w:rPr>
              <w:t>0-5 yrs old</w:t>
            </w:r>
          </w:p>
        </w:tc>
        <w:tc>
          <w:tcPr>
            <w:tcW w:w="2258" w:type="dxa"/>
            <w:shd w:val="clear" w:color="auto" w:fill="D9D9D9"/>
            <w:vAlign w:val="center"/>
          </w:tcPr>
          <w:p w:rsidR="00F76309" w:rsidRPr="00111B79" w:rsidRDefault="00F76309" w:rsidP="00645114">
            <w:pPr>
              <w:pStyle w:val="wbtbullet1"/>
              <w:rPr>
                <w:rFonts w:ascii="Times New Roman" w:hAnsi="Times New Roman" w:cs="Times New Roman"/>
                <w:bCs/>
                <w:sz w:val="22"/>
                <w:szCs w:val="22"/>
                <w:lang w:val="en-GB"/>
              </w:rPr>
            </w:pPr>
            <w:r w:rsidRPr="00111B79">
              <w:rPr>
                <w:rFonts w:ascii="Times New Roman" w:hAnsi="Times New Roman" w:cs="Times New Roman"/>
                <w:bCs/>
                <w:sz w:val="22"/>
                <w:szCs w:val="22"/>
                <w:lang w:val="en-GB"/>
              </w:rPr>
              <w:t>6-14 yrs old</w:t>
            </w:r>
          </w:p>
        </w:tc>
        <w:tc>
          <w:tcPr>
            <w:tcW w:w="2249" w:type="dxa"/>
            <w:shd w:val="clear" w:color="auto" w:fill="D9D9D9"/>
            <w:vAlign w:val="center"/>
          </w:tcPr>
          <w:p w:rsidR="00F76309" w:rsidRPr="00111B79" w:rsidRDefault="00F76309" w:rsidP="00645114">
            <w:pPr>
              <w:pStyle w:val="wbtbullet1"/>
              <w:rPr>
                <w:rFonts w:ascii="Times New Roman" w:hAnsi="Times New Roman" w:cs="Times New Roman"/>
                <w:bCs/>
                <w:sz w:val="22"/>
                <w:szCs w:val="22"/>
                <w:lang w:val="en-GB"/>
              </w:rPr>
            </w:pPr>
            <w:r w:rsidRPr="00111B79">
              <w:rPr>
                <w:rFonts w:ascii="Times New Roman" w:hAnsi="Times New Roman" w:cs="Times New Roman"/>
                <w:bCs/>
                <w:sz w:val="22"/>
                <w:szCs w:val="22"/>
                <w:lang w:val="en-GB"/>
              </w:rPr>
              <w:sym w:font="Symbol" w:char="F0B3"/>
            </w:r>
            <w:r w:rsidRPr="00111B79">
              <w:rPr>
                <w:rFonts w:ascii="Times New Roman" w:hAnsi="Times New Roman" w:cs="Times New Roman"/>
                <w:bCs/>
                <w:sz w:val="22"/>
                <w:szCs w:val="22"/>
                <w:lang w:val="en-GB"/>
              </w:rPr>
              <w:t xml:space="preserve"> 15 yrs old</w:t>
            </w:r>
          </w:p>
        </w:tc>
      </w:tr>
      <w:tr w:rsidR="00F76309" w:rsidRPr="00111B79" w:rsidTr="00645114">
        <w:tc>
          <w:tcPr>
            <w:tcW w:w="2334" w:type="dxa"/>
            <w:vAlign w:val="center"/>
          </w:tcPr>
          <w:p w:rsidR="00F76309" w:rsidRPr="00111B79" w:rsidRDefault="00F76309" w:rsidP="00645114">
            <w:pPr>
              <w:pStyle w:val="wbtbullet1"/>
              <w:rPr>
                <w:rFonts w:ascii="Times New Roman" w:hAnsi="Times New Roman" w:cs="Times New Roman"/>
                <w:bCs/>
                <w:sz w:val="22"/>
                <w:szCs w:val="22"/>
                <w:lang w:val="en-GB"/>
              </w:rPr>
            </w:pPr>
            <w:r w:rsidRPr="00111B79">
              <w:rPr>
                <w:rFonts w:ascii="Times New Roman" w:hAnsi="Times New Roman" w:cs="Times New Roman"/>
                <w:bCs/>
                <w:sz w:val="22"/>
                <w:szCs w:val="22"/>
                <w:lang w:val="en-GB"/>
              </w:rPr>
              <w:t>Rifampicin</w:t>
            </w:r>
          </w:p>
          <w:p w:rsidR="00F76309" w:rsidRPr="00111B79" w:rsidRDefault="00F76309" w:rsidP="00645114">
            <w:pPr>
              <w:pStyle w:val="wbtbullet1"/>
              <w:rPr>
                <w:rFonts w:ascii="Times New Roman" w:hAnsi="Times New Roman" w:cs="Times New Roman"/>
                <w:bCs/>
                <w:sz w:val="22"/>
                <w:szCs w:val="22"/>
                <w:lang w:val="en-GB"/>
              </w:rPr>
            </w:pPr>
            <w:r w:rsidRPr="00111B79">
              <w:rPr>
                <w:rFonts w:ascii="Times New Roman" w:hAnsi="Times New Roman" w:cs="Times New Roman"/>
                <w:bCs/>
                <w:sz w:val="22"/>
                <w:szCs w:val="22"/>
                <w:lang w:val="en-GB"/>
              </w:rPr>
              <w:lastRenderedPageBreak/>
              <w:t>(4-weekly  supervised)</w:t>
            </w:r>
          </w:p>
        </w:tc>
        <w:tc>
          <w:tcPr>
            <w:tcW w:w="2255" w:type="dxa"/>
            <w:vAlign w:val="center"/>
          </w:tcPr>
          <w:p w:rsidR="00F76309" w:rsidRPr="00111B79" w:rsidRDefault="00F76309" w:rsidP="00645114">
            <w:pPr>
              <w:pStyle w:val="wbtbullet1"/>
              <w:rPr>
                <w:rFonts w:ascii="Times New Roman" w:hAnsi="Times New Roman" w:cs="Times New Roman"/>
                <w:sz w:val="22"/>
                <w:szCs w:val="22"/>
                <w:lang w:val="en-GB"/>
              </w:rPr>
            </w:pPr>
            <w:r w:rsidRPr="00111B79">
              <w:rPr>
                <w:rFonts w:ascii="Times New Roman" w:hAnsi="Times New Roman" w:cs="Times New Roman"/>
                <w:sz w:val="22"/>
                <w:szCs w:val="22"/>
                <w:lang w:val="en-GB"/>
              </w:rPr>
              <w:lastRenderedPageBreak/>
              <w:t>300 mg</w:t>
            </w:r>
          </w:p>
        </w:tc>
        <w:tc>
          <w:tcPr>
            <w:tcW w:w="2258" w:type="dxa"/>
            <w:vAlign w:val="center"/>
          </w:tcPr>
          <w:p w:rsidR="00F76309" w:rsidRPr="00111B79" w:rsidRDefault="00F76309" w:rsidP="00645114">
            <w:pPr>
              <w:pStyle w:val="wbtbullet1"/>
              <w:rPr>
                <w:rFonts w:ascii="Times New Roman" w:hAnsi="Times New Roman" w:cs="Times New Roman"/>
                <w:sz w:val="22"/>
                <w:szCs w:val="22"/>
                <w:lang w:val="en-GB"/>
              </w:rPr>
            </w:pPr>
            <w:r w:rsidRPr="00111B79">
              <w:rPr>
                <w:rFonts w:ascii="Times New Roman" w:hAnsi="Times New Roman" w:cs="Times New Roman"/>
                <w:sz w:val="22"/>
                <w:szCs w:val="22"/>
                <w:lang w:val="en-GB"/>
              </w:rPr>
              <w:t>450 mg</w:t>
            </w:r>
          </w:p>
        </w:tc>
        <w:tc>
          <w:tcPr>
            <w:tcW w:w="2249" w:type="dxa"/>
            <w:vAlign w:val="center"/>
          </w:tcPr>
          <w:p w:rsidR="00F76309" w:rsidRPr="00111B79" w:rsidRDefault="00F76309" w:rsidP="00645114">
            <w:pPr>
              <w:pStyle w:val="wbtbullet1"/>
              <w:rPr>
                <w:rFonts w:ascii="Times New Roman" w:hAnsi="Times New Roman" w:cs="Times New Roman"/>
                <w:sz w:val="22"/>
                <w:szCs w:val="22"/>
                <w:lang w:val="en-GB"/>
              </w:rPr>
            </w:pPr>
            <w:r w:rsidRPr="00111B79">
              <w:rPr>
                <w:rFonts w:ascii="Times New Roman" w:hAnsi="Times New Roman" w:cs="Times New Roman"/>
                <w:sz w:val="22"/>
                <w:szCs w:val="22"/>
                <w:lang w:val="en-GB"/>
              </w:rPr>
              <w:t>600 mg</w:t>
            </w:r>
          </w:p>
        </w:tc>
      </w:tr>
      <w:tr w:rsidR="00F76309" w:rsidRPr="00111B79" w:rsidTr="00645114">
        <w:tc>
          <w:tcPr>
            <w:tcW w:w="2334" w:type="dxa"/>
            <w:vAlign w:val="center"/>
          </w:tcPr>
          <w:p w:rsidR="00F76309" w:rsidRPr="00111B79" w:rsidRDefault="00F76309" w:rsidP="00645114">
            <w:pPr>
              <w:pStyle w:val="wbtbullet1"/>
              <w:rPr>
                <w:rFonts w:ascii="Times New Roman" w:hAnsi="Times New Roman" w:cs="Times New Roman"/>
                <w:bCs/>
                <w:sz w:val="22"/>
                <w:szCs w:val="22"/>
                <w:lang w:val="en-GB"/>
              </w:rPr>
            </w:pPr>
            <w:r w:rsidRPr="00111B79">
              <w:rPr>
                <w:rFonts w:ascii="Times New Roman" w:hAnsi="Times New Roman" w:cs="Times New Roman"/>
                <w:bCs/>
                <w:sz w:val="22"/>
                <w:szCs w:val="22"/>
                <w:lang w:val="en-GB"/>
              </w:rPr>
              <w:lastRenderedPageBreak/>
              <w:t>Clofazimine</w:t>
            </w:r>
          </w:p>
          <w:p w:rsidR="00F76309" w:rsidRPr="00111B79" w:rsidRDefault="00F76309" w:rsidP="00645114">
            <w:pPr>
              <w:pStyle w:val="wbtbullet1"/>
              <w:rPr>
                <w:rFonts w:ascii="Times New Roman" w:hAnsi="Times New Roman" w:cs="Times New Roman"/>
                <w:bCs/>
                <w:sz w:val="22"/>
                <w:szCs w:val="22"/>
                <w:lang w:val="en-GB"/>
              </w:rPr>
            </w:pPr>
            <w:r w:rsidRPr="00111B79">
              <w:rPr>
                <w:rFonts w:ascii="Times New Roman" w:hAnsi="Times New Roman" w:cs="Times New Roman"/>
                <w:bCs/>
                <w:sz w:val="22"/>
                <w:szCs w:val="22"/>
                <w:lang w:val="en-GB"/>
              </w:rPr>
              <w:t>(4-weekly  supervised)</w:t>
            </w:r>
          </w:p>
        </w:tc>
        <w:tc>
          <w:tcPr>
            <w:tcW w:w="2255" w:type="dxa"/>
            <w:vAlign w:val="center"/>
          </w:tcPr>
          <w:p w:rsidR="00F76309" w:rsidRPr="00111B79" w:rsidRDefault="00F76309" w:rsidP="00645114">
            <w:pPr>
              <w:pStyle w:val="wbtbullet1"/>
              <w:rPr>
                <w:rFonts w:ascii="Times New Roman" w:hAnsi="Times New Roman" w:cs="Times New Roman"/>
                <w:sz w:val="22"/>
                <w:szCs w:val="22"/>
                <w:lang w:val="en-GB"/>
              </w:rPr>
            </w:pPr>
            <w:r w:rsidRPr="00111B79">
              <w:rPr>
                <w:rFonts w:ascii="Times New Roman" w:hAnsi="Times New Roman" w:cs="Times New Roman"/>
                <w:sz w:val="22"/>
                <w:szCs w:val="22"/>
                <w:lang w:val="en-GB"/>
              </w:rPr>
              <w:t>100 mg</w:t>
            </w:r>
          </w:p>
        </w:tc>
        <w:tc>
          <w:tcPr>
            <w:tcW w:w="2258" w:type="dxa"/>
            <w:vAlign w:val="center"/>
          </w:tcPr>
          <w:p w:rsidR="00F76309" w:rsidRPr="00111B79" w:rsidRDefault="00F76309" w:rsidP="00645114">
            <w:pPr>
              <w:pStyle w:val="wbtbullet1"/>
              <w:rPr>
                <w:rFonts w:ascii="Times New Roman" w:hAnsi="Times New Roman" w:cs="Times New Roman"/>
                <w:sz w:val="22"/>
                <w:szCs w:val="22"/>
                <w:lang w:val="en-GB"/>
              </w:rPr>
            </w:pPr>
            <w:r w:rsidRPr="00111B79">
              <w:rPr>
                <w:rFonts w:ascii="Times New Roman" w:hAnsi="Times New Roman" w:cs="Times New Roman"/>
                <w:sz w:val="22"/>
                <w:szCs w:val="22"/>
                <w:lang w:val="en-GB"/>
              </w:rPr>
              <w:t>150 mg</w:t>
            </w:r>
          </w:p>
        </w:tc>
        <w:tc>
          <w:tcPr>
            <w:tcW w:w="2249" w:type="dxa"/>
            <w:vAlign w:val="center"/>
          </w:tcPr>
          <w:p w:rsidR="00F76309" w:rsidRPr="00111B79" w:rsidRDefault="00F76309" w:rsidP="00645114">
            <w:pPr>
              <w:pStyle w:val="wbtbullet1"/>
              <w:rPr>
                <w:rFonts w:ascii="Times New Roman" w:hAnsi="Times New Roman" w:cs="Times New Roman"/>
                <w:sz w:val="22"/>
                <w:szCs w:val="22"/>
                <w:lang w:val="en-GB"/>
              </w:rPr>
            </w:pPr>
            <w:r w:rsidRPr="00111B79">
              <w:rPr>
                <w:rFonts w:ascii="Times New Roman" w:hAnsi="Times New Roman" w:cs="Times New Roman"/>
                <w:sz w:val="22"/>
                <w:szCs w:val="22"/>
                <w:lang w:val="en-GB"/>
              </w:rPr>
              <w:t>300 mg</w:t>
            </w:r>
          </w:p>
        </w:tc>
      </w:tr>
      <w:tr w:rsidR="00F76309" w:rsidRPr="00111B79" w:rsidTr="00645114">
        <w:tc>
          <w:tcPr>
            <w:tcW w:w="2334" w:type="dxa"/>
            <w:vAlign w:val="center"/>
          </w:tcPr>
          <w:p w:rsidR="00F76309" w:rsidRPr="00111B79" w:rsidRDefault="00F76309" w:rsidP="00645114">
            <w:pPr>
              <w:pStyle w:val="wbtbullet1"/>
              <w:rPr>
                <w:rFonts w:ascii="Times New Roman" w:hAnsi="Times New Roman" w:cs="Times New Roman"/>
                <w:bCs/>
                <w:sz w:val="22"/>
                <w:szCs w:val="22"/>
                <w:lang w:val="en-GB"/>
              </w:rPr>
            </w:pPr>
            <w:r w:rsidRPr="00111B79">
              <w:rPr>
                <w:rFonts w:ascii="Times New Roman" w:hAnsi="Times New Roman" w:cs="Times New Roman"/>
                <w:bCs/>
                <w:sz w:val="22"/>
                <w:szCs w:val="22"/>
                <w:lang w:val="en-GB"/>
              </w:rPr>
              <w:t>Clofazimine</w:t>
            </w:r>
          </w:p>
          <w:p w:rsidR="00F76309" w:rsidRPr="00111B79" w:rsidRDefault="00F76309" w:rsidP="00645114">
            <w:pPr>
              <w:pStyle w:val="wbtbullet1"/>
              <w:rPr>
                <w:rFonts w:ascii="Times New Roman" w:hAnsi="Times New Roman" w:cs="Times New Roman"/>
                <w:bCs/>
                <w:sz w:val="22"/>
                <w:szCs w:val="22"/>
                <w:lang w:val="en-GB"/>
              </w:rPr>
            </w:pPr>
            <w:r w:rsidRPr="00111B79">
              <w:rPr>
                <w:rFonts w:ascii="Times New Roman" w:hAnsi="Times New Roman" w:cs="Times New Roman"/>
                <w:bCs/>
                <w:sz w:val="22"/>
                <w:szCs w:val="22"/>
                <w:lang w:val="en-GB"/>
              </w:rPr>
              <w:t>(unsupervised)</w:t>
            </w:r>
          </w:p>
        </w:tc>
        <w:tc>
          <w:tcPr>
            <w:tcW w:w="2255" w:type="dxa"/>
            <w:vAlign w:val="center"/>
          </w:tcPr>
          <w:p w:rsidR="00F76309" w:rsidRPr="00111B79" w:rsidRDefault="00F76309" w:rsidP="00645114">
            <w:pPr>
              <w:pStyle w:val="wbtbullet1"/>
              <w:rPr>
                <w:rFonts w:ascii="Times New Roman" w:hAnsi="Times New Roman" w:cs="Times New Roman"/>
                <w:sz w:val="22"/>
                <w:szCs w:val="22"/>
                <w:lang w:val="en-GB"/>
              </w:rPr>
            </w:pPr>
            <w:r w:rsidRPr="00111B79">
              <w:rPr>
                <w:rFonts w:ascii="Times New Roman" w:hAnsi="Times New Roman" w:cs="Times New Roman"/>
                <w:sz w:val="22"/>
                <w:szCs w:val="22"/>
                <w:lang w:val="en-GB"/>
              </w:rPr>
              <w:t>50 mg twice a week</w:t>
            </w:r>
          </w:p>
        </w:tc>
        <w:tc>
          <w:tcPr>
            <w:tcW w:w="2258" w:type="dxa"/>
            <w:vAlign w:val="center"/>
          </w:tcPr>
          <w:p w:rsidR="00F76309" w:rsidRPr="00111B79" w:rsidRDefault="00F76309" w:rsidP="00645114">
            <w:pPr>
              <w:pStyle w:val="wbtbullet1"/>
              <w:rPr>
                <w:rFonts w:ascii="Times New Roman" w:hAnsi="Times New Roman" w:cs="Times New Roman"/>
                <w:sz w:val="22"/>
                <w:szCs w:val="22"/>
                <w:lang w:val="en-GB"/>
              </w:rPr>
            </w:pPr>
            <w:r w:rsidRPr="00111B79">
              <w:rPr>
                <w:rFonts w:ascii="Times New Roman" w:hAnsi="Times New Roman" w:cs="Times New Roman"/>
                <w:sz w:val="22"/>
                <w:szCs w:val="22"/>
                <w:lang w:val="en-GB"/>
              </w:rPr>
              <w:t>50 mg every other day</w:t>
            </w:r>
          </w:p>
        </w:tc>
        <w:tc>
          <w:tcPr>
            <w:tcW w:w="2249" w:type="dxa"/>
            <w:vAlign w:val="center"/>
          </w:tcPr>
          <w:p w:rsidR="00F76309" w:rsidRPr="00111B79" w:rsidRDefault="00F76309" w:rsidP="00645114">
            <w:pPr>
              <w:pStyle w:val="wbtbullet1"/>
              <w:rPr>
                <w:rFonts w:ascii="Times New Roman" w:hAnsi="Times New Roman" w:cs="Times New Roman"/>
                <w:sz w:val="22"/>
                <w:szCs w:val="22"/>
                <w:lang w:val="en-GB"/>
              </w:rPr>
            </w:pPr>
            <w:r w:rsidRPr="00111B79">
              <w:rPr>
                <w:rFonts w:ascii="Times New Roman" w:hAnsi="Times New Roman" w:cs="Times New Roman"/>
                <w:sz w:val="22"/>
                <w:szCs w:val="22"/>
                <w:lang w:val="en-GB"/>
              </w:rPr>
              <w:t>50 mg daily</w:t>
            </w:r>
          </w:p>
        </w:tc>
      </w:tr>
      <w:tr w:rsidR="00F76309" w:rsidRPr="00111B79" w:rsidTr="00645114">
        <w:tc>
          <w:tcPr>
            <w:tcW w:w="2334" w:type="dxa"/>
            <w:vAlign w:val="center"/>
          </w:tcPr>
          <w:p w:rsidR="00F76309" w:rsidRPr="00111B79" w:rsidRDefault="00F76309" w:rsidP="00645114">
            <w:pPr>
              <w:pStyle w:val="wbtbullet1"/>
              <w:rPr>
                <w:rFonts w:ascii="Times New Roman" w:hAnsi="Times New Roman" w:cs="Times New Roman"/>
                <w:bCs/>
                <w:sz w:val="22"/>
                <w:szCs w:val="22"/>
                <w:lang w:val="en-GB"/>
              </w:rPr>
            </w:pPr>
            <w:r w:rsidRPr="00111B79">
              <w:rPr>
                <w:rFonts w:ascii="Times New Roman" w:hAnsi="Times New Roman" w:cs="Times New Roman"/>
                <w:bCs/>
                <w:sz w:val="22"/>
                <w:szCs w:val="22"/>
                <w:lang w:val="en-GB"/>
              </w:rPr>
              <w:t>Dapsone</w:t>
            </w:r>
          </w:p>
          <w:p w:rsidR="00F76309" w:rsidRPr="00111B79" w:rsidRDefault="00F76309" w:rsidP="00645114">
            <w:pPr>
              <w:pStyle w:val="wbtbullet1"/>
              <w:rPr>
                <w:rFonts w:ascii="Times New Roman" w:hAnsi="Times New Roman" w:cs="Times New Roman"/>
                <w:bCs/>
                <w:sz w:val="22"/>
                <w:szCs w:val="22"/>
                <w:lang w:val="en-GB"/>
              </w:rPr>
            </w:pPr>
            <w:r w:rsidRPr="00111B79">
              <w:rPr>
                <w:rFonts w:ascii="Times New Roman" w:hAnsi="Times New Roman" w:cs="Times New Roman"/>
                <w:bCs/>
                <w:sz w:val="22"/>
                <w:szCs w:val="22"/>
                <w:lang w:val="en-GB"/>
              </w:rPr>
              <w:t>(daily, unsupervised)</w:t>
            </w:r>
          </w:p>
        </w:tc>
        <w:tc>
          <w:tcPr>
            <w:tcW w:w="2255" w:type="dxa"/>
            <w:vAlign w:val="center"/>
          </w:tcPr>
          <w:p w:rsidR="00F76309" w:rsidRPr="00111B79" w:rsidRDefault="00F76309" w:rsidP="00645114">
            <w:pPr>
              <w:pStyle w:val="wbtbullet1"/>
              <w:rPr>
                <w:rFonts w:ascii="Times New Roman" w:hAnsi="Times New Roman" w:cs="Times New Roman"/>
                <w:sz w:val="22"/>
                <w:szCs w:val="22"/>
                <w:lang w:val="en-GB"/>
              </w:rPr>
            </w:pPr>
            <w:r w:rsidRPr="00111B79">
              <w:rPr>
                <w:rFonts w:ascii="Times New Roman" w:hAnsi="Times New Roman" w:cs="Times New Roman"/>
                <w:sz w:val="22"/>
                <w:szCs w:val="22"/>
                <w:lang w:val="en-GB"/>
              </w:rPr>
              <w:t>25 mg</w:t>
            </w:r>
          </w:p>
        </w:tc>
        <w:tc>
          <w:tcPr>
            <w:tcW w:w="2258" w:type="dxa"/>
            <w:vAlign w:val="center"/>
          </w:tcPr>
          <w:p w:rsidR="00F76309" w:rsidRPr="00111B79" w:rsidRDefault="00F76309" w:rsidP="00645114">
            <w:pPr>
              <w:pStyle w:val="wbtbullet1"/>
              <w:rPr>
                <w:rFonts w:ascii="Times New Roman" w:hAnsi="Times New Roman" w:cs="Times New Roman"/>
                <w:sz w:val="22"/>
                <w:szCs w:val="22"/>
                <w:lang w:val="en-GB"/>
              </w:rPr>
            </w:pPr>
            <w:r w:rsidRPr="00111B79">
              <w:rPr>
                <w:rFonts w:ascii="Times New Roman" w:hAnsi="Times New Roman" w:cs="Times New Roman"/>
                <w:sz w:val="22"/>
                <w:szCs w:val="22"/>
                <w:lang w:val="en-GB"/>
              </w:rPr>
              <w:t>50 mg</w:t>
            </w:r>
          </w:p>
        </w:tc>
        <w:tc>
          <w:tcPr>
            <w:tcW w:w="2249" w:type="dxa"/>
            <w:vAlign w:val="center"/>
          </w:tcPr>
          <w:p w:rsidR="00F76309" w:rsidRPr="00111B79" w:rsidRDefault="00F76309" w:rsidP="00645114">
            <w:pPr>
              <w:pStyle w:val="wbtbullet1"/>
              <w:rPr>
                <w:rFonts w:ascii="Times New Roman" w:hAnsi="Times New Roman" w:cs="Times New Roman"/>
                <w:sz w:val="22"/>
                <w:szCs w:val="22"/>
                <w:lang w:val="en-GB"/>
              </w:rPr>
            </w:pPr>
            <w:r w:rsidRPr="00111B79">
              <w:rPr>
                <w:rFonts w:ascii="Times New Roman" w:hAnsi="Times New Roman" w:cs="Times New Roman"/>
                <w:sz w:val="22"/>
                <w:szCs w:val="22"/>
                <w:lang w:val="en-GB"/>
              </w:rPr>
              <w:t>100 mg</w:t>
            </w:r>
          </w:p>
        </w:tc>
      </w:tr>
    </w:tbl>
    <w:p w:rsidR="00F76309" w:rsidRPr="00111B79" w:rsidRDefault="00F76309" w:rsidP="00F76309">
      <w:pPr>
        <w:pStyle w:val="wbtbullet1"/>
        <w:rPr>
          <w:rFonts w:ascii="Times New Roman" w:hAnsi="Times New Roman" w:cs="Times New Roman"/>
          <w:sz w:val="22"/>
          <w:szCs w:val="22"/>
          <w:lang w:val="en-GB"/>
        </w:rPr>
      </w:pPr>
    </w:p>
    <w:p w:rsidR="00F76309" w:rsidRDefault="00F76309" w:rsidP="00F76309">
      <w:pPr>
        <w:rPr>
          <w:rFonts w:cs="Arial"/>
          <w:lang w:val="en-GB"/>
        </w:rPr>
      </w:pPr>
      <w:r w:rsidRPr="009F79E4">
        <w:rPr>
          <w:rFonts w:cs="Arial"/>
          <w:b/>
          <w:bCs/>
          <w:lang w:val="en-GB"/>
        </w:rPr>
        <w:t>MDT drugs are pro</w:t>
      </w:r>
      <w:r w:rsidR="00711426">
        <w:rPr>
          <w:rFonts w:cs="Arial"/>
          <w:b/>
          <w:bCs/>
          <w:lang w:val="en-GB"/>
        </w:rPr>
        <w:t xml:space="preserve">vided in blister calendar packs, </w:t>
      </w:r>
      <w:r w:rsidRPr="009F79E4">
        <w:rPr>
          <w:rFonts w:cs="Arial"/>
          <w:b/>
          <w:bCs/>
          <w:lang w:val="en-GB"/>
        </w:rPr>
        <w:t>each containing</w:t>
      </w:r>
      <w:r w:rsidR="00711426">
        <w:rPr>
          <w:rFonts w:cs="Arial"/>
          <w:b/>
          <w:bCs/>
          <w:lang w:val="en-GB"/>
        </w:rPr>
        <w:t xml:space="preserve"> drugs</w:t>
      </w:r>
      <w:r w:rsidRPr="009F79E4">
        <w:rPr>
          <w:rFonts w:cs="Arial"/>
          <w:b/>
          <w:bCs/>
          <w:lang w:val="en-GB"/>
        </w:rPr>
        <w:t xml:space="preserve"> a four weeks (one month) supply </w:t>
      </w:r>
      <w:r w:rsidRPr="009F79E4">
        <w:rPr>
          <w:rFonts w:cs="Arial"/>
          <w:bCs/>
          <w:lang w:val="en-GB"/>
        </w:rPr>
        <w:t>e</w:t>
      </w:r>
      <w:r w:rsidRPr="009F79E4">
        <w:rPr>
          <w:rFonts w:cs="Arial"/>
          <w:lang w:val="en-GB"/>
        </w:rPr>
        <w:t xml:space="preserve">xcept for children below 10 years. </w:t>
      </w:r>
      <w:r>
        <w:rPr>
          <w:rFonts w:cs="Arial"/>
          <w:lang w:val="en-GB"/>
        </w:rPr>
        <w:t xml:space="preserve"> </w:t>
      </w:r>
      <w:r w:rsidRPr="009F79E4">
        <w:rPr>
          <w:rFonts w:cs="Arial"/>
          <w:lang w:val="en-GB"/>
        </w:rPr>
        <w:t xml:space="preserve">The appropriate dose for children under 10 years of age can be decided on the basis of body weight. [Rifampicin: 10 mg per kilogram body weight (mg/kg); Clofazimine: 1 mg/kg daily and 6 mg/kg monthly; </w:t>
      </w:r>
      <w:r>
        <w:rPr>
          <w:rFonts w:cs="Arial"/>
          <w:lang w:val="en-GB"/>
        </w:rPr>
        <w:t>D</w:t>
      </w:r>
      <w:r w:rsidRPr="009F79E4">
        <w:rPr>
          <w:rFonts w:cs="Arial"/>
          <w:lang w:val="en-GB"/>
        </w:rPr>
        <w:t>apsone: 2 mg/kg daily. The standard child blister pack may be broken up so that the appropriate dose is given to children under ten years of age. Clofazimine administration can be spaced out as required.</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0"/>
        <w:gridCol w:w="5142"/>
      </w:tblGrid>
      <w:tr w:rsidR="00F76309" w:rsidRPr="00AE6B7C" w:rsidTr="00645114">
        <w:tc>
          <w:tcPr>
            <w:tcW w:w="2218" w:type="pct"/>
          </w:tcPr>
          <w:p w:rsidR="00F76309" w:rsidRPr="00AE6B7C" w:rsidRDefault="00F76309" w:rsidP="00645114">
            <w:pPr>
              <w:rPr>
                <w:rFonts w:cs="Arial"/>
                <w:b/>
                <w:lang w:val="en-GB"/>
              </w:rPr>
            </w:pPr>
            <w:r w:rsidRPr="00AE6B7C">
              <w:rPr>
                <w:rFonts w:cs="Arial"/>
                <w:b/>
                <w:lang w:val="en-GB"/>
              </w:rPr>
              <w:t>MDT blister packs for adults</w:t>
            </w:r>
          </w:p>
          <w:p w:rsidR="00F76309" w:rsidRPr="00AE6B7C" w:rsidRDefault="00F76309" w:rsidP="00645114">
            <w:pPr>
              <w:rPr>
                <w:rFonts w:cs="Arial"/>
                <w:b/>
                <w:lang w:val="en-GB"/>
              </w:rPr>
            </w:pPr>
          </w:p>
        </w:tc>
        <w:tc>
          <w:tcPr>
            <w:tcW w:w="2782" w:type="pct"/>
          </w:tcPr>
          <w:p w:rsidR="00F76309" w:rsidRPr="00AE6B7C" w:rsidRDefault="00F76309" w:rsidP="00645114">
            <w:pPr>
              <w:rPr>
                <w:rFonts w:cs="Arial"/>
                <w:b/>
                <w:lang w:val="en-GB"/>
              </w:rPr>
            </w:pPr>
            <w:r w:rsidRPr="00AE6B7C">
              <w:rPr>
                <w:rFonts w:cs="Arial"/>
                <w:b/>
                <w:lang w:val="en-GB"/>
              </w:rPr>
              <w:t>MDT Blister Packs for Children</w:t>
            </w:r>
          </w:p>
        </w:tc>
      </w:tr>
      <w:tr w:rsidR="00F76309" w:rsidRPr="00AE6B7C" w:rsidTr="00645114">
        <w:tc>
          <w:tcPr>
            <w:tcW w:w="2218" w:type="pct"/>
          </w:tcPr>
          <w:p w:rsidR="00F76309" w:rsidRPr="00AE6B7C" w:rsidRDefault="00F76309" w:rsidP="00645114">
            <w:pPr>
              <w:rPr>
                <w:rFonts w:cs="Arial"/>
                <w:b/>
                <w:lang w:val="en-GB"/>
              </w:rPr>
            </w:pPr>
            <w:r w:rsidRPr="00AE6B7C">
              <w:rPr>
                <w:rFonts w:cs="Arial"/>
                <w:b/>
                <w:noProof/>
              </w:rPr>
              <w:drawing>
                <wp:inline distT="0" distB="0" distL="0" distR="0" wp14:anchorId="1493D55F" wp14:editId="066D4959">
                  <wp:extent cx="2265099" cy="3145536"/>
                  <wp:effectExtent l="0" t="0" r="1905" b="0"/>
                  <wp:docPr id="1698"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9" cstate="print"/>
                          <a:srcRect/>
                          <a:stretch>
                            <a:fillRect/>
                          </a:stretch>
                        </pic:blipFill>
                        <pic:spPr bwMode="auto">
                          <a:xfrm>
                            <a:off x="0" y="0"/>
                            <a:ext cx="2273017" cy="3156531"/>
                          </a:xfrm>
                          <a:prstGeom prst="rect">
                            <a:avLst/>
                          </a:prstGeom>
                          <a:noFill/>
                          <a:ln w="9525">
                            <a:noFill/>
                            <a:miter lim="800000"/>
                            <a:headEnd/>
                            <a:tailEnd/>
                          </a:ln>
                        </pic:spPr>
                      </pic:pic>
                    </a:graphicData>
                  </a:graphic>
                </wp:inline>
              </w:drawing>
            </w:r>
          </w:p>
        </w:tc>
        <w:tc>
          <w:tcPr>
            <w:tcW w:w="2782" w:type="pct"/>
          </w:tcPr>
          <w:p w:rsidR="00F76309" w:rsidRPr="00AE6B7C" w:rsidRDefault="00F76309" w:rsidP="00645114">
            <w:pPr>
              <w:rPr>
                <w:rFonts w:cs="Arial"/>
                <w:b/>
                <w:lang w:val="en-GB"/>
              </w:rPr>
            </w:pPr>
            <w:r w:rsidRPr="00AE6B7C">
              <w:rPr>
                <w:rFonts w:cs="Arial"/>
                <w:b/>
                <w:noProof/>
              </w:rPr>
              <w:drawing>
                <wp:inline distT="0" distB="0" distL="0" distR="0" wp14:anchorId="29A398C6" wp14:editId="0428BBAD">
                  <wp:extent cx="2310489" cy="2984602"/>
                  <wp:effectExtent l="0" t="0" r="0" b="6350"/>
                  <wp:docPr id="3"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0" cstate="print"/>
                          <a:srcRect/>
                          <a:stretch>
                            <a:fillRect/>
                          </a:stretch>
                        </pic:blipFill>
                        <pic:spPr bwMode="auto">
                          <a:xfrm>
                            <a:off x="0" y="0"/>
                            <a:ext cx="2320514" cy="2997552"/>
                          </a:xfrm>
                          <a:prstGeom prst="rect">
                            <a:avLst/>
                          </a:prstGeom>
                          <a:noFill/>
                          <a:ln w="9525">
                            <a:noFill/>
                            <a:miter lim="800000"/>
                            <a:headEnd/>
                            <a:tailEnd/>
                          </a:ln>
                        </pic:spPr>
                      </pic:pic>
                    </a:graphicData>
                  </a:graphic>
                </wp:inline>
              </w:drawing>
            </w:r>
          </w:p>
        </w:tc>
      </w:tr>
    </w:tbl>
    <w:p w:rsidR="00F76309" w:rsidRPr="009F79E4" w:rsidRDefault="00F76309" w:rsidP="00F76309">
      <w:pPr>
        <w:rPr>
          <w:rFonts w:cs="Arial"/>
          <w:b/>
          <w:lang w:val="en-GB"/>
        </w:rPr>
      </w:pPr>
    </w:p>
    <w:p w:rsidR="0027763B" w:rsidRPr="009F79E4" w:rsidRDefault="0027763B" w:rsidP="0027763B">
      <w:pPr>
        <w:rPr>
          <w:rFonts w:cs="Arial"/>
          <w:b/>
          <w:bCs/>
        </w:rPr>
      </w:pPr>
      <w:bookmarkStart w:id="367" w:name="_Toc197226914"/>
      <w:bookmarkStart w:id="368" w:name="_Toc197227456"/>
      <w:bookmarkEnd w:id="367"/>
      <w:bookmarkEnd w:id="368"/>
      <w:r w:rsidRPr="009F79E4">
        <w:rPr>
          <w:rFonts w:cs="Arial"/>
          <w:b/>
          <w:bCs/>
        </w:rPr>
        <w:t xml:space="preserve">Duration of MDT </w:t>
      </w:r>
    </w:p>
    <w:p w:rsidR="0027763B" w:rsidRPr="009F79E4" w:rsidRDefault="0027763B" w:rsidP="0027763B">
      <w:pPr>
        <w:rPr>
          <w:rFonts w:cs="Arial"/>
          <w:lang w:val="en-GB"/>
        </w:rPr>
      </w:pPr>
      <w:r w:rsidRPr="009F79E4">
        <w:rPr>
          <w:rFonts w:cs="Arial"/>
          <w:b/>
          <w:bCs/>
        </w:rPr>
        <w:t xml:space="preserve">PB: </w:t>
      </w:r>
      <w:r w:rsidRPr="0027763B">
        <w:rPr>
          <w:rFonts w:cs="Arial"/>
          <w:bCs/>
        </w:rPr>
        <w:t>is treated for</w:t>
      </w:r>
      <w:r>
        <w:rPr>
          <w:rFonts w:cs="Arial"/>
          <w:b/>
          <w:bCs/>
        </w:rPr>
        <w:t xml:space="preserve"> </w:t>
      </w:r>
      <w:r w:rsidR="009F3991">
        <w:rPr>
          <w:rFonts w:cs="Arial"/>
          <w:lang w:val="en-GB"/>
        </w:rPr>
        <w:t>6 months and t</w:t>
      </w:r>
      <w:r w:rsidRPr="009F79E4">
        <w:rPr>
          <w:rFonts w:cs="Arial"/>
          <w:lang w:val="en-GB"/>
        </w:rPr>
        <w:t>he full course of treatment must be completed within 9 months after initiation of treatment.</w:t>
      </w:r>
    </w:p>
    <w:p w:rsidR="0027763B" w:rsidRPr="005A143B" w:rsidRDefault="0027763B" w:rsidP="0027763B">
      <w:pPr>
        <w:rPr>
          <w:rFonts w:cs="Arial"/>
          <w:lang w:val="en-GB"/>
        </w:rPr>
      </w:pPr>
      <w:r w:rsidRPr="009F79E4">
        <w:rPr>
          <w:rFonts w:cs="Arial"/>
          <w:b/>
          <w:lang w:val="en-GB"/>
        </w:rPr>
        <w:t xml:space="preserve">MB: </w:t>
      </w:r>
      <w:r w:rsidR="006A5577" w:rsidRPr="006A5577">
        <w:rPr>
          <w:rFonts w:cs="Arial"/>
          <w:lang w:val="en-GB"/>
        </w:rPr>
        <w:t>is treated for</w:t>
      </w:r>
      <w:r w:rsidR="006A5577">
        <w:rPr>
          <w:rFonts w:cs="Arial"/>
          <w:lang w:val="en-GB"/>
        </w:rPr>
        <w:t xml:space="preserve"> 12 months and t</w:t>
      </w:r>
      <w:r w:rsidRPr="009F79E4">
        <w:rPr>
          <w:rFonts w:cs="Arial"/>
          <w:lang w:val="en-GB"/>
        </w:rPr>
        <w:t xml:space="preserve">he full course of treatment must </w:t>
      </w:r>
      <w:r>
        <w:rPr>
          <w:rFonts w:cs="Arial"/>
          <w:lang w:val="en-GB"/>
        </w:rPr>
        <w:t>be completed within 15 months</w:t>
      </w:r>
      <w:r w:rsidR="006A5577">
        <w:rPr>
          <w:rFonts w:cs="Arial"/>
          <w:lang w:val="en-GB"/>
        </w:rPr>
        <w:t xml:space="preserve"> </w:t>
      </w:r>
      <w:r w:rsidR="006A5577" w:rsidRPr="006A5577">
        <w:rPr>
          <w:rFonts w:cs="Arial"/>
          <w:lang w:val="en-GB"/>
        </w:rPr>
        <w:t>after initiation of treatment</w:t>
      </w:r>
      <w:r>
        <w:rPr>
          <w:rFonts w:cs="Arial"/>
          <w:lang w:val="en-GB"/>
        </w:rPr>
        <w:t xml:space="preserve">. </w:t>
      </w:r>
    </w:p>
    <w:p w:rsidR="00F76309" w:rsidRDefault="00F76309" w:rsidP="00F76309">
      <w:pPr>
        <w:rPr>
          <w:b/>
        </w:rPr>
      </w:pPr>
      <w:bookmarkStart w:id="369" w:name="_Toc197226918"/>
      <w:bookmarkStart w:id="370" w:name="_Toc197227460"/>
      <w:bookmarkStart w:id="371" w:name="_Toc442197523"/>
      <w:bookmarkEnd w:id="369"/>
      <w:bookmarkEnd w:id="370"/>
      <w:r w:rsidRPr="00CC7901">
        <w:rPr>
          <w:b/>
        </w:rPr>
        <w:t>Administration of MDT</w:t>
      </w:r>
      <w:bookmarkEnd w:id="371"/>
      <w:r w:rsidRPr="00CC7901">
        <w:rPr>
          <w:b/>
        </w:rPr>
        <w:t>:</w:t>
      </w:r>
    </w:p>
    <w:p w:rsidR="000D4937" w:rsidRDefault="009F3991" w:rsidP="009F3991">
      <w:pPr>
        <w:rPr>
          <w:rFonts w:cs="Arial"/>
          <w:bCs/>
        </w:rPr>
      </w:pPr>
      <w:r w:rsidRPr="009F79E4">
        <w:rPr>
          <w:rFonts w:cs="Arial"/>
          <w:b/>
          <w:bCs/>
        </w:rPr>
        <w:t xml:space="preserve">PB: </w:t>
      </w:r>
      <w:r w:rsidR="006A5577">
        <w:rPr>
          <w:rFonts w:cs="Arial"/>
          <w:bCs/>
        </w:rPr>
        <w:t xml:space="preserve"> </w:t>
      </w:r>
    </w:p>
    <w:p w:rsidR="000D4937" w:rsidRPr="000D4937" w:rsidRDefault="009F3991" w:rsidP="00DD456F">
      <w:pPr>
        <w:pStyle w:val="ListParagraph"/>
        <w:numPr>
          <w:ilvl w:val="0"/>
          <w:numId w:val="237"/>
        </w:numPr>
        <w:rPr>
          <w:rFonts w:cs="Arial"/>
        </w:rPr>
      </w:pPr>
      <w:r w:rsidRPr="000D4937">
        <w:rPr>
          <w:rFonts w:cs="Arial"/>
        </w:rPr>
        <w:lastRenderedPageBreak/>
        <w:t xml:space="preserve">The </w:t>
      </w:r>
      <w:r w:rsidRPr="007C0C05">
        <w:rPr>
          <w:rFonts w:cs="Arial"/>
          <w:b/>
        </w:rPr>
        <w:t>monthly supervised dose</w:t>
      </w:r>
      <w:r w:rsidRPr="000D4937">
        <w:rPr>
          <w:rFonts w:cs="Arial"/>
        </w:rPr>
        <w:t xml:space="preserve"> is </w:t>
      </w:r>
      <w:r w:rsidR="007C0C05" w:rsidRPr="000D4937">
        <w:rPr>
          <w:rFonts w:cs="Arial"/>
        </w:rPr>
        <w:t>Rifampicin</w:t>
      </w:r>
      <w:r w:rsidRPr="000D4937">
        <w:rPr>
          <w:rFonts w:cs="Arial"/>
        </w:rPr>
        <w:t xml:space="preserve"> &amp; Dapsone (R &amp; DDS) and is taken</w:t>
      </w:r>
      <w:r w:rsidR="000D4937">
        <w:rPr>
          <w:rFonts w:cs="Arial"/>
        </w:rPr>
        <w:t xml:space="preserve"> under DOT</w:t>
      </w:r>
      <w:r w:rsidRPr="000D4937">
        <w:rPr>
          <w:rFonts w:cs="Arial"/>
        </w:rPr>
        <w:t xml:space="preserve"> at the start of treatment (day 1) and every 28</w:t>
      </w:r>
      <w:r w:rsidRPr="000D4937">
        <w:rPr>
          <w:rFonts w:cs="Arial"/>
          <w:vertAlign w:val="superscript"/>
        </w:rPr>
        <w:t>th</w:t>
      </w:r>
      <w:r w:rsidRPr="000D4937">
        <w:rPr>
          <w:rFonts w:cs="Arial"/>
        </w:rPr>
        <w:t xml:space="preserve"> day of the month for 6 consecutive months. </w:t>
      </w:r>
    </w:p>
    <w:p w:rsidR="009F3991" w:rsidRPr="000D4937" w:rsidRDefault="009F3991" w:rsidP="00DD456F">
      <w:pPr>
        <w:pStyle w:val="ListParagraph"/>
        <w:numPr>
          <w:ilvl w:val="0"/>
          <w:numId w:val="237"/>
        </w:numPr>
        <w:rPr>
          <w:rFonts w:cs="Arial"/>
        </w:rPr>
      </w:pPr>
      <w:r w:rsidRPr="000D4937">
        <w:rPr>
          <w:rFonts w:cs="Arial"/>
        </w:rPr>
        <w:t xml:space="preserve">The </w:t>
      </w:r>
      <w:r w:rsidRPr="007C0C05">
        <w:rPr>
          <w:rFonts w:cs="Arial"/>
          <w:b/>
        </w:rPr>
        <w:t>daily self-administered dose</w:t>
      </w:r>
      <w:r w:rsidRPr="000D4937">
        <w:rPr>
          <w:rFonts w:cs="Arial"/>
        </w:rPr>
        <w:t xml:space="preserve"> is Dapsone and is taken every day for 6 months. The full course of treatment must be completed within 9 months after initiation of treatment.</w:t>
      </w:r>
    </w:p>
    <w:p w:rsidR="009F3991" w:rsidRPr="009F79E4" w:rsidRDefault="009F3991" w:rsidP="009F3991">
      <w:pPr>
        <w:rPr>
          <w:rFonts w:cs="Arial"/>
          <w:lang w:val="en-GB"/>
        </w:rPr>
      </w:pPr>
    </w:p>
    <w:p w:rsidR="000D4937" w:rsidRDefault="009F3991" w:rsidP="009F3991">
      <w:pPr>
        <w:rPr>
          <w:rFonts w:cs="Arial"/>
          <w:b/>
          <w:lang w:val="en-GB"/>
        </w:rPr>
      </w:pPr>
      <w:r w:rsidRPr="009F79E4">
        <w:rPr>
          <w:rFonts w:cs="Arial"/>
          <w:b/>
          <w:lang w:val="en-GB"/>
        </w:rPr>
        <w:t xml:space="preserve">MB: </w:t>
      </w:r>
    </w:p>
    <w:p w:rsidR="007C0C05" w:rsidRPr="007C0C05" w:rsidRDefault="007C0C05" w:rsidP="00DD456F">
      <w:pPr>
        <w:pStyle w:val="ListParagraph"/>
        <w:numPr>
          <w:ilvl w:val="0"/>
          <w:numId w:val="238"/>
        </w:numPr>
        <w:rPr>
          <w:rFonts w:cs="Arial"/>
        </w:rPr>
      </w:pPr>
      <w:r>
        <w:rPr>
          <w:rFonts w:cs="Arial"/>
        </w:rPr>
        <w:t xml:space="preserve">The </w:t>
      </w:r>
      <w:r w:rsidRPr="007C0C05">
        <w:rPr>
          <w:rFonts w:cs="Arial"/>
          <w:b/>
        </w:rPr>
        <w:t>monthly</w:t>
      </w:r>
      <w:r w:rsidR="009F3991" w:rsidRPr="007C0C05">
        <w:rPr>
          <w:rFonts w:cs="Arial"/>
          <w:b/>
        </w:rPr>
        <w:t xml:space="preserve"> supervised dose</w:t>
      </w:r>
      <w:r w:rsidR="009F3991" w:rsidRPr="007C0C05">
        <w:rPr>
          <w:rFonts w:cs="Arial"/>
        </w:rPr>
        <w:t xml:space="preserve"> is with </w:t>
      </w:r>
      <w:r w:rsidRPr="007C0C05">
        <w:rPr>
          <w:rFonts w:cs="Arial"/>
        </w:rPr>
        <w:t>Rifampicin</w:t>
      </w:r>
      <w:r w:rsidR="009F3991" w:rsidRPr="007C0C05">
        <w:rPr>
          <w:rFonts w:cs="Arial"/>
        </w:rPr>
        <w:t xml:space="preserve">, </w:t>
      </w:r>
      <w:r w:rsidRPr="007C0C05">
        <w:rPr>
          <w:rFonts w:cs="Arial"/>
        </w:rPr>
        <w:t>Clofazimine</w:t>
      </w:r>
      <w:r w:rsidR="009F3991" w:rsidRPr="007C0C05">
        <w:rPr>
          <w:rFonts w:cs="Arial"/>
        </w:rPr>
        <w:t xml:space="preserve"> &amp; Dapsone (R, C &amp; DDS) and is taken</w:t>
      </w:r>
      <w:r w:rsidR="000D4937" w:rsidRPr="007C0C05">
        <w:rPr>
          <w:rFonts w:cs="Arial"/>
        </w:rPr>
        <w:t xml:space="preserve"> under DOT</w:t>
      </w:r>
      <w:r w:rsidR="009F3991" w:rsidRPr="007C0C05">
        <w:rPr>
          <w:rFonts w:cs="Arial"/>
        </w:rPr>
        <w:t xml:space="preserve"> at the start of treatment (day 1) and then every 28</w:t>
      </w:r>
      <w:r w:rsidR="009F3991" w:rsidRPr="007C0C05">
        <w:rPr>
          <w:rFonts w:cs="Arial"/>
          <w:vertAlign w:val="superscript"/>
        </w:rPr>
        <w:t>th</w:t>
      </w:r>
      <w:r w:rsidR="009F3991" w:rsidRPr="007C0C05">
        <w:rPr>
          <w:rFonts w:cs="Arial"/>
        </w:rPr>
        <w:t xml:space="preserve"> day of the month for 12 consecutive months. </w:t>
      </w:r>
    </w:p>
    <w:p w:rsidR="009F3991" w:rsidRPr="007C0C05" w:rsidRDefault="007C0C05" w:rsidP="00DD456F">
      <w:pPr>
        <w:pStyle w:val="ListParagraph"/>
        <w:numPr>
          <w:ilvl w:val="0"/>
          <w:numId w:val="238"/>
        </w:numPr>
        <w:rPr>
          <w:rFonts w:cs="Arial"/>
        </w:rPr>
      </w:pPr>
      <w:r>
        <w:rPr>
          <w:rFonts w:cs="Arial"/>
        </w:rPr>
        <w:t xml:space="preserve">The </w:t>
      </w:r>
      <w:r w:rsidRPr="007C0C05">
        <w:rPr>
          <w:rFonts w:cs="Arial"/>
          <w:b/>
        </w:rPr>
        <w:t xml:space="preserve">daily </w:t>
      </w:r>
      <w:r w:rsidR="009F3991" w:rsidRPr="007C0C05">
        <w:rPr>
          <w:rFonts w:cs="Arial"/>
          <w:b/>
        </w:rPr>
        <w:t>self-administered dose</w:t>
      </w:r>
      <w:r w:rsidR="009F3991" w:rsidRPr="007C0C05">
        <w:rPr>
          <w:rFonts w:cs="Arial"/>
        </w:rPr>
        <w:t xml:space="preserve"> is with </w:t>
      </w:r>
      <w:r w:rsidRPr="007C0C05">
        <w:rPr>
          <w:rFonts w:cs="Arial"/>
        </w:rPr>
        <w:t>Clofazimine</w:t>
      </w:r>
      <w:r w:rsidR="009F3991" w:rsidRPr="007C0C05">
        <w:rPr>
          <w:rFonts w:cs="Arial"/>
        </w:rPr>
        <w:t xml:space="preserve"> and Dapsone and is taken every day for 12 months. The full course of treatment must be completed within 15 months. </w:t>
      </w:r>
    </w:p>
    <w:p w:rsidR="007E2533" w:rsidRDefault="007E2533" w:rsidP="00F76309">
      <w:pPr>
        <w:pStyle w:val="BodyTextIndent"/>
        <w:tabs>
          <w:tab w:val="left" w:pos="-940"/>
          <w:tab w:val="left" w:pos="-720"/>
          <w:tab w:val="left" w:pos="0"/>
          <w:tab w:val="left" w:pos="720"/>
          <w:tab w:val="left" w:pos="1440"/>
          <w:tab w:val="left" w:pos="2160"/>
          <w:tab w:val="left" w:pos="2880"/>
          <w:tab w:val="left" w:pos="3600"/>
          <w:tab w:val="left" w:pos="4320"/>
          <w:tab w:val="left" w:pos="5040"/>
          <w:tab w:val="left" w:pos="5760"/>
          <w:tab w:val="left" w:pos="6480"/>
          <w:tab w:val="left" w:pos="7143"/>
          <w:tab w:val="left" w:pos="7920"/>
          <w:tab w:val="left" w:pos="8640"/>
          <w:tab w:val="left" w:pos="9360"/>
        </w:tabs>
        <w:spacing w:line="276" w:lineRule="auto"/>
        <w:ind w:left="0"/>
        <w:rPr>
          <w:sz w:val="24"/>
          <w:szCs w:val="24"/>
        </w:rPr>
      </w:pPr>
    </w:p>
    <w:p w:rsidR="00E04A95" w:rsidRPr="00B72532" w:rsidRDefault="00524672" w:rsidP="00F76309">
      <w:pPr>
        <w:pStyle w:val="BodyTextIndent"/>
        <w:tabs>
          <w:tab w:val="left" w:pos="-940"/>
          <w:tab w:val="left" w:pos="-720"/>
          <w:tab w:val="left" w:pos="0"/>
          <w:tab w:val="left" w:pos="720"/>
          <w:tab w:val="left" w:pos="1440"/>
          <w:tab w:val="left" w:pos="2160"/>
          <w:tab w:val="left" w:pos="2880"/>
          <w:tab w:val="left" w:pos="3600"/>
          <w:tab w:val="left" w:pos="4320"/>
          <w:tab w:val="left" w:pos="5040"/>
          <w:tab w:val="left" w:pos="5760"/>
          <w:tab w:val="left" w:pos="6480"/>
          <w:tab w:val="left" w:pos="7143"/>
          <w:tab w:val="left" w:pos="7920"/>
          <w:tab w:val="left" w:pos="8640"/>
          <w:tab w:val="left" w:pos="9360"/>
        </w:tabs>
        <w:spacing w:line="276" w:lineRule="auto"/>
        <w:ind w:left="0"/>
        <w:rPr>
          <w:sz w:val="24"/>
          <w:szCs w:val="24"/>
        </w:rPr>
      </w:pPr>
      <w:r>
        <w:rPr>
          <w:sz w:val="24"/>
          <w:szCs w:val="24"/>
        </w:rPr>
        <w:t>At time of Pre-treatment preparation, the</w:t>
      </w:r>
      <w:r w:rsidR="00F76309" w:rsidRPr="00B72532">
        <w:rPr>
          <w:sz w:val="24"/>
          <w:szCs w:val="24"/>
        </w:rPr>
        <w:t xml:space="preserve"> health worker </w:t>
      </w:r>
      <w:r w:rsidR="00E04A95" w:rsidRPr="00B72532">
        <w:rPr>
          <w:sz w:val="24"/>
          <w:szCs w:val="24"/>
        </w:rPr>
        <w:t>should:</w:t>
      </w:r>
    </w:p>
    <w:p w:rsidR="00E04A95" w:rsidRPr="00B72532" w:rsidRDefault="00E04A95" w:rsidP="00DD456F">
      <w:pPr>
        <w:pStyle w:val="BodyTextIndent"/>
        <w:numPr>
          <w:ilvl w:val="0"/>
          <w:numId w:val="236"/>
        </w:numPr>
        <w:tabs>
          <w:tab w:val="left" w:pos="-940"/>
          <w:tab w:val="left" w:pos="-720"/>
          <w:tab w:val="left" w:pos="0"/>
          <w:tab w:val="left" w:pos="720"/>
          <w:tab w:val="left" w:pos="1440"/>
          <w:tab w:val="left" w:pos="2160"/>
          <w:tab w:val="left" w:pos="2880"/>
          <w:tab w:val="left" w:pos="3600"/>
          <w:tab w:val="left" w:pos="4320"/>
          <w:tab w:val="left" w:pos="5040"/>
          <w:tab w:val="left" w:pos="5760"/>
          <w:tab w:val="left" w:pos="6480"/>
          <w:tab w:val="left" w:pos="7143"/>
          <w:tab w:val="left" w:pos="7920"/>
          <w:tab w:val="left" w:pos="8640"/>
          <w:tab w:val="left" w:pos="9360"/>
        </w:tabs>
        <w:spacing w:line="276" w:lineRule="auto"/>
        <w:rPr>
          <w:sz w:val="24"/>
          <w:szCs w:val="24"/>
        </w:rPr>
      </w:pPr>
      <w:r w:rsidRPr="00B72532">
        <w:rPr>
          <w:sz w:val="24"/>
          <w:szCs w:val="24"/>
        </w:rPr>
        <w:t>Instruct</w:t>
      </w:r>
      <w:r w:rsidR="00F76309" w:rsidRPr="00B72532">
        <w:rPr>
          <w:sz w:val="24"/>
          <w:szCs w:val="24"/>
        </w:rPr>
        <w:t xml:space="preserve"> the patient and make understand which drugs to be taken on daily basis and which drugs to be taken once a month. </w:t>
      </w:r>
    </w:p>
    <w:p w:rsidR="00F76309" w:rsidRPr="00B72532" w:rsidRDefault="00C12514" w:rsidP="00DD456F">
      <w:pPr>
        <w:pStyle w:val="BodyTextIndent"/>
        <w:numPr>
          <w:ilvl w:val="0"/>
          <w:numId w:val="236"/>
        </w:numPr>
        <w:tabs>
          <w:tab w:val="left" w:pos="-940"/>
          <w:tab w:val="left" w:pos="-720"/>
          <w:tab w:val="left" w:pos="0"/>
          <w:tab w:val="left" w:pos="720"/>
          <w:tab w:val="left" w:pos="1440"/>
          <w:tab w:val="left" w:pos="2160"/>
          <w:tab w:val="left" w:pos="2880"/>
          <w:tab w:val="left" w:pos="3600"/>
          <w:tab w:val="left" w:pos="4320"/>
          <w:tab w:val="left" w:pos="5040"/>
          <w:tab w:val="left" w:pos="5760"/>
          <w:tab w:val="left" w:pos="6480"/>
          <w:tab w:val="left" w:pos="7143"/>
          <w:tab w:val="left" w:pos="7920"/>
          <w:tab w:val="left" w:pos="8640"/>
          <w:tab w:val="left" w:pos="9360"/>
        </w:tabs>
        <w:spacing w:line="276" w:lineRule="auto"/>
        <w:rPr>
          <w:sz w:val="24"/>
          <w:szCs w:val="24"/>
        </w:rPr>
      </w:pPr>
      <w:r w:rsidRPr="00B72532">
        <w:rPr>
          <w:sz w:val="24"/>
          <w:szCs w:val="24"/>
        </w:rPr>
        <w:t xml:space="preserve">Arrange for scheduled visit to </w:t>
      </w:r>
      <w:r w:rsidR="00F76309" w:rsidRPr="00B72532">
        <w:rPr>
          <w:sz w:val="24"/>
          <w:szCs w:val="24"/>
        </w:rPr>
        <w:t>the health facility on every 28</w:t>
      </w:r>
      <w:r w:rsidR="00F76309" w:rsidRPr="00B72532">
        <w:rPr>
          <w:sz w:val="24"/>
          <w:szCs w:val="24"/>
          <w:vertAlign w:val="superscript"/>
        </w:rPr>
        <w:t>th</w:t>
      </w:r>
      <w:r w:rsidR="00F76309" w:rsidRPr="00B72532">
        <w:rPr>
          <w:sz w:val="24"/>
          <w:szCs w:val="24"/>
        </w:rPr>
        <w:t xml:space="preserve"> days to </w:t>
      </w:r>
      <w:r w:rsidRPr="00B72532">
        <w:rPr>
          <w:sz w:val="24"/>
          <w:szCs w:val="24"/>
        </w:rPr>
        <w:t xml:space="preserve">directly </w:t>
      </w:r>
      <w:r w:rsidR="00F76309" w:rsidRPr="00B72532">
        <w:rPr>
          <w:sz w:val="24"/>
          <w:szCs w:val="24"/>
        </w:rPr>
        <w:t>administer the once-a-month</w:t>
      </w:r>
      <w:r w:rsidRPr="00B72532">
        <w:rPr>
          <w:sz w:val="24"/>
          <w:szCs w:val="24"/>
        </w:rPr>
        <w:t>ly</w:t>
      </w:r>
      <w:r w:rsidR="00F76309" w:rsidRPr="00B72532">
        <w:rPr>
          <w:sz w:val="24"/>
          <w:szCs w:val="24"/>
        </w:rPr>
        <w:t xml:space="preserve"> observed dose. </w:t>
      </w:r>
    </w:p>
    <w:p w:rsidR="00F76309" w:rsidRPr="00B72532" w:rsidRDefault="00524672" w:rsidP="00DD456F">
      <w:pPr>
        <w:pStyle w:val="BodyText"/>
        <w:widowControl/>
        <w:numPr>
          <w:ilvl w:val="0"/>
          <w:numId w:val="236"/>
        </w:numPr>
        <w:spacing w:line="276" w:lineRule="auto"/>
        <w:rPr>
          <w:rFonts w:cs="Arial"/>
          <w:lang w:val="en-GB"/>
        </w:rPr>
      </w:pPr>
      <w:r w:rsidRPr="00B72532">
        <w:rPr>
          <w:rFonts w:cs="Arial"/>
          <w:lang w:val="en-GB"/>
        </w:rPr>
        <w:t>Inform</w:t>
      </w:r>
      <w:r w:rsidR="00212D23" w:rsidRPr="00B72532">
        <w:rPr>
          <w:rFonts w:cs="Arial"/>
          <w:lang w:val="en-GB"/>
        </w:rPr>
        <w:t xml:space="preserve"> the patient that leprosy </w:t>
      </w:r>
      <w:r w:rsidR="00F76309" w:rsidRPr="00B72532">
        <w:rPr>
          <w:rFonts w:cs="Arial"/>
          <w:lang w:val="en-GB"/>
        </w:rPr>
        <w:t xml:space="preserve">drugs are to be taken orally and </w:t>
      </w:r>
      <w:r w:rsidR="00B72532" w:rsidRPr="00B72532">
        <w:rPr>
          <w:rFonts w:cs="Arial"/>
          <w:lang w:val="en-GB"/>
        </w:rPr>
        <w:t>o</w:t>
      </w:r>
      <w:r w:rsidR="00F76309" w:rsidRPr="00B72532">
        <w:rPr>
          <w:rFonts w:cs="Arial"/>
          <w:lang w:val="en-GB"/>
        </w:rPr>
        <w:t>n an empty stomach or two hours after a meal.</w:t>
      </w:r>
    </w:p>
    <w:p w:rsidR="00F76309" w:rsidRPr="009F79E4" w:rsidRDefault="00770573" w:rsidP="00F76309">
      <w:pPr>
        <w:pStyle w:val="Heading2"/>
      </w:pPr>
      <w:bookmarkStart w:id="372" w:name="_Toc197163303"/>
      <w:bookmarkStart w:id="373" w:name="_Toc197226920"/>
      <w:bookmarkStart w:id="374" w:name="_Toc197227462"/>
      <w:bookmarkStart w:id="375" w:name="_Toc199211171"/>
      <w:bookmarkStart w:id="376" w:name="_Toc323305248"/>
      <w:bookmarkStart w:id="377" w:name="_Toc350325115"/>
      <w:bookmarkStart w:id="378" w:name="_Toc442197524"/>
      <w:bookmarkStart w:id="379" w:name="_Toc443170160"/>
      <w:bookmarkStart w:id="380" w:name="_Toc451446643"/>
      <w:r>
        <w:t>11</w:t>
      </w:r>
      <w:r w:rsidR="00F76309">
        <w:t>.10</w:t>
      </w:r>
      <w:r w:rsidR="00F76309" w:rsidRPr="009F79E4">
        <w:t xml:space="preserve"> Treatment in Special C</w:t>
      </w:r>
      <w:bookmarkEnd w:id="372"/>
      <w:bookmarkEnd w:id="373"/>
      <w:bookmarkEnd w:id="374"/>
      <w:bookmarkEnd w:id="375"/>
      <w:r w:rsidR="00F76309" w:rsidRPr="009F79E4">
        <w:t>onditions</w:t>
      </w:r>
      <w:bookmarkEnd w:id="376"/>
      <w:bookmarkEnd w:id="377"/>
      <w:bookmarkEnd w:id="378"/>
      <w:bookmarkEnd w:id="379"/>
      <w:bookmarkEnd w:id="380"/>
    </w:p>
    <w:tbl>
      <w:tblPr>
        <w:tblStyle w:val="TableGrid"/>
        <w:tblW w:w="0" w:type="auto"/>
        <w:tblLook w:val="04A0" w:firstRow="1" w:lastRow="0" w:firstColumn="1" w:lastColumn="0" w:noHBand="0" w:noVBand="1"/>
      </w:tblPr>
      <w:tblGrid>
        <w:gridCol w:w="2178"/>
        <w:gridCol w:w="7064"/>
      </w:tblGrid>
      <w:tr w:rsidR="005220E8" w:rsidRPr="00DC0E93" w:rsidTr="00DC0E93">
        <w:tc>
          <w:tcPr>
            <w:tcW w:w="2178" w:type="dxa"/>
          </w:tcPr>
          <w:p w:rsidR="005220E8" w:rsidRPr="00DC0E93" w:rsidRDefault="005220E8" w:rsidP="00DC0E93">
            <w:pPr>
              <w:tabs>
                <w:tab w:val="left" w:pos="-940"/>
                <w:tab w:val="left" w:pos="-720"/>
                <w:tab w:val="left" w:pos="0"/>
                <w:tab w:val="left" w:pos="720"/>
                <w:tab w:val="left" w:pos="1440"/>
                <w:tab w:val="left" w:pos="2160"/>
                <w:tab w:val="left" w:pos="2880"/>
                <w:tab w:val="left" w:pos="3600"/>
                <w:tab w:val="left" w:pos="4320"/>
                <w:tab w:val="left" w:pos="5040"/>
                <w:tab w:val="left" w:pos="5760"/>
                <w:tab w:val="left" w:pos="6480"/>
                <w:tab w:val="left" w:pos="7143"/>
                <w:tab w:val="left" w:pos="7920"/>
                <w:tab w:val="left" w:pos="8640"/>
                <w:tab w:val="left" w:pos="9360"/>
              </w:tabs>
              <w:spacing w:after="0"/>
              <w:rPr>
                <w:rFonts w:ascii="Times New Roman" w:hAnsi="Times New Roman"/>
                <w:b/>
                <w:szCs w:val="24"/>
                <w:lang w:val="en-GB"/>
              </w:rPr>
            </w:pPr>
            <w:r w:rsidRPr="00DC0E93">
              <w:rPr>
                <w:rFonts w:ascii="Times New Roman" w:hAnsi="Times New Roman"/>
                <w:b/>
                <w:szCs w:val="24"/>
                <w:lang w:val="en-GB"/>
              </w:rPr>
              <w:t>Pregnancy and Breast-feeding</w:t>
            </w:r>
          </w:p>
        </w:tc>
        <w:tc>
          <w:tcPr>
            <w:tcW w:w="7064" w:type="dxa"/>
          </w:tcPr>
          <w:p w:rsidR="005220E8" w:rsidRPr="00DC0E93" w:rsidRDefault="005220E8" w:rsidP="00DC0E93">
            <w:pPr>
              <w:pStyle w:val="BodyTextIndent"/>
              <w:tabs>
                <w:tab w:val="left" w:pos="-940"/>
                <w:tab w:val="left" w:pos="-720"/>
                <w:tab w:val="left" w:pos="0"/>
                <w:tab w:val="left" w:pos="720"/>
                <w:tab w:val="left" w:pos="1440"/>
                <w:tab w:val="left" w:pos="2160"/>
                <w:tab w:val="left" w:pos="2880"/>
                <w:tab w:val="left" w:pos="3600"/>
                <w:tab w:val="left" w:pos="4320"/>
                <w:tab w:val="left" w:pos="5040"/>
                <w:tab w:val="left" w:pos="5760"/>
                <w:tab w:val="left" w:pos="6480"/>
                <w:tab w:val="left" w:pos="7143"/>
                <w:tab w:val="left" w:pos="7920"/>
                <w:tab w:val="left" w:pos="8640"/>
                <w:tab w:val="left" w:pos="9360"/>
              </w:tabs>
              <w:spacing w:line="276" w:lineRule="auto"/>
              <w:ind w:left="0"/>
              <w:rPr>
                <w:rFonts w:ascii="Times New Roman" w:hAnsi="Times New Roman" w:cs="Times New Roman"/>
                <w:sz w:val="24"/>
                <w:szCs w:val="24"/>
              </w:rPr>
            </w:pPr>
            <w:r w:rsidRPr="00DC0E93">
              <w:rPr>
                <w:rFonts w:ascii="Times New Roman" w:hAnsi="Times New Roman" w:cs="Times New Roman"/>
                <w:sz w:val="24"/>
                <w:szCs w:val="24"/>
              </w:rPr>
              <w:t>The standard MDT regimens are safe, both for the mother, the foetus and the neonate. It therefore can be administered during pregnancy and breast-feeding.</w:t>
            </w:r>
          </w:p>
        </w:tc>
      </w:tr>
      <w:tr w:rsidR="005220E8" w:rsidRPr="00DC0E93" w:rsidTr="00DC0E93">
        <w:tc>
          <w:tcPr>
            <w:tcW w:w="2178" w:type="dxa"/>
          </w:tcPr>
          <w:p w:rsidR="005220E8" w:rsidRPr="00DC0E93" w:rsidRDefault="005220E8" w:rsidP="00DC0E93">
            <w:pPr>
              <w:tabs>
                <w:tab w:val="left" w:pos="-940"/>
                <w:tab w:val="left" w:pos="-720"/>
                <w:tab w:val="left" w:pos="0"/>
                <w:tab w:val="left" w:pos="720"/>
                <w:tab w:val="left" w:pos="1440"/>
                <w:tab w:val="left" w:pos="2160"/>
                <w:tab w:val="left" w:pos="2880"/>
                <w:tab w:val="left" w:pos="3600"/>
                <w:tab w:val="left" w:pos="4320"/>
                <w:tab w:val="left" w:pos="5040"/>
                <w:tab w:val="left" w:pos="5760"/>
                <w:tab w:val="left" w:pos="6480"/>
                <w:tab w:val="left" w:pos="7143"/>
                <w:tab w:val="left" w:pos="7920"/>
                <w:tab w:val="left" w:pos="8640"/>
                <w:tab w:val="left" w:pos="9360"/>
              </w:tabs>
              <w:spacing w:after="0"/>
              <w:rPr>
                <w:rFonts w:ascii="Times New Roman" w:hAnsi="Times New Roman"/>
                <w:b/>
                <w:szCs w:val="24"/>
                <w:lang w:val="en-GB"/>
              </w:rPr>
            </w:pPr>
            <w:r w:rsidRPr="00DC0E93">
              <w:rPr>
                <w:rFonts w:ascii="Times New Roman" w:hAnsi="Times New Roman"/>
                <w:b/>
                <w:szCs w:val="24"/>
                <w:lang w:val="en-GB"/>
              </w:rPr>
              <w:t>Patients Co-infected with HIV</w:t>
            </w:r>
          </w:p>
        </w:tc>
        <w:tc>
          <w:tcPr>
            <w:tcW w:w="7064" w:type="dxa"/>
          </w:tcPr>
          <w:p w:rsidR="005220E8" w:rsidRPr="00DC0E93" w:rsidRDefault="005220E8" w:rsidP="00DC0E93">
            <w:pPr>
              <w:pStyle w:val="BodyText2"/>
              <w:spacing w:after="0" w:line="276" w:lineRule="auto"/>
              <w:rPr>
                <w:rFonts w:ascii="Times New Roman" w:hAnsi="Times New Roman"/>
                <w:lang w:val="en-GB"/>
              </w:rPr>
            </w:pPr>
            <w:r w:rsidRPr="00DC0E93">
              <w:rPr>
                <w:rFonts w:ascii="Times New Roman" w:hAnsi="Times New Roman"/>
                <w:lang w:val="en-GB"/>
              </w:rPr>
              <w:t>Patients infected with HIV usually respond equally well to leprosy treatment as those without HIV infection.</w:t>
            </w:r>
          </w:p>
        </w:tc>
      </w:tr>
      <w:tr w:rsidR="005220E8" w:rsidRPr="00DC0E93" w:rsidTr="00DC0E93">
        <w:tc>
          <w:tcPr>
            <w:tcW w:w="2178" w:type="dxa"/>
          </w:tcPr>
          <w:p w:rsidR="005220E8" w:rsidRPr="00DC0E93" w:rsidRDefault="005220E8" w:rsidP="00DC0E93">
            <w:pPr>
              <w:tabs>
                <w:tab w:val="left" w:pos="-940"/>
                <w:tab w:val="left" w:pos="-720"/>
                <w:tab w:val="left" w:pos="0"/>
                <w:tab w:val="left" w:pos="720"/>
                <w:tab w:val="left" w:pos="1440"/>
                <w:tab w:val="left" w:pos="2160"/>
                <w:tab w:val="left" w:pos="2880"/>
                <w:tab w:val="left" w:pos="3600"/>
                <w:tab w:val="left" w:pos="4320"/>
                <w:tab w:val="left" w:pos="5040"/>
                <w:tab w:val="left" w:pos="5760"/>
                <w:tab w:val="left" w:pos="6480"/>
                <w:tab w:val="left" w:pos="7143"/>
                <w:tab w:val="left" w:pos="7920"/>
                <w:tab w:val="left" w:pos="8640"/>
                <w:tab w:val="left" w:pos="9360"/>
              </w:tabs>
              <w:spacing w:after="0"/>
              <w:rPr>
                <w:rFonts w:ascii="Times New Roman" w:hAnsi="Times New Roman"/>
                <w:b/>
                <w:szCs w:val="24"/>
                <w:lang w:val="en-GB"/>
              </w:rPr>
            </w:pPr>
            <w:r w:rsidRPr="00DC0E93">
              <w:rPr>
                <w:rFonts w:ascii="Times New Roman" w:hAnsi="Times New Roman"/>
                <w:b/>
                <w:szCs w:val="24"/>
                <w:lang w:val="en-GB"/>
              </w:rPr>
              <w:t>Patients Co-infected with TB</w:t>
            </w:r>
          </w:p>
        </w:tc>
        <w:tc>
          <w:tcPr>
            <w:tcW w:w="7064" w:type="dxa"/>
          </w:tcPr>
          <w:p w:rsidR="00DC0E93" w:rsidRPr="00DC0E93" w:rsidRDefault="00DC0E93" w:rsidP="00DC0E93">
            <w:pPr>
              <w:tabs>
                <w:tab w:val="left" w:pos="-940"/>
                <w:tab w:val="left" w:pos="-720"/>
                <w:tab w:val="left" w:pos="0"/>
                <w:tab w:val="left" w:pos="720"/>
                <w:tab w:val="left" w:pos="1440"/>
                <w:tab w:val="left" w:pos="2160"/>
                <w:tab w:val="left" w:pos="2880"/>
                <w:tab w:val="left" w:pos="3600"/>
                <w:tab w:val="left" w:pos="4320"/>
                <w:tab w:val="left" w:pos="5040"/>
                <w:tab w:val="left" w:pos="5760"/>
                <w:tab w:val="left" w:pos="6480"/>
                <w:tab w:val="left" w:pos="7143"/>
                <w:tab w:val="left" w:pos="7920"/>
                <w:tab w:val="left" w:pos="8640"/>
                <w:tab w:val="left" w:pos="9360"/>
              </w:tabs>
              <w:spacing w:after="0"/>
              <w:rPr>
                <w:rFonts w:ascii="Times New Roman" w:hAnsi="Times New Roman"/>
                <w:szCs w:val="24"/>
                <w:lang w:val="en-GB"/>
              </w:rPr>
            </w:pPr>
            <w:r w:rsidRPr="00DC0E93">
              <w:rPr>
                <w:rFonts w:ascii="Times New Roman" w:hAnsi="Times New Roman"/>
                <w:szCs w:val="24"/>
                <w:lang w:val="en-GB"/>
              </w:rPr>
              <w:t xml:space="preserve"> S</w:t>
            </w:r>
            <w:r w:rsidR="005220E8" w:rsidRPr="00DC0E93">
              <w:rPr>
                <w:rFonts w:ascii="Times New Roman" w:hAnsi="Times New Roman"/>
                <w:szCs w:val="24"/>
                <w:lang w:val="en-GB"/>
              </w:rPr>
              <w:t>kip the monthly dose of the Rifamp</w:t>
            </w:r>
            <w:r w:rsidRPr="00DC0E93">
              <w:rPr>
                <w:rFonts w:ascii="Times New Roman" w:hAnsi="Times New Roman"/>
                <w:szCs w:val="24"/>
                <w:lang w:val="en-GB"/>
              </w:rPr>
              <w:t>icin in the leprosy MDT regimen as Rifampicin is used over the course of TB treatment.</w:t>
            </w:r>
          </w:p>
          <w:p w:rsidR="005220E8" w:rsidRPr="00DC0E93" w:rsidRDefault="005220E8" w:rsidP="00DC0E93">
            <w:pPr>
              <w:tabs>
                <w:tab w:val="left" w:pos="-940"/>
                <w:tab w:val="left" w:pos="-720"/>
                <w:tab w:val="left" w:pos="0"/>
                <w:tab w:val="left" w:pos="720"/>
                <w:tab w:val="left" w:pos="1440"/>
                <w:tab w:val="left" w:pos="2160"/>
                <w:tab w:val="left" w:pos="2880"/>
                <w:tab w:val="left" w:pos="3600"/>
                <w:tab w:val="left" w:pos="4320"/>
                <w:tab w:val="left" w:pos="5040"/>
                <w:tab w:val="left" w:pos="5760"/>
                <w:tab w:val="left" w:pos="6480"/>
                <w:tab w:val="left" w:pos="7143"/>
                <w:tab w:val="left" w:pos="7920"/>
                <w:tab w:val="left" w:pos="8640"/>
                <w:tab w:val="left" w:pos="9360"/>
              </w:tabs>
              <w:spacing w:after="0"/>
              <w:rPr>
                <w:rFonts w:ascii="Times New Roman" w:hAnsi="Times New Roman"/>
                <w:szCs w:val="24"/>
                <w:lang w:val="en-GB"/>
              </w:rPr>
            </w:pPr>
            <w:r w:rsidRPr="00DC0E93">
              <w:rPr>
                <w:rFonts w:ascii="Times New Roman" w:hAnsi="Times New Roman"/>
                <w:szCs w:val="24"/>
                <w:lang w:val="en-GB"/>
              </w:rPr>
              <w:t>Once the TB treatment is completed, the patients should continue their MDT.</w:t>
            </w:r>
          </w:p>
        </w:tc>
      </w:tr>
    </w:tbl>
    <w:p w:rsidR="005220E8" w:rsidRDefault="005220E8" w:rsidP="00F76309">
      <w:pPr>
        <w:tabs>
          <w:tab w:val="left" w:pos="-940"/>
          <w:tab w:val="left" w:pos="-720"/>
          <w:tab w:val="left" w:pos="0"/>
          <w:tab w:val="left" w:pos="720"/>
          <w:tab w:val="left" w:pos="1440"/>
          <w:tab w:val="left" w:pos="2160"/>
          <w:tab w:val="left" w:pos="2880"/>
          <w:tab w:val="left" w:pos="3600"/>
          <w:tab w:val="left" w:pos="4320"/>
          <w:tab w:val="left" w:pos="5040"/>
          <w:tab w:val="left" w:pos="5760"/>
          <w:tab w:val="left" w:pos="6480"/>
          <w:tab w:val="left" w:pos="7143"/>
          <w:tab w:val="left" w:pos="7920"/>
          <w:tab w:val="left" w:pos="8640"/>
          <w:tab w:val="left" w:pos="9360"/>
        </w:tabs>
        <w:rPr>
          <w:rFonts w:cs="Arial"/>
          <w:b/>
          <w:lang w:val="en-GB"/>
        </w:rPr>
      </w:pPr>
    </w:p>
    <w:p w:rsidR="00F76309" w:rsidRPr="009F79E4" w:rsidRDefault="00770573" w:rsidP="00F76309">
      <w:pPr>
        <w:pStyle w:val="Heading2"/>
      </w:pPr>
      <w:bookmarkStart w:id="381" w:name="_Toc443170161"/>
      <w:bookmarkStart w:id="382" w:name="_Toc451446644"/>
      <w:bookmarkStart w:id="383" w:name="_Toc323305249"/>
      <w:bookmarkStart w:id="384" w:name="_Toc199211172"/>
      <w:bookmarkStart w:id="385" w:name="_Toc350325116"/>
      <w:bookmarkStart w:id="386" w:name="_Toc442197525"/>
      <w:r>
        <w:t>11</w:t>
      </w:r>
      <w:r w:rsidR="00F76309">
        <w:t>.11</w:t>
      </w:r>
      <w:r w:rsidR="00F76309" w:rsidRPr="009F79E4">
        <w:t xml:space="preserve"> Monitoring </w:t>
      </w:r>
      <w:r w:rsidR="00F76309">
        <w:t xml:space="preserve">of </w:t>
      </w:r>
      <w:r w:rsidR="00C125BF">
        <w:t xml:space="preserve">patient during </w:t>
      </w:r>
      <w:r w:rsidR="00F76309" w:rsidRPr="009F79E4">
        <w:t xml:space="preserve">Treatment and </w:t>
      </w:r>
      <w:r w:rsidR="00C125BF">
        <w:t xml:space="preserve">post treatment </w:t>
      </w:r>
      <w:r w:rsidR="00F76309" w:rsidRPr="009F79E4">
        <w:t>Follow-up</w:t>
      </w:r>
      <w:bookmarkEnd w:id="381"/>
      <w:bookmarkEnd w:id="382"/>
    </w:p>
    <w:p w:rsidR="00F76309" w:rsidRPr="009F79E4" w:rsidRDefault="00F76309" w:rsidP="00F76309">
      <w:pPr>
        <w:pStyle w:val="BodyText2"/>
        <w:spacing w:line="276" w:lineRule="auto"/>
        <w:rPr>
          <w:rFonts w:cs="Arial"/>
          <w:szCs w:val="22"/>
          <w:lang w:val="en-GB"/>
        </w:rPr>
      </w:pPr>
      <w:r>
        <w:rPr>
          <w:rFonts w:cs="Arial"/>
          <w:szCs w:val="22"/>
          <w:lang w:val="en-GB"/>
        </w:rPr>
        <w:t xml:space="preserve">During the monthly scheduled visit, the Health workers </w:t>
      </w:r>
      <w:r w:rsidRPr="009F79E4">
        <w:rPr>
          <w:rFonts w:cs="Arial"/>
          <w:szCs w:val="22"/>
          <w:lang w:val="en-GB"/>
        </w:rPr>
        <w:t xml:space="preserve">should </w:t>
      </w:r>
      <w:r>
        <w:rPr>
          <w:rFonts w:cs="Arial"/>
          <w:szCs w:val="22"/>
          <w:lang w:val="en-GB"/>
        </w:rPr>
        <w:t>do the followings:</w:t>
      </w:r>
    </w:p>
    <w:p w:rsidR="00B21822" w:rsidRDefault="00B21822" w:rsidP="00DD456F">
      <w:pPr>
        <w:pStyle w:val="BodyText2"/>
        <w:numPr>
          <w:ilvl w:val="0"/>
          <w:numId w:val="184"/>
        </w:numPr>
        <w:spacing w:line="276" w:lineRule="auto"/>
        <w:contextualSpacing/>
        <w:rPr>
          <w:rFonts w:cs="Arial"/>
          <w:szCs w:val="22"/>
          <w:lang w:val="en-GB"/>
        </w:rPr>
      </w:pPr>
      <w:r>
        <w:rPr>
          <w:rFonts w:cs="Arial"/>
          <w:szCs w:val="22"/>
          <w:lang w:val="en-GB"/>
        </w:rPr>
        <w:t>Administer the once-monthly supervised dose</w:t>
      </w:r>
    </w:p>
    <w:p w:rsidR="00842437" w:rsidRDefault="00842437" w:rsidP="00DD456F">
      <w:pPr>
        <w:pStyle w:val="BodyText2"/>
        <w:numPr>
          <w:ilvl w:val="0"/>
          <w:numId w:val="184"/>
        </w:numPr>
        <w:spacing w:line="276" w:lineRule="auto"/>
        <w:contextualSpacing/>
        <w:rPr>
          <w:rFonts w:cs="Arial"/>
          <w:szCs w:val="22"/>
          <w:lang w:val="en-GB"/>
        </w:rPr>
      </w:pPr>
      <w:r>
        <w:rPr>
          <w:rFonts w:cs="Arial"/>
          <w:szCs w:val="22"/>
          <w:lang w:val="en-GB"/>
        </w:rPr>
        <w:t>Provide regular adherence counselling and support</w:t>
      </w:r>
    </w:p>
    <w:p w:rsidR="00F000F3" w:rsidRPr="009F79E4" w:rsidRDefault="00F000F3" w:rsidP="00DD456F">
      <w:pPr>
        <w:pStyle w:val="BodyText2"/>
        <w:numPr>
          <w:ilvl w:val="0"/>
          <w:numId w:val="184"/>
        </w:numPr>
        <w:spacing w:line="276" w:lineRule="auto"/>
        <w:contextualSpacing/>
        <w:rPr>
          <w:rFonts w:cs="Arial"/>
          <w:szCs w:val="22"/>
          <w:lang w:val="en-GB"/>
        </w:rPr>
      </w:pPr>
      <w:r w:rsidRPr="009F79E4">
        <w:rPr>
          <w:rFonts w:cs="Arial"/>
          <w:szCs w:val="22"/>
          <w:lang w:val="en-GB"/>
        </w:rPr>
        <w:t>C</w:t>
      </w:r>
      <w:r>
        <w:rPr>
          <w:rFonts w:cs="Arial"/>
          <w:szCs w:val="22"/>
          <w:lang w:val="en-GB"/>
        </w:rPr>
        <w:t>onduct</w:t>
      </w:r>
      <w:r w:rsidRPr="009F79E4">
        <w:rPr>
          <w:rFonts w:cs="Arial"/>
          <w:szCs w:val="22"/>
          <w:lang w:val="en-GB"/>
        </w:rPr>
        <w:t xml:space="preserve"> nerve function tests (VMT and ST of the eyes, hands and feet) to detect nerve function damage early </w:t>
      </w:r>
      <w:r w:rsidR="00F37DEC">
        <w:rPr>
          <w:rFonts w:cs="Arial"/>
          <w:szCs w:val="22"/>
          <w:lang w:val="en-GB"/>
        </w:rPr>
        <w:t xml:space="preserve">and </w:t>
      </w:r>
      <w:r>
        <w:rPr>
          <w:rFonts w:cs="Arial"/>
          <w:szCs w:val="22"/>
          <w:lang w:val="en-GB"/>
        </w:rPr>
        <w:t>to</w:t>
      </w:r>
      <w:r w:rsidRPr="009F79E4">
        <w:rPr>
          <w:rFonts w:cs="Arial"/>
          <w:szCs w:val="22"/>
          <w:lang w:val="en-GB"/>
        </w:rPr>
        <w:t xml:space="preserve"> prevent the occurrence of disability.</w:t>
      </w:r>
    </w:p>
    <w:p w:rsidR="00F76309" w:rsidRPr="009F79E4" w:rsidRDefault="00F000F3" w:rsidP="00DD456F">
      <w:pPr>
        <w:pStyle w:val="BodyText2"/>
        <w:numPr>
          <w:ilvl w:val="0"/>
          <w:numId w:val="184"/>
        </w:numPr>
        <w:spacing w:line="276" w:lineRule="auto"/>
        <w:contextualSpacing/>
        <w:rPr>
          <w:rFonts w:cs="Arial"/>
          <w:szCs w:val="22"/>
          <w:lang w:val="en-GB"/>
        </w:rPr>
      </w:pPr>
      <w:r>
        <w:rPr>
          <w:rFonts w:cs="Arial"/>
          <w:szCs w:val="22"/>
          <w:lang w:val="en-GB"/>
        </w:rPr>
        <w:t>Advice</w:t>
      </w:r>
      <w:r w:rsidR="00F76309">
        <w:rPr>
          <w:rFonts w:cs="Arial"/>
          <w:szCs w:val="22"/>
          <w:lang w:val="en-GB"/>
        </w:rPr>
        <w:t xml:space="preserve"> </w:t>
      </w:r>
      <w:r w:rsidR="00842437">
        <w:rPr>
          <w:rFonts w:cs="Arial"/>
          <w:szCs w:val="22"/>
          <w:lang w:val="en-GB"/>
        </w:rPr>
        <w:t xml:space="preserve">on need for immediate reporting to health facility if </w:t>
      </w:r>
      <w:r>
        <w:rPr>
          <w:rFonts w:cs="Arial"/>
          <w:szCs w:val="22"/>
          <w:lang w:val="en-GB"/>
        </w:rPr>
        <w:t xml:space="preserve">they </w:t>
      </w:r>
      <w:r w:rsidR="00F76309">
        <w:rPr>
          <w:rFonts w:cs="Arial"/>
          <w:szCs w:val="22"/>
          <w:lang w:val="en-GB"/>
        </w:rPr>
        <w:t xml:space="preserve">notice </w:t>
      </w:r>
      <w:r w:rsidR="00F76309" w:rsidRPr="009F79E4">
        <w:rPr>
          <w:rFonts w:cs="Arial"/>
          <w:szCs w:val="22"/>
          <w:lang w:val="en-GB"/>
        </w:rPr>
        <w:t>any problem</w:t>
      </w:r>
      <w:r w:rsidR="00F76309">
        <w:rPr>
          <w:rFonts w:cs="Arial"/>
          <w:szCs w:val="22"/>
          <w:lang w:val="en-GB"/>
        </w:rPr>
        <w:t xml:space="preserve">/complication </w:t>
      </w:r>
      <w:r>
        <w:rPr>
          <w:rFonts w:cs="Arial"/>
          <w:szCs w:val="22"/>
          <w:lang w:val="en-GB"/>
        </w:rPr>
        <w:t xml:space="preserve"> </w:t>
      </w:r>
    </w:p>
    <w:p w:rsidR="00942F02" w:rsidRDefault="00942F02" w:rsidP="00F76309">
      <w:pPr>
        <w:pStyle w:val="BodyText"/>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rPr>
          <w:rFonts w:cs="Arial"/>
          <w:szCs w:val="22"/>
          <w:lang w:val="en-GB"/>
        </w:rPr>
      </w:pPr>
      <w:r w:rsidRPr="009F79E4">
        <w:rPr>
          <w:rFonts w:cs="Arial"/>
          <w:szCs w:val="22"/>
          <w:lang w:val="en-GB"/>
        </w:rPr>
        <w:lastRenderedPageBreak/>
        <w:t xml:space="preserve">This should be done regularly every month as long as the patient is on MDT and just before Release </w:t>
      </w:r>
      <w:r w:rsidR="002C6F29" w:rsidRPr="009F79E4">
        <w:rPr>
          <w:rFonts w:cs="Arial"/>
          <w:szCs w:val="22"/>
          <w:lang w:val="en-GB"/>
        </w:rPr>
        <w:t>from</w:t>
      </w:r>
      <w:r w:rsidRPr="009F79E4">
        <w:rPr>
          <w:rFonts w:cs="Arial"/>
          <w:szCs w:val="22"/>
          <w:lang w:val="en-GB"/>
        </w:rPr>
        <w:t xml:space="preserve"> Treatment (RFT)</w:t>
      </w:r>
    </w:p>
    <w:p w:rsidR="00F76309" w:rsidRPr="009F79E4" w:rsidRDefault="00F76309" w:rsidP="00F76309">
      <w:pPr>
        <w:pStyle w:val="BodyText"/>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rPr>
          <w:rFonts w:cs="Arial"/>
          <w:szCs w:val="22"/>
          <w:lang w:val="en-GB"/>
        </w:rPr>
      </w:pPr>
      <w:r w:rsidRPr="009F79E4">
        <w:rPr>
          <w:rFonts w:cs="Arial"/>
          <w:bCs/>
          <w:szCs w:val="22"/>
          <w:lang w:val="en-GB"/>
        </w:rPr>
        <w:t>REMEMBER to examine the eyes, hands and feet (including VMT-ST) a</w:t>
      </w:r>
      <w:r w:rsidRPr="009F79E4">
        <w:rPr>
          <w:rFonts w:cs="Arial"/>
          <w:szCs w:val="22"/>
          <w:lang w:val="en-GB"/>
        </w:rPr>
        <w:t xml:space="preserve">t any time if the patient complains loss of sensation and/or change in muscle strength or problem with vision. </w:t>
      </w:r>
    </w:p>
    <w:p w:rsidR="00F76309" w:rsidRPr="009F79E4" w:rsidRDefault="00F76309" w:rsidP="00F76309">
      <w:pPr>
        <w:pStyle w:val="BodyText"/>
        <w:spacing w:line="276" w:lineRule="auto"/>
        <w:rPr>
          <w:rFonts w:cs="Arial"/>
          <w:i/>
          <w:iCs/>
          <w:szCs w:val="22"/>
        </w:rPr>
      </w:pPr>
    </w:p>
    <w:p w:rsidR="00F76309" w:rsidRPr="009F79E4" w:rsidRDefault="00F76309" w:rsidP="00F76309">
      <w:pPr>
        <w:pStyle w:val="BodyText"/>
        <w:spacing w:line="276" w:lineRule="auto"/>
        <w:rPr>
          <w:rFonts w:cs="Arial"/>
          <w:i/>
          <w:iCs/>
          <w:szCs w:val="22"/>
        </w:rPr>
      </w:pPr>
      <w:r w:rsidRPr="009F79E4">
        <w:rPr>
          <w:rFonts w:cs="Arial"/>
          <w:i/>
          <w:iCs/>
          <w:szCs w:val="22"/>
        </w:rPr>
        <w:t>Nerve function assessment at the end of treatment should be compared with that of the start of treatment. This includes comparing disability grades and VMT-ST status at the start</w:t>
      </w:r>
      <w:r>
        <w:rPr>
          <w:rFonts w:cs="Arial"/>
          <w:i/>
          <w:iCs/>
          <w:szCs w:val="22"/>
        </w:rPr>
        <w:t xml:space="preserve"> </w:t>
      </w:r>
      <w:r w:rsidRPr="009F79E4">
        <w:rPr>
          <w:rFonts w:cs="Arial"/>
          <w:i/>
          <w:iCs/>
          <w:szCs w:val="22"/>
        </w:rPr>
        <w:t xml:space="preserve">and completion of treatment. The assessment should be scored as improved (I), same (S) or deteriorated (D) and be recorded in the patient record card and unit leprosy register. </w:t>
      </w:r>
    </w:p>
    <w:p w:rsidR="00E42996" w:rsidRPr="009F79E4" w:rsidRDefault="00770573" w:rsidP="00E42996">
      <w:pPr>
        <w:pStyle w:val="Heading2"/>
      </w:pPr>
      <w:bookmarkStart w:id="387" w:name="_Toc443170166"/>
      <w:bookmarkStart w:id="388" w:name="_Toc451446645"/>
      <w:bookmarkStart w:id="389" w:name="_Toc323305251"/>
      <w:bookmarkStart w:id="390" w:name="_Toc350325118"/>
      <w:bookmarkStart w:id="391" w:name="_Toc442197527"/>
      <w:bookmarkStart w:id="392" w:name="_Toc443170163"/>
      <w:bookmarkEnd w:id="383"/>
      <w:bookmarkEnd w:id="384"/>
      <w:bookmarkEnd w:id="385"/>
      <w:bookmarkEnd w:id="386"/>
      <w:r>
        <w:t>11</w:t>
      </w:r>
      <w:r w:rsidR="00E42996">
        <w:t xml:space="preserve">.12 </w:t>
      </w:r>
      <w:r w:rsidR="00E42996" w:rsidRPr="009F79E4">
        <w:t>Referral of Leprosy Patients for Special Care</w:t>
      </w:r>
      <w:bookmarkEnd w:id="387"/>
      <w:bookmarkEnd w:id="388"/>
    </w:p>
    <w:p w:rsidR="00E42996" w:rsidRPr="009F79E4" w:rsidRDefault="00E42996" w:rsidP="00E42996">
      <w:pPr>
        <w:tabs>
          <w:tab w:val="left" w:pos="-940"/>
          <w:tab w:val="left" w:pos="-720"/>
          <w:tab w:val="left" w:pos="0"/>
          <w:tab w:val="left" w:pos="720"/>
          <w:tab w:val="left" w:pos="1440"/>
          <w:tab w:val="left" w:pos="2160"/>
          <w:tab w:val="left" w:pos="2880"/>
          <w:tab w:val="left" w:pos="3600"/>
          <w:tab w:val="left" w:pos="4320"/>
          <w:tab w:val="left" w:pos="5040"/>
          <w:tab w:val="left" w:pos="5760"/>
          <w:tab w:val="left" w:pos="6480"/>
          <w:tab w:val="left" w:pos="7143"/>
          <w:tab w:val="left" w:pos="7920"/>
          <w:tab w:val="left" w:pos="8640"/>
          <w:tab w:val="left" w:pos="9360"/>
        </w:tabs>
        <w:rPr>
          <w:rFonts w:cs="Arial"/>
          <w:iCs/>
          <w:lang w:val="en-GB"/>
        </w:rPr>
      </w:pPr>
      <w:r w:rsidRPr="009F79E4">
        <w:rPr>
          <w:rFonts w:cs="Arial"/>
          <w:iCs/>
          <w:lang w:val="en-GB"/>
        </w:rPr>
        <w:t xml:space="preserve">The patient </w:t>
      </w:r>
      <w:r>
        <w:rPr>
          <w:rFonts w:cs="Arial"/>
          <w:iCs/>
          <w:lang w:val="en-GB"/>
        </w:rPr>
        <w:t xml:space="preserve">conditions that </w:t>
      </w:r>
      <w:r w:rsidRPr="009F79E4">
        <w:rPr>
          <w:rFonts w:cs="Arial"/>
          <w:iCs/>
          <w:lang w:val="en-GB"/>
        </w:rPr>
        <w:t>require referral to an experienced physician or hospital</w:t>
      </w:r>
      <w:r>
        <w:rPr>
          <w:rFonts w:cs="Arial"/>
          <w:iCs/>
          <w:lang w:val="en-GB"/>
        </w:rPr>
        <w:t xml:space="preserve"> include:</w:t>
      </w:r>
    </w:p>
    <w:tbl>
      <w:tblPr>
        <w:tblStyle w:val="TableGrid"/>
        <w:tblW w:w="0" w:type="auto"/>
        <w:tblLook w:val="04A0" w:firstRow="1" w:lastRow="0" w:firstColumn="1" w:lastColumn="0" w:noHBand="0" w:noVBand="1"/>
      </w:tblPr>
      <w:tblGrid>
        <w:gridCol w:w="4621"/>
        <w:gridCol w:w="4621"/>
      </w:tblGrid>
      <w:tr w:rsidR="00E42996" w:rsidRPr="00261F1C" w:rsidTr="005A33BE">
        <w:tc>
          <w:tcPr>
            <w:tcW w:w="4621" w:type="dxa"/>
          </w:tcPr>
          <w:p w:rsidR="00E42996" w:rsidRPr="00261F1C" w:rsidRDefault="00E42996" w:rsidP="00DD456F">
            <w:pPr>
              <w:pStyle w:val="ListParagraph"/>
              <w:numPr>
                <w:ilvl w:val="0"/>
                <w:numId w:val="189"/>
              </w:numPr>
              <w:tabs>
                <w:tab w:val="left" w:pos="-940"/>
                <w:tab w:val="left" w:pos="-720"/>
                <w:tab w:val="left" w:pos="0"/>
                <w:tab w:val="left" w:pos="270"/>
                <w:tab w:val="left" w:pos="1440"/>
                <w:tab w:val="left" w:pos="2160"/>
                <w:tab w:val="left" w:pos="2880"/>
                <w:tab w:val="left" w:pos="3600"/>
                <w:tab w:val="left" w:pos="4320"/>
                <w:tab w:val="left" w:pos="5040"/>
                <w:tab w:val="left" w:pos="5760"/>
                <w:tab w:val="left" w:pos="6480"/>
                <w:tab w:val="left" w:pos="7143"/>
                <w:tab w:val="left" w:pos="7920"/>
                <w:tab w:val="left" w:pos="8640"/>
                <w:tab w:val="left" w:pos="9360"/>
              </w:tabs>
              <w:spacing w:line="276" w:lineRule="auto"/>
              <w:ind w:left="270" w:hanging="180"/>
              <w:rPr>
                <w:rFonts w:ascii="Times New Roman" w:hAnsi="Times New Roman"/>
                <w:iCs/>
              </w:rPr>
            </w:pPr>
            <w:r w:rsidRPr="00261F1C">
              <w:rPr>
                <w:rFonts w:ascii="Times New Roman" w:hAnsi="Times New Roman"/>
                <w:iCs/>
              </w:rPr>
              <w:t>Severe reaction with no response to steroid treatment (: two weeks for PB patients and four weeks for MB patients, respectively)</w:t>
            </w:r>
          </w:p>
          <w:p w:rsidR="00E42996" w:rsidRPr="00261F1C" w:rsidRDefault="00E42996" w:rsidP="00DD456F">
            <w:pPr>
              <w:pStyle w:val="ListParagraph"/>
              <w:numPr>
                <w:ilvl w:val="0"/>
                <w:numId w:val="189"/>
              </w:numPr>
              <w:tabs>
                <w:tab w:val="left" w:pos="-940"/>
                <w:tab w:val="left" w:pos="-720"/>
                <w:tab w:val="left" w:pos="0"/>
                <w:tab w:val="left" w:pos="270"/>
                <w:tab w:val="left" w:pos="1440"/>
                <w:tab w:val="left" w:pos="2160"/>
                <w:tab w:val="left" w:pos="2880"/>
                <w:tab w:val="left" w:pos="3600"/>
                <w:tab w:val="left" w:pos="4320"/>
                <w:tab w:val="left" w:pos="5040"/>
                <w:tab w:val="left" w:pos="5760"/>
                <w:tab w:val="left" w:pos="6480"/>
                <w:tab w:val="left" w:pos="7143"/>
                <w:tab w:val="left" w:pos="7920"/>
                <w:tab w:val="left" w:pos="8640"/>
                <w:tab w:val="left" w:pos="9360"/>
              </w:tabs>
              <w:spacing w:line="276" w:lineRule="auto"/>
              <w:ind w:left="270" w:hanging="180"/>
              <w:rPr>
                <w:rFonts w:ascii="Times New Roman" w:hAnsi="Times New Roman"/>
                <w:iCs/>
              </w:rPr>
            </w:pPr>
            <w:r w:rsidRPr="00261F1C">
              <w:rPr>
                <w:rFonts w:ascii="Times New Roman" w:hAnsi="Times New Roman"/>
                <w:iCs/>
              </w:rPr>
              <w:t>Recurrent/chronic reaction</w:t>
            </w:r>
          </w:p>
          <w:p w:rsidR="00E42996" w:rsidRPr="00261F1C" w:rsidRDefault="00E42996" w:rsidP="00DD456F">
            <w:pPr>
              <w:pStyle w:val="ListParagraph"/>
              <w:numPr>
                <w:ilvl w:val="0"/>
                <w:numId w:val="189"/>
              </w:numPr>
              <w:tabs>
                <w:tab w:val="left" w:pos="-940"/>
                <w:tab w:val="left" w:pos="-720"/>
                <w:tab w:val="left" w:pos="0"/>
                <w:tab w:val="left" w:pos="270"/>
                <w:tab w:val="left" w:pos="1440"/>
                <w:tab w:val="left" w:pos="2160"/>
                <w:tab w:val="left" w:pos="2880"/>
                <w:tab w:val="left" w:pos="3600"/>
                <w:tab w:val="left" w:pos="4320"/>
                <w:tab w:val="left" w:pos="5040"/>
                <w:tab w:val="left" w:pos="5760"/>
                <w:tab w:val="left" w:pos="6480"/>
                <w:tab w:val="left" w:pos="7143"/>
                <w:tab w:val="left" w:pos="7920"/>
                <w:tab w:val="left" w:pos="8640"/>
                <w:tab w:val="left" w:pos="9360"/>
              </w:tabs>
              <w:spacing w:line="276" w:lineRule="auto"/>
              <w:ind w:left="270" w:hanging="180"/>
              <w:rPr>
                <w:rFonts w:ascii="Times New Roman" w:hAnsi="Times New Roman"/>
                <w:iCs/>
              </w:rPr>
            </w:pPr>
            <w:r w:rsidRPr="00261F1C">
              <w:rPr>
                <w:rFonts w:ascii="Times New Roman" w:hAnsi="Times New Roman"/>
                <w:iCs/>
              </w:rPr>
              <w:t>Red and/or painful eye</w:t>
            </w:r>
          </w:p>
          <w:p w:rsidR="00E42996" w:rsidRPr="00261F1C" w:rsidRDefault="00E42996" w:rsidP="00DD456F">
            <w:pPr>
              <w:pStyle w:val="ListParagraph"/>
              <w:numPr>
                <w:ilvl w:val="0"/>
                <w:numId w:val="189"/>
              </w:numPr>
              <w:tabs>
                <w:tab w:val="left" w:pos="-940"/>
                <w:tab w:val="left" w:pos="-720"/>
                <w:tab w:val="left" w:pos="0"/>
                <w:tab w:val="left" w:pos="270"/>
                <w:tab w:val="left" w:pos="1440"/>
                <w:tab w:val="left" w:pos="2160"/>
                <w:tab w:val="left" w:pos="2880"/>
                <w:tab w:val="left" w:pos="3600"/>
                <w:tab w:val="left" w:pos="4320"/>
                <w:tab w:val="left" w:pos="5040"/>
                <w:tab w:val="left" w:pos="5760"/>
                <w:tab w:val="left" w:pos="6480"/>
                <w:tab w:val="left" w:pos="7143"/>
                <w:tab w:val="left" w:pos="7920"/>
                <w:tab w:val="left" w:pos="8640"/>
                <w:tab w:val="left" w:pos="9360"/>
              </w:tabs>
              <w:spacing w:line="276" w:lineRule="auto"/>
              <w:ind w:left="270" w:hanging="180"/>
              <w:rPr>
                <w:rFonts w:ascii="Times New Roman" w:hAnsi="Times New Roman"/>
                <w:iCs/>
              </w:rPr>
            </w:pPr>
            <w:r w:rsidRPr="00261F1C">
              <w:rPr>
                <w:rFonts w:ascii="Times New Roman" w:hAnsi="Times New Roman"/>
                <w:iCs/>
              </w:rPr>
              <w:t>Diabetes mellitus</w:t>
            </w:r>
          </w:p>
        </w:tc>
        <w:tc>
          <w:tcPr>
            <w:tcW w:w="4622" w:type="dxa"/>
          </w:tcPr>
          <w:p w:rsidR="00E42996" w:rsidRPr="00261F1C" w:rsidRDefault="00E42996" w:rsidP="00DD456F">
            <w:pPr>
              <w:pStyle w:val="ListParagraph"/>
              <w:numPr>
                <w:ilvl w:val="0"/>
                <w:numId w:val="189"/>
              </w:numPr>
              <w:tabs>
                <w:tab w:val="left" w:pos="-940"/>
                <w:tab w:val="left" w:pos="-720"/>
                <w:tab w:val="left" w:pos="0"/>
                <w:tab w:val="left" w:pos="270"/>
                <w:tab w:val="left" w:pos="1440"/>
                <w:tab w:val="left" w:pos="2160"/>
                <w:tab w:val="left" w:pos="2880"/>
                <w:tab w:val="left" w:pos="3600"/>
                <w:tab w:val="left" w:pos="4320"/>
                <w:tab w:val="left" w:pos="5040"/>
                <w:tab w:val="left" w:pos="5760"/>
                <w:tab w:val="left" w:pos="6480"/>
                <w:tab w:val="left" w:pos="7143"/>
                <w:tab w:val="left" w:pos="7920"/>
                <w:tab w:val="left" w:pos="8640"/>
                <w:tab w:val="left" w:pos="9360"/>
              </w:tabs>
              <w:spacing w:line="276" w:lineRule="auto"/>
              <w:ind w:left="270" w:hanging="180"/>
              <w:rPr>
                <w:rFonts w:ascii="Times New Roman" w:hAnsi="Times New Roman"/>
                <w:iCs/>
              </w:rPr>
            </w:pPr>
            <w:r w:rsidRPr="00261F1C">
              <w:rPr>
                <w:rFonts w:ascii="Times New Roman" w:hAnsi="Times New Roman"/>
                <w:iCs/>
              </w:rPr>
              <w:t>Not  improved with current treatment</w:t>
            </w:r>
          </w:p>
          <w:p w:rsidR="00E42996" w:rsidRPr="00261F1C" w:rsidRDefault="00E42996" w:rsidP="00DD456F">
            <w:pPr>
              <w:pStyle w:val="ListParagraph"/>
              <w:numPr>
                <w:ilvl w:val="0"/>
                <w:numId w:val="189"/>
              </w:numPr>
              <w:tabs>
                <w:tab w:val="left" w:pos="-940"/>
                <w:tab w:val="left" w:pos="-720"/>
                <w:tab w:val="left" w:pos="0"/>
                <w:tab w:val="left" w:pos="270"/>
                <w:tab w:val="left" w:pos="1440"/>
                <w:tab w:val="left" w:pos="2160"/>
                <w:tab w:val="left" w:pos="2880"/>
                <w:tab w:val="left" w:pos="3600"/>
                <w:tab w:val="left" w:pos="4320"/>
                <w:tab w:val="left" w:pos="5040"/>
                <w:tab w:val="left" w:pos="5760"/>
                <w:tab w:val="left" w:pos="6480"/>
                <w:tab w:val="left" w:pos="7143"/>
                <w:tab w:val="left" w:pos="7920"/>
                <w:tab w:val="left" w:pos="8640"/>
                <w:tab w:val="left" w:pos="9360"/>
              </w:tabs>
              <w:spacing w:line="276" w:lineRule="auto"/>
              <w:ind w:left="270" w:hanging="180"/>
              <w:rPr>
                <w:rFonts w:ascii="Times New Roman" w:hAnsi="Times New Roman"/>
                <w:iCs/>
              </w:rPr>
            </w:pPr>
            <w:r w:rsidRPr="00261F1C">
              <w:rPr>
                <w:rFonts w:ascii="Times New Roman" w:hAnsi="Times New Roman"/>
                <w:iCs/>
              </w:rPr>
              <w:t>Developed a reaction for the second time</w:t>
            </w:r>
          </w:p>
          <w:p w:rsidR="00E42996" w:rsidRPr="00261F1C" w:rsidRDefault="00E42996" w:rsidP="00DD456F">
            <w:pPr>
              <w:pStyle w:val="ListParagraph"/>
              <w:numPr>
                <w:ilvl w:val="0"/>
                <w:numId w:val="189"/>
              </w:numPr>
              <w:tabs>
                <w:tab w:val="left" w:pos="-940"/>
                <w:tab w:val="left" w:pos="-720"/>
                <w:tab w:val="left" w:pos="0"/>
                <w:tab w:val="left" w:pos="270"/>
                <w:tab w:val="left" w:pos="1440"/>
                <w:tab w:val="left" w:pos="2160"/>
                <w:tab w:val="left" w:pos="2880"/>
                <w:tab w:val="left" w:pos="3600"/>
                <w:tab w:val="left" w:pos="4320"/>
                <w:tab w:val="left" w:pos="5040"/>
                <w:tab w:val="left" w:pos="5760"/>
                <w:tab w:val="left" w:pos="6480"/>
                <w:tab w:val="left" w:pos="7143"/>
                <w:tab w:val="left" w:pos="7920"/>
                <w:tab w:val="left" w:pos="8640"/>
                <w:tab w:val="left" w:pos="9360"/>
              </w:tabs>
              <w:spacing w:line="276" w:lineRule="auto"/>
              <w:ind w:left="270" w:hanging="180"/>
              <w:rPr>
                <w:rFonts w:ascii="Times New Roman" w:hAnsi="Times New Roman"/>
                <w:iCs/>
              </w:rPr>
            </w:pPr>
            <w:r w:rsidRPr="00261F1C">
              <w:rPr>
                <w:rFonts w:ascii="Times New Roman" w:hAnsi="Times New Roman"/>
                <w:iCs/>
              </w:rPr>
              <w:t>Deep ulcer(s); and</w:t>
            </w:r>
          </w:p>
          <w:p w:rsidR="00E42996" w:rsidRPr="00261F1C" w:rsidRDefault="00E42996" w:rsidP="00DD456F">
            <w:pPr>
              <w:pStyle w:val="ListParagraph"/>
              <w:numPr>
                <w:ilvl w:val="0"/>
                <w:numId w:val="189"/>
              </w:numPr>
              <w:tabs>
                <w:tab w:val="left" w:pos="-940"/>
                <w:tab w:val="left" w:pos="-720"/>
                <w:tab w:val="left" w:pos="0"/>
                <w:tab w:val="left" w:pos="270"/>
                <w:tab w:val="left" w:pos="1440"/>
                <w:tab w:val="left" w:pos="2160"/>
                <w:tab w:val="left" w:pos="2880"/>
                <w:tab w:val="left" w:pos="3600"/>
                <w:tab w:val="left" w:pos="4320"/>
                <w:tab w:val="left" w:pos="5040"/>
                <w:tab w:val="left" w:pos="5760"/>
                <w:tab w:val="left" w:pos="6480"/>
                <w:tab w:val="left" w:pos="7143"/>
                <w:tab w:val="left" w:pos="7920"/>
                <w:tab w:val="left" w:pos="8640"/>
                <w:tab w:val="left" w:pos="9360"/>
              </w:tabs>
              <w:spacing w:line="276" w:lineRule="auto"/>
              <w:ind w:left="270" w:hanging="180"/>
              <w:rPr>
                <w:rFonts w:ascii="Times New Roman" w:hAnsi="Times New Roman"/>
                <w:iCs/>
              </w:rPr>
            </w:pPr>
            <w:r w:rsidRPr="00261F1C">
              <w:rPr>
                <w:rFonts w:ascii="Times New Roman" w:hAnsi="Times New Roman"/>
                <w:iCs/>
              </w:rPr>
              <w:t>Permanent paralysis that is fitting for reconstructive surgery.</w:t>
            </w:r>
          </w:p>
          <w:p w:rsidR="00E42996" w:rsidRPr="00261F1C" w:rsidRDefault="00E42996" w:rsidP="005A33BE">
            <w:pPr>
              <w:tabs>
                <w:tab w:val="left" w:pos="-940"/>
                <w:tab w:val="left" w:pos="-720"/>
                <w:tab w:val="left" w:pos="0"/>
                <w:tab w:val="left" w:pos="720"/>
                <w:tab w:val="left" w:pos="1440"/>
                <w:tab w:val="left" w:pos="2160"/>
                <w:tab w:val="left" w:pos="2880"/>
                <w:tab w:val="left" w:pos="3600"/>
                <w:tab w:val="left" w:pos="4320"/>
                <w:tab w:val="left" w:pos="5040"/>
                <w:tab w:val="left" w:pos="5760"/>
                <w:tab w:val="left" w:pos="6480"/>
                <w:tab w:val="left" w:pos="7143"/>
                <w:tab w:val="left" w:pos="7920"/>
                <w:tab w:val="left" w:pos="8640"/>
                <w:tab w:val="left" w:pos="9360"/>
              </w:tabs>
              <w:rPr>
                <w:rFonts w:ascii="Times New Roman" w:hAnsi="Times New Roman"/>
                <w:iCs/>
                <w:lang w:val="en-GB"/>
              </w:rPr>
            </w:pPr>
          </w:p>
        </w:tc>
      </w:tr>
    </w:tbl>
    <w:p w:rsidR="00E42996" w:rsidRDefault="00E42996" w:rsidP="00E42996">
      <w:pPr>
        <w:tabs>
          <w:tab w:val="left" w:pos="-940"/>
          <w:tab w:val="left" w:pos="-720"/>
          <w:tab w:val="left" w:pos="0"/>
          <w:tab w:val="left" w:pos="720"/>
          <w:tab w:val="left" w:pos="1440"/>
          <w:tab w:val="left" w:pos="2160"/>
          <w:tab w:val="left" w:pos="2880"/>
          <w:tab w:val="left" w:pos="3600"/>
          <w:tab w:val="left" w:pos="4320"/>
          <w:tab w:val="left" w:pos="5040"/>
          <w:tab w:val="left" w:pos="5760"/>
          <w:tab w:val="left" w:pos="6480"/>
          <w:tab w:val="left" w:pos="7143"/>
          <w:tab w:val="left" w:pos="7920"/>
          <w:tab w:val="left" w:pos="8640"/>
          <w:tab w:val="left" w:pos="9360"/>
        </w:tabs>
        <w:rPr>
          <w:rFonts w:cs="Arial"/>
          <w:iCs/>
          <w:lang w:val="en-GB"/>
        </w:rPr>
      </w:pPr>
    </w:p>
    <w:p w:rsidR="00E42996" w:rsidRPr="001B73B7" w:rsidRDefault="00E42996" w:rsidP="00E42996">
      <w:pPr>
        <w:tabs>
          <w:tab w:val="left" w:pos="-940"/>
          <w:tab w:val="left" w:pos="-720"/>
          <w:tab w:val="left" w:pos="0"/>
          <w:tab w:val="left" w:pos="720"/>
          <w:tab w:val="left" w:pos="1440"/>
          <w:tab w:val="left" w:pos="2160"/>
          <w:tab w:val="left" w:pos="2880"/>
          <w:tab w:val="left" w:pos="3600"/>
          <w:tab w:val="left" w:pos="4320"/>
          <w:tab w:val="left" w:pos="5040"/>
          <w:tab w:val="left" w:pos="5760"/>
          <w:tab w:val="left" w:pos="6480"/>
          <w:tab w:val="left" w:pos="7143"/>
          <w:tab w:val="left" w:pos="7920"/>
          <w:tab w:val="left" w:pos="8640"/>
          <w:tab w:val="left" w:pos="9360"/>
        </w:tabs>
        <w:rPr>
          <w:rFonts w:cs="Arial"/>
          <w:iCs/>
          <w:lang w:val="en-GB"/>
        </w:rPr>
      </w:pPr>
      <w:r w:rsidRPr="009F79E4">
        <w:rPr>
          <w:rFonts w:cs="Arial"/>
          <w:iCs/>
          <w:lang w:val="en-GB"/>
        </w:rPr>
        <w:t xml:space="preserve">When a patient is referred, </w:t>
      </w:r>
      <w:r>
        <w:rPr>
          <w:rFonts w:cs="Arial"/>
          <w:iCs/>
          <w:lang w:val="en-GB"/>
        </w:rPr>
        <w:t>attach the</w:t>
      </w:r>
      <w:r w:rsidRPr="009F79E4">
        <w:rPr>
          <w:rFonts w:cs="Arial"/>
          <w:iCs/>
          <w:lang w:val="en-GB"/>
        </w:rPr>
        <w:t xml:space="preserve"> copies of the sensation maps and strength records show</w:t>
      </w:r>
      <w:r>
        <w:rPr>
          <w:rFonts w:cs="Arial"/>
          <w:iCs/>
          <w:lang w:val="en-GB"/>
        </w:rPr>
        <w:t>ing</w:t>
      </w:r>
      <w:r w:rsidRPr="009F79E4">
        <w:rPr>
          <w:rFonts w:cs="Arial"/>
          <w:iCs/>
          <w:lang w:val="en-GB"/>
        </w:rPr>
        <w:t xml:space="preserve"> recent changes </w:t>
      </w:r>
      <w:r>
        <w:rPr>
          <w:rFonts w:cs="Arial"/>
          <w:iCs/>
          <w:lang w:val="en-GB"/>
        </w:rPr>
        <w:t xml:space="preserve">with the patient’s referral form. </w:t>
      </w:r>
    </w:p>
    <w:p w:rsidR="00F76309" w:rsidRPr="009F79E4" w:rsidRDefault="00770573" w:rsidP="00F76309">
      <w:pPr>
        <w:pStyle w:val="Heading2"/>
      </w:pPr>
      <w:bookmarkStart w:id="393" w:name="_Toc451446646"/>
      <w:r>
        <w:t>11</w:t>
      </w:r>
      <w:r w:rsidR="002C2445">
        <w:t>.1</w:t>
      </w:r>
      <w:r w:rsidR="00E42996">
        <w:t>3</w:t>
      </w:r>
      <w:r w:rsidR="00F76309">
        <w:t xml:space="preserve"> </w:t>
      </w:r>
      <w:r w:rsidR="00647EDD">
        <w:t xml:space="preserve">Assigning final </w:t>
      </w:r>
      <w:r w:rsidR="00F76309" w:rsidRPr="009F79E4">
        <w:t>Treatment Outcome</w:t>
      </w:r>
      <w:bookmarkEnd w:id="389"/>
      <w:bookmarkEnd w:id="390"/>
      <w:bookmarkEnd w:id="391"/>
      <w:bookmarkEnd w:id="392"/>
      <w:bookmarkEnd w:id="393"/>
    </w:p>
    <w:p w:rsidR="00F76309" w:rsidRPr="009F79E4" w:rsidRDefault="00F76309" w:rsidP="00F76309">
      <w:pPr>
        <w:pStyle w:val="BodyText"/>
        <w:spacing w:line="276" w:lineRule="auto"/>
        <w:rPr>
          <w:rFonts w:cs="Arial"/>
          <w:szCs w:val="22"/>
          <w:lang w:val="en-GB"/>
        </w:rPr>
      </w:pPr>
      <w:r w:rsidRPr="009F79E4">
        <w:rPr>
          <w:rFonts w:cs="Arial"/>
          <w:b/>
          <w:bCs/>
          <w:szCs w:val="22"/>
          <w:lang w:val="en-GB"/>
        </w:rPr>
        <w:t xml:space="preserve">Multibacillary (MB) cases </w:t>
      </w:r>
      <w:r w:rsidRPr="009F79E4">
        <w:rPr>
          <w:rFonts w:cs="Arial"/>
          <w:szCs w:val="22"/>
          <w:lang w:val="en-GB"/>
        </w:rPr>
        <w:t xml:space="preserve">should complete a total of 12 month doses of MDT within a maximum period of 15 months. </w:t>
      </w:r>
    </w:p>
    <w:p w:rsidR="00F76309" w:rsidRPr="009F79E4" w:rsidRDefault="00F76309" w:rsidP="00F76309">
      <w:pPr>
        <w:tabs>
          <w:tab w:val="left" w:pos="-940"/>
          <w:tab w:val="left" w:pos="-720"/>
          <w:tab w:val="left" w:pos="0"/>
          <w:tab w:val="left" w:pos="720"/>
          <w:tab w:val="left" w:pos="1440"/>
          <w:tab w:val="left" w:pos="2160"/>
          <w:tab w:val="left" w:pos="2880"/>
          <w:tab w:val="left" w:pos="3600"/>
          <w:tab w:val="left" w:pos="4320"/>
          <w:tab w:val="left" w:pos="5040"/>
          <w:tab w:val="left" w:pos="5760"/>
          <w:tab w:val="left" w:pos="6480"/>
          <w:tab w:val="left" w:pos="7143"/>
          <w:tab w:val="left" w:pos="7920"/>
          <w:tab w:val="left" w:pos="8640"/>
          <w:tab w:val="left" w:pos="9360"/>
        </w:tabs>
        <w:rPr>
          <w:rFonts w:cs="Arial"/>
          <w:lang w:val="en-GB"/>
        </w:rPr>
      </w:pPr>
    </w:p>
    <w:p w:rsidR="00F76309" w:rsidRPr="009F79E4" w:rsidRDefault="00F76309" w:rsidP="00DD456F">
      <w:pPr>
        <w:numPr>
          <w:ilvl w:val="0"/>
          <w:numId w:val="163"/>
        </w:numPr>
        <w:spacing w:after="0"/>
        <w:contextualSpacing/>
        <w:rPr>
          <w:rFonts w:cs="Arial"/>
          <w:i/>
          <w:lang w:val="en-GB"/>
        </w:rPr>
      </w:pPr>
      <w:bookmarkStart w:id="394" w:name="_Toc197226923"/>
      <w:bookmarkStart w:id="395" w:name="_Toc197227465"/>
      <w:r w:rsidRPr="009F79E4">
        <w:rPr>
          <w:rFonts w:cs="Arial"/>
          <w:lang w:val="en-GB"/>
        </w:rPr>
        <w:t xml:space="preserve">After completion of the 12 month doses of MDT, the patient should be released from treatment (RFT) and recorded as </w:t>
      </w:r>
      <w:r w:rsidRPr="009F79E4">
        <w:rPr>
          <w:rFonts w:cs="Arial"/>
          <w:b/>
          <w:i/>
          <w:lang w:val="en-GB"/>
        </w:rPr>
        <w:t>treatment completed.</w:t>
      </w:r>
      <w:bookmarkEnd w:id="394"/>
      <w:bookmarkEnd w:id="395"/>
    </w:p>
    <w:p w:rsidR="00F76309" w:rsidRPr="009F79E4" w:rsidRDefault="00F76309" w:rsidP="00DD456F">
      <w:pPr>
        <w:numPr>
          <w:ilvl w:val="0"/>
          <w:numId w:val="163"/>
        </w:numPr>
        <w:spacing w:after="0"/>
        <w:contextualSpacing/>
        <w:rPr>
          <w:rFonts w:cs="Arial"/>
          <w:b/>
          <w:i/>
          <w:lang w:val="en-GB"/>
        </w:rPr>
      </w:pPr>
      <w:bookmarkStart w:id="396" w:name="_Toc197226924"/>
      <w:bookmarkStart w:id="397" w:name="_Toc197227466"/>
      <w:r w:rsidRPr="009F79E4">
        <w:rPr>
          <w:rFonts w:cs="Arial"/>
          <w:lang w:val="en-GB"/>
        </w:rPr>
        <w:t>If a patient misses some treatment, the number of doses missed should be added on at the end</w:t>
      </w:r>
      <w:r>
        <w:rPr>
          <w:rFonts w:cs="Arial"/>
          <w:lang w:val="en-GB"/>
        </w:rPr>
        <w:t xml:space="preserve"> to compensate for the missed doses</w:t>
      </w:r>
      <w:r w:rsidRPr="009F79E4">
        <w:rPr>
          <w:rFonts w:cs="Arial"/>
          <w:lang w:val="en-GB"/>
        </w:rPr>
        <w:t xml:space="preserve">. </w:t>
      </w:r>
      <w:r>
        <w:rPr>
          <w:rFonts w:cs="Arial"/>
          <w:lang w:val="en-GB"/>
        </w:rPr>
        <w:t>If the patient fails to complete their treatment within 15 months after initiation</w:t>
      </w:r>
      <w:r w:rsidRPr="009F79E4">
        <w:rPr>
          <w:rFonts w:cs="Arial"/>
          <w:lang w:val="en-GB"/>
        </w:rPr>
        <w:t xml:space="preserve"> in total</w:t>
      </w:r>
      <w:r>
        <w:rPr>
          <w:rFonts w:cs="Arial"/>
          <w:lang w:val="en-GB"/>
        </w:rPr>
        <w:t>,</w:t>
      </w:r>
      <w:r w:rsidRPr="009F79E4">
        <w:rPr>
          <w:rFonts w:cs="Arial"/>
          <w:lang w:val="en-GB"/>
        </w:rPr>
        <w:t xml:space="preserve"> should be recorded as </w:t>
      </w:r>
      <w:r w:rsidR="00B36762" w:rsidRPr="00B36762">
        <w:rPr>
          <w:rFonts w:cs="Arial"/>
          <w:b/>
          <w:i/>
          <w:lang w:val="en-GB"/>
        </w:rPr>
        <w:t>“Lost to follow up”</w:t>
      </w:r>
      <w:r w:rsidR="00B36762">
        <w:rPr>
          <w:rFonts w:cs="Arial"/>
          <w:lang w:val="en-GB"/>
        </w:rPr>
        <w:t xml:space="preserve"> ( :previously called </w:t>
      </w:r>
      <w:r w:rsidRPr="00B36762">
        <w:rPr>
          <w:rFonts w:cs="Arial"/>
          <w:lang w:val="en-GB"/>
        </w:rPr>
        <w:t>default</w:t>
      </w:r>
      <w:r w:rsidR="00B36762" w:rsidRPr="00B36762">
        <w:rPr>
          <w:rFonts w:cs="Arial"/>
          <w:lang w:val="en-GB"/>
        </w:rPr>
        <w:t>)</w:t>
      </w:r>
      <w:r w:rsidRPr="00B36762">
        <w:rPr>
          <w:rFonts w:cs="Arial"/>
          <w:lang w:val="en-GB"/>
        </w:rPr>
        <w:t>.</w:t>
      </w:r>
      <w:bookmarkEnd w:id="396"/>
      <w:bookmarkEnd w:id="397"/>
    </w:p>
    <w:p w:rsidR="00F76309" w:rsidRPr="001C4B02" w:rsidRDefault="00F76309" w:rsidP="00DD456F">
      <w:pPr>
        <w:numPr>
          <w:ilvl w:val="0"/>
          <w:numId w:val="163"/>
        </w:numPr>
        <w:spacing w:after="0"/>
        <w:contextualSpacing/>
        <w:rPr>
          <w:rFonts w:cs="Arial"/>
          <w:lang w:val="en-GB"/>
        </w:rPr>
      </w:pPr>
      <w:bookmarkStart w:id="398" w:name="_Toc197226925"/>
      <w:bookmarkStart w:id="399" w:name="_Toc197227467"/>
      <w:r w:rsidRPr="001C4B02">
        <w:rPr>
          <w:rFonts w:cs="Arial"/>
          <w:lang w:val="en-GB"/>
        </w:rPr>
        <w:t xml:space="preserve">If a MB patient </w:t>
      </w:r>
      <w:r w:rsidR="001C4B02" w:rsidRPr="001C4B02">
        <w:rPr>
          <w:rFonts w:cs="Arial"/>
          <w:lang w:val="en-GB"/>
        </w:rPr>
        <w:t>who is reported as</w:t>
      </w:r>
      <w:r w:rsidR="00B36762">
        <w:rPr>
          <w:rFonts w:cs="Arial"/>
          <w:lang w:val="en-GB"/>
        </w:rPr>
        <w:t xml:space="preserve"> LTFU (: previously called</w:t>
      </w:r>
      <w:r w:rsidR="001C4B02" w:rsidRPr="001C4B02">
        <w:rPr>
          <w:rFonts w:cs="Arial"/>
          <w:lang w:val="en-GB"/>
        </w:rPr>
        <w:t xml:space="preserve"> “</w:t>
      </w:r>
      <w:r w:rsidRPr="001C4B02">
        <w:rPr>
          <w:rFonts w:cs="Arial"/>
          <w:lang w:val="en-GB"/>
        </w:rPr>
        <w:t>defaulter</w:t>
      </w:r>
      <w:r w:rsidR="001C4B02" w:rsidRPr="001C4B02">
        <w:rPr>
          <w:rFonts w:cs="Arial"/>
          <w:lang w:val="en-GB"/>
        </w:rPr>
        <w:t>”</w:t>
      </w:r>
      <w:r w:rsidR="00B36762">
        <w:rPr>
          <w:rFonts w:cs="Arial"/>
          <w:lang w:val="en-GB"/>
        </w:rPr>
        <w:t xml:space="preserve">) </w:t>
      </w:r>
      <w:r w:rsidRPr="001C4B02">
        <w:rPr>
          <w:rFonts w:cs="Arial"/>
          <w:lang w:val="en-GB"/>
        </w:rPr>
        <w:t xml:space="preserve">reports back to the clinic, </w:t>
      </w:r>
      <w:bookmarkStart w:id="400" w:name="_Toc197226926"/>
      <w:bookmarkStart w:id="401" w:name="_Toc197227468"/>
      <w:bookmarkEnd w:id="398"/>
      <w:bookmarkEnd w:id="399"/>
      <w:r w:rsidR="001C4B02">
        <w:rPr>
          <w:rFonts w:cs="Arial"/>
          <w:lang w:val="en-GB"/>
        </w:rPr>
        <w:t xml:space="preserve">the patient should be registered in current open </w:t>
      </w:r>
      <w:r w:rsidR="001C4B02" w:rsidRPr="001C4B02">
        <w:rPr>
          <w:rFonts w:cs="Arial"/>
          <w:lang w:val="en-GB"/>
        </w:rPr>
        <w:t>cohort</w:t>
      </w:r>
      <w:r w:rsidR="001C4B02">
        <w:rPr>
          <w:rFonts w:cs="Arial"/>
          <w:lang w:val="en-GB"/>
        </w:rPr>
        <w:t xml:space="preserve"> </w:t>
      </w:r>
      <w:r w:rsidR="001C4B02" w:rsidRPr="001C4B02">
        <w:rPr>
          <w:rFonts w:cs="Arial"/>
          <w:lang w:val="en-GB"/>
        </w:rPr>
        <w:t>as “</w:t>
      </w:r>
      <w:r w:rsidR="001C4B02" w:rsidRPr="00B36762">
        <w:rPr>
          <w:rFonts w:cs="Arial"/>
          <w:i/>
          <w:lang w:val="en-GB"/>
        </w:rPr>
        <w:t xml:space="preserve">return after </w:t>
      </w:r>
      <w:r w:rsidR="00B36762" w:rsidRPr="00B36762">
        <w:rPr>
          <w:rFonts w:cs="Arial"/>
          <w:i/>
          <w:lang w:val="en-GB"/>
        </w:rPr>
        <w:t>LTFU</w:t>
      </w:r>
      <w:r w:rsidR="001C4B02" w:rsidRPr="001C4B02">
        <w:rPr>
          <w:rFonts w:cs="Arial"/>
          <w:lang w:val="en-GB"/>
        </w:rPr>
        <w:t>” with a new registration number</w:t>
      </w:r>
      <w:r w:rsidR="001C4B02">
        <w:rPr>
          <w:rFonts w:cs="Arial"/>
          <w:lang w:val="en-GB"/>
        </w:rPr>
        <w:t xml:space="preserve"> and MDT should be </w:t>
      </w:r>
      <w:r w:rsidR="001C4B02" w:rsidRPr="001C4B02">
        <w:rPr>
          <w:rFonts w:cs="Arial"/>
          <w:lang w:val="en-GB"/>
        </w:rPr>
        <w:t>restarted</w:t>
      </w:r>
      <w:r w:rsidR="001C4B02">
        <w:rPr>
          <w:rFonts w:cs="Arial"/>
          <w:lang w:val="en-GB"/>
        </w:rPr>
        <w:t xml:space="preserve">. </w:t>
      </w:r>
      <w:r w:rsidRPr="001C4B02">
        <w:rPr>
          <w:rFonts w:cs="Arial"/>
          <w:lang w:val="en-GB"/>
        </w:rPr>
        <w:t>The previous number should be recorded in the column ‘remarks’ to indicate such patients have been included in two different cohorts.</w:t>
      </w:r>
      <w:bookmarkEnd w:id="400"/>
      <w:bookmarkEnd w:id="401"/>
    </w:p>
    <w:p w:rsidR="00F76309" w:rsidRDefault="00F76309" w:rsidP="00DD456F">
      <w:pPr>
        <w:numPr>
          <w:ilvl w:val="0"/>
          <w:numId w:val="163"/>
        </w:numPr>
        <w:spacing w:after="0"/>
        <w:contextualSpacing/>
        <w:rPr>
          <w:rFonts w:cs="Arial"/>
          <w:lang w:val="en-GB"/>
        </w:rPr>
      </w:pPr>
      <w:bookmarkStart w:id="402" w:name="_Toc197226928"/>
      <w:bookmarkStart w:id="403" w:name="_Toc197227470"/>
      <w:r>
        <w:rPr>
          <w:rFonts w:cs="Arial"/>
          <w:lang w:val="en-GB"/>
        </w:rPr>
        <w:t>If a patient</w:t>
      </w:r>
      <w:r w:rsidRPr="009F79E4">
        <w:rPr>
          <w:rFonts w:cs="Arial"/>
          <w:lang w:val="en-GB"/>
        </w:rPr>
        <w:t xml:space="preserve"> fail</w:t>
      </w:r>
      <w:r>
        <w:rPr>
          <w:rFonts w:cs="Arial"/>
          <w:lang w:val="en-GB"/>
        </w:rPr>
        <w:t>s</w:t>
      </w:r>
      <w:r w:rsidRPr="009F79E4">
        <w:rPr>
          <w:rFonts w:cs="Arial"/>
          <w:lang w:val="en-GB"/>
        </w:rPr>
        <w:t xml:space="preserve"> to complete the second course of MDT</w:t>
      </w:r>
      <w:r>
        <w:rPr>
          <w:rFonts w:cs="Arial"/>
          <w:lang w:val="en-GB"/>
        </w:rPr>
        <w:t>, she/he</w:t>
      </w:r>
      <w:r w:rsidRPr="009F79E4">
        <w:rPr>
          <w:rFonts w:cs="Arial"/>
          <w:lang w:val="en-GB"/>
        </w:rPr>
        <w:t xml:space="preserve"> should not be given a third chance. </w:t>
      </w:r>
      <w:r>
        <w:rPr>
          <w:rFonts w:cs="Arial"/>
          <w:lang w:val="en-GB"/>
        </w:rPr>
        <w:t>Such</w:t>
      </w:r>
      <w:r w:rsidRPr="009F79E4">
        <w:rPr>
          <w:rFonts w:cs="Arial"/>
          <w:lang w:val="en-GB"/>
        </w:rPr>
        <w:t xml:space="preserve"> patients must be recorded as </w:t>
      </w:r>
      <w:r w:rsidR="0012481F">
        <w:rPr>
          <w:rFonts w:cs="Arial"/>
          <w:lang w:val="en-GB"/>
        </w:rPr>
        <w:t>LTFU</w:t>
      </w:r>
      <w:r w:rsidRPr="009F79E4">
        <w:rPr>
          <w:rFonts w:cs="Arial"/>
          <w:lang w:val="en-GB"/>
        </w:rPr>
        <w:t xml:space="preserve"> immediately after they have missed the 4</w:t>
      </w:r>
      <w:r w:rsidRPr="009F79E4">
        <w:rPr>
          <w:rFonts w:cs="Arial"/>
          <w:vertAlign w:val="superscript"/>
          <w:lang w:val="en-GB"/>
        </w:rPr>
        <w:t>th</w:t>
      </w:r>
      <w:r w:rsidRPr="009F79E4">
        <w:rPr>
          <w:rFonts w:cs="Arial"/>
          <w:lang w:val="en-GB"/>
        </w:rPr>
        <w:t xml:space="preserve"> month doses of MDT. They should be </w:t>
      </w:r>
      <w:r w:rsidR="001C4B02">
        <w:rPr>
          <w:rFonts w:cs="Arial"/>
          <w:lang w:val="en-GB"/>
        </w:rPr>
        <w:t xml:space="preserve">advised </w:t>
      </w:r>
      <w:r w:rsidRPr="009F79E4">
        <w:rPr>
          <w:rFonts w:cs="Arial"/>
          <w:lang w:val="en-GB"/>
        </w:rPr>
        <w:t xml:space="preserve">to report immediately </w:t>
      </w:r>
      <w:r>
        <w:rPr>
          <w:rFonts w:cs="Arial"/>
          <w:lang w:val="en-GB"/>
        </w:rPr>
        <w:t xml:space="preserve">if they notice </w:t>
      </w:r>
      <w:r w:rsidR="001C4B02">
        <w:rPr>
          <w:rFonts w:cs="Arial"/>
          <w:lang w:val="en-GB"/>
        </w:rPr>
        <w:t xml:space="preserve">recurring </w:t>
      </w:r>
      <w:r w:rsidRPr="009F79E4">
        <w:rPr>
          <w:rFonts w:cs="Arial"/>
          <w:lang w:val="en-GB"/>
        </w:rPr>
        <w:t>signs of active disease.</w:t>
      </w:r>
      <w:bookmarkEnd w:id="402"/>
      <w:bookmarkEnd w:id="403"/>
    </w:p>
    <w:p w:rsidR="00D82501" w:rsidRDefault="001C691C" w:rsidP="00DD456F">
      <w:pPr>
        <w:pStyle w:val="BodyTextIndent2"/>
        <w:widowControl w:val="0"/>
        <w:numPr>
          <w:ilvl w:val="0"/>
          <w:numId w:val="163"/>
        </w:numPr>
        <w:tabs>
          <w:tab w:val="left" w:pos="-940"/>
          <w:tab w:val="left" w:pos="-720"/>
          <w:tab w:val="left" w:pos="0"/>
          <w:tab w:val="left" w:pos="1440"/>
          <w:tab w:val="left" w:pos="2160"/>
          <w:tab w:val="left" w:pos="2880"/>
          <w:tab w:val="left" w:pos="3600"/>
          <w:tab w:val="left" w:pos="4320"/>
          <w:tab w:val="left" w:pos="5040"/>
          <w:tab w:val="left" w:pos="5760"/>
          <w:tab w:val="left" w:pos="6480"/>
          <w:tab w:val="left" w:pos="7143"/>
          <w:tab w:val="left" w:pos="7920"/>
          <w:tab w:val="left" w:pos="8640"/>
          <w:tab w:val="left" w:pos="9360"/>
        </w:tabs>
        <w:autoSpaceDE/>
        <w:autoSpaceDN/>
        <w:adjustRightInd/>
        <w:spacing w:line="276" w:lineRule="auto"/>
        <w:contextualSpacing/>
        <w:rPr>
          <w:rFonts w:cs="Arial"/>
          <w:szCs w:val="22"/>
        </w:rPr>
      </w:pPr>
      <w:r>
        <w:rPr>
          <w:rFonts w:cs="Arial"/>
          <w:szCs w:val="22"/>
        </w:rPr>
        <w:t xml:space="preserve">Assign “dead”, </w:t>
      </w:r>
      <w:r w:rsidR="00D82501">
        <w:rPr>
          <w:rFonts w:cs="Arial"/>
          <w:szCs w:val="22"/>
        </w:rPr>
        <w:t>If the patient dies for any cause during the course of MDT</w:t>
      </w:r>
    </w:p>
    <w:p w:rsidR="00D82501" w:rsidRPr="00D82501" w:rsidRDefault="00D82501" w:rsidP="00DD456F">
      <w:pPr>
        <w:pStyle w:val="BodyTextIndent2"/>
        <w:widowControl w:val="0"/>
        <w:numPr>
          <w:ilvl w:val="0"/>
          <w:numId w:val="163"/>
        </w:numPr>
        <w:tabs>
          <w:tab w:val="left" w:pos="-940"/>
          <w:tab w:val="left" w:pos="-720"/>
          <w:tab w:val="left" w:pos="0"/>
          <w:tab w:val="left" w:pos="1440"/>
          <w:tab w:val="left" w:pos="2160"/>
          <w:tab w:val="left" w:pos="2880"/>
          <w:tab w:val="left" w:pos="3600"/>
          <w:tab w:val="left" w:pos="4320"/>
          <w:tab w:val="left" w:pos="5040"/>
          <w:tab w:val="left" w:pos="5760"/>
          <w:tab w:val="left" w:pos="6480"/>
          <w:tab w:val="left" w:pos="7143"/>
          <w:tab w:val="left" w:pos="7920"/>
          <w:tab w:val="left" w:pos="8640"/>
          <w:tab w:val="left" w:pos="9360"/>
        </w:tabs>
        <w:autoSpaceDE/>
        <w:autoSpaceDN/>
        <w:adjustRightInd/>
        <w:spacing w:line="276" w:lineRule="auto"/>
        <w:contextualSpacing/>
        <w:rPr>
          <w:rFonts w:cs="Arial"/>
          <w:szCs w:val="22"/>
        </w:rPr>
      </w:pPr>
      <w:r>
        <w:rPr>
          <w:rFonts w:cs="Arial"/>
          <w:szCs w:val="22"/>
        </w:rPr>
        <w:lastRenderedPageBreak/>
        <w:t xml:space="preserve">Assign </w:t>
      </w:r>
      <w:r w:rsidR="0012481F">
        <w:rPr>
          <w:rFonts w:cs="Arial"/>
          <w:szCs w:val="22"/>
        </w:rPr>
        <w:t>“</w:t>
      </w:r>
      <w:r w:rsidR="0012481F" w:rsidRPr="0012481F">
        <w:rPr>
          <w:rFonts w:cs="Arial"/>
          <w:b/>
          <w:i/>
          <w:szCs w:val="22"/>
        </w:rPr>
        <w:t>not evaluated</w:t>
      </w:r>
      <w:r w:rsidR="0012481F">
        <w:rPr>
          <w:rFonts w:cs="Arial"/>
          <w:szCs w:val="22"/>
        </w:rPr>
        <w:t xml:space="preserve">” (: previously called </w:t>
      </w:r>
      <w:r w:rsidR="001C691C">
        <w:rPr>
          <w:rFonts w:cs="Arial"/>
          <w:szCs w:val="22"/>
        </w:rPr>
        <w:t>“</w:t>
      </w:r>
      <w:r>
        <w:rPr>
          <w:rFonts w:cs="Arial"/>
          <w:szCs w:val="22"/>
        </w:rPr>
        <w:t>Transfer out</w:t>
      </w:r>
      <w:r w:rsidR="001C691C">
        <w:rPr>
          <w:rFonts w:cs="Arial"/>
          <w:szCs w:val="22"/>
        </w:rPr>
        <w:t>”</w:t>
      </w:r>
      <w:r w:rsidR="0012481F">
        <w:rPr>
          <w:rFonts w:cs="Arial"/>
          <w:szCs w:val="22"/>
        </w:rPr>
        <w:t>)</w:t>
      </w:r>
      <w:r w:rsidR="001C691C">
        <w:rPr>
          <w:rFonts w:cs="Arial"/>
          <w:szCs w:val="22"/>
        </w:rPr>
        <w:t>,</w:t>
      </w:r>
      <w:r>
        <w:rPr>
          <w:rFonts w:cs="Arial"/>
          <w:szCs w:val="22"/>
        </w:rPr>
        <w:t xml:space="preserve"> if no information can be obtained for transferred out </w:t>
      </w:r>
      <w:r w:rsidR="0012481F">
        <w:rPr>
          <w:rFonts w:cs="Arial"/>
          <w:szCs w:val="22"/>
        </w:rPr>
        <w:t xml:space="preserve">or any other </w:t>
      </w:r>
      <w:r>
        <w:rPr>
          <w:rFonts w:cs="Arial"/>
          <w:szCs w:val="22"/>
        </w:rPr>
        <w:t>patients</w:t>
      </w:r>
      <w:r w:rsidR="0012481F">
        <w:rPr>
          <w:rFonts w:cs="Arial"/>
          <w:szCs w:val="22"/>
        </w:rPr>
        <w:t xml:space="preserve"> for whom outcome information cannot be obtained.</w:t>
      </w:r>
    </w:p>
    <w:p w:rsidR="00F76309" w:rsidRPr="009F79E4" w:rsidRDefault="00F76309" w:rsidP="00F76309">
      <w:pPr>
        <w:ind w:left="720"/>
        <w:rPr>
          <w:rFonts w:cs="Arial"/>
          <w:lang w:val="en-GB"/>
        </w:rPr>
      </w:pPr>
    </w:p>
    <w:p w:rsidR="00F76309" w:rsidRPr="001C4B02" w:rsidRDefault="00F76309" w:rsidP="00F76309">
      <w:pPr>
        <w:pStyle w:val="BodyTextIndent"/>
        <w:tabs>
          <w:tab w:val="left" w:pos="-940"/>
          <w:tab w:val="left" w:pos="-720"/>
          <w:tab w:val="left" w:pos="0"/>
          <w:tab w:val="left" w:pos="720"/>
          <w:tab w:val="left" w:pos="1440"/>
          <w:tab w:val="left" w:pos="2160"/>
          <w:tab w:val="left" w:pos="2880"/>
          <w:tab w:val="left" w:pos="3600"/>
          <w:tab w:val="left" w:pos="4320"/>
          <w:tab w:val="left" w:pos="5040"/>
          <w:tab w:val="left" w:pos="5760"/>
          <w:tab w:val="left" w:pos="6480"/>
          <w:tab w:val="left" w:pos="7143"/>
          <w:tab w:val="left" w:pos="7920"/>
          <w:tab w:val="left" w:pos="8640"/>
          <w:tab w:val="left" w:pos="9360"/>
        </w:tabs>
        <w:spacing w:line="276" w:lineRule="auto"/>
        <w:ind w:left="0"/>
        <w:rPr>
          <w:sz w:val="24"/>
          <w:szCs w:val="24"/>
        </w:rPr>
      </w:pPr>
      <w:r w:rsidRPr="001C4B02">
        <w:rPr>
          <w:b/>
          <w:bCs/>
          <w:sz w:val="24"/>
          <w:szCs w:val="24"/>
        </w:rPr>
        <w:t>Pauci-bacillary (PB) cases</w:t>
      </w:r>
      <w:r w:rsidRPr="001C4B02">
        <w:rPr>
          <w:sz w:val="24"/>
          <w:szCs w:val="24"/>
        </w:rPr>
        <w:t xml:space="preserve"> should complete 6 month doses of MDT within a maximum of 9 months period.</w:t>
      </w:r>
    </w:p>
    <w:p w:rsidR="00F76309" w:rsidRPr="009F79E4" w:rsidRDefault="00F76309" w:rsidP="00F76309">
      <w:pPr>
        <w:pStyle w:val="BodyTextIndent2"/>
        <w:tabs>
          <w:tab w:val="left" w:pos="-940"/>
          <w:tab w:val="left" w:pos="-720"/>
          <w:tab w:val="left" w:pos="0"/>
          <w:tab w:val="left" w:pos="720"/>
          <w:tab w:val="left" w:pos="1440"/>
          <w:tab w:val="left" w:pos="2160"/>
          <w:tab w:val="left" w:pos="2880"/>
          <w:tab w:val="left" w:pos="3600"/>
          <w:tab w:val="left" w:pos="4320"/>
          <w:tab w:val="left" w:pos="5040"/>
          <w:tab w:val="left" w:pos="5760"/>
          <w:tab w:val="left" w:pos="6480"/>
          <w:tab w:val="left" w:pos="7143"/>
          <w:tab w:val="left" w:pos="7920"/>
          <w:tab w:val="left" w:pos="8640"/>
          <w:tab w:val="left" w:pos="9360"/>
        </w:tabs>
        <w:spacing w:line="276" w:lineRule="auto"/>
        <w:ind w:left="0"/>
        <w:rPr>
          <w:rFonts w:cs="Arial"/>
          <w:szCs w:val="22"/>
        </w:rPr>
      </w:pPr>
    </w:p>
    <w:p w:rsidR="00F76309" w:rsidRPr="009F79E4" w:rsidRDefault="00F76309" w:rsidP="00DD456F">
      <w:pPr>
        <w:pStyle w:val="BodyTextIndent2"/>
        <w:widowControl w:val="0"/>
        <w:numPr>
          <w:ilvl w:val="0"/>
          <w:numId w:val="161"/>
        </w:numPr>
        <w:tabs>
          <w:tab w:val="left" w:pos="-940"/>
          <w:tab w:val="left" w:pos="-720"/>
          <w:tab w:val="left" w:pos="0"/>
          <w:tab w:val="left" w:pos="1440"/>
          <w:tab w:val="left" w:pos="2160"/>
          <w:tab w:val="left" w:pos="2880"/>
          <w:tab w:val="left" w:pos="3600"/>
          <w:tab w:val="left" w:pos="4320"/>
          <w:tab w:val="left" w:pos="5040"/>
          <w:tab w:val="left" w:pos="5760"/>
          <w:tab w:val="left" w:pos="6480"/>
          <w:tab w:val="left" w:pos="7143"/>
          <w:tab w:val="left" w:pos="7920"/>
          <w:tab w:val="left" w:pos="8640"/>
          <w:tab w:val="left" w:pos="9360"/>
        </w:tabs>
        <w:autoSpaceDE/>
        <w:autoSpaceDN/>
        <w:adjustRightInd/>
        <w:spacing w:line="276" w:lineRule="auto"/>
        <w:contextualSpacing/>
        <w:rPr>
          <w:rFonts w:cs="Arial"/>
          <w:szCs w:val="22"/>
        </w:rPr>
      </w:pPr>
      <w:r w:rsidRPr="009F79E4">
        <w:rPr>
          <w:rFonts w:cs="Arial"/>
          <w:szCs w:val="22"/>
        </w:rPr>
        <w:t>After completion of the 6 month doses of MDT</w:t>
      </w:r>
      <w:r>
        <w:rPr>
          <w:rFonts w:cs="Arial"/>
          <w:szCs w:val="22"/>
        </w:rPr>
        <w:t>,</w:t>
      </w:r>
      <w:r w:rsidRPr="009F79E4">
        <w:rPr>
          <w:rFonts w:cs="Arial"/>
          <w:szCs w:val="22"/>
        </w:rPr>
        <w:t xml:space="preserve"> the patient should be recorded as </w:t>
      </w:r>
      <w:r w:rsidRPr="009F79E4">
        <w:rPr>
          <w:rFonts w:cs="Arial"/>
          <w:b/>
          <w:i/>
          <w:szCs w:val="22"/>
        </w:rPr>
        <w:t>treatment completed</w:t>
      </w:r>
      <w:r w:rsidRPr="009F79E4">
        <w:rPr>
          <w:rFonts w:cs="Arial"/>
          <w:szCs w:val="22"/>
        </w:rPr>
        <w:t xml:space="preserve"> </w:t>
      </w:r>
      <w:r>
        <w:rPr>
          <w:rFonts w:cs="Arial"/>
          <w:szCs w:val="22"/>
        </w:rPr>
        <w:t>and released from treatment (RFT)</w:t>
      </w:r>
      <w:r w:rsidRPr="009F79E4">
        <w:rPr>
          <w:rFonts w:cs="Arial"/>
          <w:b/>
          <w:szCs w:val="22"/>
        </w:rPr>
        <w:t>.</w:t>
      </w:r>
    </w:p>
    <w:p w:rsidR="00F76309" w:rsidRDefault="00F76309" w:rsidP="00DD456F">
      <w:pPr>
        <w:pStyle w:val="BodyTextIndent2"/>
        <w:widowControl w:val="0"/>
        <w:numPr>
          <w:ilvl w:val="0"/>
          <w:numId w:val="161"/>
        </w:numPr>
        <w:tabs>
          <w:tab w:val="left" w:pos="-940"/>
          <w:tab w:val="left" w:pos="-720"/>
          <w:tab w:val="left" w:pos="0"/>
          <w:tab w:val="left" w:pos="1440"/>
          <w:tab w:val="left" w:pos="2160"/>
          <w:tab w:val="left" w:pos="2880"/>
          <w:tab w:val="left" w:pos="3600"/>
          <w:tab w:val="left" w:pos="4320"/>
          <w:tab w:val="left" w:pos="5040"/>
          <w:tab w:val="left" w:pos="5760"/>
          <w:tab w:val="left" w:pos="6480"/>
          <w:tab w:val="left" w:pos="7143"/>
          <w:tab w:val="left" w:pos="7920"/>
          <w:tab w:val="left" w:pos="8640"/>
          <w:tab w:val="left" w:pos="9360"/>
        </w:tabs>
        <w:autoSpaceDE/>
        <w:autoSpaceDN/>
        <w:adjustRightInd/>
        <w:spacing w:line="276" w:lineRule="auto"/>
        <w:contextualSpacing/>
        <w:rPr>
          <w:rFonts w:cs="Arial"/>
          <w:szCs w:val="22"/>
        </w:rPr>
      </w:pPr>
      <w:r w:rsidRPr="006D0984">
        <w:rPr>
          <w:rFonts w:cs="Arial"/>
          <w:szCs w:val="22"/>
        </w:rPr>
        <w:t xml:space="preserve">Patients who have missed more than 3 month doses of MDT in total should be recorded as </w:t>
      </w:r>
      <w:r w:rsidRPr="006D0984">
        <w:rPr>
          <w:rFonts w:cs="Arial"/>
          <w:b/>
          <w:i/>
          <w:szCs w:val="22"/>
        </w:rPr>
        <w:t>Lost to follow-up</w:t>
      </w:r>
      <w:r w:rsidR="0012481F">
        <w:rPr>
          <w:rFonts w:cs="Arial"/>
          <w:b/>
          <w:i/>
          <w:szCs w:val="22"/>
        </w:rPr>
        <w:t xml:space="preserve"> </w:t>
      </w:r>
      <w:r w:rsidR="0012481F" w:rsidRPr="0012481F">
        <w:rPr>
          <w:rFonts w:cs="Arial"/>
          <w:szCs w:val="22"/>
        </w:rPr>
        <w:t>(:</w:t>
      </w:r>
      <w:r w:rsidR="00B21F6C" w:rsidRPr="0012481F">
        <w:rPr>
          <w:rFonts w:cs="Arial"/>
          <w:szCs w:val="22"/>
        </w:rPr>
        <w:t xml:space="preserve">previously </w:t>
      </w:r>
      <w:r w:rsidR="0012481F" w:rsidRPr="0012481F">
        <w:rPr>
          <w:rFonts w:cs="Arial"/>
          <w:szCs w:val="22"/>
        </w:rPr>
        <w:t xml:space="preserve">called </w:t>
      </w:r>
      <w:r w:rsidR="00B21F6C" w:rsidRPr="0012481F">
        <w:rPr>
          <w:rFonts w:cs="Arial"/>
          <w:szCs w:val="22"/>
        </w:rPr>
        <w:t>default</w:t>
      </w:r>
      <w:r w:rsidR="0012481F">
        <w:rPr>
          <w:rFonts w:cs="Arial"/>
          <w:szCs w:val="22"/>
        </w:rPr>
        <w:t>er</w:t>
      </w:r>
      <w:r w:rsidR="00B21F6C" w:rsidRPr="0012481F">
        <w:rPr>
          <w:rFonts w:cs="Arial"/>
          <w:szCs w:val="22"/>
        </w:rPr>
        <w:t>)</w:t>
      </w:r>
      <w:r w:rsidRPr="0012481F">
        <w:rPr>
          <w:rFonts w:cs="Arial"/>
          <w:szCs w:val="22"/>
        </w:rPr>
        <w:t>.</w:t>
      </w:r>
      <w:r w:rsidRPr="006D0984">
        <w:rPr>
          <w:rFonts w:cs="Arial"/>
          <w:b/>
          <w:szCs w:val="22"/>
        </w:rPr>
        <w:t xml:space="preserve"> </w:t>
      </w:r>
      <w:r w:rsidR="001C4B02">
        <w:rPr>
          <w:rFonts w:cs="Arial"/>
          <w:szCs w:val="22"/>
        </w:rPr>
        <w:t xml:space="preserve">DONOT start </w:t>
      </w:r>
      <w:r w:rsidR="001C4B02" w:rsidRPr="006D0984">
        <w:rPr>
          <w:rFonts w:cs="Arial"/>
          <w:szCs w:val="22"/>
        </w:rPr>
        <w:t>MDT</w:t>
      </w:r>
      <w:r w:rsidR="001C4B02">
        <w:rPr>
          <w:rFonts w:cs="Arial"/>
          <w:szCs w:val="22"/>
        </w:rPr>
        <w:t xml:space="preserve"> </w:t>
      </w:r>
      <w:r w:rsidR="001C4B02" w:rsidRPr="001C4B02">
        <w:rPr>
          <w:rFonts w:cs="Arial"/>
          <w:szCs w:val="22"/>
        </w:rPr>
        <w:t>treatment</w:t>
      </w:r>
      <w:r w:rsidR="001C4B02">
        <w:rPr>
          <w:rFonts w:cs="Arial"/>
          <w:b/>
          <w:szCs w:val="22"/>
        </w:rPr>
        <w:t xml:space="preserve"> </w:t>
      </w:r>
      <w:r w:rsidRPr="006D0984">
        <w:rPr>
          <w:rFonts w:cs="Arial"/>
          <w:szCs w:val="22"/>
        </w:rPr>
        <w:t xml:space="preserve">unless they have signs of active </w:t>
      </w:r>
      <w:r w:rsidR="001C4B02">
        <w:rPr>
          <w:rFonts w:cs="Arial"/>
          <w:szCs w:val="22"/>
        </w:rPr>
        <w:t xml:space="preserve">leprosy </w:t>
      </w:r>
      <w:r w:rsidRPr="006D0984">
        <w:rPr>
          <w:rFonts w:cs="Arial"/>
          <w:szCs w:val="22"/>
        </w:rPr>
        <w:t>disease.</w:t>
      </w:r>
    </w:p>
    <w:p w:rsidR="001C691C" w:rsidRDefault="001C691C" w:rsidP="00DD456F">
      <w:pPr>
        <w:pStyle w:val="BodyTextIndent2"/>
        <w:widowControl w:val="0"/>
        <w:numPr>
          <w:ilvl w:val="0"/>
          <w:numId w:val="161"/>
        </w:numPr>
        <w:tabs>
          <w:tab w:val="left" w:pos="-940"/>
          <w:tab w:val="left" w:pos="-720"/>
          <w:tab w:val="left" w:pos="0"/>
          <w:tab w:val="left" w:pos="1440"/>
          <w:tab w:val="left" w:pos="2160"/>
          <w:tab w:val="left" w:pos="2880"/>
          <w:tab w:val="left" w:pos="3600"/>
          <w:tab w:val="left" w:pos="4320"/>
          <w:tab w:val="left" w:pos="5040"/>
          <w:tab w:val="left" w:pos="5760"/>
          <w:tab w:val="left" w:pos="6480"/>
          <w:tab w:val="left" w:pos="7143"/>
          <w:tab w:val="left" w:pos="7920"/>
          <w:tab w:val="left" w:pos="8640"/>
          <w:tab w:val="left" w:pos="9360"/>
        </w:tabs>
        <w:autoSpaceDE/>
        <w:autoSpaceDN/>
        <w:adjustRightInd/>
        <w:spacing w:line="276" w:lineRule="auto"/>
        <w:contextualSpacing/>
        <w:rPr>
          <w:rFonts w:cs="Arial"/>
          <w:szCs w:val="22"/>
        </w:rPr>
      </w:pPr>
      <w:bookmarkStart w:id="404" w:name="_Toc197226930"/>
      <w:bookmarkStart w:id="405" w:name="_Toc197227472"/>
      <w:bookmarkEnd w:id="404"/>
      <w:bookmarkEnd w:id="405"/>
      <w:r>
        <w:rPr>
          <w:rFonts w:cs="Arial"/>
          <w:szCs w:val="22"/>
        </w:rPr>
        <w:t>Assign “dead”, If the patient dies for any cause during the course of MDT</w:t>
      </w:r>
    </w:p>
    <w:p w:rsidR="001C691C" w:rsidRPr="0012481F" w:rsidRDefault="0012481F" w:rsidP="00DD456F">
      <w:pPr>
        <w:pStyle w:val="BodyTextIndent2"/>
        <w:widowControl w:val="0"/>
        <w:numPr>
          <w:ilvl w:val="0"/>
          <w:numId w:val="161"/>
        </w:numPr>
        <w:tabs>
          <w:tab w:val="left" w:pos="-940"/>
          <w:tab w:val="left" w:pos="-720"/>
          <w:tab w:val="left" w:pos="0"/>
          <w:tab w:val="left" w:pos="1440"/>
          <w:tab w:val="left" w:pos="2160"/>
          <w:tab w:val="left" w:pos="2880"/>
          <w:tab w:val="left" w:pos="3600"/>
          <w:tab w:val="left" w:pos="4320"/>
          <w:tab w:val="left" w:pos="5040"/>
          <w:tab w:val="left" w:pos="5760"/>
          <w:tab w:val="left" w:pos="6480"/>
          <w:tab w:val="left" w:pos="7143"/>
          <w:tab w:val="left" w:pos="7920"/>
          <w:tab w:val="left" w:pos="8640"/>
          <w:tab w:val="left" w:pos="9360"/>
        </w:tabs>
        <w:autoSpaceDE/>
        <w:autoSpaceDN/>
        <w:adjustRightInd/>
        <w:spacing w:line="276" w:lineRule="auto"/>
        <w:contextualSpacing/>
        <w:rPr>
          <w:rFonts w:cs="Arial"/>
          <w:szCs w:val="22"/>
        </w:rPr>
      </w:pPr>
      <w:r>
        <w:rPr>
          <w:rFonts w:cs="Arial"/>
          <w:szCs w:val="22"/>
        </w:rPr>
        <w:t>Assign “</w:t>
      </w:r>
      <w:r w:rsidRPr="0012481F">
        <w:rPr>
          <w:rFonts w:cs="Arial"/>
          <w:b/>
          <w:i/>
          <w:szCs w:val="22"/>
        </w:rPr>
        <w:t>not evaluated</w:t>
      </w:r>
      <w:r>
        <w:rPr>
          <w:rFonts w:cs="Arial"/>
          <w:szCs w:val="22"/>
        </w:rPr>
        <w:t>” (: previously called “Transfer out”), if no information can be obtained for transferred out or any other patients for whom outcome information cannot be obtained.</w:t>
      </w:r>
    </w:p>
    <w:p w:rsidR="00F76309" w:rsidRPr="009F79E4" w:rsidRDefault="00770573" w:rsidP="00F76309">
      <w:pPr>
        <w:pStyle w:val="Heading2"/>
      </w:pPr>
      <w:bookmarkStart w:id="406" w:name="_Toc197226933"/>
      <w:bookmarkStart w:id="407" w:name="_Toc197227475"/>
      <w:bookmarkStart w:id="408" w:name="_Toc323305252"/>
      <w:bookmarkStart w:id="409" w:name="_Toc350325119"/>
      <w:bookmarkStart w:id="410" w:name="_Toc442197528"/>
      <w:bookmarkStart w:id="411" w:name="_Toc443170167"/>
      <w:bookmarkStart w:id="412" w:name="_Toc451446647"/>
      <w:bookmarkEnd w:id="406"/>
      <w:bookmarkEnd w:id="407"/>
      <w:r>
        <w:t>11</w:t>
      </w:r>
      <w:r w:rsidR="00E42996">
        <w:t>.14</w:t>
      </w:r>
      <w:r w:rsidR="00F76309">
        <w:t xml:space="preserve"> </w:t>
      </w:r>
      <w:r w:rsidR="00F76309" w:rsidRPr="009F79E4">
        <w:t>Follow-up and Care after Release from Treatment (RFT)</w:t>
      </w:r>
      <w:bookmarkEnd w:id="408"/>
      <w:bookmarkEnd w:id="409"/>
      <w:bookmarkEnd w:id="410"/>
      <w:bookmarkEnd w:id="411"/>
      <w:bookmarkEnd w:id="412"/>
    </w:p>
    <w:p w:rsidR="00270AAB" w:rsidRPr="00270AAB" w:rsidRDefault="00270AAB" w:rsidP="00270AAB">
      <w:r w:rsidRPr="00270AAB">
        <w:t xml:space="preserve">Upon release from treatment, Advice the patient and their supporter on key messages: </w:t>
      </w:r>
    </w:p>
    <w:p w:rsidR="00270AAB" w:rsidRDefault="00270AAB" w:rsidP="00DD456F">
      <w:pPr>
        <w:pStyle w:val="ListParagraph"/>
        <w:numPr>
          <w:ilvl w:val="0"/>
          <w:numId w:val="243"/>
        </w:numPr>
      </w:pPr>
      <w:r>
        <w:t xml:space="preserve">After </w:t>
      </w:r>
      <w:r w:rsidRPr="00270AAB">
        <w:t xml:space="preserve">completing </w:t>
      </w:r>
      <w:r>
        <w:t xml:space="preserve">MDT </w:t>
      </w:r>
      <w:r w:rsidRPr="00270AAB">
        <w:t>treatment</w:t>
      </w:r>
      <w:r>
        <w:t>, the risk of recurring is very unlikely</w:t>
      </w:r>
    </w:p>
    <w:p w:rsidR="00270AAB" w:rsidRPr="007C554F" w:rsidRDefault="00270AAB" w:rsidP="00DD456F">
      <w:pPr>
        <w:pStyle w:val="BodyTextIndent"/>
        <w:widowControl w:val="0"/>
        <w:numPr>
          <w:ilvl w:val="0"/>
          <w:numId w:val="243"/>
        </w:numPr>
        <w:tabs>
          <w:tab w:val="left" w:pos="-940"/>
          <w:tab w:val="left" w:pos="-720"/>
          <w:tab w:val="left" w:pos="0"/>
          <w:tab w:val="left" w:pos="34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contextualSpacing/>
        <w:rPr>
          <w:rFonts w:cs="Times New Roman"/>
          <w:sz w:val="24"/>
          <w:szCs w:val="22"/>
        </w:rPr>
      </w:pPr>
      <w:r w:rsidRPr="007C554F">
        <w:rPr>
          <w:rFonts w:cs="Times New Roman"/>
          <w:sz w:val="24"/>
          <w:szCs w:val="22"/>
        </w:rPr>
        <w:t xml:space="preserve">The skin patches </w:t>
      </w:r>
      <w:r w:rsidR="003B226D">
        <w:rPr>
          <w:rFonts w:cs="Times New Roman"/>
          <w:sz w:val="24"/>
          <w:szCs w:val="22"/>
        </w:rPr>
        <w:t>from l</w:t>
      </w:r>
      <w:r w:rsidRPr="007C554F">
        <w:rPr>
          <w:rFonts w:cs="Times New Roman"/>
          <w:sz w:val="24"/>
          <w:szCs w:val="22"/>
        </w:rPr>
        <w:t>eprosy will not disappear immediately.</w:t>
      </w:r>
    </w:p>
    <w:p w:rsidR="00270AAB" w:rsidRPr="007C554F" w:rsidRDefault="00270AAB" w:rsidP="00DD456F">
      <w:pPr>
        <w:pStyle w:val="BodyTextIndent"/>
        <w:widowControl w:val="0"/>
        <w:numPr>
          <w:ilvl w:val="0"/>
          <w:numId w:val="243"/>
        </w:numPr>
        <w:tabs>
          <w:tab w:val="left" w:pos="-940"/>
          <w:tab w:val="left" w:pos="-720"/>
          <w:tab w:val="left" w:pos="0"/>
          <w:tab w:val="left" w:pos="34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contextualSpacing/>
        <w:rPr>
          <w:rFonts w:cs="Times New Roman"/>
          <w:sz w:val="24"/>
          <w:szCs w:val="22"/>
        </w:rPr>
      </w:pPr>
      <w:r w:rsidRPr="007C554F">
        <w:rPr>
          <w:rFonts w:cs="Times New Roman"/>
          <w:sz w:val="24"/>
          <w:szCs w:val="22"/>
        </w:rPr>
        <w:t>Loss of sensation, muscle weakness and other nerve damage may also persist.</w:t>
      </w:r>
      <w:r>
        <w:rPr>
          <w:rFonts w:cs="Times New Roman"/>
          <w:sz w:val="24"/>
          <w:szCs w:val="22"/>
        </w:rPr>
        <w:t xml:space="preserve"> </w:t>
      </w:r>
    </w:p>
    <w:p w:rsidR="00270AAB" w:rsidRPr="007C554F" w:rsidRDefault="00270AAB" w:rsidP="00DD456F">
      <w:pPr>
        <w:pStyle w:val="BodyTextIndent"/>
        <w:widowControl w:val="0"/>
        <w:numPr>
          <w:ilvl w:val="0"/>
          <w:numId w:val="243"/>
        </w:numPr>
        <w:tabs>
          <w:tab w:val="left" w:pos="-940"/>
          <w:tab w:val="left" w:pos="-720"/>
          <w:tab w:val="left" w:pos="0"/>
          <w:tab w:val="left" w:pos="34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contextualSpacing/>
        <w:rPr>
          <w:rFonts w:cs="Times New Roman"/>
          <w:sz w:val="24"/>
          <w:szCs w:val="22"/>
        </w:rPr>
      </w:pPr>
      <w:r w:rsidRPr="007C554F">
        <w:rPr>
          <w:rFonts w:cs="Times New Roman"/>
          <w:sz w:val="24"/>
          <w:szCs w:val="22"/>
        </w:rPr>
        <w:t xml:space="preserve">Leprosy reaction can still develop after </w:t>
      </w:r>
      <w:r w:rsidR="003B226D">
        <w:rPr>
          <w:rFonts w:cs="Times New Roman"/>
          <w:sz w:val="24"/>
          <w:szCs w:val="22"/>
        </w:rPr>
        <w:t>RFT, hence</w:t>
      </w:r>
      <w:r w:rsidR="003B226D" w:rsidRPr="007C554F">
        <w:rPr>
          <w:rFonts w:cs="Times New Roman"/>
          <w:sz w:val="24"/>
          <w:szCs w:val="22"/>
        </w:rPr>
        <w:t xml:space="preserve"> </w:t>
      </w:r>
      <w:r w:rsidR="003B226D">
        <w:rPr>
          <w:rFonts w:cs="Times New Roman"/>
          <w:sz w:val="24"/>
          <w:szCs w:val="22"/>
        </w:rPr>
        <w:t>advice to report immediately if</w:t>
      </w:r>
      <w:r w:rsidRPr="007C554F">
        <w:rPr>
          <w:rFonts w:cs="Times New Roman"/>
          <w:sz w:val="24"/>
          <w:szCs w:val="22"/>
        </w:rPr>
        <w:t xml:space="preserve"> </w:t>
      </w:r>
      <w:r w:rsidR="003B226D">
        <w:rPr>
          <w:rFonts w:cs="Times New Roman"/>
          <w:sz w:val="24"/>
          <w:szCs w:val="22"/>
        </w:rPr>
        <w:t xml:space="preserve">the patient experience </w:t>
      </w:r>
      <w:r w:rsidRPr="007C554F">
        <w:rPr>
          <w:rFonts w:cs="Times New Roman"/>
          <w:sz w:val="24"/>
          <w:szCs w:val="22"/>
        </w:rPr>
        <w:t>any unusual symptoms</w:t>
      </w:r>
      <w:r w:rsidR="003B226D">
        <w:rPr>
          <w:rFonts w:cs="Times New Roman"/>
          <w:sz w:val="24"/>
          <w:szCs w:val="22"/>
        </w:rPr>
        <w:t>.</w:t>
      </w:r>
      <w:r w:rsidRPr="00270AAB">
        <w:rPr>
          <w:rFonts w:eastAsia="Calibri" w:cs="Times New Roman"/>
          <w:sz w:val="24"/>
          <w:szCs w:val="22"/>
          <w:lang w:val="en-US" w:eastAsia="en-US"/>
        </w:rPr>
        <w:t xml:space="preserve"> </w:t>
      </w:r>
    </w:p>
    <w:p w:rsidR="00270AAB" w:rsidRPr="007C554F" w:rsidRDefault="00F6246A" w:rsidP="00DD456F">
      <w:pPr>
        <w:pStyle w:val="BodyTextIndent"/>
        <w:widowControl w:val="0"/>
        <w:numPr>
          <w:ilvl w:val="0"/>
          <w:numId w:val="243"/>
        </w:numPr>
        <w:tabs>
          <w:tab w:val="left" w:pos="-940"/>
          <w:tab w:val="left" w:pos="-720"/>
          <w:tab w:val="left" w:pos="0"/>
          <w:tab w:val="left" w:pos="34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contextualSpacing/>
        <w:rPr>
          <w:rFonts w:cs="Times New Roman"/>
          <w:sz w:val="24"/>
          <w:szCs w:val="22"/>
        </w:rPr>
      </w:pPr>
      <w:r>
        <w:rPr>
          <w:rFonts w:cs="Times New Roman"/>
          <w:sz w:val="24"/>
          <w:szCs w:val="22"/>
        </w:rPr>
        <w:t>Return to the health facility</w:t>
      </w:r>
      <w:r w:rsidR="00270AAB" w:rsidRPr="007C554F">
        <w:rPr>
          <w:rFonts w:cs="Times New Roman"/>
          <w:iCs/>
          <w:sz w:val="24"/>
          <w:szCs w:val="22"/>
        </w:rPr>
        <w:t xml:space="preserve"> annually for 2 years after release from treatment to identify any late reaction or nerve function damage.</w:t>
      </w:r>
    </w:p>
    <w:p w:rsidR="00270AAB" w:rsidRPr="007C554F" w:rsidRDefault="00270AAB" w:rsidP="00DD456F">
      <w:pPr>
        <w:pStyle w:val="BodyTextIndent"/>
        <w:widowControl w:val="0"/>
        <w:numPr>
          <w:ilvl w:val="0"/>
          <w:numId w:val="243"/>
        </w:numPr>
        <w:tabs>
          <w:tab w:val="left" w:pos="-940"/>
          <w:tab w:val="left" w:pos="-720"/>
          <w:tab w:val="left" w:pos="0"/>
          <w:tab w:val="left" w:pos="34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contextualSpacing/>
        <w:rPr>
          <w:rFonts w:cs="Times New Roman"/>
          <w:sz w:val="24"/>
          <w:szCs w:val="22"/>
        </w:rPr>
      </w:pPr>
      <w:r w:rsidRPr="007C554F">
        <w:rPr>
          <w:rFonts w:cs="Times New Roman"/>
          <w:sz w:val="24"/>
          <w:szCs w:val="22"/>
        </w:rPr>
        <w:t xml:space="preserve">Visit or report to the nearby health facility whenever they have complaints. </w:t>
      </w:r>
    </w:p>
    <w:p w:rsidR="00270AAB" w:rsidRPr="00270AAB" w:rsidRDefault="00270AAB" w:rsidP="00DD456F">
      <w:pPr>
        <w:pStyle w:val="ListParagraph"/>
        <w:numPr>
          <w:ilvl w:val="0"/>
          <w:numId w:val="243"/>
        </w:numPr>
      </w:pPr>
      <w:r w:rsidRPr="00270AAB">
        <w:t>If some disability is already present, teach the patient on how to practice self-care at home and Arrange for any follow-up or referral that may be necessary.</w:t>
      </w:r>
    </w:p>
    <w:p w:rsidR="006D6503" w:rsidRPr="00270AAB" w:rsidRDefault="006D6503" w:rsidP="00270AAB"/>
    <w:p w:rsidR="00F76309" w:rsidRPr="007C554F" w:rsidRDefault="00F76309" w:rsidP="00F76309">
      <w:pPr>
        <w:pStyle w:val="BodyTextIndent"/>
        <w:tabs>
          <w:tab w:val="left" w:pos="-940"/>
          <w:tab w:val="left" w:pos="-720"/>
          <w:tab w:val="left" w:pos="0"/>
          <w:tab w:val="left" w:pos="34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0"/>
        <w:rPr>
          <w:rFonts w:cs="Times New Roman"/>
          <w:sz w:val="24"/>
          <w:szCs w:val="22"/>
        </w:rPr>
      </w:pPr>
      <w:r w:rsidRPr="007C554F">
        <w:rPr>
          <w:rFonts w:cs="Times New Roman"/>
          <w:sz w:val="24"/>
          <w:szCs w:val="22"/>
        </w:rPr>
        <w:t>Care to leprosy patients</w:t>
      </w:r>
      <w:r w:rsidR="00270AAB">
        <w:rPr>
          <w:rFonts w:cs="Times New Roman"/>
          <w:sz w:val="24"/>
          <w:szCs w:val="22"/>
        </w:rPr>
        <w:t xml:space="preserve"> after release from treatment </w:t>
      </w:r>
      <w:r w:rsidRPr="007C554F">
        <w:rPr>
          <w:rFonts w:cs="Times New Roman"/>
          <w:sz w:val="24"/>
          <w:szCs w:val="22"/>
        </w:rPr>
        <w:t xml:space="preserve">include: </w:t>
      </w:r>
    </w:p>
    <w:p w:rsidR="00F76309" w:rsidRPr="007C554F" w:rsidRDefault="00F76309" w:rsidP="00DD456F">
      <w:pPr>
        <w:pStyle w:val="BodyTextIndent"/>
        <w:widowControl w:val="0"/>
        <w:numPr>
          <w:ilvl w:val="0"/>
          <w:numId w:val="162"/>
        </w:numPr>
        <w:tabs>
          <w:tab w:val="left" w:pos="-9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spacing w:line="276" w:lineRule="auto"/>
        <w:contextualSpacing/>
        <w:rPr>
          <w:rFonts w:cs="Times New Roman"/>
          <w:sz w:val="24"/>
          <w:szCs w:val="22"/>
        </w:rPr>
      </w:pPr>
      <w:r w:rsidRPr="007C554F">
        <w:rPr>
          <w:rFonts w:cs="Times New Roman"/>
          <w:sz w:val="24"/>
          <w:szCs w:val="22"/>
        </w:rPr>
        <w:t xml:space="preserve">Management of neuritis </w:t>
      </w:r>
    </w:p>
    <w:p w:rsidR="00F76309" w:rsidRPr="007C554F" w:rsidRDefault="00F76309" w:rsidP="00DD456F">
      <w:pPr>
        <w:pStyle w:val="BodyTextIndent"/>
        <w:widowControl w:val="0"/>
        <w:numPr>
          <w:ilvl w:val="0"/>
          <w:numId w:val="162"/>
        </w:numPr>
        <w:tabs>
          <w:tab w:val="left" w:pos="-9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spacing w:line="276" w:lineRule="auto"/>
        <w:contextualSpacing/>
        <w:rPr>
          <w:rFonts w:cs="Times New Roman"/>
          <w:sz w:val="24"/>
          <w:szCs w:val="22"/>
        </w:rPr>
      </w:pPr>
      <w:r w:rsidRPr="007C554F">
        <w:rPr>
          <w:rFonts w:cs="Times New Roman"/>
          <w:sz w:val="24"/>
          <w:szCs w:val="22"/>
        </w:rPr>
        <w:t>Provision of protective foot wears</w:t>
      </w:r>
    </w:p>
    <w:p w:rsidR="00F76309" w:rsidRPr="007C554F" w:rsidRDefault="00F76309" w:rsidP="00DD456F">
      <w:pPr>
        <w:pStyle w:val="BodyTextIndent"/>
        <w:widowControl w:val="0"/>
        <w:numPr>
          <w:ilvl w:val="0"/>
          <w:numId w:val="162"/>
        </w:numPr>
        <w:tabs>
          <w:tab w:val="left" w:pos="-9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spacing w:line="276" w:lineRule="auto"/>
        <w:contextualSpacing/>
        <w:rPr>
          <w:rFonts w:cs="Times New Roman"/>
          <w:sz w:val="24"/>
          <w:szCs w:val="22"/>
        </w:rPr>
      </w:pPr>
      <w:r w:rsidRPr="007C554F">
        <w:rPr>
          <w:rFonts w:cs="Times New Roman"/>
          <w:sz w:val="24"/>
          <w:szCs w:val="22"/>
        </w:rPr>
        <w:t>Provision of Vaseline ointment</w:t>
      </w:r>
    </w:p>
    <w:p w:rsidR="00F76309" w:rsidRPr="007C554F" w:rsidRDefault="00F76309" w:rsidP="00DD456F">
      <w:pPr>
        <w:pStyle w:val="BodyTextIndent"/>
        <w:widowControl w:val="0"/>
        <w:numPr>
          <w:ilvl w:val="0"/>
          <w:numId w:val="162"/>
        </w:numPr>
        <w:tabs>
          <w:tab w:val="left" w:pos="-9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spacing w:line="276" w:lineRule="auto"/>
        <w:contextualSpacing/>
        <w:rPr>
          <w:rFonts w:cs="Times New Roman"/>
          <w:sz w:val="24"/>
          <w:szCs w:val="22"/>
        </w:rPr>
      </w:pPr>
      <w:r w:rsidRPr="007C554F">
        <w:rPr>
          <w:rFonts w:cs="Times New Roman"/>
          <w:sz w:val="24"/>
          <w:szCs w:val="22"/>
        </w:rPr>
        <w:t>Basic medications such as analgesics, antibiotics, eye ointments have to be provided.</w:t>
      </w:r>
    </w:p>
    <w:p w:rsidR="00F76309" w:rsidRDefault="00F76309" w:rsidP="00F76309">
      <w:pPr>
        <w:pStyle w:val="BodyTextIndent"/>
        <w:tabs>
          <w:tab w:val="left" w:pos="-940"/>
          <w:tab w:val="left" w:pos="-720"/>
          <w:tab w:val="left" w:pos="0"/>
          <w:tab w:val="left" w:pos="34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0"/>
        <w:rPr>
          <w:rFonts w:cs="Times New Roman"/>
          <w:sz w:val="24"/>
          <w:szCs w:val="22"/>
        </w:rPr>
      </w:pPr>
      <w:r w:rsidRPr="007C554F">
        <w:rPr>
          <w:rFonts w:cs="Times New Roman"/>
          <w:sz w:val="24"/>
          <w:szCs w:val="22"/>
        </w:rPr>
        <w:t>All these care activities should be recorded in the RFT register and some of them (like neuritis treatment and provision of protective foot wears</w:t>
      </w:r>
      <w:bookmarkStart w:id="413" w:name="_Toc197163309"/>
      <w:bookmarkStart w:id="414" w:name="_Toc197226935"/>
      <w:bookmarkStart w:id="415" w:name="_Toc197227477"/>
      <w:bookmarkStart w:id="416" w:name="_Toc199211176"/>
      <w:bookmarkStart w:id="417" w:name="_Toc323305253"/>
      <w:r w:rsidRPr="007C554F">
        <w:rPr>
          <w:rFonts w:cs="Times New Roman"/>
          <w:sz w:val="24"/>
          <w:szCs w:val="22"/>
        </w:rPr>
        <w:t>) should be reported quarterly.</w:t>
      </w:r>
    </w:p>
    <w:p w:rsidR="00445AAD" w:rsidRPr="007C554F" w:rsidRDefault="00445AAD" w:rsidP="00F76309">
      <w:pPr>
        <w:pStyle w:val="BodyTextIndent"/>
        <w:tabs>
          <w:tab w:val="left" w:pos="-940"/>
          <w:tab w:val="left" w:pos="-720"/>
          <w:tab w:val="left" w:pos="0"/>
          <w:tab w:val="left" w:pos="34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0"/>
        <w:rPr>
          <w:rFonts w:cs="Times New Roman"/>
          <w:sz w:val="24"/>
          <w:szCs w:val="22"/>
        </w:rPr>
      </w:pPr>
    </w:p>
    <w:p w:rsidR="00F76309" w:rsidRPr="007C554F" w:rsidRDefault="00770573" w:rsidP="00F76309">
      <w:pPr>
        <w:pStyle w:val="Heading2"/>
      </w:pPr>
      <w:bookmarkStart w:id="418" w:name="_Toc350325120"/>
      <w:bookmarkStart w:id="419" w:name="_Toc442197529"/>
      <w:bookmarkStart w:id="420" w:name="_Toc443170168"/>
      <w:bookmarkStart w:id="421" w:name="_Toc451446648"/>
      <w:r>
        <w:t>11</w:t>
      </w:r>
      <w:r w:rsidR="00E42996">
        <w:t>.15</w:t>
      </w:r>
      <w:r w:rsidR="00F76309" w:rsidRPr="007C554F">
        <w:t xml:space="preserve"> Leprosy Reactions, Complications and Their Management</w:t>
      </w:r>
      <w:bookmarkEnd w:id="413"/>
      <w:bookmarkEnd w:id="414"/>
      <w:bookmarkEnd w:id="415"/>
      <w:bookmarkEnd w:id="416"/>
      <w:bookmarkEnd w:id="417"/>
      <w:bookmarkEnd w:id="418"/>
      <w:bookmarkEnd w:id="419"/>
      <w:bookmarkEnd w:id="420"/>
      <w:bookmarkEnd w:id="421"/>
    </w:p>
    <w:p w:rsidR="00E42996" w:rsidRDefault="00F76309" w:rsidP="00F76309">
      <w:pPr>
        <w:pStyle w:val="xl22"/>
        <w:widowControl w:val="0"/>
        <w:tabs>
          <w:tab w:val="left" w:pos="-940"/>
          <w:tab w:val="left" w:pos="-720"/>
          <w:tab w:val="left" w:pos="0"/>
          <w:tab w:val="left" w:pos="720"/>
          <w:tab w:val="left" w:pos="1440"/>
          <w:tab w:val="left" w:pos="2160"/>
          <w:tab w:val="left" w:pos="2880"/>
          <w:tab w:val="left" w:pos="3600"/>
          <w:tab w:val="left" w:pos="4320"/>
          <w:tab w:val="left" w:pos="5040"/>
          <w:tab w:val="left" w:pos="5760"/>
          <w:tab w:val="left" w:pos="6480"/>
          <w:tab w:val="left" w:pos="7143"/>
          <w:tab w:val="left" w:pos="7920"/>
          <w:tab w:val="left" w:pos="8640"/>
          <w:tab w:val="left" w:pos="9360"/>
        </w:tabs>
        <w:autoSpaceDE w:val="0"/>
        <w:autoSpaceDN w:val="0"/>
        <w:adjustRightInd w:val="0"/>
        <w:spacing w:before="0" w:beforeAutospacing="0" w:after="0" w:afterAutospacing="0" w:line="276" w:lineRule="auto"/>
        <w:rPr>
          <w:rFonts w:eastAsia="Times New Roman" w:cs="Times New Roman"/>
          <w:b w:val="0"/>
          <w:bCs w:val="0"/>
          <w:i w:val="0"/>
          <w:iCs w:val="0"/>
          <w:szCs w:val="22"/>
          <w:lang w:val="en-GB" w:eastAsia="en-US"/>
        </w:rPr>
      </w:pPr>
      <w:bookmarkStart w:id="422" w:name="_Toc197163310"/>
      <w:bookmarkStart w:id="423" w:name="_Toc197226936"/>
      <w:bookmarkStart w:id="424" w:name="_Toc197227478"/>
      <w:r w:rsidRPr="007C554F">
        <w:rPr>
          <w:rFonts w:eastAsia="Times New Roman" w:cs="Times New Roman"/>
          <w:b w:val="0"/>
          <w:bCs w:val="0"/>
          <w:i w:val="0"/>
          <w:iCs w:val="0"/>
          <w:szCs w:val="22"/>
          <w:lang w:val="en-GB" w:eastAsia="en-US"/>
        </w:rPr>
        <w:t>Complications of leprosy may occur or may have already occurred at the t</w:t>
      </w:r>
      <w:r w:rsidR="00E42996">
        <w:rPr>
          <w:rFonts w:eastAsia="Times New Roman" w:cs="Times New Roman"/>
          <w:b w:val="0"/>
          <w:bCs w:val="0"/>
          <w:i w:val="0"/>
          <w:iCs w:val="0"/>
          <w:szCs w:val="22"/>
          <w:lang w:val="en-GB" w:eastAsia="en-US"/>
        </w:rPr>
        <w:t>ime of treatment. These include:</w:t>
      </w:r>
    </w:p>
    <w:p w:rsidR="00E42996" w:rsidRDefault="00E42996" w:rsidP="00DD456F">
      <w:pPr>
        <w:pStyle w:val="xl22"/>
        <w:widowControl w:val="0"/>
        <w:numPr>
          <w:ilvl w:val="0"/>
          <w:numId w:val="244"/>
        </w:numPr>
        <w:tabs>
          <w:tab w:val="left" w:pos="-940"/>
          <w:tab w:val="left" w:pos="-720"/>
          <w:tab w:val="left" w:pos="0"/>
          <w:tab w:val="left" w:pos="720"/>
          <w:tab w:val="left" w:pos="1440"/>
          <w:tab w:val="left" w:pos="2160"/>
          <w:tab w:val="left" w:pos="2880"/>
          <w:tab w:val="left" w:pos="3600"/>
          <w:tab w:val="left" w:pos="4320"/>
          <w:tab w:val="left" w:pos="5040"/>
          <w:tab w:val="left" w:pos="5760"/>
          <w:tab w:val="left" w:pos="6480"/>
          <w:tab w:val="left" w:pos="7143"/>
          <w:tab w:val="left" w:pos="7920"/>
          <w:tab w:val="left" w:pos="8640"/>
          <w:tab w:val="left" w:pos="9360"/>
        </w:tabs>
        <w:autoSpaceDE w:val="0"/>
        <w:autoSpaceDN w:val="0"/>
        <w:adjustRightInd w:val="0"/>
        <w:spacing w:before="0" w:beforeAutospacing="0" w:after="0" w:afterAutospacing="0" w:line="276" w:lineRule="auto"/>
        <w:rPr>
          <w:rFonts w:eastAsia="Times New Roman" w:cs="Times New Roman"/>
          <w:b w:val="0"/>
          <w:bCs w:val="0"/>
          <w:i w:val="0"/>
          <w:iCs w:val="0"/>
          <w:szCs w:val="22"/>
          <w:lang w:val="en-GB" w:eastAsia="en-US"/>
        </w:rPr>
      </w:pPr>
      <w:r>
        <w:rPr>
          <w:rFonts w:eastAsia="Times New Roman" w:cs="Times New Roman"/>
          <w:b w:val="0"/>
          <w:bCs w:val="0"/>
          <w:i w:val="0"/>
          <w:iCs w:val="0"/>
          <w:szCs w:val="22"/>
          <w:lang w:val="en-GB" w:eastAsia="en-US"/>
        </w:rPr>
        <w:t>adverse drug reaction</w:t>
      </w:r>
    </w:p>
    <w:p w:rsidR="00E42996" w:rsidRDefault="00E42996" w:rsidP="00DD456F">
      <w:pPr>
        <w:pStyle w:val="xl22"/>
        <w:widowControl w:val="0"/>
        <w:numPr>
          <w:ilvl w:val="0"/>
          <w:numId w:val="244"/>
        </w:numPr>
        <w:tabs>
          <w:tab w:val="left" w:pos="-940"/>
          <w:tab w:val="left" w:pos="-720"/>
          <w:tab w:val="left" w:pos="0"/>
          <w:tab w:val="left" w:pos="720"/>
          <w:tab w:val="left" w:pos="1440"/>
          <w:tab w:val="left" w:pos="2160"/>
          <w:tab w:val="left" w:pos="2880"/>
          <w:tab w:val="left" w:pos="3600"/>
          <w:tab w:val="left" w:pos="4320"/>
          <w:tab w:val="left" w:pos="5040"/>
          <w:tab w:val="left" w:pos="5760"/>
          <w:tab w:val="left" w:pos="6480"/>
          <w:tab w:val="left" w:pos="7143"/>
          <w:tab w:val="left" w:pos="7920"/>
          <w:tab w:val="left" w:pos="8640"/>
          <w:tab w:val="left" w:pos="9360"/>
        </w:tabs>
        <w:autoSpaceDE w:val="0"/>
        <w:autoSpaceDN w:val="0"/>
        <w:adjustRightInd w:val="0"/>
        <w:spacing w:before="0" w:beforeAutospacing="0" w:after="0" w:afterAutospacing="0" w:line="276" w:lineRule="auto"/>
        <w:rPr>
          <w:rFonts w:eastAsia="Times New Roman" w:cs="Times New Roman"/>
          <w:b w:val="0"/>
          <w:bCs w:val="0"/>
          <w:i w:val="0"/>
          <w:iCs w:val="0"/>
          <w:szCs w:val="22"/>
          <w:lang w:val="en-GB" w:eastAsia="en-US"/>
        </w:rPr>
      </w:pPr>
      <w:r>
        <w:rPr>
          <w:rFonts w:eastAsia="Times New Roman" w:cs="Times New Roman"/>
          <w:b w:val="0"/>
          <w:bCs w:val="0"/>
          <w:i w:val="0"/>
          <w:iCs w:val="0"/>
          <w:szCs w:val="22"/>
          <w:lang w:val="en-GB" w:eastAsia="en-US"/>
        </w:rPr>
        <w:lastRenderedPageBreak/>
        <w:t>leprosy reaction</w:t>
      </w:r>
    </w:p>
    <w:p w:rsidR="00E42996" w:rsidRDefault="00F76309" w:rsidP="00DD456F">
      <w:pPr>
        <w:pStyle w:val="xl22"/>
        <w:widowControl w:val="0"/>
        <w:numPr>
          <w:ilvl w:val="0"/>
          <w:numId w:val="244"/>
        </w:numPr>
        <w:tabs>
          <w:tab w:val="left" w:pos="-940"/>
          <w:tab w:val="left" w:pos="-720"/>
          <w:tab w:val="left" w:pos="0"/>
          <w:tab w:val="left" w:pos="720"/>
          <w:tab w:val="left" w:pos="1440"/>
          <w:tab w:val="left" w:pos="2160"/>
          <w:tab w:val="left" w:pos="2880"/>
          <w:tab w:val="left" w:pos="3600"/>
          <w:tab w:val="left" w:pos="4320"/>
          <w:tab w:val="left" w:pos="5040"/>
          <w:tab w:val="left" w:pos="5760"/>
          <w:tab w:val="left" w:pos="6480"/>
          <w:tab w:val="left" w:pos="7143"/>
          <w:tab w:val="left" w:pos="7920"/>
          <w:tab w:val="left" w:pos="8640"/>
          <w:tab w:val="left" w:pos="9360"/>
        </w:tabs>
        <w:autoSpaceDE w:val="0"/>
        <w:autoSpaceDN w:val="0"/>
        <w:adjustRightInd w:val="0"/>
        <w:spacing w:before="0" w:beforeAutospacing="0" w:after="0" w:afterAutospacing="0" w:line="276" w:lineRule="auto"/>
        <w:rPr>
          <w:rFonts w:eastAsia="Times New Roman" w:cs="Times New Roman"/>
          <w:b w:val="0"/>
          <w:bCs w:val="0"/>
          <w:i w:val="0"/>
          <w:iCs w:val="0"/>
          <w:szCs w:val="22"/>
          <w:lang w:val="en-GB" w:eastAsia="en-US"/>
        </w:rPr>
      </w:pPr>
      <w:r w:rsidRPr="007C554F">
        <w:rPr>
          <w:rFonts w:eastAsia="Times New Roman" w:cs="Times New Roman"/>
          <w:b w:val="0"/>
          <w:bCs w:val="0"/>
          <w:i w:val="0"/>
          <w:iCs w:val="0"/>
          <w:szCs w:val="22"/>
          <w:lang w:val="en-GB" w:eastAsia="en-US"/>
        </w:rPr>
        <w:t>complications of advanced disease</w:t>
      </w:r>
      <w:r w:rsidR="00E42996">
        <w:rPr>
          <w:rFonts w:eastAsia="Times New Roman" w:cs="Times New Roman"/>
          <w:b w:val="0"/>
          <w:bCs w:val="0"/>
          <w:i w:val="0"/>
          <w:iCs w:val="0"/>
          <w:szCs w:val="22"/>
          <w:lang w:val="en-GB" w:eastAsia="en-US"/>
        </w:rPr>
        <w:t>,</w:t>
      </w:r>
      <w:r w:rsidRPr="007C554F">
        <w:rPr>
          <w:rFonts w:eastAsia="Times New Roman" w:cs="Times New Roman"/>
          <w:b w:val="0"/>
          <w:bCs w:val="0"/>
          <w:i w:val="0"/>
          <w:iCs w:val="0"/>
          <w:szCs w:val="22"/>
          <w:lang w:val="en-GB" w:eastAsia="en-US"/>
        </w:rPr>
        <w:t xml:space="preserve"> and</w:t>
      </w:r>
    </w:p>
    <w:p w:rsidR="00F76309" w:rsidRDefault="00E42996" w:rsidP="00DD456F">
      <w:pPr>
        <w:pStyle w:val="xl22"/>
        <w:widowControl w:val="0"/>
        <w:numPr>
          <w:ilvl w:val="0"/>
          <w:numId w:val="244"/>
        </w:numPr>
        <w:tabs>
          <w:tab w:val="left" w:pos="-940"/>
          <w:tab w:val="left" w:pos="-720"/>
          <w:tab w:val="left" w:pos="0"/>
          <w:tab w:val="left" w:pos="720"/>
          <w:tab w:val="left" w:pos="1440"/>
          <w:tab w:val="left" w:pos="2160"/>
          <w:tab w:val="left" w:pos="2880"/>
          <w:tab w:val="left" w:pos="3600"/>
          <w:tab w:val="left" w:pos="4320"/>
          <w:tab w:val="left" w:pos="5040"/>
          <w:tab w:val="left" w:pos="5760"/>
          <w:tab w:val="left" w:pos="6480"/>
          <w:tab w:val="left" w:pos="7143"/>
          <w:tab w:val="left" w:pos="7920"/>
          <w:tab w:val="left" w:pos="8640"/>
          <w:tab w:val="left" w:pos="9360"/>
        </w:tabs>
        <w:autoSpaceDE w:val="0"/>
        <w:autoSpaceDN w:val="0"/>
        <w:adjustRightInd w:val="0"/>
        <w:spacing w:before="0" w:beforeAutospacing="0" w:after="0" w:afterAutospacing="0" w:line="276" w:lineRule="auto"/>
        <w:rPr>
          <w:rFonts w:eastAsia="Times New Roman" w:cs="Times New Roman"/>
          <w:b w:val="0"/>
          <w:bCs w:val="0"/>
          <w:i w:val="0"/>
          <w:iCs w:val="0"/>
          <w:szCs w:val="22"/>
          <w:lang w:val="en-GB" w:eastAsia="en-US"/>
        </w:rPr>
      </w:pPr>
      <w:r w:rsidRPr="007C554F">
        <w:rPr>
          <w:rFonts w:eastAsia="Times New Roman" w:cs="Times New Roman"/>
          <w:b w:val="0"/>
          <w:bCs w:val="0"/>
          <w:i w:val="0"/>
          <w:iCs w:val="0"/>
          <w:szCs w:val="22"/>
          <w:lang w:val="en-GB" w:eastAsia="en-US"/>
        </w:rPr>
        <w:t>Psychosocial</w:t>
      </w:r>
      <w:r w:rsidR="00F76309" w:rsidRPr="007C554F">
        <w:rPr>
          <w:rFonts w:eastAsia="Times New Roman" w:cs="Times New Roman"/>
          <w:b w:val="0"/>
          <w:bCs w:val="0"/>
          <w:i w:val="0"/>
          <w:iCs w:val="0"/>
          <w:szCs w:val="22"/>
          <w:lang w:val="en-GB" w:eastAsia="en-US"/>
        </w:rPr>
        <w:t xml:space="preserve"> problems.</w:t>
      </w:r>
    </w:p>
    <w:p w:rsidR="00E42996" w:rsidRPr="009F79E4" w:rsidRDefault="00E42996" w:rsidP="002C0237">
      <w:pPr>
        <w:pStyle w:val="Heading3"/>
      </w:pPr>
      <w:bookmarkStart w:id="425" w:name="_Toc443170162"/>
      <w:r w:rsidRPr="009F79E4">
        <w:t xml:space="preserve">Management of Adverse Effects of </w:t>
      </w:r>
      <w:r w:rsidR="006252FC">
        <w:t>drugs used in MDT</w:t>
      </w:r>
      <w:bookmarkEnd w:id="425"/>
      <w:r w:rsidRPr="009F79E4">
        <w:tab/>
      </w:r>
    </w:p>
    <w:p w:rsidR="00E42996" w:rsidRDefault="006252FC" w:rsidP="00E42996">
      <w:pPr>
        <w:autoSpaceDE w:val="0"/>
        <w:autoSpaceDN w:val="0"/>
        <w:adjustRightInd w:val="0"/>
        <w:rPr>
          <w:rFonts w:cs="Arial"/>
          <w:lang w:val="en-GB"/>
        </w:rPr>
      </w:pPr>
      <w:r>
        <w:rPr>
          <w:rFonts w:cs="Arial"/>
          <w:lang w:val="en-GB"/>
        </w:rPr>
        <w:t xml:space="preserve">Drugs used in MDT </w:t>
      </w:r>
      <w:r w:rsidR="008946D3">
        <w:rPr>
          <w:rFonts w:cs="Arial"/>
          <w:lang w:val="en-GB"/>
        </w:rPr>
        <w:t>are generally</w:t>
      </w:r>
      <w:r>
        <w:rPr>
          <w:rFonts w:cs="Arial"/>
          <w:lang w:val="en-GB"/>
        </w:rPr>
        <w:t xml:space="preserve"> well tolerated with</w:t>
      </w:r>
      <w:r w:rsidR="00E42996" w:rsidRPr="009F79E4">
        <w:rPr>
          <w:rFonts w:cs="Arial"/>
          <w:lang w:val="en-GB"/>
        </w:rPr>
        <w:t xml:space="preserve"> very minimal occurrence of serious</w:t>
      </w:r>
      <w:r w:rsidR="00E42996">
        <w:rPr>
          <w:rFonts w:cs="Arial"/>
          <w:lang w:val="en-GB"/>
        </w:rPr>
        <w:t xml:space="preserve"> adverse effects. </w:t>
      </w:r>
    </w:p>
    <w:p w:rsidR="006758B0" w:rsidRDefault="00E42996" w:rsidP="00E42996">
      <w:pPr>
        <w:autoSpaceDE w:val="0"/>
        <w:autoSpaceDN w:val="0"/>
        <w:adjustRightInd w:val="0"/>
        <w:rPr>
          <w:rFonts w:cs="Arial"/>
          <w:lang w:val="en-GB"/>
        </w:rPr>
      </w:pPr>
      <w:r>
        <w:rPr>
          <w:rFonts w:cs="Arial"/>
          <w:lang w:val="en-GB"/>
        </w:rPr>
        <w:t xml:space="preserve">Educate the </w:t>
      </w:r>
      <w:r w:rsidRPr="009F79E4">
        <w:rPr>
          <w:rFonts w:cs="Arial"/>
          <w:lang w:val="en-GB"/>
        </w:rPr>
        <w:t>patient</w:t>
      </w:r>
      <w:r>
        <w:rPr>
          <w:rFonts w:cs="Arial"/>
          <w:lang w:val="en-GB"/>
        </w:rPr>
        <w:t xml:space="preserve"> on common</w:t>
      </w:r>
      <w:r w:rsidR="006758B0">
        <w:rPr>
          <w:rFonts w:cs="Arial"/>
          <w:lang w:val="en-GB"/>
        </w:rPr>
        <w:t xml:space="preserve"> side effects:</w:t>
      </w:r>
    </w:p>
    <w:p w:rsidR="006758B0" w:rsidRDefault="006758B0" w:rsidP="00DD456F">
      <w:pPr>
        <w:pStyle w:val="ListParagraph"/>
        <w:numPr>
          <w:ilvl w:val="0"/>
          <w:numId w:val="245"/>
        </w:numPr>
        <w:autoSpaceDE w:val="0"/>
        <w:autoSpaceDN w:val="0"/>
        <w:adjustRightInd w:val="0"/>
        <w:rPr>
          <w:rFonts w:cs="Arial"/>
        </w:rPr>
      </w:pPr>
      <w:r>
        <w:rPr>
          <w:rFonts w:cs="Arial"/>
        </w:rPr>
        <w:t>To anticipate some minor side effects that are of no harm and temporary</w:t>
      </w:r>
    </w:p>
    <w:p w:rsidR="006758B0" w:rsidRDefault="006758B0" w:rsidP="00DD456F">
      <w:pPr>
        <w:pStyle w:val="ListParagraph"/>
        <w:numPr>
          <w:ilvl w:val="0"/>
          <w:numId w:val="245"/>
        </w:numPr>
        <w:autoSpaceDE w:val="0"/>
        <w:autoSpaceDN w:val="0"/>
        <w:adjustRightInd w:val="0"/>
        <w:rPr>
          <w:rFonts w:cs="Arial"/>
        </w:rPr>
      </w:pPr>
      <w:r>
        <w:rPr>
          <w:rFonts w:cs="Arial"/>
        </w:rPr>
        <w:t>To report to the HCW if they notice any unusal feelings or sickness</w:t>
      </w:r>
    </w:p>
    <w:p w:rsidR="00E42996" w:rsidRPr="006758B0" w:rsidRDefault="006758B0" w:rsidP="006758B0">
      <w:pPr>
        <w:autoSpaceDE w:val="0"/>
        <w:autoSpaceDN w:val="0"/>
        <w:adjustRightInd w:val="0"/>
        <w:rPr>
          <w:rFonts w:cs="Arial"/>
        </w:rPr>
      </w:pPr>
      <w:r>
        <w:rPr>
          <w:rFonts w:cs="Arial"/>
        </w:rPr>
        <w:t>M</w:t>
      </w:r>
      <w:r w:rsidR="00E42996" w:rsidRPr="006758B0">
        <w:rPr>
          <w:rFonts w:cs="Arial"/>
        </w:rPr>
        <w:t>anagement</w:t>
      </w:r>
      <w:r>
        <w:rPr>
          <w:rFonts w:cs="Arial"/>
        </w:rPr>
        <w:t xml:space="preserve"> approach to adverse drug reaction</w:t>
      </w:r>
      <w:r w:rsidR="00E42996" w:rsidRPr="006758B0">
        <w:rPr>
          <w:rFonts w:cs="Arial"/>
        </w:rPr>
        <w:t>:</w:t>
      </w:r>
    </w:p>
    <w:p w:rsidR="00E42996" w:rsidRDefault="00E42996" w:rsidP="00DD456F">
      <w:pPr>
        <w:pStyle w:val="ListParagraph"/>
        <w:numPr>
          <w:ilvl w:val="0"/>
          <w:numId w:val="239"/>
        </w:numPr>
        <w:autoSpaceDE w:val="0"/>
        <w:autoSpaceDN w:val="0"/>
        <w:adjustRightInd w:val="0"/>
        <w:rPr>
          <w:rFonts w:cs="Arial"/>
        </w:rPr>
      </w:pPr>
      <w:r w:rsidRPr="00055110">
        <w:rPr>
          <w:rFonts w:cs="Arial"/>
        </w:rPr>
        <w:t>I</w:t>
      </w:r>
      <w:r w:rsidR="006758B0">
        <w:rPr>
          <w:rFonts w:cs="Arial"/>
        </w:rPr>
        <w:t>f</w:t>
      </w:r>
      <w:r w:rsidRPr="00055110">
        <w:rPr>
          <w:rFonts w:cs="Arial"/>
        </w:rPr>
        <w:t xml:space="preserve"> the patient develop</w:t>
      </w:r>
      <w:r w:rsidR="006758B0">
        <w:rPr>
          <w:rFonts w:cs="Arial"/>
        </w:rPr>
        <w:t>s</w:t>
      </w:r>
      <w:r w:rsidRPr="00055110">
        <w:rPr>
          <w:rFonts w:cs="Arial"/>
        </w:rPr>
        <w:t xml:space="preserve"> minor adverse effect </w:t>
      </w:r>
      <w:r>
        <w:rPr>
          <w:rFonts w:cs="Arial"/>
        </w:rPr>
        <w:t>=&gt; Conservative management</w:t>
      </w:r>
    </w:p>
    <w:p w:rsidR="00E42996" w:rsidRPr="00055110" w:rsidRDefault="00E42996" w:rsidP="00DD456F">
      <w:pPr>
        <w:pStyle w:val="ListParagraph"/>
        <w:numPr>
          <w:ilvl w:val="0"/>
          <w:numId w:val="239"/>
        </w:numPr>
        <w:autoSpaceDE w:val="0"/>
        <w:autoSpaceDN w:val="0"/>
        <w:adjustRightInd w:val="0"/>
        <w:rPr>
          <w:rFonts w:cs="Arial"/>
        </w:rPr>
      </w:pPr>
      <w:r>
        <w:rPr>
          <w:rFonts w:cs="Arial"/>
        </w:rPr>
        <w:t>If the patient develops major adverse effect =&gt; Refer to higher center for appropriate management</w:t>
      </w:r>
    </w:p>
    <w:p w:rsidR="00E42996" w:rsidRPr="009F79E4" w:rsidRDefault="00E42996" w:rsidP="00E42996">
      <w:pPr>
        <w:pStyle w:val="Caption"/>
      </w:pPr>
      <w:r w:rsidRPr="009F79E4">
        <w:t xml:space="preserve">Table </w:t>
      </w:r>
      <w:r>
        <w:t>18</w:t>
      </w:r>
      <w:r w:rsidRPr="009F79E4">
        <w:t>: Adverse effects of MDT drugs</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841"/>
        <w:gridCol w:w="3360"/>
        <w:gridCol w:w="2100"/>
        <w:gridCol w:w="2941"/>
      </w:tblGrid>
      <w:tr w:rsidR="00E42996" w:rsidRPr="009F79E4" w:rsidTr="005A33BE">
        <w:trPr>
          <w:cantSplit/>
          <w:trHeight w:val="420"/>
        </w:trPr>
        <w:tc>
          <w:tcPr>
            <w:tcW w:w="2273" w:type="pct"/>
            <w:gridSpan w:val="2"/>
            <w:tcBorders>
              <w:top w:val="single" w:sz="12" w:space="0" w:color="auto"/>
              <w:bottom w:val="single" w:sz="4" w:space="0" w:color="auto"/>
            </w:tcBorders>
            <w:shd w:val="clear" w:color="auto" w:fill="CCECFF"/>
          </w:tcPr>
          <w:p w:rsidR="00E42996" w:rsidRPr="009F79E4" w:rsidRDefault="00E42996" w:rsidP="005A33BE">
            <w:pPr>
              <w:pStyle w:val="BodyTextIndent"/>
              <w:tabs>
                <w:tab w:val="left" w:pos="-940"/>
                <w:tab w:val="left" w:pos="-720"/>
                <w:tab w:val="left" w:pos="0"/>
                <w:tab w:val="left" w:pos="720"/>
                <w:tab w:val="left" w:pos="1440"/>
                <w:tab w:val="left" w:pos="2160"/>
                <w:tab w:val="left" w:pos="2880"/>
                <w:tab w:val="left" w:pos="3600"/>
                <w:tab w:val="left" w:pos="4320"/>
                <w:tab w:val="left" w:pos="5040"/>
                <w:tab w:val="left" w:pos="5760"/>
                <w:tab w:val="left" w:pos="6480"/>
                <w:tab w:val="left" w:pos="7143"/>
                <w:tab w:val="left" w:pos="7920"/>
                <w:tab w:val="left" w:pos="8640"/>
                <w:tab w:val="left" w:pos="9360"/>
              </w:tabs>
              <w:spacing w:after="60" w:line="276" w:lineRule="auto"/>
              <w:ind w:left="0"/>
              <w:rPr>
                <w:b/>
                <w:szCs w:val="22"/>
              </w:rPr>
            </w:pPr>
            <w:r w:rsidRPr="009F79E4">
              <w:rPr>
                <w:b/>
                <w:szCs w:val="22"/>
              </w:rPr>
              <w:t>Side Effects</w:t>
            </w:r>
          </w:p>
        </w:tc>
        <w:tc>
          <w:tcPr>
            <w:tcW w:w="1136" w:type="pct"/>
            <w:tcBorders>
              <w:top w:val="single" w:sz="12" w:space="0" w:color="auto"/>
              <w:bottom w:val="single" w:sz="4" w:space="0" w:color="auto"/>
            </w:tcBorders>
            <w:shd w:val="clear" w:color="auto" w:fill="CCECFF"/>
          </w:tcPr>
          <w:p w:rsidR="00E42996" w:rsidRPr="009F79E4" w:rsidRDefault="00E42996" w:rsidP="005A33BE">
            <w:pPr>
              <w:pStyle w:val="BodyTextIndent"/>
              <w:tabs>
                <w:tab w:val="left" w:pos="-940"/>
                <w:tab w:val="left" w:pos="-720"/>
                <w:tab w:val="left" w:pos="0"/>
                <w:tab w:val="left" w:pos="720"/>
                <w:tab w:val="left" w:pos="1440"/>
                <w:tab w:val="left" w:pos="2160"/>
                <w:tab w:val="left" w:pos="2880"/>
                <w:tab w:val="left" w:pos="3600"/>
                <w:tab w:val="left" w:pos="4320"/>
                <w:tab w:val="left" w:pos="5040"/>
                <w:tab w:val="left" w:pos="5760"/>
                <w:tab w:val="left" w:pos="6480"/>
                <w:tab w:val="left" w:pos="7143"/>
                <w:tab w:val="left" w:pos="7920"/>
                <w:tab w:val="left" w:pos="8640"/>
                <w:tab w:val="left" w:pos="9360"/>
              </w:tabs>
              <w:spacing w:after="60" w:line="276" w:lineRule="auto"/>
              <w:ind w:left="0"/>
              <w:rPr>
                <w:b/>
                <w:szCs w:val="22"/>
              </w:rPr>
            </w:pPr>
            <w:r w:rsidRPr="009F79E4">
              <w:rPr>
                <w:b/>
                <w:szCs w:val="22"/>
              </w:rPr>
              <w:t>Responsible Drug (s)</w:t>
            </w:r>
          </w:p>
        </w:tc>
        <w:tc>
          <w:tcPr>
            <w:tcW w:w="1591" w:type="pct"/>
            <w:tcBorders>
              <w:top w:val="single" w:sz="12" w:space="0" w:color="auto"/>
              <w:bottom w:val="single" w:sz="4" w:space="0" w:color="auto"/>
            </w:tcBorders>
            <w:shd w:val="clear" w:color="auto" w:fill="CCECFF"/>
            <w:vAlign w:val="center"/>
          </w:tcPr>
          <w:p w:rsidR="00E42996" w:rsidRPr="009F79E4" w:rsidRDefault="00E42996" w:rsidP="005A33BE">
            <w:pPr>
              <w:pStyle w:val="BodyTextIndent"/>
              <w:tabs>
                <w:tab w:val="left" w:pos="-940"/>
                <w:tab w:val="left" w:pos="-720"/>
                <w:tab w:val="left" w:pos="0"/>
                <w:tab w:val="left" w:pos="720"/>
                <w:tab w:val="left" w:pos="1440"/>
                <w:tab w:val="left" w:pos="2160"/>
                <w:tab w:val="left" w:pos="2880"/>
                <w:tab w:val="left" w:pos="3600"/>
                <w:tab w:val="left" w:pos="4320"/>
                <w:tab w:val="left" w:pos="5040"/>
                <w:tab w:val="left" w:pos="5760"/>
                <w:tab w:val="left" w:pos="6480"/>
                <w:tab w:val="left" w:pos="7143"/>
                <w:tab w:val="left" w:pos="7920"/>
                <w:tab w:val="left" w:pos="8640"/>
                <w:tab w:val="left" w:pos="9360"/>
              </w:tabs>
              <w:spacing w:after="60" w:line="276" w:lineRule="auto"/>
              <w:ind w:left="0"/>
              <w:rPr>
                <w:b/>
                <w:szCs w:val="22"/>
              </w:rPr>
            </w:pPr>
            <w:r w:rsidRPr="009F79E4">
              <w:rPr>
                <w:b/>
                <w:szCs w:val="22"/>
              </w:rPr>
              <w:t xml:space="preserve">Action </w:t>
            </w:r>
          </w:p>
        </w:tc>
      </w:tr>
      <w:tr w:rsidR="00E42996" w:rsidRPr="009F79E4" w:rsidTr="005A33BE">
        <w:trPr>
          <w:cantSplit/>
          <w:trHeight w:val="450"/>
        </w:trPr>
        <w:tc>
          <w:tcPr>
            <w:tcW w:w="455" w:type="pct"/>
            <w:vMerge w:val="restart"/>
            <w:tcBorders>
              <w:top w:val="nil"/>
              <w:bottom w:val="single" w:sz="4" w:space="0" w:color="auto"/>
            </w:tcBorders>
            <w:shd w:val="clear" w:color="auto" w:fill="CCECFF"/>
            <w:vAlign w:val="center"/>
          </w:tcPr>
          <w:p w:rsidR="00E42996" w:rsidRPr="009F79E4" w:rsidRDefault="00E42996" w:rsidP="005A33BE">
            <w:pPr>
              <w:pStyle w:val="BodyTextIndent"/>
              <w:tabs>
                <w:tab w:val="left" w:pos="-940"/>
                <w:tab w:val="left" w:pos="-720"/>
                <w:tab w:val="left" w:pos="0"/>
                <w:tab w:val="left" w:pos="720"/>
                <w:tab w:val="left" w:pos="1440"/>
                <w:tab w:val="left" w:pos="2160"/>
                <w:tab w:val="left" w:pos="2880"/>
                <w:tab w:val="left" w:pos="3600"/>
                <w:tab w:val="left" w:pos="4320"/>
                <w:tab w:val="left" w:pos="5040"/>
                <w:tab w:val="left" w:pos="5760"/>
                <w:tab w:val="left" w:pos="6480"/>
                <w:tab w:val="left" w:pos="7143"/>
                <w:tab w:val="left" w:pos="7920"/>
                <w:tab w:val="left" w:pos="8640"/>
                <w:tab w:val="left" w:pos="9360"/>
              </w:tabs>
              <w:spacing w:line="276" w:lineRule="auto"/>
              <w:ind w:left="0"/>
              <w:rPr>
                <w:b/>
                <w:szCs w:val="22"/>
              </w:rPr>
            </w:pPr>
            <w:r w:rsidRPr="009F79E4">
              <w:rPr>
                <w:b/>
                <w:szCs w:val="22"/>
              </w:rPr>
              <w:t>Minor</w:t>
            </w:r>
          </w:p>
        </w:tc>
        <w:tc>
          <w:tcPr>
            <w:tcW w:w="1818" w:type="pct"/>
            <w:tcBorders>
              <w:top w:val="nil"/>
            </w:tcBorders>
          </w:tcPr>
          <w:p w:rsidR="00E42996" w:rsidRPr="009F79E4" w:rsidRDefault="00E42996" w:rsidP="005A33BE">
            <w:pPr>
              <w:pStyle w:val="BodyTextIndent"/>
              <w:tabs>
                <w:tab w:val="left" w:pos="-940"/>
                <w:tab w:val="left" w:pos="-720"/>
                <w:tab w:val="left" w:pos="0"/>
                <w:tab w:val="left" w:pos="720"/>
                <w:tab w:val="left" w:pos="1440"/>
                <w:tab w:val="left" w:pos="2160"/>
                <w:tab w:val="left" w:pos="2880"/>
                <w:tab w:val="left" w:pos="3600"/>
                <w:tab w:val="left" w:pos="4320"/>
                <w:tab w:val="left" w:pos="5040"/>
                <w:tab w:val="left" w:pos="5760"/>
                <w:tab w:val="left" w:pos="6480"/>
                <w:tab w:val="left" w:pos="7143"/>
                <w:tab w:val="left" w:pos="7920"/>
                <w:tab w:val="left" w:pos="8640"/>
                <w:tab w:val="left" w:pos="9360"/>
              </w:tabs>
              <w:spacing w:line="276" w:lineRule="auto"/>
              <w:ind w:left="0"/>
              <w:rPr>
                <w:szCs w:val="22"/>
              </w:rPr>
            </w:pPr>
            <w:r w:rsidRPr="009F79E4">
              <w:rPr>
                <w:szCs w:val="22"/>
              </w:rPr>
              <w:t>Itching and skin rash</w:t>
            </w:r>
          </w:p>
        </w:tc>
        <w:tc>
          <w:tcPr>
            <w:tcW w:w="1136" w:type="pct"/>
            <w:tcBorders>
              <w:top w:val="nil"/>
            </w:tcBorders>
          </w:tcPr>
          <w:p w:rsidR="00E42996" w:rsidRPr="009F79E4" w:rsidRDefault="00E42996" w:rsidP="005A33BE">
            <w:pPr>
              <w:pStyle w:val="BodyTextIndent"/>
              <w:tabs>
                <w:tab w:val="left" w:pos="-940"/>
                <w:tab w:val="left" w:pos="-720"/>
                <w:tab w:val="left" w:pos="0"/>
                <w:tab w:val="left" w:pos="720"/>
                <w:tab w:val="left" w:pos="1440"/>
                <w:tab w:val="left" w:pos="2160"/>
                <w:tab w:val="left" w:pos="2880"/>
                <w:tab w:val="left" w:pos="3600"/>
                <w:tab w:val="left" w:pos="4320"/>
                <w:tab w:val="left" w:pos="5040"/>
                <w:tab w:val="left" w:pos="5760"/>
                <w:tab w:val="left" w:pos="6480"/>
                <w:tab w:val="left" w:pos="7143"/>
                <w:tab w:val="left" w:pos="7920"/>
                <w:tab w:val="left" w:pos="8640"/>
                <w:tab w:val="left" w:pos="9360"/>
              </w:tabs>
              <w:spacing w:line="276" w:lineRule="auto"/>
              <w:ind w:left="0"/>
              <w:rPr>
                <w:szCs w:val="22"/>
              </w:rPr>
            </w:pPr>
            <w:r w:rsidRPr="009F79E4">
              <w:rPr>
                <w:szCs w:val="22"/>
              </w:rPr>
              <w:t>Rifampicin</w:t>
            </w:r>
          </w:p>
        </w:tc>
        <w:tc>
          <w:tcPr>
            <w:tcW w:w="1591" w:type="pct"/>
            <w:tcBorders>
              <w:top w:val="nil"/>
            </w:tcBorders>
          </w:tcPr>
          <w:p w:rsidR="00E42996" w:rsidRPr="009F79E4" w:rsidRDefault="00E42996" w:rsidP="005A33BE">
            <w:pPr>
              <w:pStyle w:val="BodyTextIndent"/>
              <w:tabs>
                <w:tab w:val="left" w:pos="-940"/>
                <w:tab w:val="left" w:pos="-720"/>
                <w:tab w:val="left" w:pos="0"/>
                <w:tab w:val="left" w:pos="720"/>
                <w:tab w:val="left" w:pos="1440"/>
                <w:tab w:val="left" w:pos="2160"/>
                <w:tab w:val="left" w:pos="2880"/>
                <w:tab w:val="left" w:pos="3600"/>
                <w:tab w:val="left" w:pos="4320"/>
                <w:tab w:val="left" w:pos="5040"/>
                <w:tab w:val="left" w:pos="5760"/>
                <w:tab w:val="left" w:pos="6480"/>
                <w:tab w:val="left" w:pos="7143"/>
                <w:tab w:val="left" w:pos="7920"/>
                <w:tab w:val="left" w:pos="8640"/>
                <w:tab w:val="left" w:pos="9360"/>
              </w:tabs>
              <w:spacing w:line="276" w:lineRule="auto"/>
              <w:ind w:left="0"/>
              <w:rPr>
                <w:szCs w:val="22"/>
              </w:rPr>
            </w:pPr>
            <w:r w:rsidRPr="009F79E4">
              <w:rPr>
                <w:szCs w:val="22"/>
              </w:rPr>
              <w:t>Reassurance</w:t>
            </w:r>
          </w:p>
        </w:tc>
      </w:tr>
      <w:tr w:rsidR="00E42996" w:rsidRPr="009F79E4" w:rsidTr="005A33BE">
        <w:trPr>
          <w:cantSplit/>
          <w:trHeight w:val="149"/>
        </w:trPr>
        <w:tc>
          <w:tcPr>
            <w:tcW w:w="455" w:type="pct"/>
            <w:vMerge/>
            <w:tcBorders>
              <w:top w:val="single" w:sz="4" w:space="0" w:color="auto"/>
              <w:bottom w:val="single" w:sz="4" w:space="0" w:color="auto"/>
            </w:tcBorders>
            <w:shd w:val="clear" w:color="auto" w:fill="CCECFF"/>
          </w:tcPr>
          <w:p w:rsidR="00E42996" w:rsidRPr="009F79E4" w:rsidRDefault="00E42996" w:rsidP="005A33BE">
            <w:pPr>
              <w:pStyle w:val="BodyTextIndent"/>
              <w:tabs>
                <w:tab w:val="left" w:pos="-940"/>
                <w:tab w:val="left" w:pos="-720"/>
                <w:tab w:val="left" w:pos="0"/>
                <w:tab w:val="left" w:pos="720"/>
                <w:tab w:val="left" w:pos="1440"/>
                <w:tab w:val="left" w:pos="2160"/>
                <w:tab w:val="left" w:pos="2880"/>
                <w:tab w:val="left" w:pos="3600"/>
                <w:tab w:val="left" w:pos="4320"/>
                <w:tab w:val="left" w:pos="5040"/>
                <w:tab w:val="left" w:pos="5760"/>
                <w:tab w:val="left" w:pos="6480"/>
                <w:tab w:val="left" w:pos="7143"/>
                <w:tab w:val="left" w:pos="7920"/>
                <w:tab w:val="left" w:pos="8640"/>
                <w:tab w:val="left" w:pos="9360"/>
              </w:tabs>
              <w:spacing w:line="276" w:lineRule="auto"/>
              <w:ind w:left="0"/>
              <w:rPr>
                <w:szCs w:val="22"/>
              </w:rPr>
            </w:pPr>
          </w:p>
        </w:tc>
        <w:tc>
          <w:tcPr>
            <w:tcW w:w="1818" w:type="pct"/>
          </w:tcPr>
          <w:p w:rsidR="00E42996" w:rsidRPr="009F79E4" w:rsidRDefault="00E42996" w:rsidP="005A33BE">
            <w:pPr>
              <w:pStyle w:val="BodyTextIndent"/>
              <w:tabs>
                <w:tab w:val="left" w:pos="-940"/>
                <w:tab w:val="left" w:pos="-720"/>
                <w:tab w:val="left" w:pos="0"/>
                <w:tab w:val="left" w:pos="720"/>
                <w:tab w:val="left" w:pos="1440"/>
                <w:tab w:val="left" w:pos="2160"/>
                <w:tab w:val="left" w:pos="2880"/>
                <w:tab w:val="left" w:pos="3600"/>
                <w:tab w:val="left" w:pos="4320"/>
                <w:tab w:val="left" w:pos="5040"/>
                <w:tab w:val="left" w:pos="5760"/>
                <w:tab w:val="left" w:pos="6480"/>
                <w:tab w:val="left" w:pos="7143"/>
                <w:tab w:val="left" w:pos="7920"/>
                <w:tab w:val="left" w:pos="8640"/>
                <w:tab w:val="left" w:pos="9360"/>
              </w:tabs>
              <w:spacing w:line="276" w:lineRule="auto"/>
              <w:ind w:left="0"/>
              <w:rPr>
                <w:szCs w:val="22"/>
              </w:rPr>
            </w:pPr>
            <w:r w:rsidRPr="009F79E4">
              <w:rPr>
                <w:szCs w:val="22"/>
              </w:rPr>
              <w:t>Loss of appetite, nausea and abdominal pain</w:t>
            </w:r>
          </w:p>
        </w:tc>
        <w:tc>
          <w:tcPr>
            <w:tcW w:w="1136" w:type="pct"/>
            <w:vAlign w:val="center"/>
          </w:tcPr>
          <w:p w:rsidR="00E42996" w:rsidRPr="009F79E4" w:rsidRDefault="00E42996" w:rsidP="005A33BE">
            <w:pPr>
              <w:pStyle w:val="BodyTextIndent"/>
              <w:tabs>
                <w:tab w:val="left" w:pos="-940"/>
                <w:tab w:val="left" w:pos="-720"/>
                <w:tab w:val="left" w:pos="0"/>
                <w:tab w:val="left" w:pos="720"/>
                <w:tab w:val="left" w:pos="1440"/>
                <w:tab w:val="left" w:pos="2160"/>
                <w:tab w:val="left" w:pos="2880"/>
                <w:tab w:val="left" w:pos="3600"/>
                <w:tab w:val="left" w:pos="4320"/>
                <w:tab w:val="left" w:pos="5040"/>
                <w:tab w:val="left" w:pos="5760"/>
                <w:tab w:val="left" w:pos="6480"/>
                <w:tab w:val="left" w:pos="7143"/>
                <w:tab w:val="left" w:pos="7920"/>
                <w:tab w:val="left" w:pos="8640"/>
                <w:tab w:val="left" w:pos="9360"/>
              </w:tabs>
              <w:spacing w:line="276" w:lineRule="auto"/>
              <w:ind w:left="0"/>
              <w:rPr>
                <w:szCs w:val="22"/>
              </w:rPr>
            </w:pPr>
            <w:r w:rsidRPr="009F79E4">
              <w:rPr>
                <w:szCs w:val="22"/>
              </w:rPr>
              <w:t>Rifampicin</w:t>
            </w:r>
          </w:p>
        </w:tc>
        <w:tc>
          <w:tcPr>
            <w:tcW w:w="1591" w:type="pct"/>
          </w:tcPr>
          <w:p w:rsidR="00E42996" w:rsidRPr="009F79E4" w:rsidRDefault="00E42996" w:rsidP="005A33BE">
            <w:pPr>
              <w:pStyle w:val="BodyTextIndent"/>
              <w:tabs>
                <w:tab w:val="left" w:pos="-940"/>
                <w:tab w:val="left" w:pos="-720"/>
                <w:tab w:val="left" w:pos="0"/>
                <w:tab w:val="left" w:pos="720"/>
                <w:tab w:val="left" w:pos="1440"/>
                <w:tab w:val="left" w:pos="2160"/>
                <w:tab w:val="left" w:pos="2880"/>
                <w:tab w:val="left" w:pos="3600"/>
                <w:tab w:val="left" w:pos="4320"/>
                <w:tab w:val="left" w:pos="5040"/>
                <w:tab w:val="left" w:pos="5760"/>
                <w:tab w:val="left" w:pos="6480"/>
                <w:tab w:val="left" w:pos="7143"/>
                <w:tab w:val="left" w:pos="7920"/>
                <w:tab w:val="left" w:pos="8640"/>
                <w:tab w:val="left" w:pos="9360"/>
              </w:tabs>
              <w:spacing w:line="276" w:lineRule="auto"/>
              <w:ind w:left="0"/>
              <w:rPr>
                <w:szCs w:val="22"/>
              </w:rPr>
            </w:pPr>
            <w:r w:rsidRPr="009F79E4">
              <w:rPr>
                <w:szCs w:val="22"/>
              </w:rPr>
              <w:t>Give drugs with food</w:t>
            </w:r>
          </w:p>
        </w:tc>
      </w:tr>
      <w:tr w:rsidR="00E42996" w:rsidRPr="009F79E4" w:rsidTr="005A33BE">
        <w:trPr>
          <w:cantSplit/>
          <w:trHeight w:val="149"/>
        </w:trPr>
        <w:tc>
          <w:tcPr>
            <w:tcW w:w="455" w:type="pct"/>
            <w:vMerge/>
            <w:tcBorders>
              <w:top w:val="single" w:sz="4" w:space="0" w:color="auto"/>
              <w:bottom w:val="single" w:sz="4" w:space="0" w:color="auto"/>
            </w:tcBorders>
            <w:shd w:val="clear" w:color="auto" w:fill="CCECFF"/>
          </w:tcPr>
          <w:p w:rsidR="00E42996" w:rsidRPr="009F79E4" w:rsidRDefault="00E42996" w:rsidP="005A33BE">
            <w:pPr>
              <w:pStyle w:val="BodyTextIndent"/>
              <w:tabs>
                <w:tab w:val="left" w:pos="-940"/>
                <w:tab w:val="left" w:pos="-720"/>
                <w:tab w:val="left" w:pos="0"/>
                <w:tab w:val="left" w:pos="720"/>
                <w:tab w:val="left" w:pos="1440"/>
                <w:tab w:val="left" w:pos="2160"/>
                <w:tab w:val="left" w:pos="2880"/>
                <w:tab w:val="left" w:pos="3600"/>
                <w:tab w:val="left" w:pos="4320"/>
                <w:tab w:val="left" w:pos="5040"/>
                <w:tab w:val="left" w:pos="5760"/>
                <w:tab w:val="left" w:pos="6480"/>
                <w:tab w:val="left" w:pos="7143"/>
                <w:tab w:val="left" w:pos="7920"/>
                <w:tab w:val="left" w:pos="8640"/>
                <w:tab w:val="left" w:pos="9360"/>
              </w:tabs>
              <w:spacing w:line="276" w:lineRule="auto"/>
              <w:ind w:left="0"/>
              <w:rPr>
                <w:szCs w:val="22"/>
              </w:rPr>
            </w:pPr>
          </w:p>
        </w:tc>
        <w:tc>
          <w:tcPr>
            <w:tcW w:w="1818" w:type="pct"/>
          </w:tcPr>
          <w:p w:rsidR="00E42996" w:rsidRPr="009F79E4" w:rsidRDefault="00E42996" w:rsidP="005A33BE">
            <w:pPr>
              <w:pStyle w:val="BodyTextIndent"/>
              <w:tabs>
                <w:tab w:val="left" w:pos="-940"/>
                <w:tab w:val="left" w:pos="-720"/>
                <w:tab w:val="left" w:pos="0"/>
                <w:tab w:val="left" w:pos="720"/>
                <w:tab w:val="left" w:pos="1440"/>
                <w:tab w:val="left" w:pos="2160"/>
                <w:tab w:val="left" w:pos="2880"/>
                <w:tab w:val="left" w:pos="3600"/>
                <w:tab w:val="left" w:pos="4320"/>
                <w:tab w:val="left" w:pos="5040"/>
                <w:tab w:val="left" w:pos="5760"/>
                <w:tab w:val="left" w:pos="6480"/>
                <w:tab w:val="left" w:pos="7143"/>
                <w:tab w:val="left" w:pos="7920"/>
                <w:tab w:val="left" w:pos="8640"/>
                <w:tab w:val="left" w:pos="9360"/>
              </w:tabs>
              <w:spacing w:line="276" w:lineRule="auto"/>
              <w:ind w:left="0"/>
              <w:rPr>
                <w:szCs w:val="22"/>
              </w:rPr>
            </w:pPr>
            <w:r w:rsidRPr="009F79E4">
              <w:rPr>
                <w:szCs w:val="22"/>
              </w:rPr>
              <w:t>Orange/red urine, faeces, saliva and sputum</w:t>
            </w:r>
          </w:p>
        </w:tc>
        <w:tc>
          <w:tcPr>
            <w:tcW w:w="1136" w:type="pct"/>
            <w:vAlign w:val="center"/>
          </w:tcPr>
          <w:p w:rsidR="00E42996" w:rsidRPr="009F79E4" w:rsidRDefault="00E42996" w:rsidP="005A33BE">
            <w:pPr>
              <w:pStyle w:val="BodyTextIndent"/>
              <w:tabs>
                <w:tab w:val="left" w:pos="-940"/>
                <w:tab w:val="left" w:pos="-720"/>
                <w:tab w:val="left" w:pos="0"/>
                <w:tab w:val="left" w:pos="720"/>
                <w:tab w:val="left" w:pos="1440"/>
                <w:tab w:val="left" w:pos="2160"/>
                <w:tab w:val="left" w:pos="2880"/>
                <w:tab w:val="left" w:pos="3600"/>
                <w:tab w:val="left" w:pos="4320"/>
                <w:tab w:val="left" w:pos="5040"/>
                <w:tab w:val="left" w:pos="5760"/>
                <w:tab w:val="left" w:pos="6480"/>
                <w:tab w:val="left" w:pos="7143"/>
                <w:tab w:val="left" w:pos="7920"/>
                <w:tab w:val="left" w:pos="8640"/>
                <w:tab w:val="left" w:pos="9360"/>
              </w:tabs>
              <w:spacing w:line="276" w:lineRule="auto"/>
              <w:ind w:left="0"/>
              <w:rPr>
                <w:szCs w:val="22"/>
              </w:rPr>
            </w:pPr>
            <w:r w:rsidRPr="009F79E4">
              <w:rPr>
                <w:szCs w:val="22"/>
              </w:rPr>
              <w:t>Rifampicin</w:t>
            </w:r>
          </w:p>
        </w:tc>
        <w:tc>
          <w:tcPr>
            <w:tcW w:w="1591" w:type="pct"/>
            <w:vAlign w:val="center"/>
          </w:tcPr>
          <w:p w:rsidR="00E42996" w:rsidRPr="009F79E4" w:rsidRDefault="00E42996" w:rsidP="005A33BE">
            <w:pPr>
              <w:pStyle w:val="BodyTextIndent"/>
              <w:tabs>
                <w:tab w:val="left" w:pos="-940"/>
                <w:tab w:val="left" w:pos="-720"/>
                <w:tab w:val="left" w:pos="0"/>
                <w:tab w:val="left" w:pos="720"/>
                <w:tab w:val="left" w:pos="1440"/>
                <w:tab w:val="left" w:pos="2160"/>
                <w:tab w:val="left" w:pos="2880"/>
                <w:tab w:val="left" w:pos="3600"/>
                <w:tab w:val="left" w:pos="4320"/>
                <w:tab w:val="left" w:pos="5040"/>
                <w:tab w:val="left" w:pos="5760"/>
                <w:tab w:val="left" w:pos="6480"/>
                <w:tab w:val="left" w:pos="7143"/>
                <w:tab w:val="left" w:pos="7920"/>
                <w:tab w:val="left" w:pos="8640"/>
                <w:tab w:val="left" w:pos="9360"/>
              </w:tabs>
              <w:spacing w:line="276" w:lineRule="auto"/>
              <w:ind w:left="0"/>
              <w:rPr>
                <w:szCs w:val="22"/>
              </w:rPr>
            </w:pPr>
            <w:r w:rsidRPr="009F79E4">
              <w:rPr>
                <w:szCs w:val="22"/>
              </w:rPr>
              <w:t>Reassurance (harmless and will disappear after cessation of MDT)</w:t>
            </w:r>
          </w:p>
        </w:tc>
      </w:tr>
      <w:tr w:rsidR="00E42996" w:rsidRPr="009F79E4" w:rsidTr="005A33BE">
        <w:trPr>
          <w:cantSplit/>
          <w:trHeight w:val="149"/>
        </w:trPr>
        <w:tc>
          <w:tcPr>
            <w:tcW w:w="455" w:type="pct"/>
            <w:vMerge/>
            <w:tcBorders>
              <w:top w:val="single" w:sz="4" w:space="0" w:color="auto"/>
              <w:bottom w:val="single" w:sz="4" w:space="0" w:color="auto"/>
            </w:tcBorders>
            <w:shd w:val="clear" w:color="auto" w:fill="CCECFF"/>
          </w:tcPr>
          <w:p w:rsidR="00E42996" w:rsidRPr="009F79E4" w:rsidRDefault="00E42996" w:rsidP="005A33BE">
            <w:pPr>
              <w:pStyle w:val="BodyTextIndent"/>
              <w:tabs>
                <w:tab w:val="left" w:pos="-940"/>
                <w:tab w:val="left" w:pos="-720"/>
                <w:tab w:val="left" w:pos="0"/>
                <w:tab w:val="left" w:pos="720"/>
                <w:tab w:val="left" w:pos="1440"/>
                <w:tab w:val="left" w:pos="2160"/>
                <w:tab w:val="left" w:pos="2880"/>
                <w:tab w:val="left" w:pos="3600"/>
                <w:tab w:val="left" w:pos="4320"/>
                <w:tab w:val="left" w:pos="5040"/>
                <w:tab w:val="left" w:pos="5760"/>
                <w:tab w:val="left" w:pos="6480"/>
                <w:tab w:val="left" w:pos="7143"/>
                <w:tab w:val="left" w:pos="7920"/>
                <w:tab w:val="left" w:pos="8640"/>
                <w:tab w:val="left" w:pos="9360"/>
              </w:tabs>
              <w:spacing w:line="276" w:lineRule="auto"/>
              <w:ind w:left="0"/>
              <w:rPr>
                <w:szCs w:val="22"/>
              </w:rPr>
            </w:pPr>
          </w:p>
        </w:tc>
        <w:tc>
          <w:tcPr>
            <w:tcW w:w="1818" w:type="pct"/>
          </w:tcPr>
          <w:p w:rsidR="00E42996" w:rsidRPr="009F79E4" w:rsidRDefault="00E42996" w:rsidP="005A33BE">
            <w:pPr>
              <w:pStyle w:val="BodyTextIndent"/>
              <w:tabs>
                <w:tab w:val="left" w:pos="-940"/>
                <w:tab w:val="left" w:pos="-720"/>
                <w:tab w:val="left" w:pos="0"/>
                <w:tab w:val="left" w:pos="720"/>
                <w:tab w:val="left" w:pos="1440"/>
                <w:tab w:val="left" w:pos="2160"/>
                <w:tab w:val="left" w:pos="2880"/>
                <w:tab w:val="left" w:pos="3600"/>
                <w:tab w:val="left" w:pos="4320"/>
                <w:tab w:val="left" w:pos="5040"/>
                <w:tab w:val="left" w:pos="5760"/>
                <w:tab w:val="left" w:pos="6480"/>
                <w:tab w:val="left" w:pos="7143"/>
                <w:tab w:val="left" w:pos="7920"/>
                <w:tab w:val="left" w:pos="8640"/>
                <w:tab w:val="left" w:pos="9360"/>
              </w:tabs>
              <w:spacing w:line="276" w:lineRule="auto"/>
              <w:ind w:left="0"/>
              <w:rPr>
                <w:szCs w:val="22"/>
              </w:rPr>
            </w:pPr>
            <w:r w:rsidRPr="009F79E4">
              <w:rPr>
                <w:szCs w:val="22"/>
              </w:rPr>
              <w:t>Brown discoloration of skin lesions and pigmentation of the conjunctiva</w:t>
            </w:r>
          </w:p>
        </w:tc>
        <w:tc>
          <w:tcPr>
            <w:tcW w:w="1136" w:type="pct"/>
            <w:vAlign w:val="center"/>
          </w:tcPr>
          <w:p w:rsidR="00E42996" w:rsidRPr="009F79E4" w:rsidRDefault="00E42996" w:rsidP="005A33BE">
            <w:pPr>
              <w:pStyle w:val="BodyTextIndent"/>
              <w:tabs>
                <w:tab w:val="left" w:pos="-940"/>
                <w:tab w:val="left" w:pos="-720"/>
                <w:tab w:val="left" w:pos="0"/>
                <w:tab w:val="left" w:pos="720"/>
                <w:tab w:val="left" w:pos="1440"/>
                <w:tab w:val="left" w:pos="2160"/>
                <w:tab w:val="left" w:pos="2880"/>
                <w:tab w:val="left" w:pos="3600"/>
                <w:tab w:val="left" w:pos="4320"/>
                <w:tab w:val="left" w:pos="5040"/>
                <w:tab w:val="left" w:pos="5760"/>
                <w:tab w:val="left" w:pos="6480"/>
                <w:tab w:val="left" w:pos="7143"/>
                <w:tab w:val="left" w:pos="7920"/>
                <w:tab w:val="left" w:pos="8640"/>
                <w:tab w:val="left" w:pos="9360"/>
              </w:tabs>
              <w:spacing w:line="276" w:lineRule="auto"/>
              <w:ind w:left="0"/>
              <w:rPr>
                <w:szCs w:val="22"/>
              </w:rPr>
            </w:pPr>
            <w:r w:rsidRPr="009F79E4">
              <w:rPr>
                <w:szCs w:val="22"/>
              </w:rPr>
              <w:t>Clofazimine</w:t>
            </w:r>
          </w:p>
        </w:tc>
        <w:tc>
          <w:tcPr>
            <w:tcW w:w="1591" w:type="pct"/>
            <w:vAlign w:val="center"/>
          </w:tcPr>
          <w:p w:rsidR="00E42996" w:rsidRPr="009F79E4" w:rsidRDefault="00E42996" w:rsidP="005A33BE">
            <w:pPr>
              <w:pStyle w:val="BodyTextIndent"/>
              <w:tabs>
                <w:tab w:val="left" w:pos="-940"/>
                <w:tab w:val="left" w:pos="-720"/>
                <w:tab w:val="left" w:pos="0"/>
                <w:tab w:val="left" w:pos="720"/>
                <w:tab w:val="left" w:pos="1440"/>
                <w:tab w:val="left" w:pos="2160"/>
                <w:tab w:val="left" w:pos="2880"/>
                <w:tab w:val="left" w:pos="3600"/>
                <w:tab w:val="left" w:pos="4320"/>
                <w:tab w:val="left" w:pos="5040"/>
                <w:tab w:val="left" w:pos="5760"/>
                <w:tab w:val="left" w:pos="6480"/>
                <w:tab w:val="left" w:pos="7143"/>
                <w:tab w:val="left" w:pos="7920"/>
                <w:tab w:val="left" w:pos="8640"/>
                <w:tab w:val="left" w:pos="9360"/>
              </w:tabs>
              <w:spacing w:line="276" w:lineRule="auto"/>
              <w:ind w:left="0"/>
              <w:rPr>
                <w:szCs w:val="22"/>
              </w:rPr>
            </w:pPr>
            <w:r w:rsidRPr="009F79E4">
              <w:rPr>
                <w:szCs w:val="22"/>
              </w:rPr>
              <w:t>Reassurance (harmless and will disappear after cessation of MDT)</w:t>
            </w:r>
          </w:p>
        </w:tc>
      </w:tr>
      <w:tr w:rsidR="00E42996" w:rsidRPr="009F79E4" w:rsidTr="005A33BE">
        <w:trPr>
          <w:cantSplit/>
          <w:trHeight w:val="149"/>
        </w:trPr>
        <w:tc>
          <w:tcPr>
            <w:tcW w:w="455" w:type="pct"/>
            <w:vMerge/>
            <w:tcBorders>
              <w:top w:val="single" w:sz="4" w:space="0" w:color="auto"/>
              <w:bottom w:val="single" w:sz="4" w:space="0" w:color="auto"/>
            </w:tcBorders>
            <w:shd w:val="clear" w:color="auto" w:fill="CCECFF"/>
          </w:tcPr>
          <w:p w:rsidR="00E42996" w:rsidRPr="009F79E4" w:rsidRDefault="00E42996" w:rsidP="005A33BE">
            <w:pPr>
              <w:pStyle w:val="BodyTextIndent"/>
              <w:tabs>
                <w:tab w:val="left" w:pos="-940"/>
                <w:tab w:val="left" w:pos="-720"/>
                <w:tab w:val="left" w:pos="0"/>
                <w:tab w:val="left" w:pos="720"/>
                <w:tab w:val="left" w:pos="1440"/>
                <w:tab w:val="left" w:pos="2160"/>
                <w:tab w:val="left" w:pos="2880"/>
                <w:tab w:val="left" w:pos="3600"/>
                <w:tab w:val="left" w:pos="4320"/>
                <w:tab w:val="left" w:pos="5040"/>
                <w:tab w:val="left" w:pos="5760"/>
                <w:tab w:val="left" w:pos="6480"/>
                <w:tab w:val="left" w:pos="7143"/>
                <w:tab w:val="left" w:pos="7920"/>
                <w:tab w:val="left" w:pos="8640"/>
                <w:tab w:val="left" w:pos="9360"/>
              </w:tabs>
              <w:spacing w:line="276" w:lineRule="auto"/>
              <w:ind w:left="0"/>
              <w:rPr>
                <w:szCs w:val="22"/>
              </w:rPr>
            </w:pPr>
          </w:p>
        </w:tc>
        <w:tc>
          <w:tcPr>
            <w:tcW w:w="1818" w:type="pct"/>
            <w:vAlign w:val="center"/>
          </w:tcPr>
          <w:p w:rsidR="00E42996" w:rsidRPr="009F79E4" w:rsidRDefault="00E42996" w:rsidP="005A33BE">
            <w:pPr>
              <w:pStyle w:val="BodyTextIndent"/>
              <w:tabs>
                <w:tab w:val="left" w:pos="-940"/>
                <w:tab w:val="left" w:pos="-720"/>
                <w:tab w:val="left" w:pos="0"/>
                <w:tab w:val="left" w:pos="720"/>
                <w:tab w:val="left" w:pos="1440"/>
                <w:tab w:val="left" w:pos="2160"/>
                <w:tab w:val="left" w:pos="2880"/>
                <w:tab w:val="left" w:pos="3600"/>
                <w:tab w:val="left" w:pos="4320"/>
                <w:tab w:val="left" w:pos="5040"/>
                <w:tab w:val="left" w:pos="5760"/>
                <w:tab w:val="left" w:pos="6480"/>
                <w:tab w:val="left" w:pos="7143"/>
                <w:tab w:val="left" w:pos="7920"/>
                <w:tab w:val="left" w:pos="8640"/>
                <w:tab w:val="left" w:pos="9360"/>
              </w:tabs>
              <w:spacing w:line="276" w:lineRule="auto"/>
              <w:ind w:left="0"/>
              <w:rPr>
                <w:szCs w:val="22"/>
              </w:rPr>
            </w:pPr>
            <w:r w:rsidRPr="009F79E4">
              <w:rPr>
                <w:szCs w:val="22"/>
              </w:rPr>
              <w:t>Dryness of the skin  and ichthiosis (thick, rough and scaly skin)</w:t>
            </w:r>
          </w:p>
        </w:tc>
        <w:tc>
          <w:tcPr>
            <w:tcW w:w="1136" w:type="pct"/>
            <w:vAlign w:val="center"/>
          </w:tcPr>
          <w:p w:rsidR="00E42996" w:rsidRPr="009F79E4" w:rsidRDefault="00E42996" w:rsidP="005A33BE">
            <w:pPr>
              <w:pStyle w:val="BodyTextIndent"/>
              <w:tabs>
                <w:tab w:val="left" w:pos="-940"/>
                <w:tab w:val="left" w:pos="-720"/>
                <w:tab w:val="left" w:pos="0"/>
                <w:tab w:val="left" w:pos="720"/>
                <w:tab w:val="left" w:pos="1440"/>
                <w:tab w:val="left" w:pos="2160"/>
                <w:tab w:val="left" w:pos="2880"/>
                <w:tab w:val="left" w:pos="3600"/>
                <w:tab w:val="left" w:pos="4320"/>
                <w:tab w:val="left" w:pos="5040"/>
                <w:tab w:val="left" w:pos="5760"/>
                <w:tab w:val="left" w:pos="6480"/>
                <w:tab w:val="left" w:pos="7143"/>
                <w:tab w:val="left" w:pos="7920"/>
                <w:tab w:val="left" w:pos="8640"/>
                <w:tab w:val="left" w:pos="9360"/>
              </w:tabs>
              <w:spacing w:line="276" w:lineRule="auto"/>
              <w:ind w:left="0"/>
              <w:rPr>
                <w:szCs w:val="22"/>
              </w:rPr>
            </w:pPr>
            <w:r w:rsidRPr="009F79E4">
              <w:rPr>
                <w:szCs w:val="22"/>
              </w:rPr>
              <w:t>Clofazimine</w:t>
            </w:r>
          </w:p>
        </w:tc>
        <w:tc>
          <w:tcPr>
            <w:tcW w:w="1591" w:type="pct"/>
            <w:vAlign w:val="center"/>
          </w:tcPr>
          <w:p w:rsidR="00E42996" w:rsidRPr="009F79E4" w:rsidRDefault="00E42996" w:rsidP="005A33BE">
            <w:pPr>
              <w:pStyle w:val="BodyTextIndent"/>
              <w:tabs>
                <w:tab w:val="left" w:pos="-940"/>
                <w:tab w:val="left" w:pos="-720"/>
                <w:tab w:val="left" w:pos="0"/>
                <w:tab w:val="left" w:pos="720"/>
                <w:tab w:val="left" w:pos="1440"/>
                <w:tab w:val="left" w:pos="2160"/>
                <w:tab w:val="left" w:pos="2880"/>
                <w:tab w:val="left" w:pos="3600"/>
                <w:tab w:val="left" w:pos="4320"/>
                <w:tab w:val="left" w:pos="5040"/>
                <w:tab w:val="left" w:pos="5760"/>
                <w:tab w:val="left" w:pos="6480"/>
                <w:tab w:val="left" w:pos="7143"/>
                <w:tab w:val="left" w:pos="7920"/>
                <w:tab w:val="left" w:pos="8640"/>
                <w:tab w:val="left" w:pos="9360"/>
              </w:tabs>
              <w:spacing w:line="276" w:lineRule="auto"/>
              <w:ind w:left="0"/>
              <w:rPr>
                <w:szCs w:val="22"/>
              </w:rPr>
            </w:pPr>
            <w:r w:rsidRPr="009F79E4">
              <w:rPr>
                <w:szCs w:val="22"/>
              </w:rPr>
              <w:t xml:space="preserve">Apply Vaseline ointment </w:t>
            </w:r>
          </w:p>
        </w:tc>
      </w:tr>
      <w:tr w:rsidR="00E42996" w:rsidRPr="009F79E4" w:rsidTr="005A33BE">
        <w:trPr>
          <w:cantSplit/>
          <w:trHeight w:val="149"/>
        </w:trPr>
        <w:tc>
          <w:tcPr>
            <w:tcW w:w="455" w:type="pct"/>
            <w:vMerge/>
            <w:tcBorders>
              <w:top w:val="single" w:sz="4" w:space="0" w:color="auto"/>
              <w:bottom w:val="single" w:sz="4" w:space="0" w:color="auto"/>
            </w:tcBorders>
            <w:shd w:val="clear" w:color="auto" w:fill="CCECFF"/>
          </w:tcPr>
          <w:p w:rsidR="00E42996" w:rsidRPr="009F79E4" w:rsidRDefault="00E42996" w:rsidP="005A33BE">
            <w:pPr>
              <w:pStyle w:val="BodyTextIndent"/>
              <w:tabs>
                <w:tab w:val="left" w:pos="-940"/>
                <w:tab w:val="left" w:pos="-720"/>
                <w:tab w:val="left" w:pos="0"/>
                <w:tab w:val="left" w:pos="720"/>
                <w:tab w:val="left" w:pos="1440"/>
                <w:tab w:val="left" w:pos="2160"/>
                <w:tab w:val="left" w:pos="2880"/>
                <w:tab w:val="left" w:pos="3600"/>
                <w:tab w:val="left" w:pos="4320"/>
                <w:tab w:val="left" w:pos="5040"/>
                <w:tab w:val="left" w:pos="5760"/>
                <w:tab w:val="left" w:pos="6480"/>
                <w:tab w:val="left" w:pos="7143"/>
                <w:tab w:val="left" w:pos="7920"/>
                <w:tab w:val="left" w:pos="8640"/>
                <w:tab w:val="left" w:pos="9360"/>
              </w:tabs>
              <w:spacing w:line="276" w:lineRule="auto"/>
              <w:ind w:left="0"/>
              <w:rPr>
                <w:szCs w:val="22"/>
              </w:rPr>
            </w:pPr>
          </w:p>
        </w:tc>
        <w:tc>
          <w:tcPr>
            <w:tcW w:w="1818" w:type="pct"/>
            <w:vAlign w:val="center"/>
          </w:tcPr>
          <w:p w:rsidR="00E42996" w:rsidRPr="009F79E4" w:rsidRDefault="00E42996" w:rsidP="005A33BE">
            <w:pPr>
              <w:pStyle w:val="BodyTextIndent"/>
              <w:tabs>
                <w:tab w:val="left" w:pos="-940"/>
                <w:tab w:val="left" w:pos="-720"/>
                <w:tab w:val="left" w:pos="0"/>
                <w:tab w:val="left" w:pos="720"/>
                <w:tab w:val="left" w:pos="1440"/>
                <w:tab w:val="left" w:pos="2160"/>
                <w:tab w:val="left" w:pos="2880"/>
                <w:tab w:val="left" w:pos="3600"/>
                <w:tab w:val="left" w:pos="4320"/>
                <w:tab w:val="left" w:pos="5040"/>
                <w:tab w:val="left" w:pos="5760"/>
                <w:tab w:val="left" w:pos="6480"/>
                <w:tab w:val="left" w:pos="7143"/>
                <w:tab w:val="left" w:pos="7920"/>
                <w:tab w:val="left" w:pos="8640"/>
                <w:tab w:val="left" w:pos="9360"/>
              </w:tabs>
              <w:spacing w:line="276" w:lineRule="auto"/>
              <w:ind w:left="0"/>
              <w:rPr>
                <w:szCs w:val="22"/>
              </w:rPr>
            </w:pPr>
            <w:r w:rsidRPr="009F79E4">
              <w:rPr>
                <w:szCs w:val="22"/>
              </w:rPr>
              <w:t>Insomnia (sleeping difficulties and disturbances)</w:t>
            </w:r>
          </w:p>
        </w:tc>
        <w:tc>
          <w:tcPr>
            <w:tcW w:w="1136" w:type="pct"/>
            <w:vAlign w:val="center"/>
          </w:tcPr>
          <w:p w:rsidR="00E42996" w:rsidRPr="009F79E4" w:rsidRDefault="00E42996" w:rsidP="005A33BE">
            <w:pPr>
              <w:pStyle w:val="BodyTextIndent"/>
              <w:tabs>
                <w:tab w:val="left" w:pos="-940"/>
                <w:tab w:val="left" w:pos="-720"/>
                <w:tab w:val="left" w:pos="0"/>
                <w:tab w:val="left" w:pos="720"/>
                <w:tab w:val="left" w:pos="1440"/>
                <w:tab w:val="left" w:pos="2160"/>
                <w:tab w:val="left" w:pos="2880"/>
                <w:tab w:val="left" w:pos="3600"/>
                <w:tab w:val="left" w:pos="4320"/>
                <w:tab w:val="left" w:pos="5040"/>
                <w:tab w:val="left" w:pos="5760"/>
                <w:tab w:val="left" w:pos="6480"/>
                <w:tab w:val="left" w:pos="7143"/>
                <w:tab w:val="left" w:pos="7920"/>
                <w:tab w:val="left" w:pos="8640"/>
                <w:tab w:val="left" w:pos="9360"/>
              </w:tabs>
              <w:spacing w:line="276" w:lineRule="auto"/>
              <w:ind w:left="0"/>
              <w:rPr>
                <w:szCs w:val="22"/>
              </w:rPr>
            </w:pPr>
            <w:r w:rsidRPr="009F79E4">
              <w:rPr>
                <w:szCs w:val="22"/>
              </w:rPr>
              <w:t>Dapsone</w:t>
            </w:r>
          </w:p>
        </w:tc>
        <w:tc>
          <w:tcPr>
            <w:tcW w:w="1591" w:type="pct"/>
            <w:vAlign w:val="center"/>
          </w:tcPr>
          <w:p w:rsidR="00E42996" w:rsidRPr="009F79E4" w:rsidRDefault="00E42996" w:rsidP="005A33BE">
            <w:pPr>
              <w:pStyle w:val="BodyTextIndent"/>
              <w:tabs>
                <w:tab w:val="left" w:pos="-940"/>
                <w:tab w:val="left" w:pos="-720"/>
                <w:tab w:val="left" w:pos="0"/>
                <w:tab w:val="left" w:pos="720"/>
                <w:tab w:val="left" w:pos="1440"/>
                <w:tab w:val="left" w:pos="2160"/>
                <w:tab w:val="left" w:pos="2880"/>
                <w:tab w:val="left" w:pos="3600"/>
                <w:tab w:val="left" w:pos="4320"/>
                <w:tab w:val="left" w:pos="5040"/>
                <w:tab w:val="left" w:pos="5760"/>
                <w:tab w:val="left" w:pos="6480"/>
                <w:tab w:val="left" w:pos="7143"/>
                <w:tab w:val="left" w:pos="7920"/>
                <w:tab w:val="left" w:pos="8640"/>
                <w:tab w:val="left" w:pos="9360"/>
              </w:tabs>
              <w:spacing w:line="276" w:lineRule="auto"/>
              <w:ind w:left="0"/>
              <w:rPr>
                <w:szCs w:val="22"/>
              </w:rPr>
            </w:pPr>
            <w:r w:rsidRPr="009F79E4">
              <w:rPr>
                <w:szCs w:val="22"/>
              </w:rPr>
              <w:t>Give the drug in the morning</w:t>
            </w:r>
          </w:p>
        </w:tc>
      </w:tr>
      <w:tr w:rsidR="00E42996" w:rsidRPr="009F79E4" w:rsidTr="005A33BE">
        <w:trPr>
          <w:cantSplit/>
          <w:trHeight w:val="149"/>
        </w:trPr>
        <w:tc>
          <w:tcPr>
            <w:tcW w:w="455" w:type="pct"/>
            <w:vMerge/>
            <w:tcBorders>
              <w:top w:val="single" w:sz="4" w:space="0" w:color="auto"/>
              <w:bottom w:val="single" w:sz="4" w:space="0" w:color="auto"/>
            </w:tcBorders>
            <w:shd w:val="clear" w:color="auto" w:fill="CCECFF"/>
          </w:tcPr>
          <w:p w:rsidR="00E42996" w:rsidRPr="009F79E4" w:rsidRDefault="00E42996" w:rsidP="005A33BE">
            <w:pPr>
              <w:pStyle w:val="BodyTextIndent"/>
              <w:tabs>
                <w:tab w:val="left" w:pos="-940"/>
                <w:tab w:val="left" w:pos="-720"/>
                <w:tab w:val="left" w:pos="0"/>
                <w:tab w:val="left" w:pos="720"/>
                <w:tab w:val="left" w:pos="1440"/>
                <w:tab w:val="left" w:pos="2160"/>
                <w:tab w:val="left" w:pos="2880"/>
                <w:tab w:val="left" w:pos="3600"/>
                <w:tab w:val="left" w:pos="4320"/>
                <w:tab w:val="left" w:pos="5040"/>
                <w:tab w:val="left" w:pos="5760"/>
                <w:tab w:val="left" w:pos="6480"/>
                <w:tab w:val="left" w:pos="7143"/>
                <w:tab w:val="left" w:pos="7920"/>
                <w:tab w:val="left" w:pos="8640"/>
                <w:tab w:val="left" w:pos="9360"/>
              </w:tabs>
              <w:spacing w:line="276" w:lineRule="auto"/>
              <w:ind w:left="0"/>
              <w:rPr>
                <w:szCs w:val="22"/>
              </w:rPr>
            </w:pPr>
          </w:p>
        </w:tc>
        <w:tc>
          <w:tcPr>
            <w:tcW w:w="1818" w:type="pct"/>
          </w:tcPr>
          <w:p w:rsidR="00E42996" w:rsidRPr="009F79E4" w:rsidRDefault="00E42996" w:rsidP="005A33BE">
            <w:pPr>
              <w:pStyle w:val="BodyTextIndent"/>
              <w:tabs>
                <w:tab w:val="left" w:pos="-940"/>
                <w:tab w:val="left" w:pos="-720"/>
                <w:tab w:val="left" w:pos="0"/>
                <w:tab w:val="left" w:pos="720"/>
                <w:tab w:val="left" w:pos="1440"/>
                <w:tab w:val="left" w:pos="2160"/>
                <w:tab w:val="left" w:pos="2880"/>
                <w:tab w:val="left" w:pos="3600"/>
                <w:tab w:val="left" w:pos="4320"/>
                <w:tab w:val="left" w:pos="5040"/>
                <w:tab w:val="left" w:pos="5760"/>
                <w:tab w:val="left" w:pos="6480"/>
                <w:tab w:val="left" w:pos="7143"/>
                <w:tab w:val="left" w:pos="7920"/>
                <w:tab w:val="left" w:pos="8640"/>
                <w:tab w:val="left" w:pos="9360"/>
              </w:tabs>
              <w:spacing w:line="276" w:lineRule="auto"/>
              <w:ind w:left="0"/>
              <w:rPr>
                <w:szCs w:val="22"/>
              </w:rPr>
            </w:pPr>
            <w:r w:rsidRPr="009F79E4">
              <w:rPr>
                <w:szCs w:val="22"/>
              </w:rPr>
              <w:t>Anaemia</w:t>
            </w:r>
          </w:p>
        </w:tc>
        <w:tc>
          <w:tcPr>
            <w:tcW w:w="1136" w:type="pct"/>
            <w:vAlign w:val="center"/>
          </w:tcPr>
          <w:p w:rsidR="00E42996" w:rsidRPr="009F79E4" w:rsidRDefault="00E42996" w:rsidP="005A33BE">
            <w:pPr>
              <w:pStyle w:val="BodyTextIndent"/>
              <w:tabs>
                <w:tab w:val="left" w:pos="-940"/>
                <w:tab w:val="left" w:pos="-720"/>
                <w:tab w:val="left" w:pos="0"/>
                <w:tab w:val="left" w:pos="720"/>
                <w:tab w:val="left" w:pos="1440"/>
                <w:tab w:val="left" w:pos="2160"/>
                <w:tab w:val="left" w:pos="2880"/>
                <w:tab w:val="left" w:pos="3600"/>
                <w:tab w:val="left" w:pos="4320"/>
                <w:tab w:val="left" w:pos="5040"/>
                <w:tab w:val="left" w:pos="5760"/>
                <w:tab w:val="left" w:pos="6480"/>
                <w:tab w:val="left" w:pos="7143"/>
                <w:tab w:val="left" w:pos="7920"/>
                <w:tab w:val="left" w:pos="8640"/>
                <w:tab w:val="left" w:pos="9360"/>
              </w:tabs>
              <w:spacing w:line="276" w:lineRule="auto"/>
              <w:ind w:left="0"/>
              <w:rPr>
                <w:szCs w:val="22"/>
              </w:rPr>
            </w:pPr>
            <w:r w:rsidRPr="009F79E4">
              <w:rPr>
                <w:szCs w:val="22"/>
              </w:rPr>
              <w:t>Dapsone</w:t>
            </w:r>
          </w:p>
        </w:tc>
        <w:tc>
          <w:tcPr>
            <w:tcW w:w="1591" w:type="pct"/>
          </w:tcPr>
          <w:p w:rsidR="00E42996" w:rsidRPr="009F79E4" w:rsidRDefault="00E42996" w:rsidP="005A33BE">
            <w:pPr>
              <w:pStyle w:val="BodyTextIndent"/>
              <w:tabs>
                <w:tab w:val="left" w:pos="-940"/>
                <w:tab w:val="left" w:pos="-720"/>
                <w:tab w:val="left" w:pos="0"/>
                <w:tab w:val="left" w:pos="720"/>
                <w:tab w:val="left" w:pos="1440"/>
                <w:tab w:val="left" w:pos="2160"/>
                <w:tab w:val="left" w:pos="2880"/>
                <w:tab w:val="left" w:pos="3600"/>
                <w:tab w:val="left" w:pos="4320"/>
                <w:tab w:val="left" w:pos="5040"/>
                <w:tab w:val="left" w:pos="5760"/>
                <w:tab w:val="left" w:pos="6480"/>
                <w:tab w:val="left" w:pos="7143"/>
                <w:tab w:val="left" w:pos="7920"/>
                <w:tab w:val="left" w:pos="8640"/>
                <w:tab w:val="left" w:pos="9360"/>
              </w:tabs>
              <w:spacing w:line="276" w:lineRule="auto"/>
              <w:ind w:left="0"/>
              <w:rPr>
                <w:szCs w:val="22"/>
              </w:rPr>
            </w:pPr>
            <w:r w:rsidRPr="009F79E4">
              <w:rPr>
                <w:szCs w:val="22"/>
              </w:rPr>
              <w:t>Give iron and folic acid</w:t>
            </w:r>
          </w:p>
        </w:tc>
      </w:tr>
      <w:tr w:rsidR="00E42996" w:rsidRPr="009F79E4" w:rsidTr="005A33BE">
        <w:trPr>
          <w:cantSplit/>
          <w:trHeight w:val="529"/>
        </w:trPr>
        <w:tc>
          <w:tcPr>
            <w:tcW w:w="455" w:type="pct"/>
            <w:vMerge w:val="restart"/>
            <w:tcBorders>
              <w:top w:val="single" w:sz="4" w:space="0" w:color="auto"/>
              <w:bottom w:val="single" w:sz="4" w:space="0" w:color="auto"/>
            </w:tcBorders>
            <w:shd w:val="clear" w:color="auto" w:fill="CCECFF"/>
            <w:vAlign w:val="center"/>
          </w:tcPr>
          <w:p w:rsidR="00E42996" w:rsidRPr="009F79E4" w:rsidRDefault="00E42996" w:rsidP="005A33BE">
            <w:pPr>
              <w:pStyle w:val="BodyTextIndent"/>
              <w:tabs>
                <w:tab w:val="left" w:pos="-940"/>
                <w:tab w:val="left" w:pos="-720"/>
                <w:tab w:val="left" w:pos="0"/>
                <w:tab w:val="left" w:pos="720"/>
                <w:tab w:val="left" w:pos="1440"/>
                <w:tab w:val="left" w:pos="2160"/>
                <w:tab w:val="left" w:pos="2880"/>
                <w:tab w:val="left" w:pos="3600"/>
                <w:tab w:val="left" w:pos="4320"/>
                <w:tab w:val="left" w:pos="5040"/>
                <w:tab w:val="left" w:pos="5760"/>
                <w:tab w:val="left" w:pos="6480"/>
                <w:tab w:val="left" w:pos="7143"/>
                <w:tab w:val="left" w:pos="7920"/>
                <w:tab w:val="left" w:pos="8640"/>
                <w:tab w:val="left" w:pos="9360"/>
              </w:tabs>
              <w:spacing w:line="276" w:lineRule="auto"/>
              <w:ind w:left="0"/>
              <w:rPr>
                <w:b/>
                <w:szCs w:val="22"/>
              </w:rPr>
            </w:pPr>
            <w:r w:rsidRPr="009F79E4">
              <w:rPr>
                <w:b/>
                <w:szCs w:val="22"/>
              </w:rPr>
              <w:t>Major</w:t>
            </w:r>
          </w:p>
        </w:tc>
        <w:tc>
          <w:tcPr>
            <w:tcW w:w="1818" w:type="pct"/>
            <w:vAlign w:val="center"/>
          </w:tcPr>
          <w:p w:rsidR="00E42996" w:rsidRPr="009F79E4" w:rsidRDefault="00E42996" w:rsidP="005A33BE">
            <w:pPr>
              <w:pStyle w:val="BodyTextIndent"/>
              <w:tabs>
                <w:tab w:val="left" w:pos="-940"/>
                <w:tab w:val="left" w:pos="-720"/>
                <w:tab w:val="left" w:pos="0"/>
                <w:tab w:val="left" w:pos="720"/>
                <w:tab w:val="left" w:pos="1440"/>
                <w:tab w:val="left" w:pos="2160"/>
                <w:tab w:val="left" w:pos="2880"/>
                <w:tab w:val="left" w:pos="3600"/>
                <w:tab w:val="left" w:pos="4320"/>
                <w:tab w:val="left" w:pos="5040"/>
                <w:tab w:val="left" w:pos="5760"/>
                <w:tab w:val="left" w:pos="6480"/>
                <w:tab w:val="left" w:pos="7143"/>
                <w:tab w:val="left" w:pos="7920"/>
                <w:tab w:val="left" w:pos="8640"/>
                <w:tab w:val="left" w:pos="9360"/>
              </w:tabs>
              <w:spacing w:line="276" w:lineRule="auto"/>
              <w:ind w:left="0"/>
              <w:rPr>
                <w:szCs w:val="22"/>
              </w:rPr>
            </w:pPr>
            <w:r w:rsidRPr="009F79E4">
              <w:rPr>
                <w:szCs w:val="22"/>
              </w:rPr>
              <w:t>Jaundice (Yellowish discoloration of the sclera, skin and mucous membranes)</w:t>
            </w:r>
          </w:p>
        </w:tc>
        <w:tc>
          <w:tcPr>
            <w:tcW w:w="1136" w:type="pct"/>
          </w:tcPr>
          <w:p w:rsidR="00E42996" w:rsidRPr="009F79E4" w:rsidRDefault="00E42996" w:rsidP="005A33BE">
            <w:pPr>
              <w:pStyle w:val="BodyTextIndent"/>
              <w:tabs>
                <w:tab w:val="left" w:pos="-940"/>
                <w:tab w:val="left" w:pos="-720"/>
                <w:tab w:val="left" w:pos="0"/>
                <w:tab w:val="left" w:pos="720"/>
                <w:tab w:val="left" w:pos="1440"/>
                <w:tab w:val="left" w:pos="2160"/>
                <w:tab w:val="left" w:pos="2880"/>
                <w:tab w:val="left" w:pos="3600"/>
                <w:tab w:val="left" w:pos="4320"/>
                <w:tab w:val="left" w:pos="5040"/>
                <w:tab w:val="left" w:pos="5760"/>
                <w:tab w:val="left" w:pos="6480"/>
                <w:tab w:val="left" w:pos="7143"/>
                <w:tab w:val="left" w:pos="7920"/>
                <w:tab w:val="left" w:pos="8640"/>
                <w:tab w:val="left" w:pos="9360"/>
              </w:tabs>
              <w:spacing w:line="276" w:lineRule="auto"/>
              <w:ind w:left="0"/>
              <w:rPr>
                <w:szCs w:val="22"/>
              </w:rPr>
            </w:pPr>
            <w:r w:rsidRPr="009F79E4">
              <w:rPr>
                <w:szCs w:val="22"/>
              </w:rPr>
              <w:t>Rifampicin</w:t>
            </w:r>
          </w:p>
          <w:p w:rsidR="00E42996" w:rsidRPr="009F79E4" w:rsidRDefault="00E42996" w:rsidP="005A33BE">
            <w:pPr>
              <w:pStyle w:val="BodyTextIndent"/>
              <w:tabs>
                <w:tab w:val="left" w:pos="-940"/>
                <w:tab w:val="left" w:pos="-720"/>
                <w:tab w:val="left" w:pos="0"/>
                <w:tab w:val="left" w:pos="720"/>
                <w:tab w:val="left" w:pos="1440"/>
                <w:tab w:val="left" w:pos="2160"/>
                <w:tab w:val="left" w:pos="2880"/>
                <w:tab w:val="left" w:pos="3600"/>
                <w:tab w:val="left" w:pos="4320"/>
                <w:tab w:val="left" w:pos="5040"/>
                <w:tab w:val="left" w:pos="5760"/>
                <w:tab w:val="left" w:pos="6480"/>
                <w:tab w:val="left" w:pos="7143"/>
                <w:tab w:val="left" w:pos="7920"/>
                <w:tab w:val="left" w:pos="8640"/>
                <w:tab w:val="left" w:pos="9360"/>
              </w:tabs>
              <w:spacing w:line="276" w:lineRule="auto"/>
              <w:ind w:left="0"/>
              <w:rPr>
                <w:szCs w:val="22"/>
              </w:rPr>
            </w:pPr>
            <w:r w:rsidRPr="009F79E4">
              <w:rPr>
                <w:szCs w:val="22"/>
              </w:rPr>
              <w:t>Dapsone</w:t>
            </w:r>
          </w:p>
        </w:tc>
        <w:tc>
          <w:tcPr>
            <w:tcW w:w="1591" w:type="pct"/>
          </w:tcPr>
          <w:p w:rsidR="00E42996" w:rsidRPr="009F79E4" w:rsidRDefault="00E42996" w:rsidP="005A33BE">
            <w:pPr>
              <w:pStyle w:val="BodyTextIndent"/>
              <w:tabs>
                <w:tab w:val="left" w:pos="-940"/>
                <w:tab w:val="left" w:pos="-720"/>
                <w:tab w:val="left" w:pos="0"/>
                <w:tab w:val="left" w:pos="720"/>
                <w:tab w:val="left" w:pos="1440"/>
                <w:tab w:val="left" w:pos="2160"/>
                <w:tab w:val="left" w:pos="2880"/>
                <w:tab w:val="left" w:pos="3600"/>
                <w:tab w:val="left" w:pos="4320"/>
                <w:tab w:val="left" w:pos="5040"/>
                <w:tab w:val="left" w:pos="5760"/>
                <w:tab w:val="left" w:pos="6480"/>
                <w:tab w:val="left" w:pos="7143"/>
                <w:tab w:val="left" w:pos="7920"/>
                <w:tab w:val="left" w:pos="8640"/>
                <w:tab w:val="left" w:pos="9360"/>
              </w:tabs>
              <w:spacing w:line="276" w:lineRule="auto"/>
              <w:ind w:left="0"/>
              <w:rPr>
                <w:szCs w:val="22"/>
              </w:rPr>
            </w:pPr>
            <w:r w:rsidRPr="009F79E4">
              <w:rPr>
                <w:szCs w:val="22"/>
              </w:rPr>
              <w:t>Stop treatment and refer</w:t>
            </w:r>
          </w:p>
        </w:tc>
      </w:tr>
      <w:tr w:rsidR="00E42996" w:rsidRPr="009F79E4" w:rsidTr="005A33BE">
        <w:trPr>
          <w:cantSplit/>
          <w:trHeight w:val="149"/>
        </w:trPr>
        <w:tc>
          <w:tcPr>
            <w:tcW w:w="455" w:type="pct"/>
            <w:vMerge/>
            <w:tcBorders>
              <w:top w:val="single" w:sz="4" w:space="0" w:color="auto"/>
              <w:bottom w:val="single" w:sz="4" w:space="0" w:color="auto"/>
            </w:tcBorders>
            <w:shd w:val="clear" w:color="auto" w:fill="CCECFF"/>
          </w:tcPr>
          <w:p w:rsidR="00E42996" w:rsidRPr="009F79E4" w:rsidRDefault="00E42996" w:rsidP="005A33BE">
            <w:pPr>
              <w:pStyle w:val="BodyTextIndent"/>
              <w:tabs>
                <w:tab w:val="left" w:pos="-940"/>
                <w:tab w:val="left" w:pos="-720"/>
                <w:tab w:val="left" w:pos="0"/>
                <w:tab w:val="left" w:pos="720"/>
                <w:tab w:val="left" w:pos="1440"/>
                <w:tab w:val="left" w:pos="2160"/>
                <w:tab w:val="left" w:pos="2880"/>
                <w:tab w:val="left" w:pos="3600"/>
                <w:tab w:val="left" w:pos="4320"/>
                <w:tab w:val="left" w:pos="5040"/>
                <w:tab w:val="left" w:pos="5760"/>
                <w:tab w:val="left" w:pos="6480"/>
                <w:tab w:val="left" w:pos="7143"/>
                <w:tab w:val="left" w:pos="7920"/>
                <w:tab w:val="left" w:pos="8640"/>
                <w:tab w:val="left" w:pos="9360"/>
              </w:tabs>
              <w:spacing w:line="276" w:lineRule="auto"/>
              <w:ind w:left="0"/>
              <w:rPr>
                <w:szCs w:val="22"/>
              </w:rPr>
            </w:pPr>
          </w:p>
        </w:tc>
        <w:tc>
          <w:tcPr>
            <w:tcW w:w="1818" w:type="pct"/>
            <w:tcBorders>
              <w:bottom w:val="single" w:sz="12" w:space="0" w:color="auto"/>
            </w:tcBorders>
          </w:tcPr>
          <w:p w:rsidR="00E42996" w:rsidRPr="009F79E4" w:rsidRDefault="00E42996" w:rsidP="005A33BE">
            <w:pPr>
              <w:pStyle w:val="BodyTextIndent"/>
              <w:tabs>
                <w:tab w:val="left" w:pos="-940"/>
                <w:tab w:val="left" w:pos="-720"/>
                <w:tab w:val="left" w:pos="0"/>
                <w:tab w:val="left" w:pos="720"/>
                <w:tab w:val="left" w:pos="1440"/>
                <w:tab w:val="left" w:pos="2160"/>
                <w:tab w:val="left" w:pos="2880"/>
                <w:tab w:val="left" w:pos="3600"/>
                <w:tab w:val="left" w:pos="4320"/>
                <w:tab w:val="left" w:pos="5040"/>
                <w:tab w:val="left" w:pos="5760"/>
                <w:tab w:val="left" w:pos="6480"/>
                <w:tab w:val="left" w:pos="7143"/>
                <w:tab w:val="left" w:pos="7920"/>
                <w:tab w:val="left" w:pos="8640"/>
                <w:tab w:val="left" w:pos="9360"/>
              </w:tabs>
              <w:spacing w:line="276" w:lineRule="auto"/>
              <w:ind w:left="0"/>
              <w:rPr>
                <w:szCs w:val="22"/>
              </w:rPr>
            </w:pPr>
            <w:r w:rsidRPr="009F79E4">
              <w:rPr>
                <w:szCs w:val="22"/>
              </w:rPr>
              <w:t>Skin rashes, severe itching and urticaria (pale red, raised itchy bumps)</w:t>
            </w:r>
          </w:p>
        </w:tc>
        <w:tc>
          <w:tcPr>
            <w:tcW w:w="1136" w:type="pct"/>
            <w:tcBorders>
              <w:bottom w:val="single" w:sz="12" w:space="0" w:color="auto"/>
            </w:tcBorders>
            <w:vAlign w:val="center"/>
          </w:tcPr>
          <w:p w:rsidR="00E42996" w:rsidRPr="009F79E4" w:rsidRDefault="00E42996" w:rsidP="005A33BE">
            <w:pPr>
              <w:pStyle w:val="BodyTextIndent"/>
              <w:tabs>
                <w:tab w:val="left" w:pos="-940"/>
                <w:tab w:val="left" w:pos="-720"/>
                <w:tab w:val="left" w:pos="0"/>
                <w:tab w:val="left" w:pos="720"/>
                <w:tab w:val="left" w:pos="1440"/>
                <w:tab w:val="left" w:pos="2160"/>
                <w:tab w:val="left" w:pos="2880"/>
                <w:tab w:val="left" w:pos="3600"/>
                <w:tab w:val="left" w:pos="4320"/>
                <w:tab w:val="left" w:pos="5040"/>
                <w:tab w:val="left" w:pos="5760"/>
                <w:tab w:val="left" w:pos="6480"/>
                <w:tab w:val="left" w:pos="7143"/>
                <w:tab w:val="left" w:pos="7920"/>
                <w:tab w:val="left" w:pos="8640"/>
                <w:tab w:val="left" w:pos="9360"/>
              </w:tabs>
              <w:spacing w:line="276" w:lineRule="auto"/>
              <w:ind w:left="0"/>
              <w:rPr>
                <w:szCs w:val="22"/>
              </w:rPr>
            </w:pPr>
            <w:r w:rsidRPr="009F79E4">
              <w:rPr>
                <w:szCs w:val="22"/>
              </w:rPr>
              <w:t>Dapsone &amp; Rifampicin</w:t>
            </w:r>
          </w:p>
        </w:tc>
        <w:tc>
          <w:tcPr>
            <w:tcW w:w="1591" w:type="pct"/>
            <w:tcBorders>
              <w:bottom w:val="single" w:sz="12" w:space="0" w:color="auto"/>
            </w:tcBorders>
          </w:tcPr>
          <w:p w:rsidR="00E42996" w:rsidRPr="009F79E4" w:rsidRDefault="00E42996" w:rsidP="005A33BE">
            <w:pPr>
              <w:pStyle w:val="BodyTextIndent"/>
              <w:tabs>
                <w:tab w:val="left" w:pos="-940"/>
                <w:tab w:val="left" w:pos="-720"/>
                <w:tab w:val="left" w:pos="0"/>
                <w:tab w:val="left" w:pos="720"/>
                <w:tab w:val="left" w:pos="1440"/>
                <w:tab w:val="left" w:pos="2160"/>
                <w:tab w:val="left" w:pos="2880"/>
                <w:tab w:val="left" w:pos="3600"/>
                <w:tab w:val="left" w:pos="4320"/>
                <w:tab w:val="left" w:pos="5040"/>
                <w:tab w:val="left" w:pos="5760"/>
                <w:tab w:val="left" w:pos="6480"/>
                <w:tab w:val="left" w:pos="7143"/>
                <w:tab w:val="left" w:pos="7920"/>
                <w:tab w:val="left" w:pos="8640"/>
                <w:tab w:val="left" w:pos="9360"/>
              </w:tabs>
              <w:spacing w:line="276" w:lineRule="auto"/>
              <w:ind w:left="0"/>
              <w:rPr>
                <w:szCs w:val="22"/>
              </w:rPr>
            </w:pPr>
            <w:r w:rsidRPr="009F79E4">
              <w:rPr>
                <w:szCs w:val="22"/>
              </w:rPr>
              <w:t>Stop treatment and refer</w:t>
            </w:r>
          </w:p>
        </w:tc>
      </w:tr>
    </w:tbl>
    <w:p w:rsidR="00E42996" w:rsidRPr="009F79E4" w:rsidRDefault="00E42996" w:rsidP="00E42996">
      <w:pPr>
        <w:pStyle w:val="BodyText"/>
        <w:spacing w:line="276" w:lineRule="auto"/>
        <w:rPr>
          <w:rFonts w:cs="Arial"/>
          <w:b/>
          <w:bCs/>
          <w:i/>
          <w:szCs w:val="22"/>
          <w:lang w:val="en-GB"/>
        </w:rPr>
      </w:pPr>
      <w:bookmarkStart w:id="426" w:name="_Toc197226921"/>
      <w:bookmarkStart w:id="427" w:name="_Toc197227463"/>
      <w:bookmarkEnd w:id="426"/>
      <w:bookmarkEnd w:id="427"/>
    </w:p>
    <w:p w:rsidR="00E42996" w:rsidRPr="007C554F" w:rsidRDefault="00E42996" w:rsidP="00F76309">
      <w:pPr>
        <w:pStyle w:val="xl22"/>
        <w:widowControl w:val="0"/>
        <w:tabs>
          <w:tab w:val="left" w:pos="-940"/>
          <w:tab w:val="left" w:pos="-720"/>
          <w:tab w:val="left" w:pos="0"/>
          <w:tab w:val="left" w:pos="720"/>
          <w:tab w:val="left" w:pos="1440"/>
          <w:tab w:val="left" w:pos="2160"/>
          <w:tab w:val="left" w:pos="2880"/>
          <w:tab w:val="left" w:pos="3600"/>
          <w:tab w:val="left" w:pos="4320"/>
          <w:tab w:val="left" w:pos="5040"/>
          <w:tab w:val="left" w:pos="5760"/>
          <w:tab w:val="left" w:pos="6480"/>
          <w:tab w:val="left" w:pos="7143"/>
          <w:tab w:val="left" w:pos="7920"/>
          <w:tab w:val="left" w:pos="8640"/>
          <w:tab w:val="left" w:pos="9360"/>
        </w:tabs>
        <w:autoSpaceDE w:val="0"/>
        <w:autoSpaceDN w:val="0"/>
        <w:adjustRightInd w:val="0"/>
        <w:spacing w:before="0" w:beforeAutospacing="0" w:after="0" w:afterAutospacing="0" w:line="276" w:lineRule="auto"/>
        <w:rPr>
          <w:rFonts w:eastAsia="Times New Roman" w:cs="Times New Roman"/>
          <w:b w:val="0"/>
          <w:bCs w:val="0"/>
          <w:i w:val="0"/>
          <w:iCs w:val="0"/>
          <w:szCs w:val="22"/>
          <w:lang w:val="en-GB" w:eastAsia="en-US"/>
        </w:rPr>
      </w:pPr>
    </w:p>
    <w:bookmarkEnd w:id="422"/>
    <w:bookmarkEnd w:id="423"/>
    <w:bookmarkEnd w:id="424"/>
    <w:p w:rsidR="00F76309" w:rsidRPr="00E42996" w:rsidRDefault="00F76309" w:rsidP="002C0237">
      <w:pPr>
        <w:pStyle w:val="Heading3"/>
      </w:pPr>
      <w:r w:rsidRPr="00E42996">
        <w:t>Leprosy Reactions</w:t>
      </w:r>
    </w:p>
    <w:p w:rsidR="004A5E28" w:rsidRDefault="00F76309" w:rsidP="00F76309">
      <w:pPr>
        <w:pStyle w:val="BodyTextIndent"/>
        <w:tabs>
          <w:tab w:val="left" w:pos="-940"/>
          <w:tab w:val="left" w:pos="-720"/>
          <w:tab w:val="left" w:pos="0"/>
          <w:tab w:val="left" w:pos="720"/>
          <w:tab w:val="left" w:pos="1440"/>
          <w:tab w:val="left" w:pos="2160"/>
          <w:tab w:val="left" w:pos="2880"/>
          <w:tab w:val="left" w:pos="3600"/>
          <w:tab w:val="left" w:pos="4320"/>
          <w:tab w:val="left" w:pos="5040"/>
          <w:tab w:val="left" w:pos="5760"/>
          <w:tab w:val="left" w:pos="6480"/>
          <w:tab w:val="left" w:pos="7143"/>
          <w:tab w:val="left" w:pos="7920"/>
          <w:tab w:val="left" w:pos="8640"/>
          <w:tab w:val="left" w:pos="9360"/>
        </w:tabs>
        <w:spacing w:line="276" w:lineRule="auto"/>
        <w:ind w:left="0"/>
        <w:rPr>
          <w:bCs/>
          <w:sz w:val="24"/>
          <w:szCs w:val="22"/>
        </w:rPr>
      </w:pPr>
      <w:r w:rsidRPr="007C554F">
        <w:rPr>
          <w:bCs/>
          <w:sz w:val="24"/>
          <w:szCs w:val="22"/>
        </w:rPr>
        <w:t xml:space="preserve">Leprosy reaction is an immunological response to the bacilli, presenting as acute inflammatory episodes. </w:t>
      </w:r>
    </w:p>
    <w:p w:rsidR="004A5E28" w:rsidRDefault="00F76309" w:rsidP="00DD456F">
      <w:pPr>
        <w:pStyle w:val="BodyTextIndent"/>
        <w:numPr>
          <w:ilvl w:val="0"/>
          <w:numId w:val="246"/>
        </w:numPr>
        <w:tabs>
          <w:tab w:val="left" w:pos="-940"/>
          <w:tab w:val="left" w:pos="-720"/>
          <w:tab w:val="left" w:pos="0"/>
          <w:tab w:val="left" w:pos="720"/>
          <w:tab w:val="left" w:pos="1440"/>
          <w:tab w:val="left" w:pos="2160"/>
          <w:tab w:val="left" w:pos="2880"/>
          <w:tab w:val="left" w:pos="3600"/>
          <w:tab w:val="left" w:pos="4320"/>
          <w:tab w:val="left" w:pos="5040"/>
          <w:tab w:val="left" w:pos="5760"/>
          <w:tab w:val="left" w:pos="6480"/>
          <w:tab w:val="left" w:pos="7143"/>
          <w:tab w:val="left" w:pos="7920"/>
          <w:tab w:val="left" w:pos="8640"/>
          <w:tab w:val="left" w:pos="9360"/>
        </w:tabs>
        <w:spacing w:line="276" w:lineRule="auto"/>
        <w:rPr>
          <w:bCs/>
          <w:sz w:val="24"/>
          <w:szCs w:val="22"/>
        </w:rPr>
      </w:pPr>
      <w:r w:rsidRPr="007C554F">
        <w:rPr>
          <w:bCs/>
          <w:sz w:val="24"/>
          <w:szCs w:val="22"/>
        </w:rPr>
        <w:t xml:space="preserve">It is the sudden appearance of symptoms and signs of inflammation on the skin, eyes and peripheral nerves. </w:t>
      </w:r>
    </w:p>
    <w:p w:rsidR="00703379" w:rsidRPr="00703379" w:rsidRDefault="00926453" w:rsidP="00DD456F">
      <w:pPr>
        <w:pStyle w:val="BodyTextIndent"/>
        <w:numPr>
          <w:ilvl w:val="0"/>
          <w:numId w:val="246"/>
        </w:numPr>
        <w:tabs>
          <w:tab w:val="left" w:pos="-940"/>
          <w:tab w:val="left" w:pos="-720"/>
          <w:tab w:val="left" w:pos="0"/>
          <w:tab w:val="left" w:pos="720"/>
          <w:tab w:val="left" w:pos="1440"/>
          <w:tab w:val="left" w:pos="2160"/>
          <w:tab w:val="left" w:pos="2880"/>
          <w:tab w:val="left" w:pos="3600"/>
          <w:tab w:val="left" w:pos="4320"/>
          <w:tab w:val="left" w:pos="5040"/>
          <w:tab w:val="left" w:pos="5760"/>
          <w:tab w:val="left" w:pos="6480"/>
          <w:tab w:val="left" w:pos="7143"/>
          <w:tab w:val="left" w:pos="7920"/>
          <w:tab w:val="left" w:pos="8640"/>
          <w:tab w:val="left" w:pos="9360"/>
        </w:tabs>
        <w:spacing w:line="276" w:lineRule="auto"/>
        <w:rPr>
          <w:bCs/>
          <w:sz w:val="24"/>
          <w:szCs w:val="22"/>
        </w:rPr>
      </w:pPr>
      <w:r w:rsidRPr="00703379">
        <w:rPr>
          <w:sz w:val="24"/>
          <w:szCs w:val="22"/>
        </w:rPr>
        <w:lastRenderedPageBreak/>
        <w:t>Clinically</w:t>
      </w:r>
      <w:r w:rsidR="00F76309" w:rsidRPr="00703379">
        <w:rPr>
          <w:sz w:val="24"/>
          <w:szCs w:val="22"/>
        </w:rPr>
        <w:t xml:space="preserve"> </w:t>
      </w:r>
      <w:r w:rsidR="004A5E28" w:rsidRPr="00703379">
        <w:rPr>
          <w:sz w:val="24"/>
          <w:szCs w:val="22"/>
        </w:rPr>
        <w:t>manifest with acute onset of</w:t>
      </w:r>
      <w:r w:rsidR="00F76309" w:rsidRPr="00703379">
        <w:rPr>
          <w:sz w:val="24"/>
          <w:szCs w:val="22"/>
        </w:rPr>
        <w:t xml:space="preserve"> redness, swelling and sometimes tenderness of </w:t>
      </w:r>
      <w:r w:rsidR="00703379" w:rsidRPr="00703379">
        <w:rPr>
          <w:sz w:val="24"/>
          <w:szCs w:val="22"/>
        </w:rPr>
        <w:t xml:space="preserve">the existing </w:t>
      </w:r>
      <w:r w:rsidR="00F76309" w:rsidRPr="00703379">
        <w:rPr>
          <w:sz w:val="24"/>
          <w:szCs w:val="22"/>
        </w:rPr>
        <w:t>skin lesions</w:t>
      </w:r>
      <w:r w:rsidR="00703379" w:rsidRPr="00703379">
        <w:rPr>
          <w:sz w:val="24"/>
          <w:szCs w:val="22"/>
        </w:rPr>
        <w:t xml:space="preserve"> or with appearance of even new skin lesions. </w:t>
      </w:r>
      <w:r w:rsidR="00F76309" w:rsidRPr="00703379">
        <w:rPr>
          <w:sz w:val="24"/>
          <w:szCs w:val="22"/>
        </w:rPr>
        <w:t xml:space="preserve">There may be swelling, pain and tenderness of nerves, often accompanied by loss of function. </w:t>
      </w:r>
    </w:p>
    <w:p w:rsidR="00703379" w:rsidRPr="00703379" w:rsidRDefault="00703379" w:rsidP="00DD456F">
      <w:pPr>
        <w:pStyle w:val="BodyTextIndent"/>
        <w:numPr>
          <w:ilvl w:val="0"/>
          <w:numId w:val="246"/>
        </w:numPr>
        <w:tabs>
          <w:tab w:val="left" w:pos="-940"/>
          <w:tab w:val="left" w:pos="-720"/>
          <w:tab w:val="left" w:pos="0"/>
          <w:tab w:val="left" w:pos="720"/>
          <w:tab w:val="left" w:pos="1440"/>
          <w:tab w:val="left" w:pos="2160"/>
          <w:tab w:val="left" w:pos="2880"/>
          <w:tab w:val="left" w:pos="3600"/>
          <w:tab w:val="left" w:pos="4320"/>
          <w:tab w:val="left" w:pos="5040"/>
          <w:tab w:val="left" w:pos="5760"/>
          <w:tab w:val="left" w:pos="6480"/>
          <w:tab w:val="left" w:pos="7143"/>
          <w:tab w:val="left" w:pos="7920"/>
          <w:tab w:val="left" w:pos="8640"/>
          <w:tab w:val="left" w:pos="9360"/>
        </w:tabs>
        <w:spacing w:line="276" w:lineRule="auto"/>
        <w:rPr>
          <w:bCs/>
          <w:sz w:val="24"/>
          <w:szCs w:val="22"/>
        </w:rPr>
      </w:pPr>
      <w:r>
        <w:rPr>
          <w:sz w:val="24"/>
          <w:szCs w:val="22"/>
          <w:lang w:val="en-US"/>
        </w:rPr>
        <w:t xml:space="preserve">It </w:t>
      </w:r>
      <w:r w:rsidRPr="00703379">
        <w:rPr>
          <w:sz w:val="24"/>
          <w:szCs w:val="22"/>
          <w:lang w:val="en-US"/>
        </w:rPr>
        <w:t>can occur before, during and after release of the patient from treatment.</w:t>
      </w:r>
    </w:p>
    <w:p w:rsidR="00483565" w:rsidRPr="00703379" w:rsidRDefault="00703379" w:rsidP="00DD456F">
      <w:pPr>
        <w:pStyle w:val="BodyTextIndent"/>
        <w:numPr>
          <w:ilvl w:val="0"/>
          <w:numId w:val="246"/>
        </w:numPr>
        <w:tabs>
          <w:tab w:val="left" w:pos="-940"/>
          <w:tab w:val="left" w:pos="-720"/>
          <w:tab w:val="left" w:pos="0"/>
          <w:tab w:val="left" w:pos="720"/>
          <w:tab w:val="left" w:pos="1440"/>
          <w:tab w:val="left" w:pos="2160"/>
          <w:tab w:val="left" w:pos="2880"/>
          <w:tab w:val="left" w:pos="3600"/>
          <w:tab w:val="left" w:pos="4320"/>
          <w:tab w:val="left" w:pos="5040"/>
          <w:tab w:val="left" w:pos="5760"/>
          <w:tab w:val="left" w:pos="6480"/>
          <w:tab w:val="left" w:pos="7143"/>
          <w:tab w:val="left" w:pos="7920"/>
          <w:tab w:val="left" w:pos="8640"/>
          <w:tab w:val="left" w:pos="9360"/>
        </w:tabs>
        <w:spacing w:line="276" w:lineRule="auto"/>
        <w:rPr>
          <w:bCs/>
          <w:sz w:val="24"/>
          <w:szCs w:val="22"/>
        </w:rPr>
      </w:pPr>
      <w:r w:rsidRPr="00703379">
        <w:rPr>
          <w:sz w:val="24"/>
          <w:szCs w:val="22"/>
          <w:lang w:val="en-US"/>
        </w:rPr>
        <w:t xml:space="preserve"> </w:t>
      </w:r>
      <w:r w:rsidR="004A5E28" w:rsidRPr="00703379">
        <w:rPr>
          <w:sz w:val="24"/>
          <w:szCs w:val="22"/>
        </w:rPr>
        <w:t xml:space="preserve">It often results </w:t>
      </w:r>
      <w:r>
        <w:rPr>
          <w:sz w:val="24"/>
          <w:szCs w:val="22"/>
        </w:rPr>
        <w:t xml:space="preserve">in </w:t>
      </w:r>
      <w:r w:rsidR="004A5E28" w:rsidRPr="00703379">
        <w:rPr>
          <w:sz w:val="24"/>
          <w:szCs w:val="22"/>
        </w:rPr>
        <w:t>t</w:t>
      </w:r>
      <w:r w:rsidR="00F76309" w:rsidRPr="00703379">
        <w:rPr>
          <w:bCs/>
          <w:sz w:val="24"/>
          <w:szCs w:val="22"/>
        </w:rPr>
        <w:t xml:space="preserve">he long-term problems related to leprosy (deformity and disability) </w:t>
      </w:r>
      <w:r w:rsidR="00483565" w:rsidRPr="00703379">
        <w:rPr>
          <w:bCs/>
          <w:sz w:val="24"/>
          <w:szCs w:val="22"/>
        </w:rPr>
        <w:t>by damaging the</w:t>
      </w:r>
      <w:r w:rsidR="00F76309" w:rsidRPr="00703379">
        <w:rPr>
          <w:bCs/>
          <w:sz w:val="24"/>
          <w:szCs w:val="22"/>
        </w:rPr>
        <w:t xml:space="preserve"> nerve damage</w:t>
      </w:r>
      <w:r w:rsidR="00483565" w:rsidRPr="00703379">
        <w:rPr>
          <w:bCs/>
          <w:sz w:val="24"/>
          <w:szCs w:val="22"/>
        </w:rPr>
        <w:t>.</w:t>
      </w:r>
    </w:p>
    <w:p w:rsidR="00F76309" w:rsidRPr="007C554F" w:rsidRDefault="00F76309" w:rsidP="00DD456F">
      <w:pPr>
        <w:pStyle w:val="BodyTextIndent"/>
        <w:numPr>
          <w:ilvl w:val="0"/>
          <w:numId w:val="246"/>
        </w:numPr>
        <w:tabs>
          <w:tab w:val="left" w:pos="-940"/>
          <w:tab w:val="left" w:pos="-720"/>
          <w:tab w:val="left" w:pos="0"/>
          <w:tab w:val="left" w:pos="720"/>
          <w:tab w:val="left" w:pos="1440"/>
          <w:tab w:val="left" w:pos="2160"/>
          <w:tab w:val="left" w:pos="2880"/>
          <w:tab w:val="left" w:pos="3600"/>
          <w:tab w:val="left" w:pos="4320"/>
          <w:tab w:val="left" w:pos="5040"/>
          <w:tab w:val="left" w:pos="5760"/>
          <w:tab w:val="left" w:pos="6480"/>
          <w:tab w:val="left" w:pos="7143"/>
          <w:tab w:val="left" w:pos="7920"/>
          <w:tab w:val="left" w:pos="8640"/>
          <w:tab w:val="left" w:pos="9360"/>
        </w:tabs>
        <w:spacing w:line="276" w:lineRule="auto"/>
        <w:rPr>
          <w:bCs/>
          <w:sz w:val="24"/>
          <w:szCs w:val="22"/>
        </w:rPr>
      </w:pPr>
      <w:r w:rsidRPr="007C554F">
        <w:rPr>
          <w:bCs/>
          <w:sz w:val="24"/>
          <w:szCs w:val="22"/>
        </w:rPr>
        <w:t xml:space="preserve">Therefore, </w:t>
      </w:r>
      <w:r w:rsidRPr="007C554F">
        <w:rPr>
          <w:sz w:val="24"/>
          <w:szCs w:val="22"/>
        </w:rPr>
        <w:t xml:space="preserve">early detection and adequate management of reactions is very important. </w:t>
      </w:r>
    </w:p>
    <w:p w:rsidR="00F76309" w:rsidRPr="007C554F" w:rsidRDefault="00F76309" w:rsidP="00F76309">
      <w:pPr>
        <w:tabs>
          <w:tab w:val="left" w:pos="-940"/>
          <w:tab w:val="left" w:pos="-720"/>
          <w:tab w:val="left" w:pos="0"/>
          <w:tab w:val="left" w:pos="720"/>
          <w:tab w:val="left" w:pos="1440"/>
          <w:tab w:val="left" w:pos="2160"/>
          <w:tab w:val="left" w:pos="2880"/>
          <w:tab w:val="left" w:pos="3600"/>
          <w:tab w:val="left" w:pos="4320"/>
          <w:tab w:val="left" w:pos="5040"/>
          <w:tab w:val="left" w:pos="5760"/>
          <w:tab w:val="left" w:pos="6480"/>
          <w:tab w:val="left" w:pos="7143"/>
          <w:tab w:val="left" w:pos="7920"/>
          <w:tab w:val="left" w:pos="8640"/>
          <w:tab w:val="left" w:pos="9360"/>
        </w:tabs>
        <w:rPr>
          <w:rFonts w:cs="Arial"/>
          <w:b/>
          <w:sz w:val="32"/>
          <w:lang w:val="en-GB"/>
        </w:rPr>
      </w:pPr>
    </w:p>
    <w:p w:rsidR="00F76309" w:rsidRPr="009F79E4" w:rsidRDefault="0095534E" w:rsidP="00F76309">
      <w:pPr>
        <w:tabs>
          <w:tab w:val="left" w:pos="-940"/>
          <w:tab w:val="left" w:pos="-720"/>
          <w:tab w:val="left" w:pos="0"/>
          <w:tab w:val="left" w:pos="720"/>
          <w:tab w:val="left" w:pos="1440"/>
          <w:tab w:val="left" w:pos="2160"/>
          <w:tab w:val="left" w:pos="2880"/>
          <w:tab w:val="left" w:pos="3600"/>
          <w:tab w:val="left" w:pos="4320"/>
          <w:tab w:val="left" w:pos="5040"/>
          <w:tab w:val="left" w:pos="5760"/>
          <w:tab w:val="left" w:pos="6480"/>
          <w:tab w:val="left" w:pos="7143"/>
          <w:tab w:val="left" w:pos="7920"/>
          <w:tab w:val="left" w:pos="8640"/>
          <w:tab w:val="left" w:pos="9360"/>
        </w:tabs>
        <w:rPr>
          <w:rFonts w:cs="Arial"/>
          <w:b/>
          <w:lang w:val="en-GB"/>
        </w:rPr>
      </w:pPr>
      <w:r>
        <w:rPr>
          <w:rFonts w:cs="Arial"/>
          <w:b/>
          <w:lang w:val="en-GB"/>
        </w:rPr>
        <w:t xml:space="preserve">Types and recommended management of </w:t>
      </w:r>
      <w:r w:rsidR="00F76309" w:rsidRPr="009F79E4">
        <w:rPr>
          <w:rFonts w:cs="Arial"/>
          <w:b/>
          <w:lang w:val="en-GB"/>
        </w:rPr>
        <w:t>leprosy reactions:</w:t>
      </w:r>
    </w:p>
    <w:p w:rsidR="00F76309" w:rsidRPr="00DE0EB2" w:rsidRDefault="00641357" w:rsidP="00DD456F">
      <w:pPr>
        <w:numPr>
          <w:ilvl w:val="0"/>
          <w:numId w:val="191"/>
        </w:numPr>
        <w:tabs>
          <w:tab w:val="clear" w:pos="432"/>
          <w:tab w:val="left" w:pos="-940"/>
          <w:tab w:val="left" w:pos="-720"/>
          <w:tab w:val="left" w:pos="0"/>
          <w:tab w:val="left" w:pos="720"/>
          <w:tab w:val="num" w:pos="900"/>
          <w:tab w:val="left" w:pos="1440"/>
          <w:tab w:val="left" w:pos="2160"/>
          <w:tab w:val="left" w:pos="2880"/>
          <w:tab w:val="left" w:pos="3600"/>
          <w:tab w:val="left" w:pos="4320"/>
          <w:tab w:val="left" w:pos="5040"/>
          <w:tab w:val="left" w:pos="5760"/>
          <w:tab w:val="left" w:pos="6480"/>
          <w:tab w:val="left" w:pos="7143"/>
          <w:tab w:val="left" w:pos="7920"/>
          <w:tab w:val="left" w:pos="8640"/>
          <w:tab w:val="left" w:pos="9360"/>
        </w:tabs>
        <w:spacing w:after="0"/>
        <w:ind w:left="990"/>
        <w:contextualSpacing/>
        <w:rPr>
          <w:rFonts w:cs="Arial"/>
          <w:lang w:val="en-GB"/>
        </w:rPr>
      </w:pPr>
      <w:r w:rsidRPr="00DE0EB2">
        <w:rPr>
          <w:rFonts w:cs="Arial"/>
          <w:lang w:val="en-GB"/>
        </w:rPr>
        <w:t>Type 1 reaction</w:t>
      </w:r>
      <w:r>
        <w:rPr>
          <w:rFonts w:cs="Arial"/>
          <w:lang w:val="en-GB"/>
        </w:rPr>
        <w:t xml:space="preserve">: also called </w:t>
      </w:r>
      <w:r w:rsidR="00F76309" w:rsidRPr="00DE0EB2">
        <w:rPr>
          <w:rFonts w:cs="Arial"/>
          <w:lang w:val="en-GB"/>
        </w:rPr>
        <w:t>Reversal Reaction</w:t>
      </w:r>
    </w:p>
    <w:p w:rsidR="00F76309" w:rsidRPr="00DE0EB2" w:rsidRDefault="00641357" w:rsidP="00DD456F">
      <w:pPr>
        <w:numPr>
          <w:ilvl w:val="0"/>
          <w:numId w:val="191"/>
        </w:numPr>
        <w:tabs>
          <w:tab w:val="clear" w:pos="432"/>
          <w:tab w:val="left" w:pos="-940"/>
          <w:tab w:val="left" w:pos="-720"/>
          <w:tab w:val="left" w:pos="0"/>
          <w:tab w:val="left" w:pos="720"/>
          <w:tab w:val="num" w:pos="900"/>
          <w:tab w:val="left" w:pos="1440"/>
          <w:tab w:val="left" w:pos="2160"/>
          <w:tab w:val="left" w:pos="2880"/>
          <w:tab w:val="left" w:pos="3600"/>
          <w:tab w:val="left" w:pos="4320"/>
          <w:tab w:val="left" w:pos="5040"/>
          <w:tab w:val="left" w:pos="5760"/>
          <w:tab w:val="left" w:pos="6480"/>
          <w:tab w:val="left" w:pos="7143"/>
          <w:tab w:val="left" w:pos="7920"/>
          <w:tab w:val="left" w:pos="8640"/>
          <w:tab w:val="left" w:pos="9360"/>
        </w:tabs>
        <w:spacing w:after="0"/>
        <w:ind w:left="990"/>
        <w:contextualSpacing/>
        <w:rPr>
          <w:rFonts w:cs="Arial"/>
          <w:lang w:val="en-GB"/>
        </w:rPr>
      </w:pPr>
      <w:r>
        <w:rPr>
          <w:rFonts w:cs="Arial"/>
          <w:lang w:val="en-GB"/>
        </w:rPr>
        <w:t xml:space="preserve">Type 2 reaction: also called </w:t>
      </w:r>
      <w:r w:rsidR="00F76309" w:rsidRPr="00DE0EB2">
        <w:rPr>
          <w:rFonts w:cs="Arial"/>
          <w:lang w:val="en-GB"/>
        </w:rPr>
        <w:t xml:space="preserve">Erythema Nodosum Leprosum (ENL) </w:t>
      </w:r>
    </w:p>
    <w:p w:rsidR="00F76309" w:rsidRPr="009F79E4" w:rsidRDefault="00F76309" w:rsidP="00F76309">
      <w:pPr>
        <w:tabs>
          <w:tab w:val="left" w:pos="-940"/>
          <w:tab w:val="left" w:pos="-720"/>
          <w:tab w:val="left" w:pos="0"/>
          <w:tab w:val="left" w:pos="720"/>
          <w:tab w:val="left" w:pos="1440"/>
          <w:tab w:val="left" w:pos="2160"/>
          <w:tab w:val="left" w:pos="2880"/>
          <w:tab w:val="left" w:pos="3600"/>
          <w:tab w:val="left" w:pos="4320"/>
          <w:tab w:val="left" w:pos="5040"/>
          <w:tab w:val="left" w:pos="5760"/>
          <w:tab w:val="left" w:pos="6480"/>
          <w:tab w:val="left" w:pos="7143"/>
          <w:tab w:val="left" w:pos="7920"/>
          <w:tab w:val="left" w:pos="8640"/>
          <w:tab w:val="left" w:pos="9360"/>
        </w:tabs>
        <w:rPr>
          <w:rFonts w:cs="Arial"/>
          <w:lang w:val="en-GB"/>
        </w:rPr>
      </w:pPr>
    </w:p>
    <w:p w:rsidR="00F76309" w:rsidRPr="009F79E4" w:rsidRDefault="00F76309" w:rsidP="00F76309">
      <w:pPr>
        <w:rPr>
          <w:rFonts w:cs="Arial"/>
          <w:b/>
          <w:lang w:val="en-GB"/>
        </w:rPr>
      </w:pPr>
      <w:r>
        <w:rPr>
          <w:rFonts w:cs="Arial"/>
          <w:b/>
          <w:lang w:val="en-GB"/>
        </w:rPr>
        <w:t xml:space="preserve">i. </w:t>
      </w:r>
      <w:r w:rsidRPr="009F79E4">
        <w:rPr>
          <w:rFonts w:cs="Arial"/>
          <w:b/>
          <w:lang w:val="en-GB"/>
        </w:rPr>
        <w:t>Type I Reaction</w:t>
      </w:r>
    </w:p>
    <w:p w:rsidR="00F76309" w:rsidRPr="009F79E4" w:rsidRDefault="005326D8" w:rsidP="00D577DA">
      <w:pPr>
        <w:rPr>
          <w:lang w:val="en-GB"/>
        </w:rPr>
      </w:pPr>
      <w:r>
        <w:rPr>
          <w:lang w:val="en-GB"/>
        </w:rPr>
        <w:t>Reversal reaction occurs b</w:t>
      </w:r>
      <w:r w:rsidR="00F76309" w:rsidRPr="009F79E4">
        <w:rPr>
          <w:lang w:val="en-GB"/>
        </w:rPr>
        <w:t xml:space="preserve">oth </w:t>
      </w:r>
      <w:r>
        <w:rPr>
          <w:lang w:val="en-GB"/>
        </w:rPr>
        <w:t xml:space="preserve">in </w:t>
      </w:r>
      <w:r w:rsidR="00F76309" w:rsidRPr="009F79E4">
        <w:rPr>
          <w:lang w:val="en-GB"/>
        </w:rPr>
        <w:t xml:space="preserve">PB &amp; MB patients. </w:t>
      </w:r>
      <w:r w:rsidR="00EC3E29">
        <w:rPr>
          <w:lang w:val="en-GB"/>
        </w:rPr>
        <w:t>Consider</w:t>
      </w:r>
      <w:r w:rsidR="00F76309" w:rsidRPr="009F79E4">
        <w:rPr>
          <w:lang w:val="en-GB"/>
        </w:rPr>
        <w:t xml:space="preserve"> </w:t>
      </w:r>
      <w:r w:rsidR="00EC3E29" w:rsidRPr="009F79E4">
        <w:rPr>
          <w:lang w:val="en-GB"/>
        </w:rPr>
        <w:t xml:space="preserve">Type </w:t>
      </w:r>
      <w:r w:rsidR="00EC3E29">
        <w:rPr>
          <w:lang w:val="en-GB"/>
        </w:rPr>
        <w:t>I</w:t>
      </w:r>
      <w:r w:rsidR="00F76309" w:rsidRPr="009F79E4">
        <w:rPr>
          <w:lang w:val="en-GB"/>
        </w:rPr>
        <w:t xml:space="preserve"> reaction in patients with </w:t>
      </w:r>
      <w:r>
        <w:rPr>
          <w:lang w:val="en-GB"/>
        </w:rPr>
        <w:t xml:space="preserve">any of </w:t>
      </w:r>
      <w:r w:rsidR="00F76309" w:rsidRPr="009F79E4">
        <w:rPr>
          <w:lang w:val="en-GB"/>
        </w:rPr>
        <w:t>the following</w:t>
      </w:r>
      <w:r>
        <w:rPr>
          <w:lang w:val="en-GB"/>
        </w:rPr>
        <w:t xml:space="preserve"> manifestations</w:t>
      </w:r>
      <w:r w:rsidR="00F76309" w:rsidRPr="009F79E4">
        <w:rPr>
          <w:lang w:val="en-GB"/>
        </w:rPr>
        <w:t>:</w:t>
      </w:r>
    </w:p>
    <w:p w:rsidR="00F76309" w:rsidRPr="007C554F" w:rsidRDefault="00F76309" w:rsidP="00DD456F">
      <w:pPr>
        <w:pStyle w:val="BodyTextIndent"/>
        <w:numPr>
          <w:ilvl w:val="0"/>
          <w:numId w:val="169"/>
        </w:numPr>
        <w:autoSpaceDE/>
        <w:autoSpaceDN/>
        <w:adjustRightInd/>
        <w:spacing w:line="276" w:lineRule="auto"/>
        <w:contextualSpacing/>
        <w:rPr>
          <w:bCs/>
          <w:sz w:val="24"/>
          <w:szCs w:val="22"/>
        </w:rPr>
      </w:pPr>
      <w:r w:rsidRPr="007C554F">
        <w:rPr>
          <w:bCs/>
          <w:sz w:val="24"/>
          <w:szCs w:val="22"/>
        </w:rPr>
        <w:t>Pain over the lesion</w:t>
      </w:r>
    </w:p>
    <w:p w:rsidR="00F76309" w:rsidRPr="007C554F" w:rsidRDefault="00F76309" w:rsidP="00DD456F">
      <w:pPr>
        <w:pStyle w:val="BodyTextIndent"/>
        <w:numPr>
          <w:ilvl w:val="0"/>
          <w:numId w:val="169"/>
        </w:numPr>
        <w:autoSpaceDE/>
        <w:autoSpaceDN/>
        <w:adjustRightInd/>
        <w:spacing w:line="276" w:lineRule="auto"/>
        <w:contextualSpacing/>
        <w:rPr>
          <w:bCs/>
          <w:sz w:val="24"/>
          <w:szCs w:val="22"/>
        </w:rPr>
      </w:pPr>
      <w:r w:rsidRPr="007C554F">
        <w:rPr>
          <w:bCs/>
          <w:sz w:val="24"/>
          <w:szCs w:val="22"/>
        </w:rPr>
        <w:t>The lesion becomes more red, warm, swollen and tender</w:t>
      </w:r>
    </w:p>
    <w:p w:rsidR="00F76309" w:rsidRPr="007C554F" w:rsidRDefault="00F76309" w:rsidP="00DD456F">
      <w:pPr>
        <w:pStyle w:val="BodyTextIndent"/>
        <w:numPr>
          <w:ilvl w:val="0"/>
          <w:numId w:val="169"/>
        </w:numPr>
        <w:autoSpaceDE/>
        <w:autoSpaceDN/>
        <w:adjustRightInd/>
        <w:spacing w:line="276" w:lineRule="auto"/>
        <w:contextualSpacing/>
        <w:rPr>
          <w:bCs/>
          <w:sz w:val="24"/>
          <w:szCs w:val="22"/>
        </w:rPr>
      </w:pPr>
      <w:r w:rsidRPr="007C554F">
        <w:rPr>
          <w:bCs/>
          <w:sz w:val="24"/>
          <w:szCs w:val="22"/>
        </w:rPr>
        <w:t xml:space="preserve">Oedema of the face, hands and feet </w:t>
      </w:r>
    </w:p>
    <w:p w:rsidR="00F76309" w:rsidRPr="007C554F" w:rsidRDefault="00F76309" w:rsidP="00DD456F">
      <w:pPr>
        <w:pStyle w:val="BodyTextIndent"/>
        <w:numPr>
          <w:ilvl w:val="0"/>
          <w:numId w:val="169"/>
        </w:numPr>
        <w:autoSpaceDE/>
        <w:autoSpaceDN/>
        <w:adjustRightInd/>
        <w:spacing w:line="276" w:lineRule="auto"/>
        <w:contextualSpacing/>
        <w:rPr>
          <w:bCs/>
          <w:sz w:val="24"/>
          <w:szCs w:val="22"/>
        </w:rPr>
      </w:pPr>
      <w:r w:rsidRPr="007C554F">
        <w:rPr>
          <w:bCs/>
          <w:sz w:val="24"/>
          <w:szCs w:val="22"/>
        </w:rPr>
        <w:t>Deterioration in the nerve function</w:t>
      </w:r>
    </w:p>
    <w:p w:rsidR="005326D8" w:rsidRDefault="005326D8" w:rsidP="005326D8">
      <w:pPr>
        <w:pStyle w:val="BodyText2"/>
        <w:spacing w:line="276" w:lineRule="auto"/>
        <w:rPr>
          <w:rFonts w:cs="Arial"/>
          <w:b/>
          <w:szCs w:val="22"/>
          <w:lang w:val="en-GB"/>
        </w:rPr>
      </w:pPr>
      <w:r>
        <w:rPr>
          <w:rFonts w:cs="Arial"/>
          <w:b/>
          <w:szCs w:val="22"/>
          <w:lang w:val="en-GB"/>
        </w:rPr>
        <w:t>Reversal reaction could be a mild or severe form of reaction:</w:t>
      </w:r>
    </w:p>
    <w:p w:rsidR="005326D8" w:rsidRPr="005326D8" w:rsidRDefault="005326D8" w:rsidP="005326D8">
      <w:pPr>
        <w:pStyle w:val="BodyText2"/>
        <w:spacing w:line="276" w:lineRule="auto"/>
        <w:ind w:left="720"/>
        <w:rPr>
          <w:rFonts w:cs="Arial"/>
          <w:szCs w:val="22"/>
          <w:lang w:val="en-GB"/>
        </w:rPr>
      </w:pPr>
      <w:r w:rsidRPr="005326D8">
        <w:rPr>
          <w:rFonts w:cs="Arial"/>
          <w:b/>
          <w:szCs w:val="22"/>
          <w:lang w:val="en-GB"/>
        </w:rPr>
        <w:t>Mild reaction</w:t>
      </w:r>
      <w:r w:rsidRPr="005326D8">
        <w:rPr>
          <w:rFonts w:cs="Arial"/>
          <w:szCs w:val="22"/>
          <w:lang w:val="en-GB"/>
        </w:rPr>
        <w:t xml:space="preserve"> is one that appears only on the skin (as long as it does not occur over a major nerve or in the face). It may manifest with mild fever and slight swelling (oedema) of the limbs. </w:t>
      </w:r>
      <w:r w:rsidR="0097339D">
        <w:rPr>
          <w:rFonts w:cs="Arial"/>
          <w:szCs w:val="22"/>
          <w:lang w:val="en-GB"/>
        </w:rPr>
        <w:t>Patient management requires</w:t>
      </w:r>
      <w:r w:rsidRPr="005326D8">
        <w:rPr>
          <w:rFonts w:cs="Arial"/>
          <w:szCs w:val="22"/>
          <w:lang w:val="en-GB"/>
        </w:rPr>
        <w:t xml:space="preserve"> rest and analgesics.</w:t>
      </w:r>
    </w:p>
    <w:p w:rsidR="005326D8" w:rsidRPr="00DE0EB2" w:rsidRDefault="005326D8" w:rsidP="005326D8">
      <w:pPr>
        <w:pStyle w:val="BodyText2"/>
        <w:spacing w:line="276" w:lineRule="auto"/>
        <w:ind w:left="720"/>
        <w:rPr>
          <w:rFonts w:cs="Arial"/>
          <w:szCs w:val="22"/>
          <w:lang w:val="en-GB"/>
        </w:rPr>
      </w:pPr>
      <w:r w:rsidRPr="005326D8">
        <w:rPr>
          <w:rFonts w:cs="Arial"/>
          <w:b/>
          <w:szCs w:val="22"/>
          <w:lang w:val="en-GB"/>
        </w:rPr>
        <w:t>Severe reactions</w:t>
      </w:r>
      <w:r w:rsidRPr="005326D8">
        <w:rPr>
          <w:rFonts w:cs="Arial"/>
          <w:szCs w:val="22"/>
          <w:lang w:val="en-GB"/>
        </w:rPr>
        <w:t xml:space="preserve"> affect the nerves or eyes and require corticosteroids treatment.</w:t>
      </w:r>
      <w:r w:rsidRPr="00DE0EB2">
        <w:rPr>
          <w:rFonts w:cs="Arial"/>
          <w:szCs w:val="22"/>
          <w:lang w:val="en-GB"/>
        </w:rPr>
        <w:t xml:space="preserve"> </w:t>
      </w:r>
    </w:p>
    <w:p w:rsidR="00F76309" w:rsidRPr="002A1FEE" w:rsidRDefault="00F76309" w:rsidP="005326D8">
      <w:pPr>
        <w:pStyle w:val="BodyTextIndent"/>
        <w:autoSpaceDE/>
        <w:autoSpaceDN/>
        <w:adjustRightInd/>
        <w:spacing w:line="276" w:lineRule="auto"/>
        <w:ind w:left="-20"/>
        <w:rPr>
          <w:bCs/>
          <w:szCs w:val="22"/>
        </w:rPr>
      </w:pPr>
    </w:p>
    <w:p w:rsidR="00CA2F0C" w:rsidRPr="00F85E3E" w:rsidRDefault="00CA2F0C" w:rsidP="00F85E3E">
      <w:pPr>
        <w:tabs>
          <w:tab w:val="left" w:pos="-940"/>
          <w:tab w:val="left" w:pos="-720"/>
          <w:tab w:val="left" w:pos="720"/>
          <w:tab w:val="left" w:pos="1440"/>
          <w:tab w:val="left" w:pos="2160"/>
          <w:tab w:val="left" w:pos="2880"/>
          <w:tab w:val="left" w:pos="3600"/>
          <w:tab w:val="left" w:pos="4320"/>
          <w:tab w:val="left" w:pos="5040"/>
          <w:tab w:val="left" w:pos="5760"/>
          <w:tab w:val="left" w:pos="6480"/>
          <w:tab w:val="left" w:pos="7143"/>
          <w:tab w:val="left" w:pos="7920"/>
          <w:tab w:val="left" w:pos="8640"/>
          <w:tab w:val="left" w:pos="9360"/>
        </w:tabs>
        <w:rPr>
          <w:rFonts w:cs="Arial"/>
          <w:b/>
          <w:bCs/>
          <w:iCs/>
        </w:rPr>
      </w:pPr>
      <w:r w:rsidRPr="00F85E3E">
        <w:rPr>
          <w:rFonts w:cs="Arial"/>
          <w:b/>
          <w:bCs/>
          <w:iCs/>
        </w:rPr>
        <w:t xml:space="preserve">Management of </w:t>
      </w:r>
      <w:r w:rsidR="00F76309" w:rsidRPr="00F85E3E">
        <w:rPr>
          <w:rFonts w:cs="Arial"/>
          <w:b/>
          <w:bCs/>
          <w:iCs/>
        </w:rPr>
        <w:t xml:space="preserve">Mild Reversal Reaction: </w:t>
      </w:r>
    </w:p>
    <w:p w:rsidR="00F76309" w:rsidRPr="00F85E3E" w:rsidRDefault="00CA2F0C" w:rsidP="00F85E3E">
      <w:pPr>
        <w:tabs>
          <w:tab w:val="left" w:pos="-940"/>
          <w:tab w:val="left" w:pos="-720"/>
          <w:tab w:val="left" w:pos="720"/>
          <w:tab w:val="left" w:pos="1440"/>
          <w:tab w:val="left" w:pos="2160"/>
          <w:tab w:val="left" w:pos="2880"/>
          <w:tab w:val="left" w:pos="3600"/>
          <w:tab w:val="left" w:pos="4320"/>
          <w:tab w:val="left" w:pos="5040"/>
          <w:tab w:val="left" w:pos="5760"/>
          <w:tab w:val="left" w:pos="6480"/>
          <w:tab w:val="left" w:pos="7143"/>
          <w:tab w:val="left" w:pos="7920"/>
          <w:tab w:val="left" w:pos="8640"/>
          <w:tab w:val="left" w:pos="9360"/>
        </w:tabs>
        <w:rPr>
          <w:rFonts w:cs="Arial"/>
        </w:rPr>
      </w:pPr>
      <w:r w:rsidRPr="00F85E3E">
        <w:rPr>
          <w:rFonts w:cs="Arial"/>
          <w:b/>
          <w:bCs/>
          <w:iCs/>
        </w:rPr>
        <w:t xml:space="preserve">Diagnosis: </w:t>
      </w:r>
      <w:r w:rsidRPr="00F85E3E">
        <w:rPr>
          <w:rFonts w:cs="Arial"/>
          <w:bCs/>
          <w:iCs/>
        </w:rPr>
        <w:t>when a leprosy patient has</w:t>
      </w:r>
      <w:r w:rsidRPr="00F85E3E">
        <w:rPr>
          <w:rFonts w:cs="Arial"/>
          <w:b/>
          <w:bCs/>
          <w:iCs/>
        </w:rPr>
        <w:t xml:space="preserve"> </w:t>
      </w:r>
      <w:r w:rsidRPr="00F85E3E">
        <w:rPr>
          <w:rFonts w:cs="Arial"/>
        </w:rPr>
        <w:t xml:space="preserve">swelling </w:t>
      </w:r>
      <w:r w:rsidR="00F76309" w:rsidRPr="00F85E3E">
        <w:rPr>
          <w:rFonts w:cs="Arial"/>
        </w:rPr>
        <w:t xml:space="preserve">and </w:t>
      </w:r>
      <w:r w:rsidRPr="00F85E3E">
        <w:rPr>
          <w:rFonts w:cs="Arial"/>
        </w:rPr>
        <w:t xml:space="preserve">redness </w:t>
      </w:r>
      <w:r w:rsidR="00F76309" w:rsidRPr="00F85E3E">
        <w:rPr>
          <w:rFonts w:cs="Arial"/>
          <w:bCs/>
        </w:rPr>
        <w:t xml:space="preserve">of </w:t>
      </w:r>
      <w:r w:rsidRPr="00F85E3E">
        <w:rPr>
          <w:rFonts w:cs="Arial"/>
          <w:bCs/>
        </w:rPr>
        <w:t xml:space="preserve">the </w:t>
      </w:r>
      <w:r w:rsidR="00F76309" w:rsidRPr="00F85E3E">
        <w:rPr>
          <w:rFonts w:cs="Arial"/>
          <w:bCs/>
        </w:rPr>
        <w:t>skin lesions</w:t>
      </w:r>
      <w:r w:rsidRPr="00F85E3E">
        <w:rPr>
          <w:rFonts w:cs="Arial"/>
          <w:bCs/>
        </w:rPr>
        <w:t xml:space="preserve"> appearing areas other than</w:t>
      </w:r>
      <w:r w:rsidR="00F76309" w:rsidRPr="00F85E3E">
        <w:rPr>
          <w:rFonts w:cs="Arial"/>
          <w:bCs/>
        </w:rPr>
        <w:t xml:space="preserve"> the face and overlying nerve trunk</w:t>
      </w:r>
      <w:r w:rsidR="0097339D">
        <w:rPr>
          <w:rFonts w:cs="Arial"/>
        </w:rPr>
        <w:t xml:space="preserve">. There should not be any evidence of nerve involvement. </w:t>
      </w:r>
      <w:r w:rsidR="00F76309" w:rsidRPr="00F85E3E">
        <w:rPr>
          <w:rFonts w:cs="Arial"/>
        </w:rPr>
        <w:t xml:space="preserve"> </w:t>
      </w:r>
    </w:p>
    <w:p w:rsidR="00F76309" w:rsidRPr="007C6FE8" w:rsidRDefault="00F76309" w:rsidP="00F76309">
      <w:pPr>
        <w:pStyle w:val="ListParagraph"/>
        <w:tabs>
          <w:tab w:val="left" w:pos="-940"/>
          <w:tab w:val="left" w:pos="-720"/>
          <w:tab w:val="left" w:pos="720"/>
          <w:tab w:val="left" w:pos="1440"/>
          <w:tab w:val="left" w:pos="2160"/>
          <w:tab w:val="left" w:pos="2880"/>
          <w:tab w:val="left" w:pos="3600"/>
          <w:tab w:val="left" w:pos="4320"/>
          <w:tab w:val="left" w:pos="5040"/>
          <w:tab w:val="left" w:pos="5760"/>
          <w:tab w:val="left" w:pos="6480"/>
          <w:tab w:val="left" w:pos="7143"/>
          <w:tab w:val="left" w:pos="7920"/>
          <w:tab w:val="left" w:pos="8640"/>
          <w:tab w:val="left" w:pos="9360"/>
        </w:tabs>
        <w:spacing w:line="276" w:lineRule="auto"/>
        <w:ind w:left="270"/>
        <w:rPr>
          <w:rFonts w:cs="Arial"/>
        </w:rPr>
      </w:pPr>
      <w:r w:rsidRPr="00327D73">
        <w:rPr>
          <w:b/>
          <w:i/>
        </w:rPr>
        <w:t>TREAT</w:t>
      </w:r>
      <w:r w:rsidR="00CA2F0C">
        <w:t xml:space="preserve">: patient should be treated </w:t>
      </w:r>
      <w:r w:rsidRPr="009F79E4">
        <w:t>with analgesics acetyl-salicylic acid (Aspirin 600 mg up to 6 times a</w:t>
      </w:r>
      <w:r>
        <w:t xml:space="preserve"> day [adult dosage]</w:t>
      </w:r>
      <w:r w:rsidRPr="009F79E4">
        <w:t xml:space="preserve">.  </w:t>
      </w:r>
    </w:p>
    <w:p w:rsidR="00F76309" w:rsidRPr="008E44C3" w:rsidRDefault="00CA2F0C" w:rsidP="00F76309">
      <w:pPr>
        <w:ind w:left="270" w:hanging="180"/>
      </w:pPr>
      <w:r>
        <w:t xml:space="preserve">   </w:t>
      </w:r>
      <w:r w:rsidR="00F76309" w:rsidRPr="00327D73">
        <w:rPr>
          <w:b/>
          <w:i/>
        </w:rPr>
        <w:t>Examine</w:t>
      </w:r>
      <w:r w:rsidR="00F76309" w:rsidRPr="009F79E4">
        <w:t xml:space="preserve"> the patient after one week. If the</w:t>
      </w:r>
      <w:r w:rsidR="0006317F">
        <w:t xml:space="preserve"> </w:t>
      </w:r>
      <w:r w:rsidR="0006317F" w:rsidRPr="009F79E4">
        <w:t xml:space="preserve">signs </w:t>
      </w:r>
      <w:r w:rsidR="0006317F">
        <w:t>persist</w:t>
      </w:r>
      <w:r w:rsidR="00F76309" w:rsidRPr="009F79E4">
        <w:t xml:space="preserve">, </w:t>
      </w:r>
      <w:r w:rsidR="0006317F">
        <w:t>continue the same treatment f</w:t>
      </w:r>
      <w:r w:rsidR="00F76309" w:rsidRPr="009F79E4">
        <w:t xml:space="preserve">or another week </w:t>
      </w:r>
      <w:r w:rsidR="0006317F">
        <w:t>after</w:t>
      </w:r>
      <w:r w:rsidR="00F76309" w:rsidRPr="009F79E4">
        <w:t xml:space="preserve"> </w:t>
      </w:r>
      <w:r w:rsidR="0006317F">
        <w:t>ruling out</w:t>
      </w:r>
      <w:r w:rsidR="00F85E3E">
        <w:t xml:space="preserve"> any</w:t>
      </w:r>
      <w:r w:rsidR="00F76309" w:rsidRPr="009F79E4">
        <w:t xml:space="preserve"> new nerve damage. If nerve damage </w:t>
      </w:r>
      <w:r w:rsidR="00F85E3E">
        <w:t>observed</w:t>
      </w:r>
      <w:r w:rsidR="00F76309" w:rsidRPr="009F79E4">
        <w:t xml:space="preserve">, </w:t>
      </w:r>
      <w:r w:rsidR="00F85E3E">
        <w:t>manage the patient as severe</w:t>
      </w:r>
      <w:r w:rsidR="00F85E3E" w:rsidRPr="00F85E3E">
        <w:t xml:space="preserve"> </w:t>
      </w:r>
      <w:r w:rsidR="00F85E3E">
        <w:t>reaction</w:t>
      </w:r>
      <w:r w:rsidR="00F76309" w:rsidRPr="009F79E4">
        <w:t xml:space="preserve">. </w:t>
      </w:r>
    </w:p>
    <w:p w:rsidR="00F85E3E" w:rsidRDefault="00F85E3E" w:rsidP="00F85E3E">
      <w:pPr>
        <w:rPr>
          <w:rFonts w:cs="Arial"/>
          <w:b/>
          <w:bCs/>
          <w:iCs/>
        </w:rPr>
      </w:pPr>
      <w:r w:rsidRPr="00F85E3E">
        <w:rPr>
          <w:rFonts w:cs="Arial"/>
          <w:b/>
          <w:bCs/>
          <w:iCs/>
        </w:rPr>
        <w:t xml:space="preserve">Management of </w:t>
      </w:r>
      <w:r w:rsidR="00F76309" w:rsidRPr="00F85E3E">
        <w:rPr>
          <w:rFonts w:cs="Arial"/>
          <w:b/>
          <w:bCs/>
          <w:iCs/>
        </w:rPr>
        <w:t xml:space="preserve">Severe Reversal Reaction: </w:t>
      </w:r>
    </w:p>
    <w:p w:rsidR="00F76309" w:rsidRPr="00F85E3E" w:rsidRDefault="00F85E3E" w:rsidP="00F85E3E">
      <w:pPr>
        <w:rPr>
          <w:rFonts w:cs="Arial"/>
          <w:b/>
          <w:bCs/>
          <w:iCs/>
        </w:rPr>
      </w:pPr>
      <w:r>
        <w:rPr>
          <w:rFonts w:cs="Arial"/>
          <w:b/>
          <w:bCs/>
          <w:iCs/>
        </w:rPr>
        <w:t xml:space="preserve">Diagnosis: </w:t>
      </w:r>
      <w:r w:rsidRPr="00F85E3E">
        <w:rPr>
          <w:rFonts w:cs="Arial"/>
          <w:bCs/>
          <w:iCs/>
        </w:rPr>
        <w:t xml:space="preserve">when a leprosy patient </w:t>
      </w:r>
      <w:r>
        <w:rPr>
          <w:rFonts w:cs="Arial"/>
          <w:bCs/>
          <w:iCs/>
        </w:rPr>
        <w:t xml:space="preserve">develops </w:t>
      </w:r>
      <w:r w:rsidR="00F76309" w:rsidRPr="00F85E3E">
        <w:rPr>
          <w:rFonts w:cs="Arial"/>
        </w:rPr>
        <w:t>one or more of the following signs:</w:t>
      </w:r>
    </w:p>
    <w:p w:rsidR="00F76309" w:rsidRPr="009F79E4" w:rsidRDefault="00F76309" w:rsidP="00DD456F">
      <w:pPr>
        <w:pStyle w:val="BodyText"/>
        <w:numPr>
          <w:ilvl w:val="0"/>
          <w:numId w:val="190"/>
        </w:numPr>
        <w:spacing w:line="276" w:lineRule="auto"/>
        <w:contextualSpacing/>
        <w:rPr>
          <w:rFonts w:cs="Arial"/>
          <w:szCs w:val="22"/>
          <w:lang w:val="en-GB"/>
        </w:rPr>
      </w:pPr>
      <w:bookmarkStart w:id="428" w:name="_Toc197226937"/>
      <w:bookmarkStart w:id="429" w:name="_Toc197227479"/>
      <w:r w:rsidRPr="009F79E4">
        <w:rPr>
          <w:rFonts w:cs="Arial"/>
          <w:szCs w:val="22"/>
          <w:lang w:val="en-GB"/>
        </w:rPr>
        <w:t>Pain or tenderness on palpation in one or more nerves, with or without loss of nerve function.</w:t>
      </w:r>
      <w:bookmarkEnd w:id="428"/>
      <w:bookmarkEnd w:id="429"/>
    </w:p>
    <w:p w:rsidR="00F76309" w:rsidRPr="009F79E4" w:rsidRDefault="00F76309" w:rsidP="00DD456F">
      <w:pPr>
        <w:pStyle w:val="BodyText"/>
        <w:numPr>
          <w:ilvl w:val="0"/>
          <w:numId w:val="190"/>
        </w:numPr>
        <w:spacing w:line="276" w:lineRule="auto"/>
        <w:contextualSpacing/>
        <w:rPr>
          <w:rFonts w:cs="Arial"/>
          <w:szCs w:val="22"/>
          <w:lang w:val="en-GB"/>
        </w:rPr>
      </w:pPr>
      <w:bookmarkStart w:id="430" w:name="_Toc197226938"/>
      <w:bookmarkStart w:id="431" w:name="_Toc197227480"/>
      <w:r w:rsidRPr="009F79E4">
        <w:rPr>
          <w:rFonts w:cs="Arial"/>
          <w:szCs w:val="22"/>
          <w:lang w:val="en-GB"/>
        </w:rPr>
        <w:t xml:space="preserve">Change in </w:t>
      </w:r>
      <w:r w:rsidR="00F85E3E">
        <w:rPr>
          <w:rFonts w:cs="Arial"/>
          <w:szCs w:val="22"/>
          <w:lang w:val="en-GB"/>
        </w:rPr>
        <w:t>voluntary mus</w:t>
      </w:r>
      <w:r w:rsidR="005A68E6">
        <w:rPr>
          <w:rFonts w:cs="Arial"/>
          <w:szCs w:val="22"/>
          <w:lang w:val="en-GB"/>
        </w:rPr>
        <w:t>cle</w:t>
      </w:r>
      <w:r w:rsidR="00F85E3E">
        <w:rPr>
          <w:rFonts w:cs="Arial"/>
          <w:szCs w:val="22"/>
          <w:lang w:val="en-GB"/>
        </w:rPr>
        <w:t xml:space="preserve"> testing</w:t>
      </w:r>
      <w:r w:rsidRPr="009F79E4">
        <w:rPr>
          <w:rFonts w:cs="Arial"/>
          <w:szCs w:val="22"/>
          <w:lang w:val="en-GB"/>
        </w:rPr>
        <w:t xml:space="preserve"> (including eye closure) of less than six months </w:t>
      </w:r>
      <w:r w:rsidRPr="009F79E4">
        <w:rPr>
          <w:rFonts w:cs="Arial"/>
          <w:szCs w:val="22"/>
          <w:lang w:val="en-GB"/>
        </w:rPr>
        <w:lastRenderedPageBreak/>
        <w:t>duration. The change can be from strong to weak, weak to paralysis, or strong to paralysis.</w:t>
      </w:r>
      <w:bookmarkEnd w:id="430"/>
      <w:bookmarkEnd w:id="431"/>
    </w:p>
    <w:p w:rsidR="00F76309" w:rsidRPr="009F79E4" w:rsidRDefault="00F76309" w:rsidP="00DD456F">
      <w:pPr>
        <w:pStyle w:val="BodyText"/>
        <w:numPr>
          <w:ilvl w:val="0"/>
          <w:numId w:val="190"/>
        </w:numPr>
        <w:spacing w:line="276" w:lineRule="auto"/>
        <w:contextualSpacing/>
        <w:rPr>
          <w:rFonts w:cs="Arial"/>
          <w:szCs w:val="22"/>
          <w:lang w:val="en-GB"/>
        </w:rPr>
      </w:pPr>
      <w:bookmarkStart w:id="432" w:name="_Toc197226939"/>
      <w:bookmarkStart w:id="433" w:name="_Toc197227481"/>
      <w:r w:rsidRPr="009F79E4">
        <w:rPr>
          <w:rFonts w:cs="Arial"/>
          <w:szCs w:val="22"/>
          <w:lang w:val="en-GB"/>
        </w:rPr>
        <w:t>Change in S</w:t>
      </w:r>
      <w:r w:rsidR="00F85E3E">
        <w:rPr>
          <w:rFonts w:cs="Arial"/>
          <w:szCs w:val="22"/>
          <w:lang w:val="en-GB"/>
        </w:rPr>
        <w:t>ensory test</w:t>
      </w:r>
      <w:r w:rsidRPr="009F79E4">
        <w:rPr>
          <w:rFonts w:cs="Arial"/>
          <w:szCs w:val="22"/>
          <w:lang w:val="en-GB"/>
        </w:rPr>
        <w:t xml:space="preserve"> of less than six months duration. A change is considered to be significant when any hand or foot has increased loss of sensation at two or more points.</w:t>
      </w:r>
      <w:bookmarkEnd w:id="432"/>
      <w:bookmarkEnd w:id="433"/>
    </w:p>
    <w:p w:rsidR="00F76309" w:rsidRPr="009F79E4" w:rsidRDefault="00F76309" w:rsidP="00DD456F">
      <w:pPr>
        <w:pStyle w:val="BodyText"/>
        <w:numPr>
          <w:ilvl w:val="0"/>
          <w:numId w:val="190"/>
        </w:numPr>
        <w:spacing w:line="276" w:lineRule="auto"/>
        <w:contextualSpacing/>
        <w:rPr>
          <w:rFonts w:cs="Arial"/>
          <w:szCs w:val="22"/>
          <w:lang w:val="en-GB"/>
        </w:rPr>
      </w:pPr>
      <w:bookmarkStart w:id="434" w:name="_Toc197226940"/>
      <w:bookmarkStart w:id="435" w:name="_Toc197227482"/>
      <w:r w:rsidRPr="009F79E4">
        <w:rPr>
          <w:rFonts w:cs="Arial"/>
          <w:szCs w:val="22"/>
          <w:lang w:val="en-GB"/>
        </w:rPr>
        <w:t>A raised, red swollen patch overlying a nerve trunk or around an eye.</w:t>
      </w:r>
      <w:bookmarkEnd w:id="434"/>
      <w:bookmarkEnd w:id="435"/>
    </w:p>
    <w:p w:rsidR="00F76309" w:rsidRDefault="00F76309" w:rsidP="00DD456F">
      <w:pPr>
        <w:pStyle w:val="BodyText"/>
        <w:numPr>
          <w:ilvl w:val="0"/>
          <w:numId w:val="190"/>
        </w:numPr>
        <w:spacing w:line="276" w:lineRule="auto"/>
        <w:contextualSpacing/>
        <w:rPr>
          <w:rFonts w:cs="Arial"/>
          <w:szCs w:val="22"/>
          <w:lang w:val="en-GB"/>
        </w:rPr>
      </w:pPr>
      <w:bookmarkStart w:id="436" w:name="_Toc197226941"/>
      <w:bookmarkStart w:id="437" w:name="_Toc197227483"/>
      <w:r w:rsidRPr="00222F52">
        <w:rPr>
          <w:rFonts w:cs="Arial"/>
          <w:szCs w:val="22"/>
          <w:lang w:val="en-GB"/>
        </w:rPr>
        <w:t>Red, raised and ulcerating skin lesions.</w:t>
      </w:r>
      <w:bookmarkStart w:id="438" w:name="_Toc197226942"/>
      <w:bookmarkStart w:id="439" w:name="_Toc197227484"/>
      <w:bookmarkEnd w:id="436"/>
      <w:bookmarkEnd w:id="437"/>
    </w:p>
    <w:p w:rsidR="00F76309" w:rsidRDefault="00F76309" w:rsidP="00DD456F">
      <w:pPr>
        <w:pStyle w:val="BodyText"/>
        <w:numPr>
          <w:ilvl w:val="0"/>
          <w:numId w:val="190"/>
        </w:numPr>
        <w:spacing w:line="276" w:lineRule="auto"/>
        <w:contextualSpacing/>
        <w:rPr>
          <w:rFonts w:cs="Arial"/>
          <w:szCs w:val="22"/>
          <w:lang w:val="en-GB"/>
        </w:rPr>
      </w:pPr>
      <w:r>
        <w:rPr>
          <w:rFonts w:cs="Arial"/>
          <w:szCs w:val="22"/>
          <w:lang w:val="en-GB"/>
        </w:rPr>
        <w:t>E</w:t>
      </w:r>
      <w:r w:rsidRPr="00222F52">
        <w:rPr>
          <w:rFonts w:cs="Arial"/>
          <w:szCs w:val="22"/>
          <w:lang w:val="en-GB"/>
        </w:rPr>
        <w:t>dema of hands or feet.</w:t>
      </w:r>
      <w:bookmarkStart w:id="440" w:name="_Toc197226943"/>
      <w:bookmarkStart w:id="441" w:name="_Toc197227485"/>
      <w:bookmarkEnd w:id="438"/>
      <w:bookmarkEnd w:id="439"/>
    </w:p>
    <w:p w:rsidR="00F76309" w:rsidRPr="00DE0EB2" w:rsidRDefault="00F76309" w:rsidP="00DD456F">
      <w:pPr>
        <w:pStyle w:val="BodyText"/>
        <w:numPr>
          <w:ilvl w:val="0"/>
          <w:numId w:val="190"/>
        </w:numPr>
        <w:spacing w:line="276" w:lineRule="auto"/>
        <w:contextualSpacing/>
        <w:rPr>
          <w:rFonts w:cs="Arial"/>
          <w:szCs w:val="22"/>
          <w:lang w:val="en-GB"/>
        </w:rPr>
      </w:pPr>
      <w:r w:rsidRPr="00DE0EB2">
        <w:rPr>
          <w:rFonts w:cs="Arial"/>
          <w:szCs w:val="22"/>
          <w:lang w:val="en-GB"/>
        </w:rPr>
        <w:t xml:space="preserve">A mild reaction </w:t>
      </w:r>
      <w:r w:rsidR="00F85E3E">
        <w:rPr>
          <w:rFonts w:cs="Arial"/>
          <w:szCs w:val="22"/>
          <w:lang w:val="en-GB"/>
        </w:rPr>
        <w:t>persisting for a period longer</w:t>
      </w:r>
      <w:r w:rsidRPr="00DE0EB2">
        <w:rPr>
          <w:rFonts w:cs="Arial"/>
          <w:szCs w:val="22"/>
          <w:lang w:val="en-GB"/>
        </w:rPr>
        <w:t xml:space="preserve"> than 6 weeks.</w:t>
      </w:r>
      <w:bookmarkEnd w:id="440"/>
      <w:bookmarkEnd w:id="441"/>
    </w:p>
    <w:p w:rsidR="005326D8" w:rsidRDefault="00F76309" w:rsidP="00F76309">
      <w:pPr>
        <w:rPr>
          <w:rFonts w:cs="Arial"/>
          <w:lang w:val="en-GB"/>
        </w:rPr>
      </w:pPr>
      <w:r>
        <w:rPr>
          <w:rFonts w:cs="Arial"/>
          <w:b/>
          <w:i/>
          <w:lang w:val="en-GB"/>
        </w:rPr>
        <w:t xml:space="preserve">      </w:t>
      </w:r>
      <w:r w:rsidRPr="00327D73">
        <w:rPr>
          <w:rFonts w:cs="Arial"/>
          <w:b/>
          <w:i/>
          <w:lang w:val="en-GB"/>
        </w:rPr>
        <w:t>TREAT:</w:t>
      </w:r>
      <w:r>
        <w:rPr>
          <w:rFonts w:cs="Arial"/>
          <w:lang w:val="en-GB"/>
        </w:rPr>
        <w:t xml:space="preserve"> </w:t>
      </w:r>
    </w:p>
    <w:p w:rsidR="005326D8" w:rsidRDefault="005326D8" w:rsidP="00633C5F">
      <w:pPr>
        <w:pStyle w:val="ListParagraph"/>
        <w:numPr>
          <w:ilvl w:val="0"/>
          <w:numId w:val="286"/>
        </w:numPr>
        <w:rPr>
          <w:rFonts w:cs="Arial"/>
        </w:rPr>
      </w:pPr>
      <w:r>
        <w:rPr>
          <w:rFonts w:cs="Arial"/>
          <w:b/>
        </w:rPr>
        <w:t xml:space="preserve">Assess if the patient requires </w:t>
      </w:r>
      <w:r w:rsidRPr="005326D8">
        <w:rPr>
          <w:rFonts w:cs="Arial"/>
        </w:rPr>
        <w:t xml:space="preserve">referral </w:t>
      </w:r>
      <w:r>
        <w:rPr>
          <w:rFonts w:cs="Arial"/>
        </w:rPr>
        <w:t>to</w:t>
      </w:r>
      <w:r w:rsidRPr="005326D8">
        <w:rPr>
          <w:rFonts w:cs="Arial"/>
        </w:rPr>
        <w:t xml:space="preserve"> hospital</w:t>
      </w:r>
      <w:r>
        <w:rPr>
          <w:rFonts w:cs="Arial"/>
        </w:rPr>
        <w:t>.</w:t>
      </w:r>
    </w:p>
    <w:p w:rsidR="005326D8" w:rsidRDefault="005326D8" w:rsidP="00633C5F">
      <w:pPr>
        <w:pStyle w:val="ListParagraph"/>
        <w:numPr>
          <w:ilvl w:val="0"/>
          <w:numId w:val="286"/>
        </w:numPr>
        <w:rPr>
          <w:rFonts w:cs="Arial"/>
        </w:rPr>
      </w:pPr>
      <w:r>
        <w:rPr>
          <w:rFonts w:cs="Arial"/>
          <w:b/>
        </w:rPr>
        <w:t xml:space="preserve">Rest the affected limb </w:t>
      </w:r>
      <w:r w:rsidRPr="005326D8">
        <w:rPr>
          <w:rFonts w:cs="Arial"/>
        </w:rPr>
        <w:t xml:space="preserve">if there is evidence of nerve involvement </w:t>
      </w:r>
    </w:p>
    <w:p w:rsidR="005326D8" w:rsidRPr="005326D8" w:rsidRDefault="00F85E3E" w:rsidP="00633C5F">
      <w:pPr>
        <w:pStyle w:val="ListParagraph"/>
        <w:numPr>
          <w:ilvl w:val="0"/>
          <w:numId w:val="286"/>
        </w:numPr>
      </w:pPr>
      <w:r w:rsidRPr="005326D8">
        <w:rPr>
          <w:rFonts w:cs="Arial"/>
          <w:b/>
        </w:rPr>
        <w:t>Administer</w:t>
      </w:r>
      <w:r w:rsidR="00F76309" w:rsidRPr="005326D8">
        <w:rPr>
          <w:rFonts w:cs="Arial"/>
          <w:b/>
        </w:rPr>
        <w:t xml:space="preserve"> </w:t>
      </w:r>
      <w:r w:rsidRPr="005326D8">
        <w:rPr>
          <w:rFonts w:cs="Arial"/>
          <w:b/>
        </w:rPr>
        <w:t>prednisolone</w:t>
      </w:r>
      <w:r w:rsidR="0097339D">
        <w:rPr>
          <w:rFonts w:cs="Arial"/>
          <w:b/>
        </w:rPr>
        <w:t xml:space="preserve"> </w:t>
      </w:r>
      <w:r w:rsidR="00185D84">
        <w:rPr>
          <w:rFonts w:cs="Arial"/>
        </w:rPr>
        <w:t>as seen the guide for recommended dosing</w:t>
      </w:r>
      <w:r w:rsidR="0097339D" w:rsidRPr="0097339D">
        <w:rPr>
          <w:rFonts w:cs="Arial"/>
        </w:rPr>
        <w:t>.</w:t>
      </w:r>
    </w:p>
    <w:p w:rsidR="00185D84" w:rsidRDefault="00185D84" w:rsidP="009C38CB">
      <w:pPr>
        <w:tabs>
          <w:tab w:val="left" w:pos="-940"/>
          <w:tab w:val="left" w:pos="-720"/>
          <w:tab w:val="left" w:pos="0"/>
          <w:tab w:val="left" w:pos="3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bCs/>
          <w:iCs/>
          <w:lang w:val="en-GB"/>
        </w:rPr>
      </w:pPr>
    </w:p>
    <w:p w:rsidR="009C38CB" w:rsidRPr="009F79E4" w:rsidRDefault="009C38CB" w:rsidP="009C38CB">
      <w:pPr>
        <w:tabs>
          <w:tab w:val="left" w:pos="-940"/>
          <w:tab w:val="left" w:pos="-720"/>
          <w:tab w:val="left" w:pos="0"/>
          <w:tab w:val="left" w:pos="3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bCs/>
          <w:iCs/>
          <w:lang w:val="en-GB"/>
        </w:rPr>
      </w:pPr>
      <w:r w:rsidRPr="009F79E4">
        <w:rPr>
          <w:rFonts w:cs="Arial"/>
          <w:bCs/>
          <w:iCs/>
          <w:lang w:val="en-GB"/>
        </w:rPr>
        <w:t xml:space="preserve">Follow patients on prednisolone treatment (for reaction) every 2 weeks.  </w:t>
      </w:r>
    </w:p>
    <w:p w:rsidR="009C38CB" w:rsidRPr="009F79E4" w:rsidRDefault="009C38CB" w:rsidP="00DD456F">
      <w:pPr>
        <w:numPr>
          <w:ilvl w:val="0"/>
          <w:numId w:val="178"/>
        </w:numPr>
        <w:tabs>
          <w:tab w:val="left" w:pos="-940"/>
          <w:tab w:val="left" w:pos="-720"/>
          <w:tab w:val="left" w:pos="0"/>
          <w:tab w:val="left" w:pos="3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contextualSpacing/>
        <w:rPr>
          <w:rFonts w:cs="Arial"/>
          <w:bCs/>
          <w:iCs/>
          <w:lang w:val="en-GB"/>
        </w:rPr>
      </w:pPr>
      <w:r w:rsidRPr="009F79E4">
        <w:rPr>
          <w:rFonts w:cs="Arial"/>
          <w:bCs/>
          <w:iCs/>
          <w:lang w:val="en-GB"/>
        </w:rPr>
        <w:t xml:space="preserve">Assess the patient condition and do VMT and ST at each visit. </w:t>
      </w:r>
    </w:p>
    <w:p w:rsidR="00E50533" w:rsidRPr="00E50533" w:rsidRDefault="009C38CB" w:rsidP="00DD456F">
      <w:pPr>
        <w:numPr>
          <w:ilvl w:val="0"/>
          <w:numId w:val="178"/>
        </w:numPr>
        <w:tabs>
          <w:tab w:val="left" w:pos="-940"/>
          <w:tab w:val="left" w:pos="-720"/>
          <w:tab w:val="left" w:pos="0"/>
          <w:tab w:val="left" w:pos="3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contextualSpacing/>
        <w:rPr>
          <w:rFonts w:cs="Arial"/>
          <w:lang w:val="en-GB"/>
        </w:rPr>
      </w:pPr>
      <w:r w:rsidRPr="00E50533">
        <w:rPr>
          <w:rFonts w:cs="Arial"/>
          <w:bCs/>
          <w:iCs/>
          <w:lang w:val="en-GB"/>
        </w:rPr>
        <w:t xml:space="preserve">Refer any patient in whom nerve function deteriorates during the standard course or </w:t>
      </w:r>
      <w:r w:rsidR="00E50533" w:rsidRPr="00E50533">
        <w:rPr>
          <w:rFonts w:cs="Arial"/>
          <w:bCs/>
          <w:iCs/>
          <w:lang w:val="en-GB"/>
        </w:rPr>
        <w:t>those not</w:t>
      </w:r>
      <w:r w:rsidRPr="00E50533">
        <w:rPr>
          <w:rFonts w:cs="Arial"/>
          <w:bCs/>
          <w:iCs/>
          <w:lang w:val="en-GB"/>
        </w:rPr>
        <w:t xml:space="preserve"> show</w:t>
      </w:r>
      <w:r w:rsidR="00E50533" w:rsidRPr="00E50533">
        <w:rPr>
          <w:rFonts w:cs="Arial"/>
          <w:bCs/>
          <w:iCs/>
          <w:lang w:val="en-GB"/>
        </w:rPr>
        <w:t>ing adequate improvement after 4 weeks of prednisolone</w:t>
      </w:r>
      <w:r w:rsidRPr="00E50533">
        <w:rPr>
          <w:rFonts w:cs="Arial"/>
          <w:bCs/>
          <w:iCs/>
          <w:lang w:val="en-GB"/>
        </w:rPr>
        <w:t xml:space="preserve">. </w:t>
      </w:r>
    </w:p>
    <w:p w:rsidR="00F76309" w:rsidRPr="00E50533" w:rsidRDefault="009C38CB" w:rsidP="00DD456F">
      <w:pPr>
        <w:numPr>
          <w:ilvl w:val="0"/>
          <w:numId w:val="178"/>
        </w:numPr>
        <w:tabs>
          <w:tab w:val="left" w:pos="-940"/>
          <w:tab w:val="left" w:pos="-720"/>
          <w:tab w:val="left" w:pos="0"/>
          <w:tab w:val="left" w:pos="3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contextualSpacing/>
        <w:rPr>
          <w:rFonts w:cs="Arial"/>
          <w:lang w:val="en-GB"/>
        </w:rPr>
      </w:pPr>
      <w:r w:rsidRPr="00E50533">
        <w:rPr>
          <w:rFonts w:cs="Arial"/>
          <w:bCs/>
          <w:iCs/>
          <w:lang w:val="en-GB"/>
        </w:rPr>
        <w:t xml:space="preserve">Refer a patient who has responded positively to a previous full course of prednisolone, but the reaction re-occurs or the nerve function deteriorates. </w:t>
      </w:r>
      <w:r w:rsidR="00F76309" w:rsidRPr="00E50533">
        <w:rPr>
          <w:rFonts w:cs="Arial"/>
          <w:lang w:val="en-GB"/>
        </w:rPr>
        <w:t xml:space="preserve"> </w:t>
      </w:r>
    </w:p>
    <w:p w:rsidR="00F76309" w:rsidRPr="009F79E4" w:rsidRDefault="00F76309" w:rsidP="009C38CB">
      <w:pPr>
        <w:pStyle w:val="xl22"/>
        <w:widowControl w:val="0"/>
        <w:autoSpaceDE w:val="0"/>
        <w:autoSpaceDN w:val="0"/>
        <w:adjustRightInd w:val="0"/>
        <w:spacing w:before="0" w:beforeAutospacing="0" w:after="0" w:afterAutospacing="0" w:line="276" w:lineRule="auto"/>
        <w:rPr>
          <w:b w:val="0"/>
          <w:lang w:val="en-GB"/>
        </w:rPr>
      </w:pPr>
      <w:r>
        <w:rPr>
          <w:b w:val="0"/>
          <w:lang w:val="en-GB"/>
        </w:rPr>
        <w:t xml:space="preserve">ii. </w:t>
      </w:r>
      <w:r w:rsidR="009C38CB" w:rsidRPr="003D2BDC">
        <w:rPr>
          <w:rFonts w:eastAsia="Times New Roman" w:cs="Times New Roman"/>
          <w:i w:val="0"/>
          <w:szCs w:val="22"/>
          <w:lang w:val="en-GB" w:eastAsia="en-US"/>
        </w:rPr>
        <w:t xml:space="preserve">Management of </w:t>
      </w:r>
      <w:r w:rsidRPr="009C38CB">
        <w:rPr>
          <w:lang w:val="en-GB"/>
        </w:rPr>
        <w:t>Type II Reaction</w:t>
      </w:r>
      <w:r w:rsidRPr="009F79E4">
        <w:rPr>
          <w:b w:val="0"/>
          <w:lang w:val="en-GB"/>
        </w:rPr>
        <w:t xml:space="preserve"> (</w:t>
      </w:r>
      <w:r w:rsidR="009C38CB">
        <w:rPr>
          <w:b w:val="0"/>
          <w:lang w:val="en-GB"/>
        </w:rPr>
        <w:t xml:space="preserve">also called </w:t>
      </w:r>
      <w:r w:rsidRPr="009F79E4">
        <w:rPr>
          <w:b w:val="0"/>
          <w:lang w:val="en-GB"/>
        </w:rPr>
        <w:t>Erythema Nodosum Leprosum: ENL)</w:t>
      </w:r>
    </w:p>
    <w:p w:rsidR="00F76309" w:rsidRPr="003D2BDC" w:rsidRDefault="00F76309" w:rsidP="00F76309">
      <w:pPr>
        <w:pStyle w:val="BodyTextIndent"/>
        <w:autoSpaceDE/>
        <w:autoSpaceDN/>
        <w:adjustRightInd/>
        <w:spacing w:line="276" w:lineRule="auto"/>
        <w:ind w:left="0"/>
        <w:rPr>
          <w:bCs/>
          <w:sz w:val="24"/>
          <w:szCs w:val="24"/>
        </w:rPr>
      </w:pPr>
      <w:r w:rsidRPr="003D2BDC">
        <w:rPr>
          <w:bCs/>
          <w:sz w:val="24"/>
          <w:szCs w:val="24"/>
        </w:rPr>
        <w:t xml:space="preserve">ENL </w:t>
      </w:r>
      <w:r w:rsidR="009C38CB">
        <w:rPr>
          <w:bCs/>
          <w:sz w:val="24"/>
          <w:szCs w:val="24"/>
        </w:rPr>
        <w:t xml:space="preserve">is a type II severe form reaction. It </w:t>
      </w:r>
      <w:r w:rsidRPr="003D2BDC">
        <w:rPr>
          <w:bCs/>
          <w:sz w:val="24"/>
          <w:szCs w:val="24"/>
        </w:rPr>
        <w:t>occurs in MB patients only. It usually appears quickly and may disappear within 1-2 weeks. Erythematous (red) and tender (painful) s</w:t>
      </w:r>
      <w:r w:rsidR="009C38CB">
        <w:rPr>
          <w:bCs/>
          <w:sz w:val="24"/>
          <w:szCs w:val="24"/>
        </w:rPr>
        <w:t>ub-cutaneous nodules are</w:t>
      </w:r>
      <w:r w:rsidRPr="003D2BDC">
        <w:rPr>
          <w:bCs/>
          <w:sz w:val="24"/>
          <w:szCs w:val="24"/>
        </w:rPr>
        <w:t xml:space="preserve"> more commonly seen on the face and/or the external surface of the limb</w:t>
      </w:r>
      <w:r w:rsidR="009C38CB">
        <w:rPr>
          <w:bCs/>
          <w:sz w:val="24"/>
          <w:szCs w:val="24"/>
        </w:rPr>
        <w:t>s</w:t>
      </w:r>
      <w:r w:rsidRPr="003D2BDC">
        <w:rPr>
          <w:bCs/>
          <w:sz w:val="24"/>
          <w:szCs w:val="24"/>
        </w:rPr>
        <w:t>.</w:t>
      </w:r>
    </w:p>
    <w:p w:rsidR="003D2BDC" w:rsidRDefault="003D2BDC" w:rsidP="00F76309">
      <w:pPr>
        <w:pStyle w:val="xl22"/>
        <w:widowControl w:val="0"/>
        <w:autoSpaceDE w:val="0"/>
        <w:autoSpaceDN w:val="0"/>
        <w:adjustRightInd w:val="0"/>
        <w:spacing w:before="0" w:beforeAutospacing="0" w:after="0" w:afterAutospacing="0" w:line="276" w:lineRule="auto"/>
        <w:rPr>
          <w:rFonts w:eastAsia="Times New Roman" w:cs="Times New Roman"/>
          <w:i w:val="0"/>
          <w:szCs w:val="22"/>
          <w:lang w:val="en-GB" w:eastAsia="en-US"/>
        </w:rPr>
      </w:pPr>
    </w:p>
    <w:p w:rsidR="00F76309" w:rsidRPr="003D2BDC" w:rsidRDefault="003D2BDC" w:rsidP="00F76309">
      <w:pPr>
        <w:pStyle w:val="xl22"/>
        <w:widowControl w:val="0"/>
        <w:autoSpaceDE w:val="0"/>
        <w:autoSpaceDN w:val="0"/>
        <w:adjustRightInd w:val="0"/>
        <w:spacing w:before="0" w:beforeAutospacing="0" w:after="0" w:afterAutospacing="0" w:line="276" w:lineRule="auto"/>
        <w:rPr>
          <w:rFonts w:cs="Times New Roman"/>
          <w:b w:val="0"/>
          <w:i w:val="0"/>
          <w:szCs w:val="22"/>
        </w:rPr>
      </w:pPr>
      <w:r w:rsidRPr="003D2BDC">
        <w:rPr>
          <w:rFonts w:eastAsia="Times New Roman" w:cs="Times New Roman"/>
          <w:i w:val="0"/>
          <w:szCs w:val="22"/>
          <w:lang w:val="en-GB" w:eastAsia="en-US"/>
        </w:rPr>
        <w:t xml:space="preserve">Diagnosis: </w:t>
      </w:r>
      <w:r w:rsidR="00F76309" w:rsidRPr="003D2BDC">
        <w:rPr>
          <w:rFonts w:eastAsia="Times New Roman" w:cs="Times New Roman"/>
          <w:b w:val="0"/>
          <w:i w:val="0"/>
          <w:szCs w:val="22"/>
          <w:lang w:val="en-GB" w:eastAsia="en-US"/>
        </w:rPr>
        <w:t xml:space="preserve">Suspect/confirm Type II reaction if a patient has </w:t>
      </w:r>
      <w:r w:rsidR="00F76309" w:rsidRPr="003D2BDC">
        <w:rPr>
          <w:rFonts w:cs="Times New Roman"/>
          <w:b w:val="0"/>
          <w:i w:val="0"/>
          <w:szCs w:val="22"/>
        </w:rPr>
        <w:t xml:space="preserve">one or more of the following: </w:t>
      </w:r>
    </w:p>
    <w:p w:rsidR="00F76309" w:rsidRDefault="00F76309" w:rsidP="00DD456F">
      <w:pPr>
        <w:pStyle w:val="BodyText"/>
        <w:numPr>
          <w:ilvl w:val="0"/>
          <w:numId w:val="164"/>
        </w:numPr>
        <w:spacing w:line="276" w:lineRule="auto"/>
        <w:ind w:left="450" w:hanging="180"/>
        <w:contextualSpacing/>
        <w:rPr>
          <w:rFonts w:cs="Arial"/>
          <w:szCs w:val="22"/>
          <w:lang w:val="en-GB"/>
        </w:rPr>
      </w:pPr>
      <w:r w:rsidRPr="004D7359">
        <w:rPr>
          <w:rFonts w:cs="Arial"/>
          <w:szCs w:val="22"/>
          <w:lang w:val="en-GB"/>
        </w:rPr>
        <w:t>Appearance of Erythematous sub-cutaneous nodular lesions with ulceration</w:t>
      </w:r>
      <w:bookmarkStart w:id="442" w:name="_Toc197226944"/>
      <w:bookmarkStart w:id="443" w:name="_Toc197227486"/>
    </w:p>
    <w:p w:rsidR="00F76309" w:rsidRPr="004D7359" w:rsidRDefault="00F76309" w:rsidP="00DD456F">
      <w:pPr>
        <w:pStyle w:val="BodyText"/>
        <w:numPr>
          <w:ilvl w:val="0"/>
          <w:numId w:val="164"/>
        </w:numPr>
        <w:spacing w:line="276" w:lineRule="auto"/>
        <w:ind w:left="450" w:hanging="180"/>
        <w:contextualSpacing/>
        <w:rPr>
          <w:rFonts w:cs="Arial"/>
          <w:szCs w:val="22"/>
          <w:lang w:val="en-GB"/>
        </w:rPr>
      </w:pPr>
      <w:r w:rsidRPr="004D7359">
        <w:rPr>
          <w:rFonts w:cs="Arial"/>
          <w:szCs w:val="22"/>
          <w:lang w:val="en-GB"/>
        </w:rPr>
        <w:t>Tenderness on palpation or spontaneous pain in (a) nerve trunk(s)</w:t>
      </w:r>
      <w:bookmarkEnd w:id="442"/>
      <w:bookmarkEnd w:id="443"/>
    </w:p>
    <w:p w:rsidR="00F76309" w:rsidRPr="009F79E4" w:rsidRDefault="00F76309" w:rsidP="00DD456F">
      <w:pPr>
        <w:pStyle w:val="BodyText"/>
        <w:numPr>
          <w:ilvl w:val="0"/>
          <w:numId w:val="164"/>
        </w:numPr>
        <w:spacing w:line="276" w:lineRule="auto"/>
        <w:ind w:left="450" w:hanging="180"/>
        <w:contextualSpacing/>
        <w:rPr>
          <w:rFonts w:cs="Arial"/>
          <w:szCs w:val="22"/>
          <w:lang w:val="en-GB"/>
        </w:rPr>
      </w:pPr>
      <w:bookmarkStart w:id="444" w:name="_Toc197226945"/>
      <w:bookmarkStart w:id="445" w:name="_Toc197227487"/>
      <w:r w:rsidRPr="009F79E4">
        <w:rPr>
          <w:rFonts w:cs="Arial"/>
          <w:szCs w:val="22"/>
          <w:lang w:val="en-GB"/>
        </w:rPr>
        <w:t xml:space="preserve">Loss of muscle strength and/or loss of sensation in eyes, hands or feet for </w:t>
      </w:r>
      <w:r>
        <w:rPr>
          <w:rFonts w:cs="Arial"/>
          <w:szCs w:val="22"/>
          <w:lang w:val="en-GB"/>
        </w:rPr>
        <w:t>&lt;</w:t>
      </w:r>
      <w:r w:rsidRPr="009F79E4">
        <w:rPr>
          <w:rFonts w:cs="Arial"/>
          <w:szCs w:val="22"/>
          <w:lang w:val="en-GB"/>
        </w:rPr>
        <w:t xml:space="preserve"> 6 months</w:t>
      </w:r>
      <w:bookmarkEnd w:id="444"/>
      <w:bookmarkEnd w:id="445"/>
    </w:p>
    <w:p w:rsidR="00F76309" w:rsidRPr="009F79E4" w:rsidRDefault="00F76309" w:rsidP="00DD456F">
      <w:pPr>
        <w:pStyle w:val="BodyText"/>
        <w:numPr>
          <w:ilvl w:val="0"/>
          <w:numId w:val="164"/>
        </w:numPr>
        <w:spacing w:line="276" w:lineRule="auto"/>
        <w:ind w:left="450" w:hanging="180"/>
        <w:contextualSpacing/>
        <w:rPr>
          <w:rFonts w:cs="Arial"/>
          <w:szCs w:val="22"/>
          <w:lang w:val="en-GB"/>
        </w:rPr>
      </w:pPr>
      <w:bookmarkStart w:id="446" w:name="_Toc197226946"/>
      <w:bookmarkStart w:id="447" w:name="_Toc197227488"/>
      <w:r w:rsidRPr="009F79E4">
        <w:rPr>
          <w:rFonts w:cs="Arial"/>
          <w:szCs w:val="22"/>
          <w:lang w:val="en-GB"/>
        </w:rPr>
        <w:t>Painful eyes, with redness around the limbus cornea, increased lacrimation, fixed narrowing (constriction) of the pupil and diminishing vision (irido</w:t>
      </w:r>
      <w:r w:rsidRPr="009F79E4">
        <w:rPr>
          <w:rFonts w:cs="Arial"/>
          <w:szCs w:val="22"/>
          <w:lang w:val="en-GB"/>
        </w:rPr>
        <w:noBreakHyphen/>
        <w:t>cyclitis)</w:t>
      </w:r>
      <w:bookmarkEnd w:id="446"/>
      <w:bookmarkEnd w:id="447"/>
    </w:p>
    <w:p w:rsidR="00F76309" w:rsidRPr="009F79E4" w:rsidRDefault="00F76309" w:rsidP="00DD456F">
      <w:pPr>
        <w:pStyle w:val="BodyText"/>
        <w:numPr>
          <w:ilvl w:val="0"/>
          <w:numId w:val="164"/>
        </w:numPr>
        <w:spacing w:line="276" w:lineRule="auto"/>
        <w:ind w:left="450" w:hanging="180"/>
        <w:contextualSpacing/>
        <w:rPr>
          <w:rFonts w:cs="Arial"/>
          <w:szCs w:val="22"/>
          <w:lang w:val="en-GB"/>
        </w:rPr>
      </w:pPr>
      <w:bookmarkStart w:id="448" w:name="_Toc197226947"/>
      <w:bookmarkStart w:id="449" w:name="_Toc197227489"/>
      <w:r w:rsidRPr="009F79E4">
        <w:rPr>
          <w:rFonts w:cs="Arial"/>
          <w:szCs w:val="22"/>
          <w:lang w:val="en-GB"/>
        </w:rPr>
        <w:t>Painful testicular swelling (orchitis)</w:t>
      </w:r>
      <w:bookmarkEnd w:id="448"/>
      <w:bookmarkEnd w:id="449"/>
    </w:p>
    <w:p w:rsidR="00F76309" w:rsidRPr="009F79E4" w:rsidRDefault="00F76309" w:rsidP="00DD456F">
      <w:pPr>
        <w:pStyle w:val="BodyText"/>
        <w:numPr>
          <w:ilvl w:val="0"/>
          <w:numId w:val="164"/>
        </w:numPr>
        <w:spacing w:line="276" w:lineRule="auto"/>
        <w:ind w:left="450" w:hanging="180"/>
        <w:contextualSpacing/>
        <w:rPr>
          <w:rFonts w:cs="Arial"/>
          <w:szCs w:val="22"/>
          <w:lang w:val="en-GB"/>
        </w:rPr>
      </w:pPr>
      <w:bookmarkStart w:id="450" w:name="_Toc197226948"/>
      <w:bookmarkStart w:id="451" w:name="_Toc197227490"/>
      <w:r w:rsidRPr="009F79E4">
        <w:rPr>
          <w:rFonts w:cs="Arial"/>
          <w:szCs w:val="22"/>
          <w:lang w:val="en-GB"/>
        </w:rPr>
        <w:t>Painful swollen fingers (dactylitis)</w:t>
      </w:r>
      <w:bookmarkEnd w:id="450"/>
      <w:bookmarkEnd w:id="451"/>
    </w:p>
    <w:p w:rsidR="00F76309" w:rsidRPr="009F79E4" w:rsidRDefault="00F76309" w:rsidP="00DD456F">
      <w:pPr>
        <w:pStyle w:val="BodyText"/>
        <w:numPr>
          <w:ilvl w:val="0"/>
          <w:numId w:val="164"/>
        </w:numPr>
        <w:spacing w:line="276" w:lineRule="auto"/>
        <w:ind w:left="450" w:hanging="180"/>
        <w:contextualSpacing/>
        <w:rPr>
          <w:rFonts w:cs="Arial"/>
          <w:szCs w:val="22"/>
          <w:lang w:val="en-GB"/>
        </w:rPr>
      </w:pPr>
      <w:bookmarkStart w:id="452" w:name="_Toc197226949"/>
      <w:bookmarkStart w:id="453" w:name="_Toc197227491"/>
      <w:r w:rsidRPr="009F79E4">
        <w:rPr>
          <w:rFonts w:cs="Arial"/>
          <w:szCs w:val="22"/>
          <w:lang w:val="en-GB"/>
        </w:rPr>
        <w:t>General condition: fever and malaise</w:t>
      </w:r>
      <w:bookmarkEnd w:id="452"/>
      <w:bookmarkEnd w:id="453"/>
    </w:p>
    <w:p w:rsidR="00F76309" w:rsidRDefault="009C38CB" w:rsidP="009C38CB">
      <w:pPr>
        <w:pStyle w:val="BodyText"/>
        <w:spacing w:line="276" w:lineRule="auto"/>
        <w:rPr>
          <w:rFonts w:cs="Arial"/>
          <w:szCs w:val="22"/>
          <w:lang w:val="en-GB"/>
        </w:rPr>
      </w:pPr>
      <w:r w:rsidRPr="009C38CB">
        <w:rPr>
          <w:rFonts w:cs="Arial"/>
          <w:b/>
          <w:szCs w:val="22"/>
          <w:lang w:val="en-GB"/>
        </w:rPr>
        <w:t>Management</w:t>
      </w:r>
      <w:r>
        <w:rPr>
          <w:rFonts w:cs="Arial"/>
          <w:szCs w:val="22"/>
          <w:lang w:val="en-GB"/>
        </w:rPr>
        <w:t>: patients with ENL must be managed at higher level preferably at leprosy specialized hospital with the help of senior expert physician. Hence immediate referral has to arranged if diagnosed at peripheral health facility.</w:t>
      </w:r>
    </w:p>
    <w:p w:rsidR="00F76309" w:rsidRPr="009F79E4" w:rsidRDefault="00F76309" w:rsidP="009C38CB">
      <w:pPr>
        <w:tabs>
          <w:tab w:val="left" w:pos="-940"/>
          <w:tab w:val="left" w:pos="-720"/>
          <w:tab w:val="left" w:pos="0"/>
          <w:tab w:val="left" w:pos="3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720"/>
        <w:contextualSpacing/>
        <w:rPr>
          <w:rFonts w:cs="Arial"/>
          <w:bCs/>
          <w:iCs/>
          <w:lang w:val="en-GB"/>
        </w:rPr>
      </w:pPr>
      <w:r w:rsidRPr="009F79E4">
        <w:rPr>
          <w:rFonts w:cs="Arial"/>
          <w:bCs/>
          <w:iCs/>
          <w:lang w:val="en-GB"/>
        </w:rPr>
        <w:t xml:space="preserve"> </w:t>
      </w:r>
    </w:p>
    <w:tbl>
      <w:tblPr>
        <w:tblStyle w:val="TableGrid"/>
        <w:tblpPr w:leftFromText="180" w:rightFromText="180" w:vertAnchor="text" w:horzAnchor="margin" w:tblpY="183"/>
        <w:tblW w:w="5000" w:type="pct"/>
        <w:tblLook w:val="04A0" w:firstRow="1" w:lastRow="0" w:firstColumn="1" w:lastColumn="0" w:noHBand="0" w:noVBand="1"/>
      </w:tblPr>
      <w:tblGrid>
        <w:gridCol w:w="4621"/>
        <w:gridCol w:w="4621"/>
      </w:tblGrid>
      <w:tr w:rsidR="00F76309" w:rsidRPr="009A5F29" w:rsidTr="00645114">
        <w:tc>
          <w:tcPr>
            <w:tcW w:w="5000" w:type="pct"/>
            <w:gridSpan w:val="2"/>
          </w:tcPr>
          <w:p w:rsidR="00F76309" w:rsidRPr="009A5F29" w:rsidRDefault="00F76309" w:rsidP="00645114">
            <w:pPr>
              <w:pStyle w:val="BodyText"/>
              <w:rPr>
                <w:rFonts w:ascii="Times New Roman" w:hAnsi="Times New Roman"/>
                <w:b/>
                <w:bCs/>
                <w:lang w:val="en-GB"/>
              </w:rPr>
            </w:pPr>
            <w:r w:rsidRPr="009A5F29">
              <w:rPr>
                <w:rFonts w:ascii="Times New Roman" w:hAnsi="Times New Roman"/>
                <w:b/>
                <w:bCs/>
                <w:lang w:val="en-GB"/>
              </w:rPr>
              <w:t>Criteria for referral to a hospital during reaction:</w:t>
            </w:r>
          </w:p>
        </w:tc>
      </w:tr>
      <w:tr w:rsidR="00F76309" w:rsidRPr="009A5F29" w:rsidTr="00645114">
        <w:tc>
          <w:tcPr>
            <w:tcW w:w="2500" w:type="pct"/>
          </w:tcPr>
          <w:p w:rsidR="00F76309" w:rsidRPr="009A5F29" w:rsidRDefault="00F76309" w:rsidP="00DD456F">
            <w:pPr>
              <w:pStyle w:val="BodyText"/>
              <w:numPr>
                <w:ilvl w:val="0"/>
                <w:numId w:val="165"/>
              </w:numPr>
              <w:shd w:val="clear" w:color="auto" w:fill="FFFFFF" w:themeFill="background1"/>
              <w:rPr>
                <w:rFonts w:ascii="Times New Roman" w:hAnsi="Times New Roman"/>
                <w:bCs/>
                <w:lang w:val="en-GB"/>
              </w:rPr>
            </w:pPr>
            <w:r w:rsidRPr="009A5F29">
              <w:rPr>
                <w:rFonts w:ascii="Times New Roman" w:hAnsi="Times New Roman"/>
                <w:bCs/>
                <w:lang w:val="en-GB"/>
              </w:rPr>
              <w:t>ENL reaction</w:t>
            </w:r>
          </w:p>
          <w:p w:rsidR="00F76309" w:rsidRPr="009A5F29" w:rsidRDefault="00F76309" w:rsidP="00DD456F">
            <w:pPr>
              <w:pStyle w:val="BodyText"/>
              <w:numPr>
                <w:ilvl w:val="0"/>
                <w:numId w:val="165"/>
              </w:numPr>
              <w:shd w:val="clear" w:color="auto" w:fill="FFFFFF" w:themeFill="background1"/>
              <w:rPr>
                <w:rFonts w:ascii="Times New Roman" w:hAnsi="Times New Roman"/>
                <w:bCs/>
                <w:lang w:val="en-GB"/>
              </w:rPr>
            </w:pPr>
            <w:r w:rsidRPr="009A5F29">
              <w:rPr>
                <w:rFonts w:ascii="Times New Roman" w:hAnsi="Times New Roman"/>
                <w:bCs/>
                <w:lang w:val="en-GB"/>
              </w:rPr>
              <w:t>Deep ulcer(s)</w:t>
            </w:r>
          </w:p>
          <w:p w:rsidR="00F76309" w:rsidRPr="009A5F29" w:rsidRDefault="00F76309" w:rsidP="00DD456F">
            <w:pPr>
              <w:pStyle w:val="BodyText"/>
              <w:numPr>
                <w:ilvl w:val="0"/>
                <w:numId w:val="165"/>
              </w:numPr>
              <w:shd w:val="clear" w:color="auto" w:fill="FFFFFF" w:themeFill="background1"/>
              <w:rPr>
                <w:rFonts w:ascii="Times New Roman" w:hAnsi="Times New Roman"/>
                <w:bCs/>
                <w:lang w:val="en-GB"/>
              </w:rPr>
            </w:pPr>
            <w:r w:rsidRPr="009A5F29">
              <w:rPr>
                <w:rFonts w:ascii="Times New Roman" w:hAnsi="Times New Roman"/>
                <w:bCs/>
                <w:lang w:val="en-GB"/>
              </w:rPr>
              <w:lastRenderedPageBreak/>
              <w:t>Red and/or painful eye</w:t>
            </w:r>
          </w:p>
          <w:p w:rsidR="00F76309" w:rsidRPr="009A5F29" w:rsidRDefault="00F76309" w:rsidP="00DD456F">
            <w:pPr>
              <w:pStyle w:val="BodyText"/>
              <w:numPr>
                <w:ilvl w:val="0"/>
                <w:numId w:val="165"/>
              </w:numPr>
              <w:shd w:val="clear" w:color="auto" w:fill="FFFFFF" w:themeFill="background1"/>
              <w:rPr>
                <w:rFonts w:ascii="Times New Roman" w:hAnsi="Times New Roman"/>
                <w:bCs/>
                <w:lang w:val="en-GB"/>
              </w:rPr>
            </w:pPr>
            <w:r w:rsidRPr="009A5F29">
              <w:rPr>
                <w:rFonts w:ascii="Times New Roman" w:hAnsi="Times New Roman"/>
                <w:bCs/>
                <w:lang w:val="en-GB"/>
              </w:rPr>
              <w:t>Pregnancy</w:t>
            </w:r>
          </w:p>
          <w:p w:rsidR="00F76309" w:rsidRPr="009A5F29" w:rsidRDefault="00F76309" w:rsidP="00DD456F">
            <w:pPr>
              <w:pStyle w:val="BodyText"/>
              <w:numPr>
                <w:ilvl w:val="0"/>
                <w:numId w:val="165"/>
              </w:numPr>
              <w:shd w:val="clear" w:color="auto" w:fill="FFFFFF" w:themeFill="background1"/>
              <w:rPr>
                <w:rFonts w:ascii="Times New Roman" w:hAnsi="Times New Roman"/>
                <w:bCs/>
                <w:lang w:val="en-GB"/>
              </w:rPr>
            </w:pPr>
            <w:r w:rsidRPr="009A5F29">
              <w:rPr>
                <w:rFonts w:ascii="Times New Roman" w:hAnsi="Times New Roman"/>
                <w:bCs/>
                <w:lang w:val="en-GB"/>
              </w:rPr>
              <w:t>Younger than 12 years of age</w:t>
            </w:r>
          </w:p>
          <w:p w:rsidR="00F76309" w:rsidRPr="009A5F29" w:rsidRDefault="00F76309" w:rsidP="00DD456F">
            <w:pPr>
              <w:pStyle w:val="BodyText"/>
              <w:numPr>
                <w:ilvl w:val="0"/>
                <w:numId w:val="165"/>
              </w:numPr>
              <w:shd w:val="clear" w:color="auto" w:fill="FFFFFF" w:themeFill="background1"/>
              <w:rPr>
                <w:rFonts w:ascii="Times New Roman" w:hAnsi="Times New Roman"/>
                <w:bCs/>
                <w:lang w:val="en-GB"/>
              </w:rPr>
            </w:pPr>
            <w:r w:rsidRPr="009A5F29">
              <w:rPr>
                <w:rFonts w:ascii="Times New Roman" w:hAnsi="Times New Roman"/>
                <w:bCs/>
                <w:lang w:val="en-GB"/>
              </w:rPr>
              <w:t>Severe peptic ulcer disease</w:t>
            </w:r>
          </w:p>
        </w:tc>
        <w:tc>
          <w:tcPr>
            <w:tcW w:w="2500" w:type="pct"/>
          </w:tcPr>
          <w:p w:rsidR="00F76309" w:rsidRPr="009A5F29" w:rsidRDefault="00F76309" w:rsidP="00DD456F">
            <w:pPr>
              <w:pStyle w:val="BodyText"/>
              <w:numPr>
                <w:ilvl w:val="0"/>
                <w:numId w:val="165"/>
              </w:numPr>
              <w:shd w:val="clear" w:color="auto" w:fill="FFFFFF" w:themeFill="background1"/>
              <w:rPr>
                <w:rFonts w:ascii="Times New Roman" w:hAnsi="Times New Roman"/>
                <w:bCs/>
                <w:lang w:val="en-GB"/>
              </w:rPr>
            </w:pPr>
            <w:r w:rsidRPr="009A5F29">
              <w:rPr>
                <w:rFonts w:ascii="Times New Roman" w:hAnsi="Times New Roman"/>
                <w:bCs/>
                <w:lang w:val="en-GB"/>
              </w:rPr>
              <w:lastRenderedPageBreak/>
              <w:t>Diabetes</w:t>
            </w:r>
          </w:p>
          <w:p w:rsidR="00F76309" w:rsidRPr="009A5F29" w:rsidRDefault="00F76309" w:rsidP="00DD456F">
            <w:pPr>
              <w:pStyle w:val="BodyText"/>
              <w:numPr>
                <w:ilvl w:val="0"/>
                <w:numId w:val="165"/>
              </w:numPr>
              <w:shd w:val="clear" w:color="auto" w:fill="FFFFFF" w:themeFill="background1"/>
              <w:rPr>
                <w:rFonts w:ascii="Times New Roman" w:hAnsi="Times New Roman"/>
                <w:bCs/>
                <w:lang w:val="en-GB"/>
              </w:rPr>
            </w:pPr>
            <w:r w:rsidRPr="009A5F29">
              <w:rPr>
                <w:rFonts w:ascii="Times New Roman" w:hAnsi="Times New Roman"/>
                <w:bCs/>
                <w:lang w:val="en-GB"/>
              </w:rPr>
              <w:t>General illness with fever</w:t>
            </w:r>
          </w:p>
          <w:p w:rsidR="00F76309" w:rsidRPr="009A5F29" w:rsidRDefault="00F76309" w:rsidP="00DD456F">
            <w:pPr>
              <w:pStyle w:val="BodyText"/>
              <w:numPr>
                <w:ilvl w:val="0"/>
                <w:numId w:val="165"/>
              </w:numPr>
              <w:shd w:val="clear" w:color="auto" w:fill="FFFFFF" w:themeFill="background1"/>
              <w:rPr>
                <w:rFonts w:ascii="Times New Roman" w:hAnsi="Times New Roman"/>
                <w:lang w:val="en-GB"/>
              </w:rPr>
            </w:pPr>
            <w:r w:rsidRPr="009A5F29">
              <w:rPr>
                <w:rFonts w:ascii="Times New Roman" w:hAnsi="Times New Roman"/>
                <w:bCs/>
                <w:lang w:val="en-GB"/>
              </w:rPr>
              <w:lastRenderedPageBreak/>
              <w:t>Patient who improved during previous courses, but develops a reaction for 3</w:t>
            </w:r>
            <w:r w:rsidRPr="009A5F29">
              <w:rPr>
                <w:rFonts w:ascii="Times New Roman" w:hAnsi="Times New Roman"/>
                <w:bCs/>
                <w:vertAlign w:val="superscript"/>
                <w:lang w:val="en-GB"/>
              </w:rPr>
              <w:t>rd</w:t>
            </w:r>
            <w:r w:rsidRPr="009A5F29">
              <w:rPr>
                <w:rFonts w:ascii="Times New Roman" w:hAnsi="Times New Roman"/>
                <w:bCs/>
                <w:lang w:val="en-GB"/>
              </w:rPr>
              <w:t xml:space="preserve"> time</w:t>
            </w:r>
          </w:p>
          <w:p w:rsidR="00F76309" w:rsidRPr="009A5F29" w:rsidRDefault="00F76309" w:rsidP="00DD456F">
            <w:pPr>
              <w:pStyle w:val="BodyText"/>
              <w:numPr>
                <w:ilvl w:val="0"/>
                <w:numId w:val="165"/>
              </w:numPr>
              <w:shd w:val="clear" w:color="auto" w:fill="FFFFFF" w:themeFill="background1"/>
              <w:rPr>
                <w:rFonts w:ascii="Times New Roman" w:hAnsi="Times New Roman"/>
                <w:lang w:val="en-GB"/>
              </w:rPr>
            </w:pPr>
            <w:r w:rsidRPr="009A5F29">
              <w:rPr>
                <w:rFonts w:ascii="Times New Roman" w:hAnsi="Times New Roman"/>
                <w:bCs/>
                <w:lang w:val="en-GB"/>
              </w:rPr>
              <w:t>Severe depression or psychosis</w:t>
            </w:r>
          </w:p>
          <w:p w:rsidR="00F76309" w:rsidRPr="009A5F29" w:rsidRDefault="00F76309" w:rsidP="00DD456F">
            <w:pPr>
              <w:pStyle w:val="BodyText"/>
              <w:numPr>
                <w:ilvl w:val="0"/>
                <w:numId w:val="165"/>
              </w:numPr>
              <w:shd w:val="clear" w:color="auto" w:fill="FFFFFF" w:themeFill="background1"/>
              <w:rPr>
                <w:rFonts w:ascii="Times New Roman" w:hAnsi="Times New Roman"/>
                <w:bCs/>
                <w:lang w:val="en-GB"/>
              </w:rPr>
            </w:pPr>
            <w:r w:rsidRPr="009A5F29">
              <w:rPr>
                <w:rFonts w:ascii="Times New Roman" w:hAnsi="Times New Roman"/>
                <w:bCs/>
                <w:lang w:val="en-GB"/>
              </w:rPr>
              <w:t>Suspected relapse</w:t>
            </w:r>
          </w:p>
        </w:tc>
      </w:tr>
    </w:tbl>
    <w:p w:rsidR="00F76309" w:rsidRPr="009F79E4" w:rsidRDefault="00F76309" w:rsidP="00F76309">
      <w:pPr>
        <w:pStyle w:val="BodyText"/>
        <w:spacing w:line="276" w:lineRule="auto"/>
        <w:rPr>
          <w:rFonts w:cs="Arial"/>
          <w:b/>
          <w:bCs/>
          <w:i/>
          <w:iCs/>
          <w:szCs w:val="22"/>
          <w:lang w:val="en-GB"/>
        </w:rPr>
      </w:pPr>
    </w:p>
    <w:p w:rsidR="00F76309" w:rsidRPr="00430008" w:rsidRDefault="00430008" w:rsidP="00F76309">
      <w:pPr>
        <w:pStyle w:val="BodyText"/>
        <w:spacing w:line="276" w:lineRule="auto"/>
        <w:rPr>
          <w:rFonts w:cs="Arial"/>
          <w:bCs/>
          <w:i/>
          <w:iCs/>
          <w:szCs w:val="22"/>
          <w:lang w:val="en-GB"/>
        </w:rPr>
      </w:pPr>
      <w:r>
        <w:rPr>
          <w:rFonts w:cs="Arial"/>
          <w:bCs/>
          <w:iCs/>
          <w:szCs w:val="22"/>
          <w:lang w:val="en-GB"/>
        </w:rPr>
        <w:t xml:space="preserve">For the </w:t>
      </w:r>
      <w:r w:rsidR="00F76309" w:rsidRPr="00430008">
        <w:rPr>
          <w:rFonts w:cs="Arial"/>
          <w:bCs/>
          <w:iCs/>
          <w:szCs w:val="22"/>
          <w:lang w:val="en-GB"/>
        </w:rPr>
        <w:t>Management of Severe Reactions in Hospitals</w:t>
      </w:r>
      <w:r>
        <w:rPr>
          <w:rFonts w:cs="Arial"/>
          <w:b/>
          <w:bCs/>
          <w:iCs/>
          <w:szCs w:val="22"/>
          <w:lang w:val="en-GB"/>
        </w:rPr>
        <w:t xml:space="preserve">: </w:t>
      </w:r>
      <w:r w:rsidRPr="00430008">
        <w:rPr>
          <w:rFonts w:cs="Arial"/>
          <w:bCs/>
          <w:i/>
          <w:iCs/>
          <w:szCs w:val="22"/>
          <w:lang w:val="en-GB"/>
        </w:rPr>
        <w:t>see the national TBL and TB/HIV guideline</w:t>
      </w:r>
    </w:p>
    <w:p w:rsidR="00430008" w:rsidRDefault="00430008" w:rsidP="00F76309">
      <w:pPr>
        <w:pStyle w:val="BodyText"/>
        <w:spacing w:line="276" w:lineRule="auto"/>
        <w:rPr>
          <w:rFonts w:cs="Arial"/>
          <w:b/>
          <w:szCs w:val="22"/>
        </w:rPr>
      </w:pPr>
      <w:bookmarkStart w:id="454" w:name="_Toc197163312"/>
      <w:bookmarkStart w:id="455" w:name="_Toc197226969"/>
      <w:bookmarkStart w:id="456" w:name="_Toc197227511"/>
    </w:p>
    <w:p w:rsidR="00D15880" w:rsidRDefault="00F76309" w:rsidP="00F76309">
      <w:pPr>
        <w:pStyle w:val="BodyText"/>
        <w:spacing w:line="276" w:lineRule="auto"/>
        <w:rPr>
          <w:rFonts w:cs="Arial"/>
          <w:szCs w:val="22"/>
        </w:rPr>
      </w:pPr>
      <w:r w:rsidRPr="009F79E4">
        <w:rPr>
          <w:rFonts w:cs="Arial"/>
          <w:b/>
          <w:szCs w:val="22"/>
        </w:rPr>
        <w:t>Relapse in Leprosy</w:t>
      </w:r>
      <w:r>
        <w:rPr>
          <w:rFonts w:cs="Arial"/>
          <w:b/>
          <w:szCs w:val="22"/>
        </w:rPr>
        <w:t xml:space="preserve">: </w:t>
      </w:r>
      <w:r w:rsidRPr="009F79E4">
        <w:rPr>
          <w:rFonts w:cs="Arial"/>
          <w:szCs w:val="22"/>
        </w:rPr>
        <w:t xml:space="preserve">Relapse is defined as the re-occurrence of the disease at any time after the completion of a full course of treatment with MDT. </w:t>
      </w:r>
    </w:p>
    <w:p w:rsidR="00D15880" w:rsidRDefault="00F76309" w:rsidP="00DD456F">
      <w:pPr>
        <w:pStyle w:val="BodyText"/>
        <w:numPr>
          <w:ilvl w:val="0"/>
          <w:numId w:val="247"/>
        </w:numPr>
        <w:spacing w:line="276" w:lineRule="auto"/>
        <w:rPr>
          <w:rFonts w:cs="Arial"/>
          <w:szCs w:val="22"/>
        </w:rPr>
      </w:pPr>
      <w:r w:rsidRPr="009F79E4">
        <w:rPr>
          <w:rFonts w:cs="Arial"/>
          <w:szCs w:val="22"/>
        </w:rPr>
        <w:t>If a full course of treatment has been administered properly, relapse is generally rare</w:t>
      </w:r>
      <w:r>
        <w:rPr>
          <w:rFonts w:cs="Arial"/>
          <w:szCs w:val="22"/>
        </w:rPr>
        <w:t xml:space="preserve">. </w:t>
      </w:r>
    </w:p>
    <w:p w:rsidR="00D15880" w:rsidRPr="00D15880" w:rsidRDefault="00F76309" w:rsidP="00DD456F">
      <w:pPr>
        <w:pStyle w:val="BodyText"/>
        <w:numPr>
          <w:ilvl w:val="0"/>
          <w:numId w:val="247"/>
        </w:numPr>
        <w:spacing w:line="276" w:lineRule="auto"/>
        <w:rPr>
          <w:szCs w:val="22"/>
          <w:lang w:val="en-GB"/>
        </w:rPr>
      </w:pPr>
      <w:r w:rsidRPr="009F79E4">
        <w:rPr>
          <w:rFonts w:cs="Arial"/>
          <w:szCs w:val="22"/>
        </w:rPr>
        <w:t xml:space="preserve">Most relapses occur long after the treatment was given, sometimes more than 10 years later. </w:t>
      </w:r>
    </w:p>
    <w:p w:rsidR="00F76309" w:rsidRPr="009F79E4" w:rsidRDefault="00F76309" w:rsidP="00DD456F">
      <w:pPr>
        <w:pStyle w:val="BodyText"/>
        <w:numPr>
          <w:ilvl w:val="0"/>
          <w:numId w:val="247"/>
        </w:numPr>
        <w:spacing w:line="276" w:lineRule="auto"/>
        <w:rPr>
          <w:szCs w:val="22"/>
          <w:lang w:val="en-GB"/>
        </w:rPr>
      </w:pPr>
      <w:r>
        <w:rPr>
          <w:szCs w:val="22"/>
          <w:lang w:val="en-GB"/>
        </w:rPr>
        <w:t>R</w:t>
      </w:r>
      <w:r w:rsidRPr="009F79E4">
        <w:rPr>
          <w:szCs w:val="22"/>
          <w:lang w:val="en-GB"/>
        </w:rPr>
        <w:t xml:space="preserve">elapse cases can be treated effectively with the same </w:t>
      </w:r>
      <w:r w:rsidR="00D15880" w:rsidRPr="009F79E4">
        <w:rPr>
          <w:szCs w:val="22"/>
          <w:lang w:val="en-GB"/>
        </w:rPr>
        <w:t>MDT</w:t>
      </w:r>
      <w:r w:rsidR="00D15880">
        <w:rPr>
          <w:szCs w:val="22"/>
          <w:lang w:val="en-GB"/>
        </w:rPr>
        <w:t xml:space="preserve"> </w:t>
      </w:r>
      <w:r w:rsidRPr="009F79E4">
        <w:rPr>
          <w:szCs w:val="22"/>
          <w:lang w:val="en-GB"/>
        </w:rPr>
        <w:t>regimen</w:t>
      </w:r>
      <w:r w:rsidR="00D15880">
        <w:rPr>
          <w:szCs w:val="22"/>
          <w:lang w:val="en-GB"/>
        </w:rPr>
        <w:t xml:space="preserve"> as there is minimal risk of acquired </w:t>
      </w:r>
      <w:r w:rsidRPr="009F79E4">
        <w:rPr>
          <w:szCs w:val="22"/>
          <w:lang w:val="en-GB"/>
        </w:rPr>
        <w:t>drug resistance in leprosy</w:t>
      </w:r>
      <w:r>
        <w:rPr>
          <w:szCs w:val="22"/>
          <w:lang w:val="en-GB"/>
        </w:rPr>
        <w:t>.</w:t>
      </w:r>
    </w:p>
    <w:p w:rsidR="000117A3" w:rsidRDefault="000117A3" w:rsidP="000117A3">
      <w:pPr>
        <w:rPr>
          <w:b/>
          <w:lang w:val="en-GB"/>
        </w:rPr>
      </w:pPr>
    </w:p>
    <w:p w:rsidR="000117A3" w:rsidRPr="000117A3" w:rsidRDefault="000117A3" w:rsidP="000117A3">
      <w:r w:rsidRPr="000117A3">
        <w:t>Table 20: Table showing differentiation between relapse and reactions</w:t>
      </w:r>
    </w:p>
    <w:tbl>
      <w:tblPr>
        <w:tblW w:w="5000" w:type="pct"/>
        <w:tblCellMar>
          <w:left w:w="120" w:type="dxa"/>
          <w:right w:w="120" w:type="dxa"/>
        </w:tblCellMar>
        <w:tblLook w:val="0000" w:firstRow="0" w:lastRow="0" w:firstColumn="0" w:lastColumn="0" w:noHBand="0" w:noVBand="0"/>
      </w:tblPr>
      <w:tblGrid>
        <w:gridCol w:w="2752"/>
        <w:gridCol w:w="3039"/>
        <w:gridCol w:w="3475"/>
      </w:tblGrid>
      <w:tr w:rsidR="000117A3" w:rsidRPr="000117A3" w:rsidTr="005A33BE">
        <w:trPr>
          <w:trHeight w:val="395"/>
        </w:trPr>
        <w:tc>
          <w:tcPr>
            <w:tcW w:w="1485" w:type="pct"/>
            <w:tcBorders>
              <w:top w:val="single" w:sz="8" w:space="0" w:color="000000"/>
              <w:left w:val="single" w:sz="8" w:space="0" w:color="000000"/>
              <w:bottom w:val="single" w:sz="8" w:space="0" w:color="000000"/>
              <w:right w:val="single" w:sz="8" w:space="0" w:color="000000"/>
            </w:tcBorders>
            <w:shd w:val="clear" w:color="auto" w:fill="8DB3E2" w:themeFill="text2" w:themeFillTint="66"/>
          </w:tcPr>
          <w:p w:rsidR="000117A3" w:rsidRPr="000117A3" w:rsidRDefault="000117A3" w:rsidP="000117A3">
            <w:r w:rsidRPr="000117A3">
              <w:t>Criteria</w:t>
            </w:r>
          </w:p>
        </w:tc>
        <w:tc>
          <w:tcPr>
            <w:tcW w:w="1640" w:type="pct"/>
            <w:tcBorders>
              <w:top w:val="single" w:sz="8" w:space="0" w:color="000000"/>
              <w:left w:val="single" w:sz="8" w:space="0" w:color="000000"/>
              <w:bottom w:val="single" w:sz="8" w:space="0" w:color="000000"/>
              <w:right w:val="single" w:sz="8" w:space="0" w:color="000000"/>
            </w:tcBorders>
            <w:shd w:val="clear" w:color="auto" w:fill="8DB3E2" w:themeFill="text2" w:themeFillTint="66"/>
          </w:tcPr>
          <w:p w:rsidR="000117A3" w:rsidRPr="000117A3" w:rsidRDefault="000117A3" w:rsidP="000117A3">
            <w:r w:rsidRPr="000117A3">
              <w:t>Relapse</w:t>
            </w:r>
          </w:p>
        </w:tc>
        <w:tc>
          <w:tcPr>
            <w:tcW w:w="1875" w:type="pct"/>
            <w:tcBorders>
              <w:top w:val="single" w:sz="8" w:space="0" w:color="000000"/>
              <w:left w:val="single" w:sz="8" w:space="0" w:color="000000"/>
              <w:bottom w:val="single" w:sz="8" w:space="0" w:color="000000"/>
              <w:right w:val="single" w:sz="8" w:space="0" w:color="000000"/>
            </w:tcBorders>
            <w:shd w:val="clear" w:color="auto" w:fill="8DB3E2" w:themeFill="text2" w:themeFillTint="66"/>
          </w:tcPr>
          <w:p w:rsidR="000117A3" w:rsidRPr="000117A3" w:rsidRDefault="000117A3" w:rsidP="000117A3">
            <w:r w:rsidRPr="000117A3">
              <w:t>Reaction</w:t>
            </w:r>
          </w:p>
        </w:tc>
      </w:tr>
      <w:tr w:rsidR="000117A3" w:rsidRPr="000117A3" w:rsidTr="005A33BE">
        <w:trPr>
          <w:trHeight w:val="410"/>
        </w:trPr>
        <w:tc>
          <w:tcPr>
            <w:tcW w:w="1485" w:type="pct"/>
            <w:tcBorders>
              <w:top w:val="single" w:sz="7" w:space="0" w:color="000000"/>
              <w:left w:val="single" w:sz="7" w:space="0" w:color="000000"/>
              <w:bottom w:val="single" w:sz="7" w:space="0" w:color="000000"/>
              <w:right w:val="single" w:sz="7" w:space="0" w:color="000000"/>
            </w:tcBorders>
            <w:shd w:val="clear" w:color="auto" w:fill="auto"/>
          </w:tcPr>
          <w:p w:rsidR="000117A3" w:rsidRPr="000117A3" w:rsidRDefault="000117A3" w:rsidP="000117A3">
            <w:r w:rsidRPr="000117A3">
              <w:t>Development of signs</w:t>
            </w:r>
          </w:p>
        </w:tc>
        <w:tc>
          <w:tcPr>
            <w:tcW w:w="1640" w:type="pct"/>
            <w:tcBorders>
              <w:top w:val="single" w:sz="7" w:space="0" w:color="000000"/>
              <w:left w:val="single" w:sz="7" w:space="0" w:color="000000"/>
              <w:bottom w:val="single" w:sz="7" w:space="0" w:color="000000"/>
              <w:right w:val="single" w:sz="7" w:space="0" w:color="000000"/>
            </w:tcBorders>
            <w:shd w:val="clear" w:color="auto" w:fill="auto"/>
          </w:tcPr>
          <w:p w:rsidR="000117A3" w:rsidRPr="000117A3" w:rsidRDefault="000117A3" w:rsidP="000117A3">
            <w:r w:rsidRPr="000117A3">
              <w:t>Slow</w:t>
            </w:r>
          </w:p>
        </w:tc>
        <w:tc>
          <w:tcPr>
            <w:tcW w:w="1875" w:type="pct"/>
            <w:tcBorders>
              <w:top w:val="single" w:sz="7" w:space="0" w:color="000000"/>
              <w:left w:val="single" w:sz="7" w:space="0" w:color="000000"/>
              <w:bottom w:val="single" w:sz="7" w:space="0" w:color="000000"/>
              <w:right w:val="single" w:sz="7" w:space="0" w:color="000000"/>
            </w:tcBorders>
            <w:shd w:val="clear" w:color="auto" w:fill="auto"/>
          </w:tcPr>
          <w:p w:rsidR="000117A3" w:rsidRPr="000117A3" w:rsidRDefault="000117A3" w:rsidP="000117A3">
            <w:r w:rsidRPr="000117A3">
              <w:t>Sudden</w:t>
            </w:r>
          </w:p>
        </w:tc>
      </w:tr>
      <w:tr w:rsidR="000117A3" w:rsidRPr="000117A3" w:rsidTr="005A33BE">
        <w:trPr>
          <w:trHeight w:val="410"/>
        </w:trPr>
        <w:tc>
          <w:tcPr>
            <w:tcW w:w="1485" w:type="pct"/>
            <w:tcBorders>
              <w:top w:val="single" w:sz="7" w:space="0" w:color="000000"/>
              <w:left w:val="single" w:sz="7" w:space="0" w:color="000000"/>
              <w:bottom w:val="single" w:sz="7" w:space="0" w:color="000000"/>
              <w:right w:val="single" w:sz="7" w:space="0" w:color="000000"/>
            </w:tcBorders>
            <w:shd w:val="clear" w:color="auto" w:fill="auto"/>
          </w:tcPr>
          <w:p w:rsidR="000117A3" w:rsidRPr="000117A3" w:rsidRDefault="000117A3" w:rsidP="005A33BE">
            <w:r w:rsidRPr="000117A3">
              <w:t>Duration after treatment completion</w:t>
            </w:r>
          </w:p>
        </w:tc>
        <w:tc>
          <w:tcPr>
            <w:tcW w:w="1640" w:type="pct"/>
            <w:tcBorders>
              <w:top w:val="single" w:sz="7" w:space="0" w:color="000000"/>
              <w:left w:val="single" w:sz="7" w:space="0" w:color="000000"/>
              <w:bottom w:val="single" w:sz="7" w:space="0" w:color="000000"/>
              <w:right w:val="single" w:sz="7" w:space="0" w:color="000000"/>
            </w:tcBorders>
            <w:shd w:val="clear" w:color="auto" w:fill="auto"/>
            <w:vAlign w:val="center"/>
          </w:tcPr>
          <w:p w:rsidR="000117A3" w:rsidRPr="000117A3" w:rsidRDefault="000117A3" w:rsidP="005A33BE">
            <w:r w:rsidRPr="000117A3">
              <w:t xml:space="preserve">&gt; 3 years </w:t>
            </w:r>
          </w:p>
        </w:tc>
        <w:tc>
          <w:tcPr>
            <w:tcW w:w="1875" w:type="pct"/>
            <w:tcBorders>
              <w:top w:val="single" w:sz="7" w:space="0" w:color="000000"/>
              <w:left w:val="single" w:sz="7" w:space="0" w:color="000000"/>
              <w:bottom w:val="single" w:sz="7" w:space="0" w:color="000000"/>
              <w:right w:val="single" w:sz="7" w:space="0" w:color="000000"/>
            </w:tcBorders>
            <w:shd w:val="clear" w:color="auto" w:fill="auto"/>
            <w:vAlign w:val="center"/>
          </w:tcPr>
          <w:p w:rsidR="000117A3" w:rsidRPr="000117A3" w:rsidRDefault="000117A3" w:rsidP="005A33BE">
            <w:r w:rsidRPr="000117A3">
              <w:t>&lt; 3 years</w:t>
            </w:r>
          </w:p>
        </w:tc>
      </w:tr>
      <w:tr w:rsidR="000117A3" w:rsidRPr="000117A3" w:rsidTr="005A33BE">
        <w:trPr>
          <w:trHeight w:val="395"/>
        </w:trPr>
        <w:tc>
          <w:tcPr>
            <w:tcW w:w="1485" w:type="pct"/>
            <w:tcBorders>
              <w:top w:val="single" w:sz="7" w:space="0" w:color="000000"/>
              <w:left w:val="single" w:sz="7" w:space="0" w:color="000000"/>
              <w:bottom w:val="single" w:sz="7" w:space="0" w:color="000000"/>
              <w:right w:val="single" w:sz="7" w:space="0" w:color="000000"/>
            </w:tcBorders>
            <w:shd w:val="clear" w:color="auto" w:fill="auto"/>
          </w:tcPr>
          <w:p w:rsidR="000117A3" w:rsidRPr="000117A3" w:rsidRDefault="000117A3" w:rsidP="000117A3">
            <w:r w:rsidRPr="000117A3">
              <w:t>Site</w:t>
            </w:r>
          </w:p>
        </w:tc>
        <w:tc>
          <w:tcPr>
            <w:tcW w:w="1640" w:type="pct"/>
            <w:tcBorders>
              <w:top w:val="single" w:sz="7" w:space="0" w:color="000000"/>
              <w:left w:val="single" w:sz="7" w:space="0" w:color="000000"/>
              <w:bottom w:val="single" w:sz="7" w:space="0" w:color="000000"/>
              <w:right w:val="single" w:sz="7" w:space="0" w:color="000000"/>
            </w:tcBorders>
            <w:shd w:val="clear" w:color="auto" w:fill="auto"/>
          </w:tcPr>
          <w:p w:rsidR="000117A3" w:rsidRPr="000117A3" w:rsidRDefault="000117A3" w:rsidP="000117A3">
            <w:r w:rsidRPr="000117A3">
              <w:t xml:space="preserve">New patches </w:t>
            </w:r>
          </w:p>
        </w:tc>
        <w:tc>
          <w:tcPr>
            <w:tcW w:w="1875" w:type="pct"/>
            <w:tcBorders>
              <w:top w:val="single" w:sz="7" w:space="0" w:color="000000"/>
              <w:left w:val="single" w:sz="7" w:space="0" w:color="000000"/>
              <w:bottom w:val="single" w:sz="7" w:space="0" w:color="000000"/>
              <w:right w:val="single" w:sz="7" w:space="0" w:color="000000"/>
            </w:tcBorders>
            <w:shd w:val="clear" w:color="auto" w:fill="auto"/>
          </w:tcPr>
          <w:p w:rsidR="000117A3" w:rsidRPr="000117A3" w:rsidRDefault="000117A3" w:rsidP="000117A3">
            <w:r w:rsidRPr="000117A3">
              <w:t>Over old patches</w:t>
            </w:r>
          </w:p>
        </w:tc>
      </w:tr>
      <w:tr w:rsidR="000117A3" w:rsidRPr="000117A3" w:rsidTr="005A33BE">
        <w:trPr>
          <w:trHeight w:val="397"/>
        </w:trPr>
        <w:tc>
          <w:tcPr>
            <w:tcW w:w="1485" w:type="pct"/>
            <w:tcBorders>
              <w:top w:val="single" w:sz="7" w:space="0" w:color="000000"/>
              <w:left w:val="single" w:sz="7" w:space="0" w:color="000000"/>
              <w:bottom w:val="single" w:sz="7" w:space="0" w:color="000000"/>
              <w:right w:val="single" w:sz="7" w:space="0" w:color="000000"/>
            </w:tcBorders>
            <w:shd w:val="clear" w:color="auto" w:fill="auto"/>
            <w:vAlign w:val="center"/>
          </w:tcPr>
          <w:p w:rsidR="000117A3" w:rsidRPr="000117A3" w:rsidRDefault="000117A3" w:rsidP="000117A3">
            <w:r w:rsidRPr="000117A3">
              <w:t>Tenderness/ pain</w:t>
            </w:r>
          </w:p>
        </w:tc>
        <w:tc>
          <w:tcPr>
            <w:tcW w:w="1640" w:type="pct"/>
            <w:tcBorders>
              <w:top w:val="single" w:sz="7" w:space="0" w:color="000000"/>
              <w:left w:val="single" w:sz="7" w:space="0" w:color="000000"/>
              <w:bottom w:val="single" w:sz="7" w:space="0" w:color="000000"/>
              <w:right w:val="single" w:sz="7" w:space="0" w:color="000000"/>
            </w:tcBorders>
            <w:shd w:val="clear" w:color="auto" w:fill="auto"/>
            <w:vAlign w:val="center"/>
          </w:tcPr>
          <w:p w:rsidR="000117A3" w:rsidRPr="000117A3" w:rsidRDefault="000117A3" w:rsidP="000117A3">
            <w:r w:rsidRPr="000117A3">
              <w:t>No (unless also in reaction)</w:t>
            </w:r>
          </w:p>
        </w:tc>
        <w:tc>
          <w:tcPr>
            <w:tcW w:w="1875" w:type="pct"/>
            <w:tcBorders>
              <w:top w:val="single" w:sz="7" w:space="0" w:color="000000"/>
              <w:left w:val="single" w:sz="7" w:space="0" w:color="000000"/>
              <w:bottom w:val="single" w:sz="7" w:space="0" w:color="000000"/>
              <w:right w:val="single" w:sz="7" w:space="0" w:color="000000"/>
            </w:tcBorders>
            <w:shd w:val="clear" w:color="auto" w:fill="auto"/>
          </w:tcPr>
          <w:p w:rsidR="000117A3" w:rsidRPr="000117A3" w:rsidRDefault="000117A3" w:rsidP="000117A3">
            <w:r w:rsidRPr="000117A3">
              <w:t>Nerves usually, skin sometimes</w:t>
            </w:r>
          </w:p>
        </w:tc>
      </w:tr>
      <w:tr w:rsidR="000117A3" w:rsidRPr="000117A3" w:rsidTr="005A33BE">
        <w:trPr>
          <w:trHeight w:val="395"/>
        </w:trPr>
        <w:tc>
          <w:tcPr>
            <w:tcW w:w="1485" w:type="pct"/>
            <w:tcBorders>
              <w:top w:val="single" w:sz="7" w:space="0" w:color="000000"/>
              <w:left w:val="single" w:sz="7" w:space="0" w:color="000000"/>
              <w:bottom w:val="single" w:sz="7" w:space="0" w:color="000000"/>
              <w:right w:val="single" w:sz="7" w:space="0" w:color="000000"/>
            </w:tcBorders>
            <w:shd w:val="clear" w:color="auto" w:fill="auto"/>
          </w:tcPr>
          <w:p w:rsidR="000117A3" w:rsidRPr="000117A3" w:rsidRDefault="000117A3" w:rsidP="000117A3">
            <w:r w:rsidRPr="000117A3">
              <w:t>Damage</w:t>
            </w:r>
          </w:p>
        </w:tc>
        <w:tc>
          <w:tcPr>
            <w:tcW w:w="1640" w:type="pct"/>
            <w:tcBorders>
              <w:top w:val="single" w:sz="7" w:space="0" w:color="000000"/>
              <w:left w:val="single" w:sz="7" w:space="0" w:color="000000"/>
              <w:bottom w:val="single" w:sz="7" w:space="0" w:color="000000"/>
              <w:right w:val="single" w:sz="7" w:space="0" w:color="000000"/>
            </w:tcBorders>
            <w:shd w:val="clear" w:color="auto" w:fill="auto"/>
          </w:tcPr>
          <w:p w:rsidR="000117A3" w:rsidRPr="000117A3" w:rsidRDefault="000117A3" w:rsidP="000117A3">
            <w:r w:rsidRPr="000117A3">
              <w:t>No (unless also in reaction)</w:t>
            </w:r>
          </w:p>
        </w:tc>
        <w:tc>
          <w:tcPr>
            <w:tcW w:w="1875" w:type="pct"/>
            <w:tcBorders>
              <w:top w:val="single" w:sz="7" w:space="0" w:color="000000"/>
              <w:left w:val="single" w:sz="7" w:space="0" w:color="000000"/>
              <w:bottom w:val="single" w:sz="7" w:space="0" w:color="000000"/>
              <w:right w:val="single" w:sz="7" w:space="0" w:color="000000"/>
            </w:tcBorders>
            <w:shd w:val="clear" w:color="auto" w:fill="auto"/>
          </w:tcPr>
          <w:p w:rsidR="000117A3" w:rsidRPr="000117A3" w:rsidRDefault="000117A3" w:rsidP="000117A3">
            <w:r w:rsidRPr="000117A3">
              <w:t>Sudden and rapid</w:t>
            </w:r>
          </w:p>
        </w:tc>
      </w:tr>
      <w:tr w:rsidR="000117A3" w:rsidRPr="000117A3" w:rsidTr="005A33BE">
        <w:trPr>
          <w:trHeight w:val="481"/>
        </w:trPr>
        <w:tc>
          <w:tcPr>
            <w:tcW w:w="1485" w:type="pct"/>
            <w:tcBorders>
              <w:top w:val="single" w:sz="7" w:space="0" w:color="000000"/>
              <w:left w:val="single" w:sz="7" w:space="0" w:color="000000"/>
              <w:bottom w:val="single" w:sz="7" w:space="0" w:color="000000"/>
              <w:right w:val="single" w:sz="7" w:space="0" w:color="000000"/>
            </w:tcBorders>
            <w:shd w:val="clear" w:color="auto" w:fill="auto"/>
            <w:vAlign w:val="center"/>
          </w:tcPr>
          <w:p w:rsidR="000117A3" w:rsidRPr="000117A3" w:rsidRDefault="000117A3" w:rsidP="000117A3">
            <w:r w:rsidRPr="000117A3">
              <w:t>General condition</w:t>
            </w:r>
          </w:p>
        </w:tc>
        <w:tc>
          <w:tcPr>
            <w:tcW w:w="1640" w:type="pct"/>
            <w:tcBorders>
              <w:top w:val="single" w:sz="7" w:space="0" w:color="000000"/>
              <w:left w:val="single" w:sz="7" w:space="0" w:color="000000"/>
              <w:bottom w:val="single" w:sz="7" w:space="0" w:color="000000"/>
              <w:right w:val="single" w:sz="7" w:space="0" w:color="000000"/>
            </w:tcBorders>
            <w:shd w:val="clear" w:color="auto" w:fill="auto"/>
            <w:vAlign w:val="center"/>
          </w:tcPr>
          <w:p w:rsidR="000117A3" w:rsidRPr="000117A3" w:rsidRDefault="000117A3" w:rsidP="000117A3">
            <w:r w:rsidRPr="000117A3">
              <w:t>Not affected (unless also in reaction)</w:t>
            </w:r>
          </w:p>
        </w:tc>
        <w:tc>
          <w:tcPr>
            <w:tcW w:w="1875" w:type="pct"/>
            <w:tcBorders>
              <w:top w:val="single" w:sz="7" w:space="0" w:color="000000"/>
              <w:left w:val="single" w:sz="7" w:space="0" w:color="000000"/>
              <w:bottom w:val="single" w:sz="7" w:space="0" w:color="000000"/>
              <w:right w:val="single" w:sz="7" w:space="0" w:color="000000"/>
            </w:tcBorders>
            <w:shd w:val="clear" w:color="auto" w:fill="auto"/>
          </w:tcPr>
          <w:p w:rsidR="000117A3" w:rsidRPr="000117A3" w:rsidRDefault="000117A3" w:rsidP="000117A3">
            <w:r w:rsidRPr="000117A3">
              <w:t>Often fever, joint pain etc.</w:t>
            </w:r>
          </w:p>
        </w:tc>
      </w:tr>
      <w:tr w:rsidR="000117A3" w:rsidRPr="000117A3" w:rsidTr="005A33BE">
        <w:trPr>
          <w:trHeight w:val="481"/>
        </w:trPr>
        <w:tc>
          <w:tcPr>
            <w:tcW w:w="1485" w:type="pct"/>
            <w:tcBorders>
              <w:top w:val="single" w:sz="7" w:space="0" w:color="000000"/>
              <w:left w:val="single" w:sz="7" w:space="0" w:color="000000"/>
              <w:bottom w:val="single" w:sz="8" w:space="0" w:color="000000"/>
              <w:right w:val="single" w:sz="7" w:space="0" w:color="000000"/>
            </w:tcBorders>
            <w:shd w:val="clear" w:color="auto" w:fill="auto"/>
          </w:tcPr>
          <w:p w:rsidR="000117A3" w:rsidRPr="000117A3" w:rsidRDefault="000117A3" w:rsidP="000117A3">
            <w:r w:rsidRPr="000117A3">
              <w:t>“therapeutic trial” using steroids</w:t>
            </w:r>
          </w:p>
        </w:tc>
        <w:tc>
          <w:tcPr>
            <w:tcW w:w="1640" w:type="pct"/>
            <w:tcBorders>
              <w:top w:val="single" w:sz="7" w:space="0" w:color="000000"/>
              <w:left w:val="single" w:sz="7" w:space="0" w:color="000000"/>
              <w:bottom w:val="single" w:sz="7" w:space="0" w:color="000000"/>
              <w:right w:val="single" w:sz="7" w:space="0" w:color="000000"/>
            </w:tcBorders>
            <w:shd w:val="clear" w:color="auto" w:fill="auto"/>
            <w:vAlign w:val="center"/>
          </w:tcPr>
          <w:p w:rsidR="000117A3" w:rsidRPr="000117A3" w:rsidRDefault="000117A3" w:rsidP="000117A3">
            <w:r>
              <w:t xml:space="preserve">No clinical improvement </w:t>
            </w:r>
          </w:p>
        </w:tc>
        <w:tc>
          <w:tcPr>
            <w:tcW w:w="1875" w:type="pct"/>
            <w:tcBorders>
              <w:top w:val="single" w:sz="7" w:space="0" w:color="000000"/>
              <w:left w:val="single" w:sz="7" w:space="0" w:color="000000"/>
              <w:bottom w:val="single" w:sz="7" w:space="0" w:color="000000"/>
              <w:right w:val="single" w:sz="7" w:space="0" w:color="000000"/>
            </w:tcBorders>
            <w:shd w:val="clear" w:color="auto" w:fill="auto"/>
            <w:vAlign w:val="center"/>
          </w:tcPr>
          <w:p w:rsidR="000117A3" w:rsidRPr="000117A3" w:rsidRDefault="000117A3" w:rsidP="000117A3">
            <w:r>
              <w:t xml:space="preserve">Rapid </w:t>
            </w:r>
            <w:r w:rsidRPr="000117A3">
              <w:t>clinical improvement</w:t>
            </w:r>
          </w:p>
        </w:tc>
      </w:tr>
    </w:tbl>
    <w:p w:rsidR="000117A3" w:rsidRDefault="000117A3" w:rsidP="000117A3">
      <w:pPr>
        <w:rPr>
          <w:b/>
          <w:lang w:val="en-GB"/>
        </w:rPr>
      </w:pPr>
    </w:p>
    <w:p w:rsidR="00F76309" w:rsidRPr="009F79E4" w:rsidRDefault="00F76309" w:rsidP="00F76309">
      <w:r w:rsidRPr="000117A3">
        <w:rPr>
          <w:b/>
          <w:lang w:val="en-GB"/>
        </w:rPr>
        <w:t>MB relapses</w:t>
      </w:r>
      <w:r w:rsidRPr="009F79E4">
        <w:rPr>
          <w:lang w:val="en-GB"/>
        </w:rPr>
        <w:t xml:space="preserve"> should be investigated by using skin smears, histopathology and, where possible, for drug sensitivity using recently standardized molecular tests</w:t>
      </w:r>
      <w:r>
        <w:rPr>
          <w:lang w:val="en-GB"/>
        </w:rPr>
        <w:t>. Hence, such cases should be referred to higher level immediately.</w:t>
      </w:r>
    </w:p>
    <w:p w:rsidR="00F76309" w:rsidRDefault="00F76309" w:rsidP="00B04112">
      <w:pPr>
        <w:pStyle w:val="Caption"/>
      </w:pPr>
    </w:p>
    <w:p w:rsidR="000117A3" w:rsidRDefault="000117A3" w:rsidP="00F76309">
      <w:pPr>
        <w:rPr>
          <w:b/>
          <w:lang w:val="en-GB"/>
        </w:rPr>
      </w:pPr>
      <w:r>
        <w:rPr>
          <w:b/>
          <w:lang w:val="en-GB"/>
        </w:rPr>
        <w:t>Management a</w:t>
      </w:r>
      <w:r w:rsidR="00F76309" w:rsidRPr="00784AC8">
        <w:rPr>
          <w:b/>
          <w:lang w:val="en-GB"/>
        </w:rPr>
        <w:t>pproach to patient with relapse</w:t>
      </w:r>
      <w:r>
        <w:rPr>
          <w:b/>
          <w:lang w:val="en-GB"/>
        </w:rPr>
        <w:t>:</w:t>
      </w:r>
    </w:p>
    <w:p w:rsidR="00F76309" w:rsidRPr="001F7429" w:rsidRDefault="000117A3" w:rsidP="00F76309">
      <w:pPr>
        <w:rPr>
          <w:lang/>
        </w:rPr>
      </w:pPr>
      <w:r>
        <w:rPr>
          <w:b/>
          <w:lang w:val="en-GB"/>
        </w:rPr>
        <w:t>At</w:t>
      </w:r>
      <w:r w:rsidR="00F76309" w:rsidRPr="00784AC8">
        <w:rPr>
          <w:b/>
          <w:lang w:val="en-GB"/>
        </w:rPr>
        <w:t xml:space="preserve"> </w:t>
      </w:r>
      <w:r w:rsidR="00F76309">
        <w:rPr>
          <w:b/>
          <w:lang w:val="en-GB"/>
        </w:rPr>
        <w:t xml:space="preserve">peripheral level: </w:t>
      </w:r>
      <w:r w:rsidR="00F76309" w:rsidRPr="001F7429">
        <w:rPr>
          <w:lang/>
        </w:rPr>
        <w:t>Suspected relapses should be referred for further</w:t>
      </w:r>
      <w:r w:rsidR="00F76309">
        <w:t xml:space="preserve"> </w:t>
      </w:r>
      <w:r w:rsidR="00F76309" w:rsidRPr="001F7429">
        <w:rPr>
          <w:lang/>
        </w:rPr>
        <w:t xml:space="preserve">investigation </w:t>
      </w:r>
      <w:r w:rsidR="00F76309">
        <w:t xml:space="preserve">and management decision </w:t>
      </w:r>
      <w:r>
        <w:t>to</w:t>
      </w:r>
      <w:r w:rsidR="00F76309" w:rsidRPr="001F7429">
        <w:rPr>
          <w:lang/>
        </w:rPr>
        <w:t xml:space="preserve"> a referral cent</w:t>
      </w:r>
      <w:r w:rsidR="00F76309">
        <w:t>er</w:t>
      </w:r>
      <w:r w:rsidR="00F76309" w:rsidRPr="001F7429">
        <w:rPr>
          <w:lang/>
        </w:rPr>
        <w:t>.</w:t>
      </w:r>
    </w:p>
    <w:p w:rsidR="00F76309" w:rsidRPr="009F79E4" w:rsidRDefault="00F76309" w:rsidP="00F76309">
      <w:pPr>
        <w:rPr>
          <w:lang w:val="en-GB"/>
        </w:rPr>
      </w:pPr>
      <w:r>
        <w:rPr>
          <w:b/>
          <w:lang w:val="en-GB"/>
        </w:rPr>
        <w:t>A</w:t>
      </w:r>
      <w:r w:rsidR="000117A3">
        <w:rPr>
          <w:b/>
          <w:lang w:val="en-GB"/>
        </w:rPr>
        <w:t>t</w:t>
      </w:r>
      <w:r>
        <w:rPr>
          <w:b/>
          <w:lang w:val="en-GB"/>
        </w:rPr>
        <w:t xml:space="preserve"> Referral</w:t>
      </w:r>
      <w:r w:rsidRPr="006A17B8">
        <w:rPr>
          <w:b/>
          <w:lang w:val="en-GB"/>
        </w:rPr>
        <w:t xml:space="preserve"> level:</w:t>
      </w:r>
      <w:r>
        <w:rPr>
          <w:b/>
          <w:lang w:val="en-GB"/>
        </w:rPr>
        <w:t xml:space="preserve"> </w:t>
      </w:r>
      <w:r w:rsidRPr="0078499B">
        <w:rPr>
          <w:lang/>
        </w:rPr>
        <w:t xml:space="preserve">Suspected PB relapse: </w:t>
      </w:r>
      <w:r w:rsidRPr="009F79E4">
        <w:rPr>
          <w:lang w:val="en-GB"/>
        </w:rPr>
        <w:t xml:space="preserve">PB relapse is diagnosed by the appearance of a definite new skin lesion and/or a positive skin smear. </w:t>
      </w:r>
      <w:r w:rsidR="000117A3">
        <w:rPr>
          <w:lang w:val="en-GB"/>
        </w:rPr>
        <w:t>However, t</w:t>
      </w:r>
      <w:r w:rsidRPr="009F79E4">
        <w:rPr>
          <w:lang w:val="en-GB"/>
        </w:rPr>
        <w:t xml:space="preserve">he diagnosis of a PB relapse </w:t>
      </w:r>
      <w:r w:rsidRPr="009F79E4">
        <w:rPr>
          <w:lang w:val="en-GB"/>
        </w:rPr>
        <w:lastRenderedPageBreak/>
        <w:t>can never be absolutely certain. A skin smear should be carried out, if at all possible, to ensure that an MB case is not being misclassified as PB. The evidence for either a relapse or a reaction must be weighed and a decision made.</w:t>
      </w:r>
      <w:r>
        <w:rPr>
          <w:lang w:val="en-GB"/>
        </w:rPr>
        <w:t xml:space="preserve"> A</w:t>
      </w:r>
      <w:r w:rsidRPr="009F79E4">
        <w:rPr>
          <w:lang w:val="en-GB"/>
        </w:rPr>
        <w:t xml:space="preserve"> case PB relapse</w:t>
      </w:r>
      <w:r>
        <w:rPr>
          <w:lang w:val="en-GB"/>
        </w:rPr>
        <w:t xml:space="preserve"> is treated with </w:t>
      </w:r>
      <w:r w:rsidRPr="009F79E4">
        <w:rPr>
          <w:lang w:val="en-GB"/>
        </w:rPr>
        <w:t>six-month course of PB-MDT.</w:t>
      </w:r>
    </w:p>
    <w:p w:rsidR="00F76309" w:rsidRPr="009F79E4" w:rsidRDefault="00F76309" w:rsidP="00F76309">
      <w:pPr>
        <w:rPr>
          <w:lang w:val="en-GB"/>
        </w:rPr>
      </w:pPr>
    </w:p>
    <w:p w:rsidR="00F76309" w:rsidRPr="009F79E4" w:rsidRDefault="00F76309" w:rsidP="00F76309">
      <w:r w:rsidRPr="009F79E4">
        <w:rPr>
          <w:lang w:val="en-GB"/>
        </w:rPr>
        <w:t xml:space="preserve">MB relapse is diagnosed by the appearance of definite new skin lesions and/or an increase in the bacterial index (BI) of two or more units at any single site compared to BI taken from the same site at the previous examination. Care should be taken </w:t>
      </w:r>
      <w:r>
        <w:rPr>
          <w:lang w:val="en-GB"/>
        </w:rPr>
        <w:t>not miss</w:t>
      </w:r>
      <w:r w:rsidRPr="009F79E4">
        <w:rPr>
          <w:lang w:val="en-GB"/>
        </w:rPr>
        <w:t xml:space="preserve"> patients suffering from leprosy reactions. MB relapses are generally treated with </w:t>
      </w:r>
      <w:r>
        <w:rPr>
          <w:lang w:val="en-GB"/>
        </w:rPr>
        <w:t>12 months’ of MB-</w:t>
      </w:r>
      <w:r w:rsidRPr="009F79E4">
        <w:rPr>
          <w:lang w:val="en-GB"/>
        </w:rPr>
        <w:t>MDT.</w:t>
      </w:r>
    </w:p>
    <w:p w:rsidR="000117A3" w:rsidRPr="000117A3" w:rsidRDefault="000117A3" w:rsidP="00DD456F">
      <w:pPr>
        <w:pStyle w:val="ListParagraph"/>
        <w:numPr>
          <w:ilvl w:val="0"/>
          <w:numId w:val="248"/>
        </w:numPr>
        <w:ind w:left="450"/>
        <w:rPr>
          <w:rFonts w:cs="Arial"/>
        </w:rPr>
      </w:pPr>
      <w:r w:rsidRPr="000117A3">
        <w:rPr>
          <w:rFonts w:cs="Arial"/>
        </w:rPr>
        <w:t xml:space="preserve">DO careful </w:t>
      </w:r>
      <w:r w:rsidR="00F76309" w:rsidRPr="000117A3">
        <w:rPr>
          <w:rFonts w:cs="Arial"/>
        </w:rPr>
        <w:t xml:space="preserve">examination of the skin and </w:t>
      </w:r>
      <w:r w:rsidRPr="000117A3">
        <w:rPr>
          <w:rFonts w:cs="Arial"/>
        </w:rPr>
        <w:t>asses the</w:t>
      </w:r>
      <w:r w:rsidR="00F76309" w:rsidRPr="000117A3">
        <w:rPr>
          <w:rFonts w:cs="Arial"/>
        </w:rPr>
        <w:t xml:space="preserve"> nerve function in order to identify any signs of a recent reaction. </w:t>
      </w:r>
    </w:p>
    <w:p w:rsidR="000117A3" w:rsidRPr="000117A3" w:rsidRDefault="00F76309" w:rsidP="00DD456F">
      <w:pPr>
        <w:pStyle w:val="ListParagraph"/>
        <w:numPr>
          <w:ilvl w:val="0"/>
          <w:numId w:val="248"/>
        </w:numPr>
        <w:ind w:left="450"/>
        <w:rPr>
          <w:rFonts w:cs="Arial"/>
        </w:rPr>
      </w:pPr>
      <w:r w:rsidRPr="000117A3">
        <w:rPr>
          <w:rFonts w:cs="Arial"/>
        </w:rPr>
        <w:t xml:space="preserve">Arrange for a skin smear test to be done; an MB relapse is associated with an increase in the bacillary load. Obviously, if no previous smear has been done, it is impossible to identify an increase. In this case, the presence of solid staining bacilli in the smear provides support to the diagnosis of a relapse. </w:t>
      </w:r>
    </w:p>
    <w:p w:rsidR="000117A3" w:rsidRPr="000117A3" w:rsidRDefault="00F76309" w:rsidP="00DD456F">
      <w:pPr>
        <w:pStyle w:val="ListParagraph"/>
        <w:numPr>
          <w:ilvl w:val="0"/>
          <w:numId w:val="248"/>
        </w:numPr>
        <w:ind w:left="450"/>
        <w:rPr>
          <w:rFonts w:cs="Arial"/>
        </w:rPr>
      </w:pPr>
      <w:r w:rsidRPr="000117A3">
        <w:rPr>
          <w:rFonts w:cs="Arial"/>
        </w:rPr>
        <w:t xml:space="preserve">If </w:t>
      </w:r>
      <w:r w:rsidR="000117A3" w:rsidRPr="000117A3">
        <w:rPr>
          <w:rFonts w:cs="Arial"/>
        </w:rPr>
        <w:t xml:space="preserve">the diagnosis id uncertain </w:t>
      </w:r>
      <w:r w:rsidRPr="000117A3">
        <w:rPr>
          <w:rFonts w:cs="Arial"/>
        </w:rPr>
        <w:t xml:space="preserve">after </w:t>
      </w:r>
      <w:r w:rsidR="000117A3" w:rsidRPr="000117A3">
        <w:rPr>
          <w:rFonts w:cs="Arial"/>
        </w:rPr>
        <w:t>these investigations:</w:t>
      </w:r>
    </w:p>
    <w:p w:rsidR="00F76309" w:rsidRPr="000117A3" w:rsidRDefault="000117A3" w:rsidP="00DD456F">
      <w:pPr>
        <w:pStyle w:val="ListParagraph"/>
        <w:numPr>
          <w:ilvl w:val="0"/>
          <w:numId w:val="249"/>
        </w:numPr>
        <w:rPr>
          <w:rFonts w:cs="Arial"/>
        </w:rPr>
      </w:pPr>
      <w:r w:rsidRPr="000117A3">
        <w:rPr>
          <w:rFonts w:cs="Arial"/>
        </w:rPr>
        <w:t>A</w:t>
      </w:r>
      <w:r w:rsidR="00F76309" w:rsidRPr="000117A3">
        <w:rPr>
          <w:rFonts w:cs="Arial"/>
        </w:rPr>
        <w:t xml:space="preserve"> trial</w:t>
      </w:r>
      <w:r w:rsidRPr="000117A3">
        <w:rPr>
          <w:rFonts w:cs="Arial"/>
        </w:rPr>
        <w:t xml:space="preserve"> of steroids may be considered and if it is a reaction, clinical signs </w:t>
      </w:r>
      <w:r w:rsidR="00F76309" w:rsidRPr="000117A3">
        <w:rPr>
          <w:rFonts w:cs="Arial"/>
        </w:rPr>
        <w:t xml:space="preserve">would begin to settle in 10-14 days while </w:t>
      </w:r>
      <w:r w:rsidRPr="000117A3">
        <w:rPr>
          <w:rFonts w:cs="Arial"/>
        </w:rPr>
        <w:t xml:space="preserve">remain unchanged in cases of </w:t>
      </w:r>
      <w:r w:rsidR="00F76309" w:rsidRPr="000117A3">
        <w:rPr>
          <w:rFonts w:cs="Arial"/>
        </w:rPr>
        <w:t>relapse.</w:t>
      </w:r>
    </w:p>
    <w:p w:rsidR="00996E73" w:rsidRDefault="00996E73" w:rsidP="002C0237">
      <w:pPr>
        <w:pStyle w:val="Heading3"/>
      </w:pPr>
      <w:bookmarkStart w:id="457" w:name="_Toc323305254"/>
      <w:bookmarkStart w:id="458" w:name="_Toc350325121"/>
      <w:bookmarkStart w:id="459" w:name="_Toc442197530"/>
      <w:bookmarkStart w:id="460" w:name="_Toc443170169"/>
    </w:p>
    <w:p w:rsidR="00E42996" w:rsidRPr="001B73B7" w:rsidRDefault="00E42996" w:rsidP="002C0237">
      <w:pPr>
        <w:pStyle w:val="Heading3"/>
      </w:pPr>
      <w:r w:rsidRPr="001B73B7">
        <w:t>Complications in Leprosy</w:t>
      </w:r>
    </w:p>
    <w:p w:rsidR="00E42996" w:rsidRDefault="00E42996" w:rsidP="00E42996">
      <w:pPr>
        <w:autoSpaceDE w:val="0"/>
        <w:autoSpaceDN w:val="0"/>
        <w:adjustRightInd w:val="0"/>
        <w:rPr>
          <w:rFonts w:cs="Arial"/>
          <w:lang w:val="en-GB"/>
        </w:rPr>
      </w:pPr>
      <w:r w:rsidRPr="009F79E4">
        <w:rPr>
          <w:rFonts w:cs="Arial"/>
          <w:lang w:val="en-GB"/>
        </w:rPr>
        <w:t>Ad</w:t>
      </w:r>
      <w:r>
        <w:rPr>
          <w:rFonts w:cs="Arial"/>
          <w:lang w:val="en-GB"/>
        </w:rPr>
        <w:t>vanced disease of leprosy may results in</w:t>
      </w:r>
      <w:r w:rsidRPr="009F79E4">
        <w:rPr>
          <w:rFonts w:cs="Arial"/>
          <w:lang w:val="en-GB"/>
        </w:rPr>
        <w:t xml:space="preserve"> eye problems leading to blindness because of damage to the cornea, or due to damage to the internal structures of the eye. The health worker must refer to an eye specialist any patient who reports decreased vision or has a red or painful eye. </w:t>
      </w:r>
    </w:p>
    <w:p w:rsidR="00E42996" w:rsidRPr="009F79E4" w:rsidRDefault="00E42996" w:rsidP="00E42996">
      <w:pPr>
        <w:autoSpaceDE w:val="0"/>
        <w:autoSpaceDN w:val="0"/>
        <w:adjustRightInd w:val="0"/>
        <w:rPr>
          <w:rFonts w:cs="Arial"/>
          <w:lang w:val="en-GB"/>
        </w:rPr>
      </w:pPr>
      <w:r w:rsidRPr="009F79E4">
        <w:rPr>
          <w:rFonts w:cs="Arial"/>
          <w:lang w:val="en-GB"/>
        </w:rPr>
        <w:t>Patients may already have sunken nose, loss of eyebrows and the so-called ‘leonine’ face, which used to be characteristics of untreated MB leprosy; these are cosmetic problems and visible disfigurements that lead to severe stigma and discrimination. Plastic surgery is needed to correct these lesions.</w:t>
      </w:r>
    </w:p>
    <w:p w:rsidR="00E42996" w:rsidRPr="00FE5B86" w:rsidRDefault="00E42996" w:rsidP="00FE5B86">
      <w:r w:rsidRPr="00FE5B86">
        <w:t>Patients with suspected complication should be referred to the nearest hospital for appropriate management.</w:t>
      </w:r>
    </w:p>
    <w:p w:rsidR="00F76309" w:rsidRPr="009F79E4" w:rsidRDefault="00770573" w:rsidP="00F76309">
      <w:pPr>
        <w:pStyle w:val="Heading2"/>
      </w:pPr>
      <w:bookmarkStart w:id="461" w:name="_Toc451446649"/>
      <w:r>
        <w:t>11</w:t>
      </w:r>
      <w:r w:rsidR="00F76309" w:rsidRPr="009F79E4">
        <w:t>.1</w:t>
      </w:r>
      <w:r w:rsidR="002C0237">
        <w:t>6</w:t>
      </w:r>
      <w:r w:rsidR="00F76309" w:rsidRPr="009F79E4">
        <w:t xml:space="preserve"> Prevention of Disability (POD) in Leprosy</w:t>
      </w:r>
      <w:bookmarkEnd w:id="457"/>
      <w:bookmarkEnd w:id="458"/>
      <w:bookmarkEnd w:id="459"/>
      <w:bookmarkEnd w:id="460"/>
      <w:bookmarkEnd w:id="461"/>
    </w:p>
    <w:bookmarkEnd w:id="454"/>
    <w:bookmarkEnd w:id="455"/>
    <w:bookmarkEnd w:id="456"/>
    <w:p w:rsidR="00F76309" w:rsidRPr="00261F1C" w:rsidRDefault="00F76309" w:rsidP="00F76309">
      <w:pPr>
        <w:pStyle w:val="BodyTextIndent"/>
        <w:tabs>
          <w:tab w:val="left" w:pos="-940"/>
          <w:tab w:val="left" w:pos="-720"/>
          <w:tab w:val="left" w:pos="0"/>
          <w:tab w:val="left" w:pos="34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0"/>
        <w:rPr>
          <w:sz w:val="24"/>
          <w:szCs w:val="22"/>
        </w:rPr>
      </w:pPr>
      <w:r w:rsidRPr="00261F1C">
        <w:rPr>
          <w:sz w:val="24"/>
          <w:szCs w:val="22"/>
        </w:rPr>
        <w:t xml:space="preserve">Most disability and deformity result directly or indirectly from loss of function of peripheral nerves supplying the eyes, hands and/or feet. </w:t>
      </w:r>
    </w:p>
    <w:p w:rsidR="002C0237" w:rsidRDefault="00F76309" w:rsidP="00F76309">
      <w:pPr>
        <w:pStyle w:val="BodyTextIndent"/>
        <w:tabs>
          <w:tab w:val="left" w:pos="-940"/>
          <w:tab w:val="left" w:pos="-720"/>
          <w:tab w:val="left" w:pos="0"/>
          <w:tab w:val="left" w:pos="34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0"/>
        <w:rPr>
          <w:sz w:val="24"/>
          <w:szCs w:val="22"/>
        </w:rPr>
      </w:pPr>
      <w:r w:rsidRPr="00261F1C">
        <w:rPr>
          <w:bCs/>
          <w:sz w:val="24"/>
          <w:szCs w:val="22"/>
        </w:rPr>
        <w:t>Disability and deformity can be prevented by timely detection and prompt treatment of neuritis. Poor</w:t>
      </w:r>
      <w:r w:rsidRPr="00261F1C">
        <w:rPr>
          <w:sz w:val="24"/>
          <w:szCs w:val="22"/>
        </w:rPr>
        <w:t xml:space="preserve"> treatment of leprosy can cause permanent disability and deformity, which </w:t>
      </w:r>
      <w:r w:rsidR="002C0237">
        <w:rPr>
          <w:sz w:val="24"/>
          <w:szCs w:val="22"/>
        </w:rPr>
        <w:t>aggravates</w:t>
      </w:r>
      <w:r w:rsidRPr="00261F1C">
        <w:rPr>
          <w:sz w:val="24"/>
          <w:szCs w:val="22"/>
        </w:rPr>
        <w:t xml:space="preserve"> hopelessness, and stigma and fear against those affected.</w:t>
      </w:r>
    </w:p>
    <w:p w:rsidR="00F76309" w:rsidRPr="00261F1C" w:rsidRDefault="00F76309" w:rsidP="00F76309">
      <w:pPr>
        <w:pStyle w:val="BodyTextIndent"/>
        <w:tabs>
          <w:tab w:val="left" w:pos="-940"/>
          <w:tab w:val="left" w:pos="-720"/>
          <w:tab w:val="left" w:pos="0"/>
          <w:tab w:val="left" w:pos="34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0"/>
        <w:rPr>
          <w:sz w:val="24"/>
          <w:szCs w:val="22"/>
        </w:rPr>
      </w:pPr>
      <w:r w:rsidRPr="00261F1C">
        <w:rPr>
          <w:sz w:val="24"/>
          <w:szCs w:val="22"/>
        </w:rPr>
        <w:t>The following procedures best prevent disability:</w:t>
      </w:r>
    </w:p>
    <w:p w:rsidR="00F76309" w:rsidRPr="00261F1C" w:rsidRDefault="00F76309" w:rsidP="00DD456F">
      <w:pPr>
        <w:pStyle w:val="BodyTextIndent"/>
        <w:widowControl w:val="0"/>
        <w:numPr>
          <w:ilvl w:val="0"/>
          <w:numId w:val="177"/>
        </w:numPr>
        <w:tabs>
          <w:tab w:val="left" w:pos="1440"/>
          <w:tab w:val="left" w:pos="2160"/>
        </w:tabs>
        <w:spacing w:line="276" w:lineRule="auto"/>
        <w:contextualSpacing/>
        <w:rPr>
          <w:sz w:val="24"/>
          <w:szCs w:val="22"/>
        </w:rPr>
      </w:pPr>
      <w:r w:rsidRPr="00261F1C">
        <w:rPr>
          <w:sz w:val="24"/>
          <w:szCs w:val="22"/>
        </w:rPr>
        <w:t>Early diagnosis of leprosy and prompt treatment.</w:t>
      </w:r>
    </w:p>
    <w:p w:rsidR="00F76309" w:rsidRPr="00261F1C" w:rsidRDefault="00F76309" w:rsidP="00DD456F">
      <w:pPr>
        <w:pStyle w:val="BodyTextIndent"/>
        <w:widowControl w:val="0"/>
        <w:numPr>
          <w:ilvl w:val="0"/>
          <w:numId w:val="177"/>
        </w:numPr>
        <w:tabs>
          <w:tab w:val="left" w:pos="1440"/>
          <w:tab w:val="left" w:pos="2160"/>
        </w:tabs>
        <w:spacing w:line="276" w:lineRule="auto"/>
        <w:contextualSpacing/>
        <w:rPr>
          <w:sz w:val="24"/>
          <w:szCs w:val="22"/>
        </w:rPr>
      </w:pPr>
      <w:r w:rsidRPr="00261F1C">
        <w:rPr>
          <w:sz w:val="24"/>
          <w:szCs w:val="22"/>
        </w:rPr>
        <w:t>Recognise nerve function impairment at the time of diagnosis and start treatment with steroids for recent development (less than 6 months).</w:t>
      </w:r>
    </w:p>
    <w:p w:rsidR="00F76309" w:rsidRPr="00261F1C" w:rsidRDefault="00F76309" w:rsidP="00DD456F">
      <w:pPr>
        <w:pStyle w:val="BodyTextIndent"/>
        <w:widowControl w:val="0"/>
        <w:numPr>
          <w:ilvl w:val="0"/>
          <w:numId w:val="177"/>
        </w:numPr>
        <w:tabs>
          <w:tab w:val="left" w:pos="1440"/>
          <w:tab w:val="left" w:pos="2160"/>
        </w:tabs>
        <w:spacing w:line="276" w:lineRule="auto"/>
        <w:contextualSpacing/>
        <w:rPr>
          <w:sz w:val="24"/>
          <w:szCs w:val="22"/>
        </w:rPr>
      </w:pPr>
      <w:r w:rsidRPr="00261F1C">
        <w:rPr>
          <w:sz w:val="24"/>
          <w:szCs w:val="22"/>
        </w:rPr>
        <w:t xml:space="preserve">Recognise and promptly treat new signs and symptoms of leprosy reactions with </w:t>
      </w:r>
      <w:r w:rsidRPr="00261F1C">
        <w:rPr>
          <w:sz w:val="24"/>
          <w:szCs w:val="22"/>
        </w:rPr>
        <w:lastRenderedPageBreak/>
        <w:t xml:space="preserve">nerve involvement during treatment. </w:t>
      </w:r>
    </w:p>
    <w:p w:rsidR="00F76309" w:rsidRPr="00261F1C" w:rsidRDefault="00F76309" w:rsidP="00DD456F">
      <w:pPr>
        <w:pStyle w:val="BodyTextIndent"/>
        <w:widowControl w:val="0"/>
        <w:numPr>
          <w:ilvl w:val="0"/>
          <w:numId w:val="177"/>
        </w:numPr>
        <w:tabs>
          <w:tab w:val="left" w:pos="1440"/>
          <w:tab w:val="left" w:pos="2160"/>
        </w:tabs>
        <w:spacing w:line="276" w:lineRule="auto"/>
        <w:contextualSpacing/>
        <w:rPr>
          <w:sz w:val="24"/>
          <w:szCs w:val="22"/>
        </w:rPr>
      </w:pPr>
      <w:r w:rsidRPr="00261F1C">
        <w:rPr>
          <w:sz w:val="24"/>
          <w:szCs w:val="22"/>
        </w:rPr>
        <w:t>Educate patients to recognise early signs of nerve function impairment and report this immediately.</w:t>
      </w:r>
    </w:p>
    <w:p w:rsidR="00F76309" w:rsidRPr="00261F1C" w:rsidRDefault="00F76309" w:rsidP="00DD456F">
      <w:pPr>
        <w:pStyle w:val="BodyTextIndent"/>
        <w:widowControl w:val="0"/>
        <w:numPr>
          <w:ilvl w:val="0"/>
          <w:numId w:val="177"/>
        </w:numPr>
        <w:tabs>
          <w:tab w:val="left" w:pos="1440"/>
          <w:tab w:val="left" w:pos="2160"/>
        </w:tabs>
        <w:spacing w:line="276" w:lineRule="auto"/>
        <w:contextualSpacing/>
        <w:rPr>
          <w:sz w:val="24"/>
          <w:szCs w:val="22"/>
        </w:rPr>
      </w:pPr>
      <w:r w:rsidRPr="00261F1C">
        <w:rPr>
          <w:sz w:val="24"/>
          <w:szCs w:val="22"/>
        </w:rPr>
        <w:t xml:space="preserve">Train patients </w:t>
      </w:r>
      <w:r w:rsidR="002C0237">
        <w:rPr>
          <w:sz w:val="24"/>
          <w:szCs w:val="22"/>
        </w:rPr>
        <w:t>on</w:t>
      </w:r>
      <w:r w:rsidRPr="00261F1C">
        <w:rPr>
          <w:sz w:val="24"/>
          <w:szCs w:val="22"/>
        </w:rPr>
        <w:t xml:space="preserve"> self-care </w:t>
      </w:r>
      <w:r w:rsidR="002C0237">
        <w:rPr>
          <w:sz w:val="24"/>
          <w:szCs w:val="22"/>
        </w:rPr>
        <w:t xml:space="preserve">for patients </w:t>
      </w:r>
      <w:r w:rsidRPr="00261F1C">
        <w:rPr>
          <w:sz w:val="24"/>
          <w:szCs w:val="22"/>
        </w:rPr>
        <w:t>at risk of developing</w:t>
      </w:r>
      <w:r w:rsidR="002C0237" w:rsidRPr="002C0237">
        <w:rPr>
          <w:sz w:val="24"/>
          <w:szCs w:val="22"/>
        </w:rPr>
        <w:t xml:space="preserve"> </w:t>
      </w:r>
      <w:r w:rsidR="002C0237" w:rsidRPr="00261F1C">
        <w:rPr>
          <w:sz w:val="24"/>
          <w:szCs w:val="22"/>
        </w:rPr>
        <w:t>disabilities</w:t>
      </w:r>
      <w:r w:rsidRPr="00261F1C">
        <w:rPr>
          <w:sz w:val="24"/>
          <w:szCs w:val="22"/>
        </w:rPr>
        <w:t>.</w:t>
      </w:r>
    </w:p>
    <w:p w:rsidR="002C0237" w:rsidRDefault="002C0237" w:rsidP="00F76309">
      <w:pPr>
        <w:pStyle w:val="BodyTextIndent"/>
        <w:spacing w:line="276" w:lineRule="auto"/>
        <w:ind w:left="0"/>
        <w:rPr>
          <w:b/>
          <w:bCs/>
          <w:szCs w:val="22"/>
        </w:rPr>
      </w:pPr>
    </w:p>
    <w:p w:rsidR="00F76309" w:rsidRPr="009F79E4" w:rsidRDefault="00F76309" w:rsidP="00F76309">
      <w:pPr>
        <w:pStyle w:val="BodyTextIndent"/>
        <w:spacing w:line="276" w:lineRule="auto"/>
        <w:ind w:left="0"/>
        <w:rPr>
          <w:b/>
          <w:bCs/>
          <w:szCs w:val="22"/>
        </w:rPr>
      </w:pPr>
      <w:r w:rsidRPr="009F79E4">
        <w:rPr>
          <w:b/>
          <w:bCs/>
          <w:szCs w:val="22"/>
        </w:rPr>
        <w:t>Interventions for Preventing Disability</w:t>
      </w:r>
    </w:p>
    <w:p w:rsidR="002C0237" w:rsidRDefault="002C0237" w:rsidP="002C0237"/>
    <w:p w:rsidR="00F76309" w:rsidRPr="002C0237" w:rsidRDefault="002C0237" w:rsidP="002C0237">
      <w:r>
        <w:t>Patients as well as</w:t>
      </w:r>
      <w:r w:rsidR="00F76309" w:rsidRPr="002C0237">
        <w:t xml:space="preserve"> health workers should learn how to manage specific leprosy-related problems and disabilities. There are three categories under which useful interventions can be practiced to prevent (further) disability in leprosy. These are:</w:t>
      </w:r>
    </w:p>
    <w:p w:rsidR="00F76309" w:rsidRPr="009F79E4" w:rsidRDefault="00F76309" w:rsidP="00DD456F">
      <w:pPr>
        <w:pStyle w:val="BodyTextIndent2"/>
        <w:widowControl w:val="0"/>
        <w:numPr>
          <w:ilvl w:val="0"/>
          <w:numId w:val="179"/>
        </w:numPr>
        <w:tabs>
          <w:tab w:val="left" w:pos="-940"/>
          <w:tab w:val="left" w:pos="-720"/>
          <w:tab w:val="left" w:pos="0"/>
          <w:tab w:val="left" w:pos="2880"/>
          <w:tab w:val="left" w:pos="3600"/>
          <w:tab w:val="left" w:pos="4320"/>
          <w:tab w:val="left" w:pos="5040"/>
          <w:tab w:val="left" w:pos="5760"/>
          <w:tab w:val="left" w:pos="6480"/>
          <w:tab w:val="left" w:pos="7200"/>
          <w:tab w:val="left" w:pos="7920"/>
          <w:tab w:val="left" w:pos="8640"/>
          <w:tab w:val="left" w:pos="9360"/>
        </w:tabs>
        <w:spacing w:line="276" w:lineRule="auto"/>
        <w:contextualSpacing/>
        <w:rPr>
          <w:rFonts w:cs="Arial"/>
          <w:szCs w:val="22"/>
        </w:rPr>
      </w:pPr>
      <w:r w:rsidRPr="009F79E4">
        <w:rPr>
          <w:rFonts w:cs="Arial"/>
          <w:szCs w:val="22"/>
        </w:rPr>
        <w:t>Home-based self-care</w:t>
      </w:r>
    </w:p>
    <w:p w:rsidR="00F76309" w:rsidRPr="009F79E4" w:rsidRDefault="00F76309" w:rsidP="00DD456F">
      <w:pPr>
        <w:pStyle w:val="BodyTextIndent2"/>
        <w:widowControl w:val="0"/>
        <w:numPr>
          <w:ilvl w:val="0"/>
          <w:numId w:val="179"/>
        </w:numPr>
        <w:tabs>
          <w:tab w:val="left" w:pos="-940"/>
          <w:tab w:val="left" w:pos="-720"/>
          <w:tab w:val="left" w:pos="0"/>
          <w:tab w:val="left" w:pos="2880"/>
          <w:tab w:val="left" w:pos="3600"/>
          <w:tab w:val="left" w:pos="4320"/>
          <w:tab w:val="left" w:pos="5040"/>
          <w:tab w:val="left" w:pos="5760"/>
          <w:tab w:val="left" w:pos="6480"/>
          <w:tab w:val="left" w:pos="7200"/>
          <w:tab w:val="left" w:pos="7920"/>
          <w:tab w:val="left" w:pos="8640"/>
          <w:tab w:val="left" w:pos="9360"/>
        </w:tabs>
        <w:spacing w:line="276" w:lineRule="auto"/>
        <w:contextualSpacing/>
        <w:rPr>
          <w:rFonts w:cs="Arial"/>
          <w:szCs w:val="22"/>
        </w:rPr>
      </w:pPr>
      <w:r w:rsidRPr="009F79E4">
        <w:rPr>
          <w:rFonts w:cs="Arial"/>
          <w:szCs w:val="22"/>
        </w:rPr>
        <w:t>Simple interventions organized at the local clinic</w:t>
      </w:r>
    </w:p>
    <w:p w:rsidR="00F76309" w:rsidRPr="009F79E4" w:rsidRDefault="00F76309" w:rsidP="00DD456F">
      <w:pPr>
        <w:pStyle w:val="BodyTextIndent2"/>
        <w:widowControl w:val="0"/>
        <w:numPr>
          <w:ilvl w:val="0"/>
          <w:numId w:val="179"/>
        </w:numPr>
        <w:tabs>
          <w:tab w:val="left" w:pos="-940"/>
          <w:tab w:val="left" w:pos="-720"/>
          <w:tab w:val="left" w:pos="0"/>
          <w:tab w:val="left" w:pos="2880"/>
          <w:tab w:val="left" w:pos="3600"/>
          <w:tab w:val="left" w:pos="4320"/>
          <w:tab w:val="left" w:pos="5040"/>
          <w:tab w:val="left" w:pos="5760"/>
          <w:tab w:val="left" w:pos="6480"/>
          <w:tab w:val="left" w:pos="7200"/>
          <w:tab w:val="left" w:pos="7920"/>
          <w:tab w:val="left" w:pos="8640"/>
          <w:tab w:val="left" w:pos="9360"/>
        </w:tabs>
        <w:spacing w:line="276" w:lineRule="auto"/>
        <w:contextualSpacing/>
        <w:rPr>
          <w:rFonts w:cs="Arial"/>
          <w:szCs w:val="22"/>
        </w:rPr>
      </w:pPr>
      <w:r w:rsidRPr="009F79E4">
        <w:rPr>
          <w:rFonts w:cs="Arial"/>
          <w:szCs w:val="22"/>
        </w:rPr>
        <w:t>Referral for complex interventions that require specialt</w:t>
      </w:r>
      <w:r>
        <w:rPr>
          <w:rFonts w:cs="Arial"/>
          <w:szCs w:val="22"/>
        </w:rPr>
        <w:t>y care</w:t>
      </w:r>
    </w:p>
    <w:p w:rsidR="002C0237" w:rsidRDefault="002C0237" w:rsidP="002C0237">
      <w:pPr>
        <w:rPr>
          <w:b/>
        </w:rPr>
      </w:pPr>
    </w:p>
    <w:p w:rsidR="00F76309" w:rsidRPr="002C0237" w:rsidRDefault="00F76309" w:rsidP="00DD456F">
      <w:pPr>
        <w:pStyle w:val="ListParagraph"/>
        <w:numPr>
          <w:ilvl w:val="0"/>
          <w:numId w:val="250"/>
        </w:numPr>
        <w:rPr>
          <w:b/>
        </w:rPr>
      </w:pPr>
      <w:r w:rsidRPr="002C0237">
        <w:rPr>
          <w:b/>
        </w:rPr>
        <w:t>Home-based Self-care to Prevent Disability</w:t>
      </w:r>
      <w:r w:rsidR="002C0237" w:rsidRPr="002C0237">
        <w:rPr>
          <w:b/>
        </w:rPr>
        <w:t xml:space="preserve">: </w:t>
      </w:r>
    </w:p>
    <w:p w:rsidR="002C0237" w:rsidRDefault="00F76309" w:rsidP="00F76309">
      <w:pPr>
        <w:rPr>
          <w:rFonts w:cs="Arial"/>
          <w:bCs/>
        </w:rPr>
      </w:pPr>
      <w:r w:rsidRPr="009F79E4">
        <w:rPr>
          <w:rFonts w:cs="Arial"/>
          <w:bCs/>
        </w:rPr>
        <w:t xml:space="preserve">Health workers should educate leprosy patients about self-care while they are on treatment and </w:t>
      </w:r>
      <w:r w:rsidR="002C0237">
        <w:rPr>
          <w:rFonts w:cs="Arial"/>
          <w:bCs/>
        </w:rPr>
        <w:t>upon release</w:t>
      </w:r>
      <w:r w:rsidRPr="009F79E4">
        <w:rPr>
          <w:rFonts w:cs="Arial"/>
          <w:bCs/>
        </w:rPr>
        <w:t xml:space="preserve"> from treatment to help them prevent disability. </w:t>
      </w:r>
    </w:p>
    <w:p w:rsidR="00F76309" w:rsidRPr="009F79E4" w:rsidRDefault="00F76309" w:rsidP="00F76309">
      <w:pPr>
        <w:rPr>
          <w:rFonts w:cs="Arial"/>
          <w:bCs/>
        </w:rPr>
      </w:pPr>
      <w:r w:rsidRPr="009F79E4">
        <w:rPr>
          <w:rFonts w:cs="Arial"/>
          <w:bCs/>
        </w:rPr>
        <w:t>The most effective self-care training is:</w:t>
      </w:r>
    </w:p>
    <w:p w:rsidR="00F76309" w:rsidRPr="006914D2" w:rsidRDefault="00F76309" w:rsidP="00DD456F">
      <w:pPr>
        <w:pStyle w:val="ListParagraph"/>
        <w:numPr>
          <w:ilvl w:val="0"/>
          <w:numId w:val="168"/>
        </w:numPr>
        <w:spacing w:line="276" w:lineRule="auto"/>
        <w:rPr>
          <w:rFonts w:cs="Arial"/>
          <w:bCs/>
        </w:rPr>
      </w:pPr>
      <w:r w:rsidRPr="006914D2">
        <w:rPr>
          <w:rFonts w:cs="Arial"/>
          <w:bCs/>
        </w:rPr>
        <w:t>Specific to the patient (targets disabilities they have/are at risk of)</w:t>
      </w:r>
    </w:p>
    <w:p w:rsidR="00F76309" w:rsidRPr="006914D2" w:rsidRDefault="00F76309" w:rsidP="00DD456F">
      <w:pPr>
        <w:pStyle w:val="ListParagraph"/>
        <w:numPr>
          <w:ilvl w:val="0"/>
          <w:numId w:val="168"/>
        </w:numPr>
        <w:spacing w:line="276" w:lineRule="auto"/>
        <w:rPr>
          <w:rFonts w:cs="Arial"/>
          <w:bCs/>
        </w:rPr>
      </w:pPr>
      <w:r w:rsidRPr="006914D2">
        <w:rPr>
          <w:rFonts w:cs="Arial"/>
          <w:bCs/>
        </w:rPr>
        <w:t>Practical (the patients actually do the self-care with the health worker)</w:t>
      </w:r>
    </w:p>
    <w:p w:rsidR="00F76309" w:rsidRPr="006914D2" w:rsidRDefault="00F76309" w:rsidP="00DD456F">
      <w:pPr>
        <w:pStyle w:val="ListParagraph"/>
        <w:numPr>
          <w:ilvl w:val="0"/>
          <w:numId w:val="168"/>
        </w:numPr>
        <w:spacing w:line="276" w:lineRule="auto"/>
        <w:rPr>
          <w:rFonts w:cs="Arial"/>
          <w:bCs/>
        </w:rPr>
      </w:pPr>
      <w:r w:rsidRPr="006914D2">
        <w:rPr>
          <w:rFonts w:cs="Arial"/>
          <w:bCs/>
        </w:rPr>
        <w:t>Achievable by the patient (promotes simple and affordable methods)</w:t>
      </w:r>
    </w:p>
    <w:p w:rsidR="00F76309" w:rsidRPr="006914D2" w:rsidRDefault="00F76309" w:rsidP="00DD456F">
      <w:pPr>
        <w:pStyle w:val="ListParagraph"/>
        <w:numPr>
          <w:ilvl w:val="0"/>
          <w:numId w:val="168"/>
        </w:numPr>
        <w:spacing w:line="276" w:lineRule="auto"/>
        <w:rPr>
          <w:rFonts w:cs="Arial"/>
          <w:bCs/>
        </w:rPr>
      </w:pPr>
      <w:r w:rsidRPr="006914D2">
        <w:rPr>
          <w:rFonts w:cs="Arial"/>
          <w:bCs/>
        </w:rPr>
        <w:t>Repeated (what has been taught is reviewed each time the patient visits to make sure that they have understood and are practicing it).</w:t>
      </w:r>
    </w:p>
    <w:p w:rsidR="00F76309" w:rsidRPr="006914D2" w:rsidRDefault="00F76309" w:rsidP="00DD456F">
      <w:pPr>
        <w:pStyle w:val="ListParagraph"/>
        <w:numPr>
          <w:ilvl w:val="0"/>
          <w:numId w:val="168"/>
        </w:numPr>
        <w:spacing w:line="276" w:lineRule="auto"/>
        <w:rPr>
          <w:rFonts w:cs="Arial"/>
          <w:bCs/>
        </w:rPr>
      </w:pPr>
      <w:r w:rsidRPr="006914D2">
        <w:rPr>
          <w:rFonts w:cs="Arial"/>
          <w:bCs/>
        </w:rPr>
        <w:t>Empowering(the patient believes “I can do it” in terms of self-care and prevention of further impairments)</w:t>
      </w:r>
    </w:p>
    <w:p w:rsidR="00F76309" w:rsidRPr="009F79E4" w:rsidRDefault="00F76309" w:rsidP="00F76309">
      <w:pPr>
        <w:pStyle w:val="BodyTextIndent"/>
        <w:spacing w:line="276" w:lineRule="auto"/>
        <w:ind w:left="0"/>
        <w:rPr>
          <w:b/>
          <w:bCs/>
          <w:szCs w:val="22"/>
        </w:rPr>
      </w:pPr>
      <w:r w:rsidRPr="009F79E4">
        <w:rPr>
          <w:b/>
          <w:bCs/>
          <w:szCs w:val="22"/>
        </w:rPr>
        <w:t>Self-care for the E</w:t>
      </w:r>
      <w:r>
        <w:rPr>
          <w:b/>
          <w:bCs/>
          <w:szCs w:val="22"/>
        </w:rPr>
        <w:t>yes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4285"/>
        <w:gridCol w:w="3519"/>
      </w:tblGrid>
      <w:tr w:rsidR="00F76309" w:rsidRPr="009F79E4" w:rsidTr="00645114">
        <w:tc>
          <w:tcPr>
            <w:tcW w:w="778" w:type="pct"/>
          </w:tcPr>
          <w:p w:rsidR="00F76309" w:rsidRPr="009F79E4" w:rsidRDefault="00F76309" w:rsidP="00645114">
            <w:pPr>
              <w:pStyle w:val="BodyTextIndent"/>
              <w:spacing w:line="276" w:lineRule="auto"/>
              <w:ind w:left="0"/>
              <w:rPr>
                <w:b/>
                <w:szCs w:val="22"/>
              </w:rPr>
            </w:pPr>
            <w:r w:rsidRPr="009F79E4">
              <w:rPr>
                <w:b/>
                <w:szCs w:val="22"/>
              </w:rPr>
              <w:t>If there is:</w:t>
            </w:r>
          </w:p>
        </w:tc>
        <w:tc>
          <w:tcPr>
            <w:tcW w:w="2318" w:type="pct"/>
          </w:tcPr>
          <w:p w:rsidR="00F76309" w:rsidRPr="009F79E4" w:rsidRDefault="00F76309" w:rsidP="00645114">
            <w:pPr>
              <w:pStyle w:val="BodyTextIndent"/>
              <w:spacing w:line="276" w:lineRule="auto"/>
              <w:ind w:left="0"/>
              <w:rPr>
                <w:b/>
                <w:szCs w:val="22"/>
              </w:rPr>
            </w:pPr>
            <w:r w:rsidRPr="009F79E4">
              <w:rPr>
                <w:b/>
                <w:szCs w:val="22"/>
              </w:rPr>
              <w:t>Motor weakness: can’t close eyes fully</w:t>
            </w:r>
          </w:p>
          <w:p w:rsidR="00F76309" w:rsidRPr="009F79E4" w:rsidRDefault="00F76309" w:rsidP="00645114">
            <w:pPr>
              <w:pStyle w:val="BodyTextIndent"/>
              <w:spacing w:line="276" w:lineRule="auto"/>
              <w:ind w:left="0"/>
              <w:rPr>
                <w:b/>
                <w:szCs w:val="22"/>
              </w:rPr>
            </w:pPr>
            <w:r w:rsidRPr="009F79E4">
              <w:rPr>
                <w:b/>
                <w:szCs w:val="22"/>
              </w:rPr>
              <w:t>(lagophthalmos)</w:t>
            </w:r>
          </w:p>
        </w:tc>
        <w:tc>
          <w:tcPr>
            <w:tcW w:w="1905" w:type="pct"/>
          </w:tcPr>
          <w:p w:rsidR="00F76309" w:rsidRPr="009F79E4" w:rsidRDefault="00F76309" w:rsidP="00645114">
            <w:pPr>
              <w:pStyle w:val="BodyTextIndent"/>
              <w:spacing w:line="276" w:lineRule="auto"/>
              <w:ind w:left="0"/>
              <w:rPr>
                <w:b/>
                <w:szCs w:val="22"/>
              </w:rPr>
            </w:pPr>
            <w:r w:rsidRPr="009F79E4">
              <w:rPr>
                <w:b/>
                <w:szCs w:val="22"/>
              </w:rPr>
              <w:t>Sensory impairment</w:t>
            </w:r>
          </w:p>
          <w:p w:rsidR="00F76309" w:rsidRPr="009F79E4" w:rsidRDefault="00F76309" w:rsidP="00645114">
            <w:pPr>
              <w:pStyle w:val="BodyTextIndent"/>
              <w:spacing w:line="276" w:lineRule="auto"/>
              <w:ind w:left="0"/>
              <w:rPr>
                <w:b/>
                <w:szCs w:val="22"/>
              </w:rPr>
            </w:pPr>
            <w:r w:rsidRPr="009F79E4">
              <w:rPr>
                <w:b/>
                <w:szCs w:val="22"/>
              </w:rPr>
              <w:t>(corneal anaesthesia)</w:t>
            </w:r>
          </w:p>
        </w:tc>
      </w:tr>
      <w:tr w:rsidR="00F76309" w:rsidRPr="009F79E4" w:rsidTr="00645114">
        <w:tc>
          <w:tcPr>
            <w:tcW w:w="778" w:type="pct"/>
            <w:vMerge w:val="restart"/>
            <w:vAlign w:val="center"/>
          </w:tcPr>
          <w:p w:rsidR="00F76309" w:rsidRPr="009F79E4" w:rsidRDefault="00F76309" w:rsidP="00645114">
            <w:pPr>
              <w:pStyle w:val="BodyTextIndent"/>
              <w:spacing w:line="276" w:lineRule="auto"/>
              <w:ind w:left="0"/>
              <w:jc w:val="left"/>
              <w:rPr>
                <w:b/>
                <w:szCs w:val="22"/>
              </w:rPr>
            </w:pPr>
          </w:p>
          <w:p w:rsidR="00F76309" w:rsidRPr="009F79E4" w:rsidRDefault="00F76309" w:rsidP="00645114">
            <w:pPr>
              <w:pStyle w:val="BodyTextIndent"/>
              <w:spacing w:line="276" w:lineRule="auto"/>
              <w:ind w:left="0"/>
              <w:jc w:val="left"/>
              <w:rPr>
                <w:b/>
                <w:szCs w:val="22"/>
              </w:rPr>
            </w:pPr>
            <w:r w:rsidRPr="009F79E4">
              <w:rPr>
                <w:b/>
                <w:szCs w:val="22"/>
              </w:rPr>
              <w:t>The patient must be advised to:</w:t>
            </w:r>
          </w:p>
        </w:tc>
        <w:tc>
          <w:tcPr>
            <w:tcW w:w="2318" w:type="pct"/>
          </w:tcPr>
          <w:p w:rsidR="00F76309" w:rsidRPr="009F79E4" w:rsidRDefault="00F76309" w:rsidP="00DD456F">
            <w:pPr>
              <w:pStyle w:val="BodyTextIndent"/>
              <w:widowControl w:val="0"/>
              <w:numPr>
                <w:ilvl w:val="0"/>
                <w:numId w:val="166"/>
              </w:numPr>
              <w:tabs>
                <w:tab w:val="left" w:pos="342"/>
              </w:tabs>
              <w:spacing w:line="276" w:lineRule="auto"/>
              <w:contextualSpacing/>
              <w:rPr>
                <w:szCs w:val="22"/>
              </w:rPr>
            </w:pPr>
            <w:r w:rsidRPr="009F79E4">
              <w:rPr>
                <w:b/>
                <w:bCs/>
                <w:szCs w:val="22"/>
              </w:rPr>
              <w:t>Exe</w:t>
            </w:r>
            <w:r w:rsidRPr="009F79E4">
              <w:rPr>
                <w:b/>
                <w:szCs w:val="22"/>
              </w:rPr>
              <w:t>rcise</w:t>
            </w:r>
            <w:r w:rsidRPr="009F79E4">
              <w:rPr>
                <w:szCs w:val="22"/>
              </w:rPr>
              <w:t xml:space="preserve"> (close the eyes strongly) if the muscles are weak, or</w:t>
            </w:r>
          </w:p>
          <w:p w:rsidR="00F76309" w:rsidRPr="009F79E4" w:rsidRDefault="00F76309" w:rsidP="00DD456F">
            <w:pPr>
              <w:pStyle w:val="BodyTextIndent"/>
              <w:widowControl w:val="0"/>
              <w:numPr>
                <w:ilvl w:val="0"/>
                <w:numId w:val="166"/>
              </w:numPr>
              <w:tabs>
                <w:tab w:val="left" w:pos="342"/>
              </w:tabs>
              <w:spacing w:line="276" w:lineRule="auto"/>
              <w:contextualSpacing/>
              <w:rPr>
                <w:szCs w:val="22"/>
              </w:rPr>
            </w:pPr>
            <w:r w:rsidRPr="009F79E4">
              <w:rPr>
                <w:szCs w:val="22"/>
              </w:rPr>
              <w:t>Do ‘passive blink’ often if eyelid muscles are completely paralyzed</w:t>
            </w:r>
          </w:p>
          <w:p w:rsidR="00F76309" w:rsidRPr="009F79E4" w:rsidRDefault="00F76309" w:rsidP="00DD456F">
            <w:pPr>
              <w:pStyle w:val="BodyTextIndent"/>
              <w:widowControl w:val="0"/>
              <w:numPr>
                <w:ilvl w:val="0"/>
                <w:numId w:val="166"/>
              </w:numPr>
              <w:tabs>
                <w:tab w:val="left" w:pos="342"/>
              </w:tabs>
              <w:spacing w:line="276" w:lineRule="auto"/>
              <w:contextualSpacing/>
              <w:rPr>
                <w:szCs w:val="22"/>
              </w:rPr>
            </w:pPr>
            <w:r w:rsidRPr="009F79E4">
              <w:rPr>
                <w:b/>
                <w:szCs w:val="22"/>
              </w:rPr>
              <w:t>Cover</w:t>
            </w:r>
            <w:r w:rsidRPr="009F79E4">
              <w:rPr>
                <w:szCs w:val="22"/>
              </w:rPr>
              <w:t xml:space="preserve"> the eyes with a clean cloth when sleeping;</w:t>
            </w:r>
          </w:p>
        </w:tc>
        <w:tc>
          <w:tcPr>
            <w:tcW w:w="1905" w:type="pct"/>
          </w:tcPr>
          <w:p w:rsidR="00F76309" w:rsidRPr="009F79E4" w:rsidRDefault="00F76309" w:rsidP="00645114">
            <w:pPr>
              <w:pStyle w:val="BodyTextIndent"/>
              <w:tabs>
                <w:tab w:val="left" w:pos="738"/>
              </w:tabs>
              <w:spacing w:line="276" w:lineRule="auto"/>
              <w:ind w:left="0"/>
              <w:rPr>
                <w:szCs w:val="22"/>
              </w:rPr>
            </w:pPr>
            <w:r w:rsidRPr="009F79E4">
              <w:rPr>
                <w:szCs w:val="22"/>
              </w:rPr>
              <w:t xml:space="preserve">Do “Think-blink” </w:t>
            </w:r>
            <w:r w:rsidRPr="009F79E4">
              <w:rPr>
                <w:b/>
                <w:szCs w:val="22"/>
              </w:rPr>
              <w:t>exercises</w:t>
            </w:r>
            <w:r w:rsidRPr="009F79E4">
              <w:rPr>
                <w:szCs w:val="22"/>
              </w:rPr>
              <w:t xml:space="preserve"> (consciously blink eyes frequently)</w:t>
            </w:r>
          </w:p>
        </w:tc>
      </w:tr>
      <w:tr w:rsidR="00F76309" w:rsidRPr="009F79E4" w:rsidTr="00645114">
        <w:tc>
          <w:tcPr>
            <w:tcW w:w="778" w:type="pct"/>
            <w:vMerge/>
          </w:tcPr>
          <w:p w:rsidR="00F76309" w:rsidRPr="009F79E4" w:rsidRDefault="00F76309" w:rsidP="00645114">
            <w:pPr>
              <w:pStyle w:val="BodyTextIndent"/>
              <w:spacing w:line="276" w:lineRule="auto"/>
              <w:rPr>
                <w:b/>
                <w:szCs w:val="22"/>
              </w:rPr>
            </w:pPr>
          </w:p>
        </w:tc>
        <w:tc>
          <w:tcPr>
            <w:tcW w:w="4222" w:type="pct"/>
            <w:gridSpan w:val="2"/>
          </w:tcPr>
          <w:p w:rsidR="00F76309" w:rsidRPr="009F79E4" w:rsidRDefault="00F76309" w:rsidP="00DD456F">
            <w:pPr>
              <w:pStyle w:val="BodyTextIndent"/>
              <w:widowControl w:val="0"/>
              <w:numPr>
                <w:ilvl w:val="0"/>
                <w:numId w:val="167"/>
              </w:numPr>
              <w:tabs>
                <w:tab w:val="left" w:pos="342"/>
              </w:tabs>
              <w:spacing w:line="276" w:lineRule="auto"/>
              <w:contextualSpacing/>
              <w:rPr>
                <w:szCs w:val="22"/>
              </w:rPr>
            </w:pPr>
            <w:r w:rsidRPr="009F79E4">
              <w:rPr>
                <w:b/>
                <w:szCs w:val="22"/>
              </w:rPr>
              <w:t>Protect</w:t>
            </w:r>
            <w:r w:rsidRPr="009F79E4">
              <w:rPr>
                <w:szCs w:val="22"/>
              </w:rPr>
              <w:t xml:space="preserve"> eyes during the day, e.g., use spectacles, hat, scarf;</w:t>
            </w:r>
          </w:p>
          <w:p w:rsidR="00F76309" w:rsidRPr="009F79E4" w:rsidRDefault="00F76309" w:rsidP="00DD456F">
            <w:pPr>
              <w:pStyle w:val="BodyTextIndent"/>
              <w:widowControl w:val="0"/>
              <w:numPr>
                <w:ilvl w:val="0"/>
                <w:numId w:val="167"/>
              </w:numPr>
              <w:tabs>
                <w:tab w:val="left" w:pos="342"/>
              </w:tabs>
              <w:spacing w:line="276" w:lineRule="auto"/>
              <w:contextualSpacing/>
              <w:rPr>
                <w:szCs w:val="22"/>
              </w:rPr>
            </w:pPr>
            <w:r w:rsidRPr="009F79E4">
              <w:rPr>
                <w:b/>
                <w:szCs w:val="22"/>
              </w:rPr>
              <w:t>Inspect</w:t>
            </w:r>
            <w:r w:rsidRPr="009F79E4">
              <w:rPr>
                <w:szCs w:val="22"/>
              </w:rPr>
              <w:t xml:space="preserve"> the eyes daily using mirror and check for foreign bodies or redness;</w:t>
            </w:r>
          </w:p>
          <w:p w:rsidR="00F76309" w:rsidRPr="009F79E4" w:rsidRDefault="00F76309" w:rsidP="00DD456F">
            <w:pPr>
              <w:pStyle w:val="BodyTextIndent"/>
              <w:widowControl w:val="0"/>
              <w:numPr>
                <w:ilvl w:val="0"/>
                <w:numId w:val="167"/>
              </w:numPr>
              <w:tabs>
                <w:tab w:val="left" w:pos="342"/>
              </w:tabs>
              <w:spacing w:line="276" w:lineRule="auto"/>
              <w:contextualSpacing/>
              <w:rPr>
                <w:szCs w:val="22"/>
              </w:rPr>
            </w:pPr>
            <w:r w:rsidRPr="009F79E4">
              <w:rPr>
                <w:b/>
                <w:szCs w:val="22"/>
              </w:rPr>
              <w:t xml:space="preserve">Clean </w:t>
            </w:r>
            <w:r w:rsidRPr="009F79E4">
              <w:rPr>
                <w:bCs/>
                <w:szCs w:val="22"/>
              </w:rPr>
              <w:t>eyes daily with clean water; and</w:t>
            </w:r>
          </w:p>
          <w:p w:rsidR="00F76309" w:rsidRPr="009F79E4" w:rsidRDefault="00F76309" w:rsidP="00DD456F">
            <w:pPr>
              <w:pStyle w:val="BodyTextIndent"/>
              <w:widowControl w:val="0"/>
              <w:numPr>
                <w:ilvl w:val="0"/>
                <w:numId w:val="167"/>
              </w:numPr>
              <w:tabs>
                <w:tab w:val="left" w:pos="342"/>
              </w:tabs>
              <w:spacing w:line="276" w:lineRule="auto"/>
              <w:contextualSpacing/>
              <w:rPr>
                <w:szCs w:val="22"/>
              </w:rPr>
            </w:pPr>
            <w:r w:rsidRPr="009F79E4">
              <w:rPr>
                <w:bCs/>
                <w:szCs w:val="22"/>
              </w:rPr>
              <w:t>Apply lubricating eye drops or one drop of caster oil in the morning and evening.</w:t>
            </w:r>
          </w:p>
        </w:tc>
      </w:tr>
    </w:tbl>
    <w:p w:rsidR="00F76309" w:rsidRPr="009F79E4" w:rsidRDefault="00F76309" w:rsidP="00F76309">
      <w:pPr>
        <w:rPr>
          <w:rFonts w:cs="Arial"/>
          <w:bCs/>
        </w:rPr>
      </w:pPr>
    </w:p>
    <w:p w:rsidR="00F76309" w:rsidRPr="009F79E4" w:rsidRDefault="00F76309" w:rsidP="00F76309">
      <w:pPr>
        <w:pStyle w:val="BodyTextIndent"/>
        <w:spacing w:line="276" w:lineRule="auto"/>
        <w:ind w:left="0"/>
        <w:rPr>
          <w:b/>
          <w:bCs/>
          <w:szCs w:val="22"/>
        </w:rPr>
      </w:pPr>
      <w:r w:rsidRPr="009F79E4">
        <w:rPr>
          <w:b/>
          <w:bCs/>
          <w:szCs w:val="22"/>
        </w:rPr>
        <w:t>Self-care for the Hands</w:t>
      </w:r>
    </w:p>
    <w:p w:rsidR="00F76309" w:rsidRPr="009F79E4" w:rsidRDefault="00F76309" w:rsidP="00F76309">
      <w:pPr>
        <w:tabs>
          <w:tab w:val="left" w:pos="3816"/>
        </w:tabs>
        <w:autoSpaceDE w:val="0"/>
        <w:autoSpaceDN w:val="0"/>
        <w:adjustRightInd w:val="0"/>
        <w:rPr>
          <w:rFonts w:cs="Arial"/>
          <w:bCs/>
          <w:iCs/>
        </w:rPr>
      </w:pPr>
      <w:r w:rsidRPr="009F79E4">
        <w:rPr>
          <w:rFonts w:cs="Arial"/>
          <w:bCs/>
          <w:iCs/>
        </w:rPr>
        <w:t>When patients have problems on the hands, advise them to do the following at home:</w:t>
      </w:r>
    </w:p>
    <w:p w:rsidR="00F76309" w:rsidRPr="006914D2" w:rsidRDefault="00F76309" w:rsidP="00DD456F">
      <w:pPr>
        <w:pStyle w:val="ListParagraph"/>
        <w:numPr>
          <w:ilvl w:val="0"/>
          <w:numId w:val="180"/>
        </w:numPr>
        <w:autoSpaceDE w:val="0"/>
        <w:autoSpaceDN w:val="0"/>
        <w:adjustRightInd w:val="0"/>
        <w:spacing w:line="276" w:lineRule="auto"/>
        <w:rPr>
          <w:rFonts w:cs="Arial"/>
          <w:bCs/>
          <w:iCs/>
        </w:rPr>
      </w:pPr>
      <w:r w:rsidRPr="006914D2">
        <w:rPr>
          <w:rFonts w:cs="Arial"/>
          <w:bCs/>
          <w:iCs/>
        </w:rPr>
        <w:t>Inspect the hands daily for signs of injury.</w:t>
      </w:r>
    </w:p>
    <w:p w:rsidR="00F76309" w:rsidRPr="006914D2" w:rsidRDefault="00F76309" w:rsidP="00DD456F">
      <w:pPr>
        <w:pStyle w:val="ListParagraph"/>
        <w:numPr>
          <w:ilvl w:val="0"/>
          <w:numId w:val="180"/>
        </w:numPr>
        <w:autoSpaceDE w:val="0"/>
        <w:autoSpaceDN w:val="0"/>
        <w:adjustRightInd w:val="0"/>
        <w:spacing w:line="276" w:lineRule="auto"/>
        <w:rPr>
          <w:rFonts w:cs="Arial"/>
          <w:bCs/>
          <w:iCs/>
        </w:rPr>
      </w:pPr>
      <w:r w:rsidRPr="006914D2">
        <w:rPr>
          <w:rFonts w:cs="Arial"/>
          <w:bCs/>
          <w:iCs/>
        </w:rPr>
        <w:lastRenderedPageBreak/>
        <w:t>Soak the insensitive hand in water for about 30 minutes every day to maintain skin elasticity and prevent dryness of the skin.</w:t>
      </w:r>
    </w:p>
    <w:p w:rsidR="00F76309" w:rsidRPr="006914D2" w:rsidRDefault="00F76309" w:rsidP="00DD456F">
      <w:pPr>
        <w:pStyle w:val="ListParagraph"/>
        <w:numPr>
          <w:ilvl w:val="0"/>
          <w:numId w:val="180"/>
        </w:numPr>
        <w:autoSpaceDE w:val="0"/>
        <w:autoSpaceDN w:val="0"/>
        <w:adjustRightInd w:val="0"/>
        <w:spacing w:line="276" w:lineRule="auto"/>
        <w:rPr>
          <w:rFonts w:cs="Arial"/>
          <w:bCs/>
          <w:iCs/>
        </w:rPr>
      </w:pPr>
      <w:r w:rsidRPr="006914D2">
        <w:rPr>
          <w:rFonts w:cs="Arial"/>
          <w:bCs/>
          <w:iCs/>
        </w:rPr>
        <w:t>smoothen the callus, and then apply oil or petroleum jelly when the skin is still wet to prevent it from drying out.</w:t>
      </w:r>
    </w:p>
    <w:p w:rsidR="00F76309" w:rsidRPr="006914D2" w:rsidRDefault="00F76309" w:rsidP="00DD456F">
      <w:pPr>
        <w:pStyle w:val="ListParagraph"/>
        <w:numPr>
          <w:ilvl w:val="0"/>
          <w:numId w:val="180"/>
        </w:numPr>
        <w:autoSpaceDE w:val="0"/>
        <w:autoSpaceDN w:val="0"/>
        <w:adjustRightInd w:val="0"/>
        <w:spacing w:line="276" w:lineRule="auto"/>
        <w:rPr>
          <w:rFonts w:cs="Arial"/>
          <w:bCs/>
          <w:iCs/>
        </w:rPr>
      </w:pPr>
      <w:r w:rsidRPr="006914D2">
        <w:rPr>
          <w:rFonts w:cs="Arial"/>
          <w:bCs/>
          <w:iCs/>
        </w:rPr>
        <w:t>Use a clean cloth to cover any open wound.</w:t>
      </w:r>
    </w:p>
    <w:p w:rsidR="00F76309" w:rsidRPr="006914D2" w:rsidRDefault="00F76309" w:rsidP="00DD456F">
      <w:pPr>
        <w:pStyle w:val="ListParagraph"/>
        <w:numPr>
          <w:ilvl w:val="0"/>
          <w:numId w:val="180"/>
        </w:numPr>
        <w:autoSpaceDE w:val="0"/>
        <w:autoSpaceDN w:val="0"/>
        <w:adjustRightInd w:val="0"/>
        <w:spacing w:line="276" w:lineRule="auto"/>
        <w:rPr>
          <w:rFonts w:cs="Arial"/>
          <w:bCs/>
          <w:iCs/>
        </w:rPr>
      </w:pPr>
      <w:r w:rsidRPr="006914D2">
        <w:rPr>
          <w:rFonts w:cs="Arial"/>
        </w:rPr>
        <w:t>Avoid handling hot materials with bare hand.</w:t>
      </w:r>
    </w:p>
    <w:p w:rsidR="00F76309" w:rsidRPr="006914D2" w:rsidRDefault="00F76309" w:rsidP="00DD456F">
      <w:pPr>
        <w:pStyle w:val="ListParagraph"/>
        <w:numPr>
          <w:ilvl w:val="0"/>
          <w:numId w:val="180"/>
        </w:numPr>
        <w:autoSpaceDE w:val="0"/>
        <w:autoSpaceDN w:val="0"/>
        <w:adjustRightInd w:val="0"/>
        <w:spacing w:line="276" w:lineRule="auto"/>
        <w:rPr>
          <w:rFonts w:cs="Arial"/>
          <w:bCs/>
          <w:iCs/>
        </w:rPr>
      </w:pPr>
      <w:r w:rsidRPr="006914D2">
        <w:rPr>
          <w:rFonts w:cs="Arial"/>
          <w:bCs/>
          <w:iCs/>
        </w:rPr>
        <w:t>If there is weakness of the muscle in the hand, passive stretching and active exercises should be done to prevent muscle tightening and ensure some strengthening.</w:t>
      </w:r>
    </w:p>
    <w:p w:rsidR="00F76309" w:rsidRPr="009F79E4" w:rsidRDefault="00F76309" w:rsidP="00F76309">
      <w:pPr>
        <w:pStyle w:val="BodyTextIndent"/>
        <w:spacing w:line="276" w:lineRule="auto"/>
        <w:ind w:left="0"/>
        <w:rPr>
          <w:b/>
          <w:bCs/>
          <w:szCs w:val="22"/>
        </w:rPr>
      </w:pPr>
      <w:r w:rsidRPr="009F79E4">
        <w:rPr>
          <w:b/>
          <w:bCs/>
          <w:szCs w:val="22"/>
        </w:rPr>
        <w:t>Self-care for the Feet</w:t>
      </w:r>
    </w:p>
    <w:p w:rsidR="00F76309" w:rsidRPr="009F79E4" w:rsidRDefault="00F76309" w:rsidP="00F76309">
      <w:pPr>
        <w:autoSpaceDE w:val="0"/>
        <w:autoSpaceDN w:val="0"/>
        <w:adjustRightInd w:val="0"/>
        <w:rPr>
          <w:rFonts w:cs="Arial"/>
          <w:bCs/>
          <w:iCs/>
        </w:rPr>
      </w:pPr>
      <w:r w:rsidRPr="009F79E4">
        <w:rPr>
          <w:rFonts w:cs="Arial"/>
          <w:bCs/>
          <w:iCs/>
        </w:rPr>
        <w:t>When the patient has problems on the feet, advise for the following to be done at home:</w:t>
      </w:r>
    </w:p>
    <w:p w:rsidR="00F76309" w:rsidRPr="006914D2" w:rsidRDefault="00F76309" w:rsidP="00DD456F">
      <w:pPr>
        <w:pStyle w:val="ListParagraph"/>
        <w:numPr>
          <w:ilvl w:val="0"/>
          <w:numId w:val="180"/>
        </w:numPr>
        <w:autoSpaceDE w:val="0"/>
        <w:autoSpaceDN w:val="0"/>
        <w:adjustRightInd w:val="0"/>
        <w:spacing w:line="276" w:lineRule="auto"/>
        <w:rPr>
          <w:rFonts w:cs="Arial"/>
          <w:bCs/>
          <w:iCs/>
        </w:rPr>
      </w:pPr>
      <w:r w:rsidRPr="006914D2">
        <w:rPr>
          <w:rFonts w:cs="Arial"/>
          <w:bCs/>
          <w:iCs/>
        </w:rPr>
        <w:t>Inspect the feet daily for signs of injury.</w:t>
      </w:r>
    </w:p>
    <w:p w:rsidR="00F76309" w:rsidRPr="006914D2" w:rsidRDefault="00F76309" w:rsidP="00DD456F">
      <w:pPr>
        <w:pStyle w:val="ListParagraph"/>
        <w:numPr>
          <w:ilvl w:val="0"/>
          <w:numId w:val="180"/>
        </w:numPr>
        <w:autoSpaceDE w:val="0"/>
        <w:autoSpaceDN w:val="0"/>
        <w:adjustRightInd w:val="0"/>
        <w:spacing w:line="276" w:lineRule="auto"/>
        <w:rPr>
          <w:rFonts w:cs="Arial"/>
          <w:bCs/>
          <w:iCs/>
        </w:rPr>
      </w:pPr>
      <w:r w:rsidRPr="006914D2">
        <w:rPr>
          <w:rFonts w:cs="Arial"/>
          <w:bCs/>
          <w:iCs/>
        </w:rPr>
        <w:t>Soak and then apply oil to the feet. As for the hands, rub away the callus.</w:t>
      </w:r>
    </w:p>
    <w:p w:rsidR="00F76309" w:rsidRPr="006914D2" w:rsidRDefault="00F76309" w:rsidP="00DD456F">
      <w:pPr>
        <w:pStyle w:val="ListParagraph"/>
        <w:numPr>
          <w:ilvl w:val="0"/>
          <w:numId w:val="180"/>
        </w:numPr>
        <w:autoSpaceDE w:val="0"/>
        <w:autoSpaceDN w:val="0"/>
        <w:adjustRightInd w:val="0"/>
        <w:spacing w:line="276" w:lineRule="auto"/>
        <w:rPr>
          <w:rFonts w:cs="Arial"/>
          <w:bCs/>
          <w:iCs/>
        </w:rPr>
      </w:pPr>
      <w:r w:rsidRPr="006914D2">
        <w:rPr>
          <w:rFonts w:cs="Arial"/>
          <w:bCs/>
          <w:iCs/>
        </w:rPr>
        <w:t>Walk as little as possible slowly. Rest frequently.</w:t>
      </w:r>
    </w:p>
    <w:p w:rsidR="00F76309" w:rsidRPr="006914D2" w:rsidRDefault="00F76309" w:rsidP="00DD456F">
      <w:pPr>
        <w:pStyle w:val="ListParagraph"/>
        <w:numPr>
          <w:ilvl w:val="0"/>
          <w:numId w:val="180"/>
        </w:numPr>
        <w:autoSpaceDE w:val="0"/>
        <w:autoSpaceDN w:val="0"/>
        <w:adjustRightInd w:val="0"/>
        <w:spacing w:line="276" w:lineRule="auto"/>
        <w:rPr>
          <w:rFonts w:cs="Arial"/>
          <w:bCs/>
          <w:iCs/>
        </w:rPr>
      </w:pPr>
      <w:r w:rsidRPr="006914D2">
        <w:rPr>
          <w:rFonts w:cs="Arial"/>
          <w:bCs/>
          <w:iCs/>
        </w:rPr>
        <w:t>If ulcers are present, rest is essential.</w:t>
      </w:r>
    </w:p>
    <w:p w:rsidR="00F76309" w:rsidRPr="006914D2" w:rsidRDefault="00F76309" w:rsidP="00DD456F">
      <w:pPr>
        <w:pStyle w:val="ListParagraph"/>
        <w:numPr>
          <w:ilvl w:val="0"/>
          <w:numId w:val="180"/>
        </w:numPr>
        <w:autoSpaceDE w:val="0"/>
        <w:autoSpaceDN w:val="0"/>
        <w:adjustRightInd w:val="0"/>
        <w:spacing w:line="276" w:lineRule="auto"/>
        <w:rPr>
          <w:rFonts w:cs="Arial"/>
          <w:bCs/>
          <w:iCs/>
        </w:rPr>
      </w:pPr>
      <w:r w:rsidRPr="006914D2">
        <w:rPr>
          <w:rFonts w:cs="Arial"/>
          <w:bCs/>
          <w:iCs/>
        </w:rPr>
        <w:t>Use a clean cloth to cover open wounds.</w:t>
      </w:r>
    </w:p>
    <w:p w:rsidR="00F76309" w:rsidRPr="006914D2" w:rsidRDefault="00F76309" w:rsidP="00DD456F">
      <w:pPr>
        <w:pStyle w:val="ListParagraph"/>
        <w:numPr>
          <w:ilvl w:val="0"/>
          <w:numId w:val="180"/>
        </w:numPr>
        <w:autoSpaceDE w:val="0"/>
        <w:autoSpaceDN w:val="0"/>
        <w:adjustRightInd w:val="0"/>
        <w:spacing w:line="276" w:lineRule="auto"/>
        <w:rPr>
          <w:rFonts w:cs="Arial"/>
          <w:bCs/>
          <w:iCs/>
        </w:rPr>
      </w:pPr>
      <w:r w:rsidRPr="006914D2">
        <w:rPr>
          <w:rFonts w:cs="Arial"/>
          <w:bCs/>
          <w:iCs/>
        </w:rPr>
        <w:t>If there is a foot-drop, do passive stretching to prevent a contracture of the Achilles tendon.</w:t>
      </w:r>
    </w:p>
    <w:p w:rsidR="00F76309" w:rsidRPr="002C0237" w:rsidRDefault="00F76309" w:rsidP="00DD456F">
      <w:pPr>
        <w:pStyle w:val="ListParagraph"/>
        <w:numPr>
          <w:ilvl w:val="0"/>
          <w:numId w:val="250"/>
        </w:numPr>
        <w:rPr>
          <w:b/>
        </w:rPr>
      </w:pPr>
      <w:r w:rsidRPr="002C0237">
        <w:rPr>
          <w:b/>
        </w:rPr>
        <w:t>Simple Interventions Organized at the Local Clinic</w:t>
      </w:r>
      <w:r w:rsidR="002C0237" w:rsidRPr="002C0237">
        <w:rPr>
          <w:b/>
        </w:rPr>
        <w:t>:</w:t>
      </w:r>
    </w:p>
    <w:p w:rsidR="002C0237" w:rsidRDefault="002C0237" w:rsidP="00F76309">
      <w:pPr>
        <w:rPr>
          <w:rFonts w:cs="Arial"/>
          <w:bCs/>
          <w:iCs/>
        </w:rPr>
      </w:pPr>
    </w:p>
    <w:p w:rsidR="00F76309" w:rsidRPr="009F79E4" w:rsidRDefault="00F76309" w:rsidP="00F76309">
      <w:pPr>
        <w:rPr>
          <w:rFonts w:cs="Arial"/>
          <w:bCs/>
          <w:iCs/>
        </w:rPr>
      </w:pPr>
      <w:r w:rsidRPr="009F79E4">
        <w:rPr>
          <w:rFonts w:cs="Arial"/>
          <w:bCs/>
          <w:iCs/>
        </w:rPr>
        <w:t>When the patient has eye problems:</w:t>
      </w:r>
    </w:p>
    <w:p w:rsidR="00F76309" w:rsidRPr="006914D2" w:rsidRDefault="00F76309" w:rsidP="00DD456F">
      <w:pPr>
        <w:pStyle w:val="ListParagraph"/>
        <w:numPr>
          <w:ilvl w:val="0"/>
          <w:numId w:val="180"/>
        </w:numPr>
        <w:autoSpaceDE w:val="0"/>
        <w:autoSpaceDN w:val="0"/>
        <w:adjustRightInd w:val="0"/>
        <w:spacing w:line="276" w:lineRule="auto"/>
        <w:rPr>
          <w:rFonts w:cs="Arial"/>
          <w:bCs/>
          <w:iCs/>
        </w:rPr>
      </w:pPr>
      <w:r w:rsidRPr="006914D2">
        <w:rPr>
          <w:rFonts w:cs="Arial"/>
          <w:bCs/>
          <w:iCs/>
        </w:rPr>
        <w:t>Provide to the patient saline drops for use at home if the eyes are very dry.</w:t>
      </w:r>
    </w:p>
    <w:p w:rsidR="00F76309" w:rsidRPr="006914D2" w:rsidRDefault="00F76309" w:rsidP="00DD456F">
      <w:pPr>
        <w:pStyle w:val="ListParagraph"/>
        <w:numPr>
          <w:ilvl w:val="0"/>
          <w:numId w:val="180"/>
        </w:numPr>
        <w:autoSpaceDE w:val="0"/>
        <w:autoSpaceDN w:val="0"/>
        <w:adjustRightInd w:val="0"/>
        <w:spacing w:line="276" w:lineRule="auto"/>
        <w:rPr>
          <w:rFonts w:cs="Arial"/>
          <w:bCs/>
          <w:iCs/>
        </w:rPr>
      </w:pPr>
      <w:r w:rsidRPr="006914D2">
        <w:rPr>
          <w:rFonts w:cs="Arial"/>
          <w:bCs/>
          <w:iCs/>
        </w:rPr>
        <w:t>Treat conjunctivitis with antibiotics and an eye pad.</w:t>
      </w:r>
    </w:p>
    <w:p w:rsidR="00F76309" w:rsidRPr="006914D2" w:rsidRDefault="00F76309" w:rsidP="00DD456F">
      <w:pPr>
        <w:pStyle w:val="ListParagraph"/>
        <w:numPr>
          <w:ilvl w:val="0"/>
          <w:numId w:val="180"/>
        </w:numPr>
        <w:autoSpaceDE w:val="0"/>
        <w:autoSpaceDN w:val="0"/>
        <w:adjustRightInd w:val="0"/>
        <w:spacing w:line="276" w:lineRule="auto"/>
        <w:rPr>
          <w:rFonts w:cs="Arial"/>
          <w:bCs/>
          <w:iCs/>
        </w:rPr>
      </w:pPr>
      <w:r w:rsidRPr="006914D2">
        <w:rPr>
          <w:rFonts w:cs="Arial"/>
          <w:bCs/>
          <w:iCs/>
        </w:rPr>
        <w:t>Refer more serious eye problems to an eye clinic or ophthalmologist.</w:t>
      </w:r>
    </w:p>
    <w:p w:rsidR="00F76309" w:rsidRPr="009F79E4" w:rsidRDefault="00F76309" w:rsidP="00F76309">
      <w:pPr>
        <w:rPr>
          <w:rFonts w:cs="Arial"/>
          <w:bCs/>
          <w:iCs/>
        </w:rPr>
      </w:pPr>
      <w:r w:rsidRPr="009F79E4">
        <w:rPr>
          <w:rFonts w:cs="Arial"/>
          <w:bCs/>
          <w:iCs/>
        </w:rPr>
        <w:t>When the patient has problems on the hand:</w:t>
      </w:r>
    </w:p>
    <w:p w:rsidR="00F76309" w:rsidRPr="006914D2" w:rsidRDefault="00F76309" w:rsidP="00DD456F">
      <w:pPr>
        <w:pStyle w:val="ListParagraph"/>
        <w:numPr>
          <w:ilvl w:val="0"/>
          <w:numId w:val="181"/>
        </w:numPr>
        <w:spacing w:line="276" w:lineRule="auto"/>
        <w:rPr>
          <w:rFonts w:cs="Arial"/>
          <w:bCs/>
          <w:iCs/>
        </w:rPr>
      </w:pPr>
      <w:r w:rsidRPr="006914D2">
        <w:rPr>
          <w:rFonts w:cs="Arial"/>
          <w:bCs/>
          <w:iCs/>
        </w:rPr>
        <w:t xml:space="preserve">Provide available cooking gloves if the patient has insensitive hands. </w:t>
      </w:r>
    </w:p>
    <w:p w:rsidR="00F76309" w:rsidRPr="006914D2" w:rsidRDefault="00F76309" w:rsidP="00DD456F">
      <w:pPr>
        <w:pStyle w:val="ListParagraph"/>
        <w:numPr>
          <w:ilvl w:val="0"/>
          <w:numId w:val="181"/>
        </w:numPr>
        <w:spacing w:line="276" w:lineRule="auto"/>
        <w:rPr>
          <w:rFonts w:cs="Arial"/>
          <w:bCs/>
          <w:iCs/>
        </w:rPr>
      </w:pPr>
      <w:r w:rsidRPr="006914D2">
        <w:rPr>
          <w:rFonts w:cs="Arial"/>
          <w:bCs/>
          <w:iCs/>
        </w:rPr>
        <w:t xml:space="preserve">Refer more serious hand problems to the referral centers for physical rehabilitation </w:t>
      </w:r>
    </w:p>
    <w:p w:rsidR="00F76309" w:rsidRPr="009F79E4" w:rsidRDefault="00F76309" w:rsidP="00F76309">
      <w:pPr>
        <w:pStyle w:val="ListParagraph"/>
        <w:spacing w:line="276" w:lineRule="auto"/>
        <w:ind w:left="0"/>
        <w:rPr>
          <w:rFonts w:cs="Arial"/>
          <w:b/>
          <w:bCs/>
          <w:iCs/>
        </w:rPr>
      </w:pPr>
      <w:r w:rsidRPr="00327B60">
        <w:rPr>
          <w:rFonts w:cs="Arial"/>
          <w:bCs/>
          <w:iCs/>
        </w:rPr>
        <w:t>Interventions on the Feet</w:t>
      </w:r>
      <w:r w:rsidRPr="009F79E4">
        <w:rPr>
          <w:rFonts w:cs="Arial"/>
          <w:b/>
          <w:bCs/>
          <w:iCs/>
        </w:rPr>
        <w:t xml:space="preserve">: </w:t>
      </w:r>
      <w:r w:rsidRPr="00327B60">
        <w:rPr>
          <w:rFonts w:cs="Arial"/>
          <w:bCs/>
        </w:rPr>
        <w:t>Provision of Protective Footwear</w:t>
      </w:r>
    </w:p>
    <w:p w:rsidR="00F76309" w:rsidRPr="009F79E4" w:rsidRDefault="00F76309" w:rsidP="00F76309">
      <w:pPr>
        <w:rPr>
          <w:rFonts w:cs="Arial"/>
          <w:bCs/>
        </w:rPr>
      </w:pPr>
      <w:r w:rsidRPr="009F79E4">
        <w:rPr>
          <w:rFonts w:cs="Arial"/>
          <w:bCs/>
        </w:rPr>
        <w:t>Any kind of footwear will protect the feet as long as it has:</w:t>
      </w:r>
    </w:p>
    <w:p w:rsidR="00F76309" w:rsidRPr="009F79E4" w:rsidRDefault="00F76309" w:rsidP="00DD456F">
      <w:pPr>
        <w:pStyle w:val="ListParagraph"/>
        <w:numPr>
          <w:ilvl w:val="0"/>
          <w:numId w:val="251"/>
        </w:numPr>
        <w:spacing w:line="276" w:lineRule="auto"/>
        <w:rPr>
          <w:rFonts w:cs="Arial"/>
          <w:bCs/>
        </w:rPr>
      </w:pPr>
      <w:r w:rsidRPr="009F79E4">
        <w:rPr>
          <w:rFonts w:cs="Arial"/>
          <w:bCs/>
        </w:rPr>
        <w:t>Hard sole (so thorns, glass and the like on the road can’t penetrate);</w:t>
      </w:r>
    </w:p>
    <w:p w:rsidR="00F76309" w:rsidRPr="009F79E4" w:rsidRDefault="00F76309" w:rsidP="00DD456F">
      <w:pPr>
        <w:pStyle w:val="ListParagraph"/>
        <w:numPr>
          <w:ilvl w:val="0"/>
          <w:numId w:val="251"/>
        </w:numPr>
        <w:spacing w:line="276" w:lineRule="auto"/>
        <w:rPr>
          <w:rFonts w:cs="Arial"/>
          <w:bCs/>
        </w:rPr>
      </w:pPr>
      <w:r w:rsidRPr="009F79E4">
        <w:rPr>
          <w:rFonts w:cs="Arial"/>
          <w:bCs/>
        </w:rPr>
        <w:t xml:space="preserve">Soft insole (to spread force and prevent blisters); </w:t>
      </w:r>
    </w:p>
    <w:p w:rsidR="00F76309" w:rsidRPr="009F79E4" w:rsidRDefault="00F76309" w:rsidP="00DD456F">
      <w:pPr>
        <w:pStyle w:val="ListParagraph"/>
        <w:numPr>
          <w:ilvl w:val="0"/>
          <w:numId w:val="251"/>
        </w:numPr>
        <w:spacing w:line="276" w:lineRule="auto"/>
        <w:rPr>
          <w:rFonts w:cs="Arial"/>
          <w:bCs/>
        </w:rPr>
      </w:pPr>
      <w:r w:rsidRPr="009F79E4">
        <w:rPr>
          <w:rFonts w:cs="Arial"/>
          <w:bCs/>
        </w:rPr>
        <w:t>Back-strap or heel cup (so footwear can’t fall off); and</w:t>
      </w:r>
    </w:p>
    <w:p w:rsidR="00F76309" w:rsidRPr="009F79E4" w:rsidRDefault="00F76309" w:rsidP="00DD456F">
      <w:pPr>
        <w:pStyle w:val="ListParagraph"/>
        <w:numPr>
          <w:ilvl w:val="0"/>
          <w:numId w:val="251"/>
        </w:numPr>
        <w:spacing w:line="276" w:lineRule="auto"/>
        <w:rPr>
          <w:rFonts w:cs="Arial"/>
          <w:bCs/>
        </w:rPr>
      </w:pPr>
      <w:r w:rsidRPr="009F79E4">
        <w:rPr>
          <w:rFonts w:cs="Arial"/>
          <w:bCs/>
        </w:rPr>
        <w:t>Flexible, adjustable, good fit (e.g. made of leather or cloth, with laces, buckles, or Velcro).</w:t>
      </w:r>
    </w:p>
    <w:p w:rsidR="00F76309" w:rsidRPr="009F79E4" w:rsidRDefault="00F76309" w:rsidP="00F76309">
      <w:pPr>
        <w:rPr>
          <w:rFonts w:cs="Arial"/>
          <w:bCs/>
        </w:rPr>
      </w:pPr>
      <w:r w:rsidRPr="009F79E4">
        <w:rPr>
          <w:rFonts w:cs="Arial"/>
          <w:bCs/>
        </w:rPr>
        <w:t>If no deformity is present, provide proper protective footwear (canvas shoes, embedded with MCR) or market shoes</w:t>
      </w:r>
      <w:r>
        <w:rPr>
          <w:rFonts w:cs="Arial"/>
          <w:bCs/>
        </w:rPr>
        <w:t xml:space="preserve">. </w:t>
      </w:r>
      <w:r w:rsidRPr="009F79E4">
        <w:rPr>
          <w:rFonts w:cs="Arial"/>
          <w:bCs/>
        </w:rPr>
        <w:t>Patients can collect canvas shoes, embedded with micro cellular rubber (MCR), and other orthopedic appliances from MDT providing health facilities and nearby orthopedic workshops respectively. If significant foot deformity is present, use special orthopedic appliances made in orthopedic workshops.</w:t>
      </w:r>
    </w:p>
    <w:p w:rsidR="00F76309" w:rsidRDefault="00F76309" w:rsidP="00F76309">
      <w:pPr>
        <w:pStyle w:val="ListParagraph"/>
        <w:autoSpaceDE w:val="0"/>
        <w:autoSpaceDN w:val="0"/>
        <w:adjustRightInd w:val="0"/>
        <w:spacing w:line="276" w:lineRule="auto"/>
        <w:ind w:left="0"/>
        <w:rPr>
          <w:rFonts w:cs="Arial"/>
          <w:bCs/>
          <w:iCs/>
        </w:rPr>
      </w:pPr>
      <w:r w:rsidRPr="0090671D">
        <w:rPr>
          <w:rFonts w:cs="Arial"/>
          <w:bCs/>
          <w:iCs/>
        </w:rPr>
        <w:t>Refer more serious problems to the referral centers for physical rehabilitation.</w:t>
      </w:r>
    </w:p>
    <w:p w:rsidR="00F76309" w:rsidRPr="0090671D" w:rsidRDefault="00F76309" w:rsidP="00F76309">
      <w:pPr>
        <w:pStyle w:val="ListParagraph"/>
        <w:autoSpaceDE w:val="0"/>
        <w:autoSpaceDN w:val="0"/>
        <w:adjustRightInd w:val="0"/>
        <w:spacing w:line="276" w:lineRule="auto"/>
        <w:ind w:left="0"/>
        <w:rPr>
          <w:rFonts w:cs="Arial"/>
          <w:bCs/>
          <w:iCs/>
        </w:rPr>
      </w:pPr>
    </w:p>
    <w:p w:rsidR="00F76309" w:rsidRPr="006F7016" w:rsidRDefault="00F76309" w:rsidP="00F76309">
      <w:pPr>
        <w:shd w:val="clear" w:color="auto" w:fill="D9D9D9" w:themeFill="background1" w:themeFillShade="D9"/>
        <w:rPr>
          <w:rFonts w:cs="Arial"/>
        </w:rPr>
      </w:pPr>
      <w:r w:rsidRPr="0090671D">
        <w:rPr>
          <w:rFonts w:cs="Arial"/>
        </w:rPr>
        <w:t xml:space="preserve">Closed plastic shoes are not suitable as they exacerbate sweating, blisters, and infection of the skin as well as </w:t>
      </w:r>
      <w:r>
        <w:rPr>
          <w:rFonts w:cs="Arial"/>
        </w:rPr>
        <w:t>underlying tissues.</w:t>
      </w:r>
    </w:p>
    <w:p w:rsidR="00F76309" w:rsidRDefault="00F76309" w:rsidP="00F76309">
      <w:pPr>
        <w:rPr>
          <w:rFonts w:cs="Arial"/>
          <w:bCs/>
        </w:rPr>
      </w:pPr>
    </w:p>
    <w:p w:rsidR="00F76309" w:rsidRPr="002C0237" w:rsidRDefault="00F76309" w:rsidP="00DD456F">
      <w:pPr>
        <w:pStyle w:val="ListParagraph"/>
        <w:numPr>
          <w:ilvl w:val="0"/>
          <w:numId w:val="250"/>
        </w:numPr>
        <w:rPr>
          <w:b/>
        </w:rPr>
      </w:pPr>
      <w:r w:rsidRPr="002C0237">
        <w:rPr>
          <w:b/>
        </w:rPr>
        <w:t>Arrange</w:t>
      </w:r>
      <w:r w:rsidR="00110101">
        <w:rPr>
          <w:b/>
        </w:rPr>
        <w:t xml:space="preserve"> early</w:t>
      </w:r>
      <w:r w:rsidRPr="002C0237">
        <w:rPr>
          <w:b/>
        </w:rPr>
        <w:t xml:space="preserve"> referral for special</w:t>
      </w:r>
      <w:r w:rsidR="00110101">
        <w:rPr>
          <w:b/>
        </w:rPr>
        <w:t>i</w:t>
      </w:r>
      <w:r w:rsidRPr="002C0237">
        <w:rPr>
          <w:b/>
        </w:rPr>
        <w:t xml:space="preserve">ty </w:t>
      </w:r>
      <w:r w:rsidR="00110101">
        <w:rPr>
          <w:b/>
        </w:rPr>
        <w:t xml:space="preserve">care at leprosy referral hospital </w:t>
      </w:r>
      <w:r w:rsidRPr="002C0237">
        <w:rPr>
          <w:b/>
        </w:rPr>
        <w:t>for:</w:t>
      </w:r>
    </w:p>
    <w:p w:rsidR="00F76309" w:rsidRPr="009F79E4" w:rsidRDefault="00F76309" w:rsidP="00DD456F">
      <w:pPr>
        <w:pStyle w:val="ListParagraph"/>
        <w:numPr>
          <w:ilvl w:val="0"/>
          <w:numId w:val="182"/>
        </w:numPr>
        <w:autoSpaceDE w:val="0"/>
        <w:autoSpaceDN w:val="0"/>
        <w:adjustRightInd w:val="0"/>
        <w:spacing w:line="276" w:lineRule="auto"/>
        <w:rPr>
          <w:rFonts w:eastAsia="Calibri" w:cs="Arial"/>
        </w:rPr>
      </w:pPr>
      <w:r w:rsidRPr="009F79E4">
        <w:rPr>
          <w:rFonts w:eastAsia="Calibri" w:cs="Arial"/>
        </w:rPr>
        <w:t>Any acute eye problem</w:t>
      </w:r>
      <w:r w:rsidRPr="009F79E4">
        <w:rPr>
          <w:rFonts w:eastAsia="Calibri" w:cs="Arial"/>
        </w:rPr>
        <w:tab/>
      </w:r>
    </w:p>
    <w:p w:rsidR="00F76309" w:rsidRPr="009F79E4" w:rsidRDefault="00F76309" w:rsidP="00DD456F">
      <w:pPr>
        <w:pStyle w:val="ListParagraph"/>
        <w:numPr>
          <w:ilvl w:val="0"/>
          <w:numId w:val="182"/>
        </w:numPr>
        <w:autoSpaceDE w:val="0"/>
        <w:autoSpaceDN w:val="0"/>
        <w:adjustRightInd w:val="0"/>
        <w:spacing w:line="276" w:lineRule="auto"/>
        <w:rPr>
          <w:rFonts w:eastAsia="Calibri" w:cs="Arial"/>
        </w:rPr>
      </w:pPr>
      <w:r w:rsidRPr="009F79E4">
        <w:rPr>
          <w:rFonts w:eastAsia="Calibri" w:cs="Arial"/>
        </w:rPr>
        <w:t xml:space="preserve"> lagophthalmos</w:t>
      </w:r>
    </w:p>
    <w:p w:rsidR="00F76309" w:rsidRPr="009F79E4" w:rsidRDefault="00F76309" w:rsidP="00DD456F">
      <w:pPr>
        <w:pStyle w:val="ListParagraph"/>
        <w:numPr>
          <w:ilvl w:val="0"/>
          <w:numId w:val="183"/>
        </w:numPr>
        <w:autoSpaceDE w:val="0"/>
        <w:autoSpaceDN w:val="0"/>
        <w:adjustRightInd w:val="0"/>
        <w:spacing w:line="276" w:lineRule="auto"/>
        <w:rPr>
          <w:rFonts w:eastAsia="Calibri" w:cs="Arial"/>
        </w:rPr>
      </w:pPr>
      <w:r w:rsidRPr="009F79E4">
        <w:rPr>
          <w:rFonts w:eastAsia="Calibri" w:cs="Arial"/>
        </w:rPr>
        <w:t xml:space="preserve">Thick callus and </w:t>
      </w:r>
      <w:r>
        <w:rPr>
          <w:rFonts w:eastAsia="Calibri" w:cs="Arial"/>
        </w:rPr>
        <w:t xml:space="preserve">chronic </w:t>
      </w:r>
      <w:r w:rsidRPr="009F79E4">
        <w:rPr>
          <w:rFonts w:eastAsia="Calibri" w:cs="Arial"/>
        </w:rPr>
        <w:t>ulcers</w:t>
      </w:r>
    </w:p>
    <w:p w:rsidR="00F76309" w:rsidRDefault="00F76309" w:rsidP="00DD456F">
      <w:pPr>
        <w:pStyle w:val="ListParagraph"/>
        <w:numPr>
          <w:ilvl w:val="0"/>
          <w:numId w:val="183"/>
        </w:numPr>
        <w:autoSpaceDE w:val="0"/>
        <w:autoSpaceDN w:val="0"/>
        <w:adjustRightInd w:val="0"/>
        <w:spacing w:line="276" w:lineRule="auto"/>
        <w:rPr>
          <w:rFonts w:eastAsia="Calibri" w:cs="Arial"/>
        </w:rPr>
      </w:pPr>
      <w:r w:rsidRPr="00207C49">
        <w:rPr>
          <w:rFonts w:eastAsia="Calibri" w:cs="Arial"/>
        </w:rPr>
        <w:t>weakness or a contracture</w:t>
      </w:r>
      <w:r>
        <w:rPr>
          <w:rFonts w:eastAsia="Calibri" w:cs="Arial"/>
        </w:rPr>
        <w:t>/</w:t>
      </w:r>
      <w:r w:rsidRPr="00207C49">
        <w:rPr>
          <w:rFonts w:eastAsia="Calibri" w:cs="Arial"/>
        </w:rPr>
        <w:t>claw-hand</w:t>
      </w:r>
    </w:p>
    <w:p w:rsidR="00F76309" w:rsidRDefault="00F76309" w:rsidP="00DD456F">
      <w:pPr>
        <w:pStyle w:val="ListParagraph"/>
        <w:numPr>
          <w:ilvl w:val="0"/>
          <w:numId w:val="183"/>
        </w:numPr>
        <w:autoSpaceDE w:val="0"/>
        <w:autoSpaceDN w:val="0"/>
        <w:adjustRightInd w:val="0"/>
        <w:spacing w:line="276" w:lineRule="auto"/>
        <w:rPr>
          <w:rFonts w:eastAsia="Calibri" w:cs="Arial"/>
        </w:rPr>
      </w:pPr>
      <w:r w:rsidRPr="00207C49">
        <w:rPr>
          <w:rFonts w:eastAsia="Calibri" w:cs="Arial"/>
        </w:rPr>
        <w:t xml:space="preserve">invasive infection (the hand is hot, red and swollen) </w:t>
      </w:r>
    </w:p>
    <w:p w:rsidR="00F76309" w:rsidRPr="00207C49" w:rsidRDefault="00F76309" w:rsidP="00DD456F">
      <w:pPr>
        <w:pStyle w:val="ListParagraph"/>
        <w:numPr>
          <w:ilvl w:val="0"/>
          <w:numId w:val="183"/>
        </w:numPr>
        <w:autoSpaceDE w:val="0"/>
        <w:autoSpaceDN w:val="0"/>
        <w:adjustRightInd w:val="0"/>
        <w:spacing w:line="276" w:lineRule="auto"/>
        <w:rPr>
          <w:rFonts w:eastAsia="Calibri" w:cs="Arial"/>
        </w:rPr>
      </w:pPr>
      <w:r w:rsidRPr="00207C49">
        <w:rPr>
          <w:rFonts w:cs="Arial"/>
          <w:bCs/>
        </w:rPr>
        <w:t xml:space="preserve">Foot-drop </w:t>
      </w:r>
    </w:p>
    <w:p w:rsidR="00F76309" w:rsidRPr="009F79E4" w:rsidRDefault="00770573" w:rsidP="00F76309">
      <w:pPr>
        <w:pStyle w:val="Heading2"/>
      </w:pPr>
      <w:bookmarkStart w:id="462" w:name="_Toc323305255"/>
      <w:bookmarkStart w:id="463" w:name="_Toc350325122"/>
      <w:bookmarkStart w:id="464" w:name="_Toc442197531"/>
      <w:bookmarkStart w:id="465" w:name="_Toc443170170"/>
      <w:bookmarkStart w:id="466" w:name="_Toc451446650"/>
      <w:r>
        <w:t>11</w:t>
      </w:r>
      <w:r w:rsidR="00F76309" w:rsidRPr="009F79E4">
        <w:t>.</w:t>
      </w:r>
      <w:r w:rsidR="000C5914">
        <w:t>17</w:t>
      </w:r>
      <w:r w:rsidR="00F76309" w:rsidRPr="009F79E4">
        <w:tab/>
        <w:t>Prevention of Leprosy</w:t>
      </w:r>
      <w:bookmarkEnd w:id="462"/>
      <w:bookmarkEnd w:id="463"/>
      <w:bookmarkEnd w:id="464"/>
      <w:bookmarkEnd w:id="465"/>
      <w:bookmarkEnd w:id="466"/>
    </w:p>
    <w:p w:rsidR="00F76309" w:rsidRPr="009F79E4" w:rsidRDefault="00F76309" w:rsidP="00F76309">
      <w:pPr>
        <w:rPr>
          <w:rFonts w:cs="Arial"/>
          <w:bCs/>
        </w:rPr>
      </w:pPr>
      <w:r w:rsidRPr="009F79E4">
        <w:rPr>
          <w:rFonts w:cs="Arial"/>
          <w:b/>
          <w:bCs/>
        </w:rPr>
        <w:t xml:space="preserve">Chemo prophylaxis: </w:t>
      </w:r>
      <w:r w:rsidRPr="009F79E4">
        <w:rPr>
          <w:rFonts w:cs="Arial"/>
          <w:bCs/>
        </w:rPr>
        <w:t>Unlike TB, there is no indication for chemoprophylaxis for leprosy.</w:t>
      </w:r>
    </w:p>
    <w:p w:rsidR="00B40A4D" w:rsidRPr="00110101" w:rsidRDefault="00F76309" w:rsidP="00B40A4D">
      <w:pPr>
        <w:rPr>
          <w:rFonts w:cs="Arial"/>
          <w:bCs/>
        </w:rPr>
      </w:pPr>
      <w:r w:rsidRPr="009F79E4">
        <w:rPr>
          <w:rFonts w:cs="Arial"/>
          <w:b/>
          <w:bCs/>
        </w:rPr>
        <w:t xml:space="preserve">BCG: </w:t>
      </w:r>
      <w:r w:rsidRPr="009F79E4">
        <w:rPr>
          <w:rFonts w:cs="Arial"/>
          <w:bCs/>
        </w:rPr>
        <w:t>BCG vaccination has a documented and substantial effect in preventing leprosy and is therefore considered as an important tool for leprosy prevention.</w:t>
      </w:r>
    </w:p>
    <w:tbl>
      <w:tblPr>
        <w:tblpPr w:leftFromText="180" w:rightFromText="180" w:vertAnchor="text" w:horzAnchor="margin" w:tblpY="245"/>
        <w:tblW w:w="0" w:type="auto"/>
        <w:shd w:val="clear" w:color="auto" w:fill="BFBFBF"/>
        <w:tblLook w:val="04A0" w:firstRow="1" w:lastRow="0" w:firstColumn="1" w:lastColumn="0" w:noHBand="0" w:noVBand="1"/>
      </w:tblPr>
      <w:tblGrid>
        <w:gridCol w:w="8856"/>
      </w:tblGrid>
      <w:tr w:rsidR="00B40A4D" w:rsidRPr="00F3196F" w:rsidTr="006F4E4E">
        <w:tc>
          <w:tcPr>
            <w:tcW w:w="8856" w:type="dxa"/>
            <w:shd w:val="clear" w:color="auto" w:fill="BFBFBF"/>
          </w:tcPr>
          <w:p w:rsidR="00B40A4D" w:rsidRPr="00F3196F" w:rsidRDefault="00B40A4D" w:rsidP="00302EA8">
            <w:pPr>
              <w:pStyle w:val="Heading2"/>
              <w:rPr>
                <w:lang w:eastAsia="it-IT"/>
              </w:rPr>
            </w:pPr>
            <w:bookmarkStart w:id="467" w:name="_Toc451446651"/>
            <w:r w:rsidRPr="00F3196F">
              <w:rPr>
                <w:lang w:eastAsia="it-IT"/>
              </w:rPr>
              <w:t xml:space="preserve">Review Exercise on Day </w:t>
            </w:r>
            <w:r>
              <w:rPr>
                <w:lang w:eastAsia="it-IT"/>
              </w:rPr>
              <w:t>V</w:t>
            </w:r>
            <w:r w:rsidRPr="00F3196F">
              <w:rPr>
                <w:lang w:eastAsia="it-IT"/>
              </w:rPr>
              <w:t>:</w:t>
            </w:r>
            <w:bookmarkEnd w:id="467"/>
            <w:r w:rsidRPr="00F3196F">
              <w:rPr>
                <w:lang w:eastAsia="it-IT"/>
              </w:rPr>
              <w:t xml:space="preserve"> </w:t>
            </w:r>
          </w:p>
        </w:tc>
      </w:tr>
    </w:tbl>
    <w:p w:rsidR="00471057" w:rsidRPr="00471057" w:rsidRDefault="00471057" w:rsidP="00DD456F">
      <w:pPr>
        <w:pStyle w:val="ListParagraph"/>
        <w:numPr>
          <w:ilvl w:val="0"/>
          <w:numId w:val="276"/>
        </w:numPr>
        <w:autoSpaceDE w:val="0"/>
        <w:autoSpaceDN w:val="0"/>
        <w:adjustRightInd w:val="0"/>
        <w:spacing w:before="240" w:line="360" w:lineRule="auto"/>
        <w:rPr>
          <w:rFonts w:cs="Arial"/>
        </w:rPr>
      </w:pPr>
      <w:r w:rsidRPr="00471057">
        <w:rPr>
          <w:rFonts w:cs="Arial"/>
        </w:rPr>
        <w:t>A 50 year old man on treatment for MB leprosy came to a health facility complaining of painful nodules on his arms and legs of 2 weeks duration. On examination, there are multiple sub-cutaneous nodules which are tender and erythematous.  There is loss of sensation on his right foot.</w:t>
      </w:r>
    </w:p>
    <w:p w:rsidR="00471057" w:rsidRDefault="00471057" w:rsidP="00DD456F">
      <w:pPr>
        <w:numPr>
          <w:ilvl w:val="0"/>
          <w:numId w:val="259"/>
        </w:numPr>
        <w:autoSpaceDE w:val="0"/>
        <w:autoSpaceDN w:val="0"/>
        <w:adjustRightInd w:val="0"/>
        <w:spacing w:after="0" w:line="360" w:lineRule="auto"/>
        <w:ind w:left="714" w:hanging="357"/>
        <w:rPr>
          <w:rFonts w:cs="Arial"/>
        </w:rPr>
      </w:pPr>
      <w:r w:rsidRPr="001516D2">
        <w:rPr>
          <w:rFonts w:cs="Arial"/>
        </w:rPr>
        <w:t>What is your diagnosis and why?</w:t>
      </w:r>
    </w:p>
    <w:p w:rsidR="00471057" w:rsidRPr="00111748" w:rsidRDefault="00471057" w:rsidP="00471057">
      <w:pPr>
        <w:autoSpaceDE w:val="0"/>
        <w:autoSpaceDN w:val="0"/>
        <w:adjustRightInd w:val="0"/>
        <w:spacing w:line="360" w:lineRule="auto"/>
        <w:ind w:left="360"/>
        <w:rPr>
          <w:rFonts w:cs="Arial"/>
        </w:rPr>
      </w:pPr>
      <w:r w:rsidRPr="00111748">
        <w:rPr>
          <w:rFonts w:cs="Arial"/>
        </w:rPr>
        <w:t>_____________________________________________________________</w:t>
      </w:r>
    </w:p>
    <w:p w:rsidR="00471057" w:rsidRDefault="00471057" w:rsidP="00DD456F">
      <w:pPr>
        <w:numPr>
          <w:ilvl w:val="0"/>
          <w:numId w:val="259"/>
        </w:numPr>
        <w:autoSpaceDE w:val="0"/>
        <w:autoSpaceDN w:val="0"/>
        <w:adjustRightInd w:val="0"/>
        <w:spacing w:before="120" w:after="0" w:line="360" w:lineRule="auto"/>
        <w:ind w:left="714" w:hanging="357"/>
        <w:rPr>
          <w:rFonts w:cs="Arial"/>
        </w:rPr>
      </w:pPr>
      <w:r w:rsidRPr="001516D2">
        <w:rPr>
          <w:rFonts w:cs="Arial"/>
        </w:rPr>
        <w:t>How do you treat this patient?</w:t>
      </w:r>
    </w:p>
    <w:p w:rsidR="00471057" w:rsidRDefault="00471057" w:rsidP="00471057">
      <w:pPr>
        <w:autoSpaceDE w:val="0"/>
        <w:autoSpaceDN w:val="0"/>
        <w:adjustRightInd w:val="0"/>
        <w:spacing w:line="360" w:lineRule="auto"/>
        <w:ind w:left="360"/>
        <w:rPr>
          <w:rFonts w:cs="Arial"/>
        </w:rPr>
      </w:pPr>
      <w:r w:rsidRPr="00111748">
        <w:rPr>
          <w:rFonts w:cs="Arial"/>
        </w:rPr>
        <w:t>_____________________________________________________________</w:t>
      </w:r>
    </w:p>
    <w:p w:rsidR="00471057" w:rsidRPr="00471057" w:rsidRDefault="00471057" w:rsidP="00DD456F">
      <w:pPr>
        <w:pStyle w:val="ListParagraph"/>
        <w:numPr>
          <w:ilvl w:val="0"/>
          <w:numId w:val="276"/>
        </w:numPr>
        <w:autoSpaceDE w:val="0"/>
        <w:autoSpaceDN w:val="0"/>
        <w:adjustRightInd w:val="0"/>
        <w:spacing w:before="240" w:line="360" w:lineRule="auto"/>
        <w:rPr>
          <w:rFonts w:cs="Arial"/>
        </w:rPr>
      </w:pPr>
      <w:r w:rsidRPr="00471057">
        <w:rPr>
          <w:rFonts w:cs="Arial"/>
        </w:rPr>
        <w:t xml:space="preserve"> A 34 year old woman on treatment for MB leprosy came to a health facility complaining of reddish discolor</w:t>
      </w:r>
      <w:r w:rsidR="00675ACF">
        <w:rPr>
          <w:rFonts w:cs="Arial"/>
        </w:rPr>
        <w:t>ation of the skin patches on her</w:t>
      </w:r>
      <w:r w:rsidRPr="00471057">
        <w:rPr>
          <w:rFonts w:cs="Arial"/>
        </w:rPr>
        <w:t xml:space="preserve"> arms of one week duration. On examination, the skin lesions are erythematous and hot.  There is loss of sensation on her left palm.</w:t>
      </w:r>
    </w:p>
    <w:p w:rsidR="00471057" w:rsidRDefault="00471057" w:rsidP="00DD456F">
      <w:pPr>
        <w:numPr>
          <w:ilvl w:val="0"/>
          <w:numId w:val="260"/>
        </w:numPr>
        <w:autoSpaceDE w:val="0"/>
        <w:autoSpaceDN w:val="0"/>
        <w:adjustRightInd w:val="0"/>
        <w:spacing w:after="0" w:line="360" w:lineRule="auto"/>
        <w:ind w:left="714" w:hanging="357"/>
        <w:rPr>
          <w:rFonts w:cs="Arial"/>
        </w:rPr>
      </w:pPr>
      <w:r w:rsidRPr="001516D2">
        <w:rPr>
          <w:rFonts w:cs="Arial"/>
        </w:rPr>
        <w:t>What is your diagnosis and why?</w:t>
      </w:r>
    </w:p>
    <w:p w:rsidR="00471057" w:rsidRPr="0045698F" w:rsidRDefault="00471057" w:rsidP="00DD456F">
      <w:pPr>
        <w:numPr>
          <w:ilvl w:val="0"/>
          <w:numId w:val="260"/>
        </w:numPr>
        <w:autoSpaceDE w:val="0"/>
        <w:autoSpaceDN w:val="0"/>
        <w:adjustRightInd w:val="0"/>
        <w:spacing w:before="120" w:after="0" w:line="360" w:lineRule="auto"/>
        <w:ind w:left="714" w:hanging="357"/>
        <w:rPr>
          <w:rFonts w:cs="Arial"/>
        </w:rPr>
      </w:pPr>
      <w:r w:rsidRPr="001516D2">
        <w:rPr>
          <w:rFonts w:cs="Arial"/>
        </w:rPr>
        <w:t>How do you treat this patient?</w:t>
      </w:r>
    </w:p>
    <w:p w:rsidR="00471057" w:rsidRDefault="00471057" w:rsidP="00DD456F">
      <w:pPr>
        <w:numPr>
          <w:ilvl w:val="0"/>
          <w:numId w:val="260"/>
        </w:numPr>
        <w:autoSpaceDE w:val="0"/>
        <w:autoSpaceDN w:val="0"/>
        <w:adjustRightInd w:val="0"/>
        <w:spacing w:before="120" w:after="0" w:line="360" w:lineRule="auto"/>
        <w:ind w:left="714" w:hanging="357"/>
        <w:rPr>
          <w:rFonts w:cs="Arial"/>
        </w:rPr>
      </w:pPr>
      <w:r w:rsidRPr="001516D2">
        <w:rPr>
          <w:rFonts w:cs="Arial"/>
        </w:rPr>
        <w:t>How do you follow this patient?</w:t>
      </w:r>
    </w:p>
    <w:p w:rsidR="00B40A4D" w:rsidRDefault="00B40A4D" w:rsidP="00DD456F">
      <w:pPr>
        <w:pStyle w:val="Footer"/>
        <w:numPr>
          <w:ilvl w:val="0"/>
          <w:numId w:val="276"/>
        </w:numPr>
        <w:tabs>
          <w:tab w:val="clear" w:pos="4320"/>
          <w:tab w:val="clear" w:pos="8640"/>
          <w:tab w:val="left" w:pos="6840"/>
        </w:tabs>
        <w:autoSpaceDE w:val="0"/>
        <w:autoSpaceDN w:val="0"/>
        <w:adjustRightInd w:val="0"/>
        <w:spacing w:before="240" w:line="360" w:lineRule="auto"/>
        <w:contextualSpacing/>
        <w:rPr>
          <w:rFonts w:cs="Arial"/>
          <w:lang w:eastAsia="it-IT"/>
        </w:rPr>
      </w:pPr>
      <w:r>
        <w:rPr>
          <w:rFonts w:cs="Arial"/>
        </w:rPr>
        <w:t>Select t</w:t>
      </w:r>
      <w:r w:rsidRPr="00AF5B34">
        <w:rPr>
          <w:rFonts w:cs="Arial"/>
        </w:rPr>
        <w:t xml:space="preserve">he common </w:t>
      </w:r>
      <w:r>
        <w:rPr>
          <w:rFonts w:cs="Arial"/>
        </w:rPr>
        <w:t>minor side effects of MDT:</w:t>
      </w:r>
    </w:p>
    <w:p w:rsidR="00B40A4D" w:rsidRDefault="00B40A4D" w:rsidP="00DD456F">
      <w:pPr>
        <w:pStyle w:val="Footer"/>
        <w:numPr>
          <w:ilvl w:val="1"/>
          <w:numId w:val="276"/>
        </w:numPr>
        <w:tabs>
          <w:tab w:val="clear" w:pos="4320"/>
          <w:tab w:val="clear" w:pos="8640"/>
          <w:tab w:val="left" w:pos="6840"/>
        </w:tabs>
        <w:autoSpaceDE w:val="0"/>
        <w:autoSpaceDN w:val="0"/>
        <w:adjustRightInd w:val="0"/>
        <w:spacing w:before="240" w:line="360" w:lineRule="auto"/>
        <w:contextualSpacing/>
        <w:rPr>
          <w:rFonts w:cs="Arial"/>
          <w:lang w:eastAsia="it-IT"/>
        </w:rPr>
      </w:pPr>
      <w:r>
        <w:rPr>
          <w:rFonts w:cs="Arial"/>
        </w:rPr>
        <w:t>Brownish discoloration of the skin</w:t>
      </w:r>
    </w:p>
    <w:p w:rsidR="00B40A4D" w:rsidRDefault="00B40A4D" w:rsidP="00DD456F">
      <w:pPr>
        <w:pStyle w:val="Footer"/>
        <w:numPr>
          <w:ilvl w:val="1"/>
          <w:numId w:val="276"/>
        </w:numPr>
        <w:tabs>
          <w:tab w:val="clear" w:pos="4320"/>
          <w:tab w:val="clear" w:pos="8640"/>
          <w:tab w:val="left" w:pos="6840"/>
        </w:tabs>
        <w:autoSpaceDE w:val="0"/>
        <w:autoSpaceDN w:val="0"/>
        <w:adjustRightInd w:val="0"/>
        <w:spacing w:before="240" w:line="360" w:lineRule="auto"/>
        <w:contextualSpacing/>
        <w:rPr>
          <w:rFonts w:cs="Arial"/>
          <w:lang w:eastAsia="it-IT"/>
        </w:rPr>
      </w:pPr>
      <w:r>
        <w:rPr>
          <w:rFonts w:cs="Arial"/>
        </w:rPr>
        <w:t>Orange discoloration of the urine</w:t>
      </w:r>
    </w:p>
    <w:p w:rsidR="00B40A4D" w:rsidRDefault="00B40A4D" w:rsidP="00DD456F">
      <w:pPr>
        <w:pStyle w:val="Footer"/>
        <w:numPr>
          <w:ilvl w:val="1"/>
          <w:numId w:val="276"/>
        </w:numPr>
        <w:tabs>
          <w:tab w:val="clear" w:pos="4320"/>
          <w:tab w:val="clear" w:pos="8640"/>
          <w:tab w:val="left" w:pos="6840"/>
        </w:tabs>
        <w:autoSpaceDE w:val="0"/>
        <w:autoSpaceDN w:val="0"/>
        <w:adjustRightInd w:val="0"/>
        <w:spacing w:before="240" w:line="360" w:lineRule="auto"/>
        <w:contextualSpacing/>
        <w:rPr>
          <w:rFonts w:cs="Arial"/>
          <w:lang w:eastAsia="it-IT"/>
        </w:rPr>
      </w:pPr>
      <w:r>
        <w:rPr>
          <w:rFonts w:cs="Arial"/>
        </w:rPr>
        <w:lastRenderedPageBreak/>
        <w:t>Occasional Itching of the skin</w:t>
      </w:r>
    </w:p>
    <w:p w:rsidR="00B40A4D" w:rsidRPr="00AF5B34" w:rsidRDefault="00B40A4D" w:rsidP="00DD456F">
      <w:pPr>
        <w:pStyle w:val="Footer"/>
        <w:numPr>
          <w:ilvl w:val="1"/>
          <w:numId w:val="276"/>
        </w:numPr>
        <w:tabs>
          <w:tab w:val="clear" w:pos="4320"/>
          <w:tab w:val="clear" w:pos="8640"/>
          <w:tab w:val="left" w:pos="6840"/>
        </w:tabs>
        <w:autoSpaceDE w:val="0"/>
        <w:autoSpaceDN w:val="0"/>
        <w:adjustRightInd w:val="0"/>
        <w:spacing w:before="240" w:line="360" w:lineRule="auto"/>
        <w:contextualSpacing/>
        <w:rPr>
          <w:rFonts w:cs="Arial"/>
          <w:lang w:eastAsia="it-IT"/>
        </w:rPr>
      </w:pPr>
      <w:r>
        <w:rPr>
          <w:rFonts w:cs="Arial"/>
          <w:lang w:eastAsia="it-IT"/>
        </w:rPr>
        <w:t xml:space="preserve">Skin lesions with exfoliation </w:t>
      </w:r>
    </w:p>
    <w:p w:rsidR="00B40A4D" w:rsidRDefault="00B40A4D" w:rsidP="00DD456F">
      <w:pPr>
        <w:pStyle w:val="Footer"/>
        <w:numPr>
          <w:ilvl w:val="0"/>
          <w:numId w:val="276"/>
        </w:numPr>
        <w:tabs>
          <w:tab w:val="clear" w:pos="4320"/>
          <w:tab w:val="clear" w:pos="8640"/>
          <w:tab w:val="left" w:pos="6840"/>
        </w:tabs>
        <w:autoSpaceDE w:val="0"/>
        <w:autoSpaceDN w:val="0"/>
        <w:adjustRightInd w:val="0"/>
        <w:spacing w:before="240" w:line="360" w:lineRule="auto"/>
        <w:contextualSpacing/>
        <w:rPr>
          <w:rFonts w:cs="Arial"/>
          <w:lang w:eastAsia="it-IT"/>
        </w:rPr>
      </w:pPr>
      <w:r>
        <w:rPr>
          <w:rFonts w:cs="Arial"/>
        </w:rPr>
        <w:t xml:space="preserve">Select the correct statement about </w:t>
      </w:r>
      <w:r w:rsidRPr="00AF5B34">
        <w:rPr>
          <w:rFonts w:cs="Arial"/>
        </w:rPr>
        <w:t xml:space="preserve">key messages </w:t>
      </w:r>
      <w:r>
        <w:rPr>
          <w:rFonts w:cs="Arial"/>
        </w:rPr>
        <w:t xml:space="preserve">that </w:t>
      </w:r>
      <w:r w:rsidRPr="00AF5B34">
        <w:rPr>
          <w:rFonts w:cs="Arial"/>
        </w:rPr>
        <w:t xml:space="preserve">should </w:t>
      </w:r>
      <w:r>
        <w:rPr>
          <w:rFonts w:cs="Arial"/>
        </w:rPr>
        <w:t xml:space="preserve">be </w:t>
      </w:r>
      <w:r w:rsidRPr="00AF5B34">
        <w:rPr>
          <w:rFonts w:cs="Arial"/>
        </w:rPr>
        <w:t>inform</w:t>
      </w:r>
      <w:r>
        <w:rPr>
          <w:rFonts w:cs="Arial"/>
        </w:rPr>
        <w:t>ed to</w:t>
      </w:r>
      <w:r w:rsidRPr="00AF5B34">
        <w:rPr>
          <w:rFonts w:cs="Arial"/>
        </w:rPr>
        <w:t xml:space="preserve"> a leprosy patient when released from treatment? </w:t>
      </w:r>
    </w:p>
    <w:p w:rsidR="00B40A4D" w:rsidRDefault="00110101" w:rsidP="00B40A4D">
      <w:pPr>
        <w:pStyle w:val="Footer"/>
        <w:tabs>
          <w:tab w:val="clear" w:pos="4320"/>
          <w:tab w:val="clear" w:pos="8640"/>
          <w:tab w:val="left" w:pos="6840"/>
        </w:tabs>
        <w:autoSpaceDE w:val="0"/>
        <w:autoSpaceDN w:val="0"/>
        <w:adjustRightInd w:val="0"/>
        <w:spacing w:before="240" w:line="360" w:lineRule="auto"/>
        <w:contextualSpacing/>
        <w:rPr>
          <w:rFonts w:cs="Arial"/>
          <w:lang w:eastAsia="it-IT"/>
        </w:rPr>
      </w:pPr>
      <w:r>
        <w:rPr>
          <w:rFonts w:cs="Arial"/>
        </w:rPr>
        <w:t>_____________</w:t>
      </w:r>
      <w:r w:rsidR="00B40A4D" w:rsidRPr="00AF5B34">
        <w:rPr>
          <w:rFonts w:cs="Arial"/>
        </w:rPr>
        <w:t>skin patches caused by the leprosy will not disappear immediately</w:t>
      </w:r>
    </w:p>
    <w:p w:rsidR="00B40A4D" w:rsidRDefault="00110101" w:rsidP="00B40A4D">
      <w:pPr>
        <w:pStyle w:val="Footer"/>
        <w:tabs>
          <w:tab w:val="clear" w:pos="4320"/>
          <w:tab w:val="clear" w:pos="8640"/>
          <w:tab w:val="left" w:pos="6840"/>
        </w:tabs>
        <w:autoSpaceDE w:val="0"/>
        <w:autoSpaceDN w:val="0"/>
        <w:adjustRightInd w:val="0"/>
        <w:spacing w:before="240" w:line="360" w:lineRule="auto"/>
        <w:contextualSpacing/>
        <w:rPr>
          <w:rFonts w:cs="Arial"/>
          <w:lang w:eastAsia="it-IT"/>
        </w:rPr>
      </w:pPr>
      <w:r>
        <w:rPr>
          <w:rFonts w:cs="Arial"/>
        </w:rPr>
        <w:t>_____________</w:t>
      </w:r>
      <w:r w:rsidR="00B40A4D" w:rsidRPr="00AF5B34">
        <w:rPr>
          <w:rFonts w:cs="Arial"/>
        </w:rPr>
        <w:t>Leprosy reaction can still develop after MDT</w:t>
      </w:r>
    </w:p>
    <w:p w:rsidR="00B40A4D" w:rsidRDefault="00B40A4D" w:rsidP="00B40A4D">
      <w:pPr>
        <w:pStyle w:val="Footer"/>
        <w:tabs>
          <w:tab w:val="clear" w:pos="4320"/>
          <w:tab w:val="clear" w:pos="8640"/>
          <w:tab w:val="left" w:pos="6840"/>
        </w:tabs>
        <w:autoSpaceDE w:val="0"/>
        <w:autoSpaceDN w:val="0"/>
        <w:adjustRightInd w:val="0"/>
        <w:spacing w:before="240" w:line="360" w:lineRule="auto"/>
        <w:contextualSpacing/>
        <w:rPr>
          <w:rFonts w:cs="Arial"/>
          <w:lang w:eastAsia="it-IT"/>
        </w:rPr>
      </w:pPr>
      <w:r>
        <w:rPr>
          <w:rFonts w:cs="Arial"/>
        </w:rPr>
        <w:t>___</w:t>
      </w:r>
      <w:r w:rsidR="00110101">
        <w:rPr>
          <w:rFonts w:cs="Arial"/>
        </w:rPr>
        <w:t>__________</w:t>
      </w:r>
      <w:r>
        <w:rPr>
          <w:rFonts w:cs="Arial"/>
        </w:rPr>
        <w:t>Relapse of leprosy is common</w:t>
      </w:r>
    </w:p>
    <w:p w:rsidR="00B40A4D" w:rsidRDefault="00110101" w:rsidP="00B40A4D">
      <w:pPr>
        <w:pStyle w:val="Footer"/>
        <w:tabs>
          <w:tab w:val="clear" w:pos="4320"/>
          <w:tab w:val="clear" w:pos="8640"/>
          <w:tab w:val="left" w:pos="6840"/>
        </w:tabs>
        <w:autoSpaceDE w:val="0"/>
        <w:autoSpaceDN w:val="0"/>
        <w:adjustRightInd w:val="0"/>
        <w:spacing w:before="240" w:line="360" w:lineRule="auto"/>
        <w:contextualSpacing/>
        <w:rPr>
          <w:rFonts w:cs="Arial"/>
          <w:lang w:eastAsia="it-IT"/>
        </w:rPr>
      </w:pPr>
      <w:r>
        <w:rPr>
          <w:rFonts w:cs="Arial"/>
        </w:rPr>
        <w:t>_____________</w:t>
      </w:r>
      <w:r w:rsidR="00B40A4D">
        <w:rPr>
          <w:rFonts w:cs="Arial"/>
        </w:rPr>
        <w:t>Practice self-care at home regularly</w:t>
      </w:r>
    </w:p>
    <w:p w:rsidR="00B40A4D" w:rsidRPr="00862453" w:rsidRDefault="00110101" w:rsidP="00B40A4D">
      <w:pPr>
        <w:pStyle w:val="Footer"/>
        <w:tabs>
          <w:tab w:val="clear" w:pos="4320"/>
          <w:tab w:val="clear" w:pos="8640"/>
          <w:tab w:val="left" w:pos="6840"/>
        </w:tabs>
        <w:autoSpaceDE w:val="0"/>
        <w:autoSpaceDN w:val="0"/>
        <w:adjustRightInd w:val="0"/>
        <w:spacing w:before="240" w:line="360" w:lineRule="auto"/>
        <w:contextualSpacing/>
        <w:rPr>
          <w:rFonts w:cs="Arial"/>
          <w:lang w:eastAsia="it-IT"/>
        </w:rPr>
      </w:pPr>
      <w:r>
        <w:rPr>
          <w:rFonts w:cs="Arial"/>
        </w:rPr>
        <w:t>____________</w:t>
      </w:r>
      <w:r w:rsidR="00B40A4D">
        <w:rPr>
          <w:rFonts w:cs="Arial"/>
        </w:rPr>
        <w:t>Once successfully completed MDT, No need to have post treatment follow up</w:t>
      </w:r>
    </w:p>
    <w:p w:rsidR="00B40A4D" w:rsidRPr="00025341" w:rsidRDefault="00B40A4D" w:rsidP="00DD456F">
      <w:pPr>
        <w:pStyle w:val="Footer"/>
        <w:numPr>
          <w:ilvl w:val="0"/>
          <w:numId w:val="276"/>
        </w:numPr>
        <w:tabs>
          <w:tab w:val="clear" w:pos="4320"/>
          <w:tab w:val="clear" w:pos="8640"/>
        </w:tabs>
        <w:autoSpaceDE w:val="0"/>
        <w:autoSpaceDN w:val="0"/>
        <w:adjustRightInd w:val="0"/>
        <w:spacing w:before="240" w:line="360" w:lineRule="auto"/>
        <w:contextualSpacing/>
        <w:rPr>
          <w:rFonts w:cs="Arial"/>
          <w:lang w:eastAsia="it-IT"/>
        </w:rPr>
      </w:pPr>
      <w:r>
        <w:rPr>
          <w:rFonts w:cs="Arial"/>
          <w:lang w:eastAsia="it-IT"/>
        </w:rPr>
        <w:t>Write true or</w:t>
      </w:r>
      <w:r w:rsidRPr="00025341">
        <w:rPr>
          <w:rFonts w:cs="Arial"/>
          <w:lang w:eastAsia="it-IT"/>
        </w:rPr>
        <w:t xml:space="preserve"> false</w:t>
      </w:r>
      <w:r>
        <w:rPr>
          <w:rFonts w:cs="Arial"/>
          <w:lang w:eastAsia="it-IT"/>
        </w:rPr>
        <w:t xml:space="preserve"> for</w:t>
      </w:r>
      <w:r w:rsidRPr="00025341">
        <w:rPr>
          <w:rFonts w:cs="Arial"/>
          <w:lang w:eastAsia="it-IT"/>
        </w:rPr>
        <w:t xml:space="preserve"> the following </w:t>
      </w:r>
      <w:r>
        <w:rPr>
          <w:rFonts w:cs="Arial"/>
          <w:lang w:eastAsia="it-IT"/>
        </w:rPr>
        <w:t>statements</w:t>
      </w:r>
      <w:r w:rsidRPr="00025341">
        <w:rPr>
          <w:rFonts w:cs="Arial"/>
          <w:lang w:eastAsia="it-IT"/>
        </w:rPr>
        <w:t>?</w:t>
      </w:r>
    </w:p>
    <w:p w:rsidR="00B40A4D" w:rsidRDefault="00B40A4D" w:rsidP="00B40A4D">
      <w:pPr>
        <w:autoSpaceDE w:val="0"/>
        <w:autoSpaceDN w:val="0"/>
        <w:adjustRightInd w:val="0"/>
        <w:spacing w:after="0" w:line="360" w:lineRule="auto"/>
        <w:contextualSpacing/>
        <w:rPr>
          <w:rFonts w:cs="Arial"/>
          <w:lang w:val="en-GB"/>
        </w:rPr>
      </w:pPr>
      <w:r>
        <w:rPr>
          <w:rFonts w:cs="Arial"/>
          <w:lang w:val="en-GB"/>
        </w:rPr>
        <w:t>_______________</w:t>
      </w:r>
      <w:r w:rsidRPr="00025341">
        <w:rPr>
          <w:rFonts w:cs="Arial"/>
          <w:lang w:val="en-GB"/>
        </w:rPr>
        <w:t>Reactions in leprosy are always painful</w:t>
      </w:r>
      <w:r w:rsidRPr="00025341">
        <w:rPr>
          <w:rFonts w:cs="Arial"/>
          <w:lang w:val="en-GB"/>
        </w:rPr>
        <w:tab/>
      </w:r>
      <w:r w:rsidRPr="00025341">
        <w:rPr>
          <w:rFonts w:cs="Arial"/>
          <w:lang w:val="en-GB"/>
        </w:rPr>
        <w:tab/>
      </w:r>
      <w:r w:rsidRPr="00025341">
        <w:rPr>
          <w:rFonts w:cs="Arial"/>
          <w:lang w:val="en-GB"/>
        </w:rPr>
        <w:tab/>
      </w:r>
      <w:r w:rsidRPr="00025341">
        <w:rPr>
          <w:rFonts w:cs="Arial"/>
          <w:lang w:val="en-GB"/>
        </w:rPr>
        <w:tab/>
      </w:r>
      <w:r w:rsidRPr="00025341">
        <w:rPr>
          <w:rFonts w:cs="Arial"/>
          <w:lang w:val="en-GB"/>
        </w:rPr>
        <w:tab/>
      </w:r>
    </w:p>
    <w:p w:rsidR="00B40A4D" w:rsidRDefault="00B40A4D" w:rsidP="00B40A4D">
      <w:pPr>
        <w:autoSpaceDE w:val="0"/>
        <w:autoSpaceDN w:val="0"/>
        <w:adjustRightInd w:val="0"/>
        <w:spacing w:after="0" w:line="360" w:lineRule="auto"/>
        <w:contextualSpacing/>
        <w:rPr>
          <w:rFonts w:cs="Arial"/>
          <w:lang w:val="en-GB"/>
        </w:rPr>
      </w:pPr>
      <w:r>
        <w:rPr>
          <w:rFonts w:cs="Arial"/>
          <w:lang w:val="en-GB"/>
        </w:rPr>
        <w:t>_______________</w:t>
      </w:r>
      <w:r w:rsidRPr="00025341">
        <w:rPr>
          <w:rFonts w:cs="Arial"/>
          <w:lang w:val="en-GB"/>
        </w:rPr>
        <w:t xml:space="preserve">Reactions are the result </w:t>
      </w:r>
      <w:r>
        <w:rPr>
          <w:rFonts w:cs="Arial"/>
          <w:lang w:val="en-GB"/>
        </w:rPr>
        <w:t xml:space="preserve">of some immunological changes </w:t>
      </w:r>
    </w:p>
    <w:p w:rsidR="00B40A4D" w:rsidRPr="00025341" w:rsidRDefault="00B40A4D" w:rsidP="00110101">
      <w:pPr>
        <w:autoSpaceDE w:val="0"/>
        <w:autoSpaceDN w:val="0"/>
        <w:adjustRightInd w:val="0"/>
        <w:spacing w:line="360" w:lineRule="auto"/>
        <w:rPr>
          <w:rFonts w:cs="Arial"/>
          <w:szCs w:val="24"/>
        </w:rPr>
      </w:pPr>
      <w:r>
        <w:rPr>
          <w:rFonts w:cs="Arial"/>
          <w:szCs w:val="24"/>
        </w:rPr>
        <w:t>______________</w:t>
      </w:r>
      <w:r w:rsidRPr="00D448D0">
        <w:rPr>
          <w:rFonts w:cs="Arial"/>
          <w:szCs w:val="24"/>
        </w:rPr>
        <w:t>We can predict which leprosy patients will definitely go into reaction</w:t>
      </w:r>
      <w:r w:rsidRPr="00D448D0">
        <w:rPr>
          <w:rFonts w:cs="Arial"/>
          <w:szCs w:val="24"/>
        </w:rPr>
        <w:tab/>
      </w:r>
    </w:p>
    <w:p w:rsidR="00B40A4D" w:rsidRDefault="00B40A4D" w:rsidP="00B40A4D">
      <w:pPr>
        <w:autoSpaceDE w:val="0"/>
        <w:autoSpaceDN w:val="0"/>
        <w:adjustRightInd w:val="0"/>
        <w:spacing w:after="0" w:line="360" w:lineRule="auto"/>
        <w:contextualSpacing/>
        <w:rPr>
          <w:rFonts w:cs="Arial"/>
          <w:lang w:val="en-GB"/>
        </w:rPr>
      </w:pPr>
      <w:r>
        <w:rPr>
          <w:rFonts w:cs="Arial"/>
          <w:lang w:val="en-GB"/>
        </w:rPr>
        <w:t>______________</w:t>
      </w:r>
      <w:r w:rsidRPr="00025341">
        <w:rPr>
          <w:rFonts w:cs="Arial"/>
          <w:lang w:val="en-GB"/>
        </w:rPr>
        <w:t>Reactions always lead to permanent disability</w:t>
      </w:r>
      <w:r w:rsidRPr="00025341">
        <w:rPr>
          <w:rFonts w:cs="Arial"/>
          <w:lang w:val="en-GB"/>
        </w:rPr>
        <w:tab/>
      </w:r>
      <w:r w:rsidRPr="00025341">
        <w:rPr>
          <w:rFonts w:cs="Arial"/>
          <w:lang w:val="en-GB"/>
        </w:rPr>
        <w:tab/>
      </w:r>
      <w:r w:rsidRPr="00025341">
        <w:rPr>
          <w:rFonts w:cs="Arial"/>
          <w:lang w:val="en-GB"/>
        </w:rPr>
        <w:tab/>
      </w:r>
      <w:r w:rsidRPr="00025341">
        <w:rPr>
          <w:rFonts w:cs="Arial"/>
          <w:lang w:val="en-GB"/>
        </w:rPr>
        <w:tab/>
      </w:r>
    </w:p>
    <w:p w:rsidR="00B40A4D" w:rsidRPr="006A349C" w:rsidRDefault="00B40A4D" w:rsidP="00471057">
      <w:pPr>
        <w:autoSpaceDE w:val="0"/>
        <w:autoSpaceDN w:val="0"/>
        <w:adjustRightInd w:val="0"/>
        <w:spacing w:after="0" w:line="360" w:lineRule="auto"/>
        <w:contextualSpacing/>
        <w:rPr>
          <w:rFonts w:cs="Arial"/>
          <w:lang w:val="en-GB"/>
        </w:rPr>
      </w:pPr>
      <w:r>
        <w:rPr>
          <w:rFonts w:cs="Arial"/>
          <w:lang w:val="en-GB"/>
        </w:rPr>
        <w:t>____________</w:t>
      </w:r>
      <w:r w:rsidR="00471057">
        <w:rPr>
          <w:rFonts w:cs="Arial"/>
          <w:lang w:val="en-GB"/>
        </w:rPr>
        <w:t>__</w:t>
      </w:r>
      <w:r w:rsidRPr="00025341">
        <w:rPr>
          <w:rFonts w:cs="Arial"/>
          <w:lang w:val="en-GB"/>
        </w:rPr>
        <w:t>Eyes can be affect</w:t>
      </w:r>
      <w:r w:rsidR="00110101">
        <w:rPr>
          <w:rFonts w:cs="Arial"/>
          <w:lang w:val="en-GB"/>
        </w:rPr>
        <w:t>ed directly due to reactions</w:t>
      </w:r>
      <w:r w:rsidR="00110101">
        <w:rPr>
          <w:rFonts w:cs="Arial"/>
          <w:lang w:val="en-GB"/>
        </w:rPr>
        <w:tab/>
      </w:r>
      <w:r w:rsidR="00110101">
        <w:rPr>
          <w:rFonts w:cs="Arial"/>
          <w:lang w:val="en-GB"/>
        </w:rPr>
        <w:tab/>
      </w:r>
      <w:r w:rsidR="00110101">
        <w:rPr>
          <w:rFonts w:cs="Arial"/>
          <w:lang w:val="en-GB"/>
        </w:rPr>
        <w:tab/>
      </w:r>
      <w:r w:rsidRPr="00025341">
        <w:rPr>
          <w:rFonts w:cs="Arial"/>
          <w:lang w:val="en-GB"/>
        </w:rPr>
        <w:tab/>
      </w:r>
      <w:r w:rsidRPr="00025341">
        <w:rPr>
          <w:rFonts w:cs="Arial"/>
          <w:lang w:val="en-GB"/>
        </w:rPr>
        <w:tab/>
      </w:r>
      <w:r w:rsidRPr="00025341">
        <w:rPr>
          <w:rFonts w:cs="Arial"/>
          <w:lang w:val="en-GB"/>
        </w:rPr>
        <w:tab/>
      </w:r>
      <w:r w:rsidR="00110101">
        <w:rPr>
          <w:rFonts w:cs="Arial"/>
          <w:b/>
          <w:bCs/>
          <w:i/>
          <w:iCs/>
          <w:lang w:val="en-GB"/>
        </w:rPr>
        <w:t xml:space="preserve"> </w:t>
      </w:r>
      <w:r w:rsidR="00110101">
        <w:rPr>
          <w:rFonts w:cs="Arial"/>
          <w:i/>
          <w:iCs/>
          <w:lang w:val="en-GB"/>
        </w:rPr>
        <w:t xml:space="preserve"> </w:t>
      </w:r>
    </w:p>
    <w:p w:rsidR="00DF7D16" w:rsidRPr="00B62BB5" w:rsidRDefault="00471057" w:rsidP="00DF7D16">
      <w:pPr>
        <w:spacing w:after="0" w:line="240" w:lineRule="auto"/>
        <w:jc w:val="left"/>
      </w:pPr>
      <w:r>
        <w:br w:type="page"/>
      </w:r>
    </w:p>
    <w:p w:rsidR="00AA7836" w:rsidRPr="00477BB3" w:rsidRDefault="00770573" w:rsidP="00AA7836">
      <w:pPr>
        <w:pStyle w:val="Heading1"/>
        <w:framePr w:wrap="around" w:x="1294" w:y="99"/>
      </w:pPr>
      <w:bookmarkStart w:id="468" w:name="_Toc451446652"/>
      <w:bookmarkStart w:id="469" w:name="_Toc323325737"/>
      <w:bookmarkStart w:id="470" w:name="_Toc442642132"/>
      <w:bookmarkStart w:id="471" w:name="_Toc442642357"/>
      <w:r>
        <w:lastRenderedPageBreak/>
        <w:t>12</w:t>
      </w:r>
      <w:r w:rsidR="007A0280">
        <w:t>.</w:t>
      </w:r>
      <w:r w:rsidR="00AF3E9E">
        <w:t xml:space="preserve">  COMMUNITY TB CARE and</w:t>
      </w:r>
      <w:r w:rsidR="00AA7836" w:rsidRPr="00477BB3">
        <w:t xml:space="preserve"> PUBLIC-PRIVATE MIX</w:t>
      </w:r>
      <w:bookmarkEnd w:id="468"/>
      <w:r w:rsidR="004E4D1D">
        <w:t xml:space="preserve"> in TB care</w:t>
      </w:r>
      <w:r w:rsidR="00AA7836" w:rsidRPr="00477BB3">
        <w:t xml:space="preserve"> </w:t>
      </w:r>
      <w:bookmarkEnd w:id="469"/>
      <w:bookmarkEnd w:id="470"/>
      <w:bookmarkEnd w:id="471"/>
    </w:p>
    <w:p w:rsidR="007A0280" w:rsidRDefault="007A0280" w:rsidP="00AA7836">
      <w:pPr>
        <w:rPr>
          <w:b/>
          <w:szCs w:val="24"/>
        </w:rPr>
      </w:pPr>
    </w:p>
    <w:p w:rsidR="00AA7836" w:rsidRPr="00477BB3" w:rsidRDefault="00AA7836" w:rsidP="00AA7836">
      <w:pPr>
        <w:rPr>
          <w:b/>
          <w:szCs w:val="24"/>
        </w:rPr>
      </w:pPr>
      <w:r w:rsidRPr="00477BB3">
        <w:rPr>
          <w:b/>
          <w:szCs w:val="24"/>
        </w:rPr>
        <w:t xml:space="preserve">TIME </w:t>
      </w:r>
      <w:r>
        <w:rPr>
          <w:b/>
          <w:szCs w:val="24"/>
        </w:rPr>
        <w:t xml:space="preserve">Allotted: </w:t>
      </w:r>
      <w:r w:rsidRPr="00477BB3">
        <w:rPr>
          <w:b/>
          <w:szCs w:val="24"/>
        </w:rPr>
        <w:t xml:space="preserve"> </w:t>
      </w:r>
    </w:p>
    <w:p w:rsidR="00AA7836" w:rsidRPr="00477BB3" w:rsidRDefault="00AA7836" w:rsidP="00AA7836">
      <w:pPr>
        <w:rPr>
          <w:b/>
          <w:szCs w:val="24"/>
        </w:rPr>
      </w:pPr>
      <w:r w:rsidRPr="00477BB3">
        <w:rPr>
          <w:b/>
          <w:szCs w:val="24"/>
        </w:rPr>
        <w:t>Learning objectives</w:t>
      </w:r>
    </w:p>
    <w:p w:rsidR="00AA7836" w:rsidRPr="00477BB3" w:rsidRDefault="00AA7836" w:rsidP="00AA7836">
      <w:pPr>
        <w:rPr>
          <w:szCs w:val="24"/>
        </w:rPr>
      </w:pPr>
      <w:r w:rsidRPr="00477BB3">
        <w:rPr>
          <w:szCs w:val="24"/>
        </w:rPr>
        <w:t>At the end of this unit, participants will be able to:</w:t>
      </w:r>
    </w:p>
    <w:p w:rsidR="00AA7836" w:rsidRDefault="00727AEE" w:rsidP="0014102A">
      <w:pPr>
        <w:numPr>
          <w:ilvl w:val="0"/>
          <w:numId w:val="36"/>
        </w:numPr>
        <w:spacing w:after="0" w:line="240" w:lineRule="auto"/>
        <w:contextualSpacing/>
        <w:rPr>
          <w:rFonts w:eastAsia="Times New Roman"/>
          <w:szCs w:val="24"/>
          <w:lang w:val="en-GB"/>
        </w:rPr>
      </w:pPr>
      <w:r>
        <w:rPr>
          <w:rFonts w:eastAsia="Times New Roman"/>
          <w:szCs w:val="24"/>
          <w:lang w:val="en-GB"/>
        </w:rPr>
        <w:t xml:space="preserve">Introduce </w:t>
      </w:r>
      <w:r w:rsidR="00AA7836" w:rsidRPr="00477BB3">
        <w:rPr>
          <w:rFonts w:eastAsia="Times New Roman"/>
          <w:szCs w:val="24"/>
          <w:lang w:val="en-GB"/>
        </w:rPr>
        <w:t xml:space="preserve"> </w:t>
      </w:r>
      <w:r w:rsidR="00BC5BBE">
        <w:rPr>
          <w:rFonts w:eastAsia="Times New Roman"/>
          <w:szCs w:val="24"/>
          <w:lang w:val="en-GB"/>
        </w:rPr>
        <w:t xml:space="preserve">the principles of </w:t>
      </w:r>
      <w:r w:rsidR="00BC5BBE">
        <w:rPr>
          <w:rFonts w:eastAsia="Times New Roman"/>
          <w:szCs w:val="24"/>
        </w:rPr>
        <w:t>community b</w:t>
      </w:r>
      <w:r w:rsidR="00BC5BBE" w:rsidRPr="00BC5BBE">
        <w:rPr>
          <w:rFonts w:eastAsia="Times New Roman"/>
          <w:szCs w:val="24"/>
        </w:rPr>
        <w:t>ased TB care</w:t>
      </w:r>
      <w:r w:rsidR="00BC5BBE" w:rsidRPr="00BC5BBE">
        <w:rPr>
          <w:rFonts w:eastAsia="Times New Roman"/>
          <w:b/>
          <w:szCs w:val="24"/>
        </w:rPr>
        <w:t xml:space="preserve"> </w:t>
      </w:r>
    </w:p>
    <w:p w:rsidR="00727AEE" w:rsidRPr="00727AEE" w:rsidRDefault="00727AEE" w:rsidP="0014102A">
      <w:pPr>
        <w:numPr>
          <w:ilvl w:val="0"/>
          <w:numId w:val="36"/>
        </w:numPr>
        <w:spacing w:after="0" w:line="240" w:lineRule="auto"/>
        <w:contextualSpacing/>
        <w:rPr>
          <w:rFonts w:eastAsia="Times New Roman"/>
          <w:szCs w:val="24"/>
          <w:lang w:val="en-GB"/>
        </w:rPr>
      </w:pPr>
      <w:r w:rsidRPr="00727AEE">
        <w:rPr>
          <w:rFonts w:eastAsia="Times New Roman"/>
          <w:szCs w:val="24"/>
          <w:lang w:val="en-GB"/>
        </w:rPr>
        <w:t>Explain P</w:t>
      </w:r>
      <w:r>
        <w:rPr>
          <w:rFonts w:eastAsia="Times New Roman"/>
          <w:szCs w:val="24"/>
          <w:lang w:val="en-GB"/>
        </w:rPr>
        <w:t>ublic private mix model in Ethiopia</w:t>
      </w:r>
      <w:r w:rsidRPr="00727AEE">
        <w:rPr>
          <w:rFonts w:eastAsia="Times New Roman"/>
          <w:szCs w:val="24"/>
          <w:lang w:val="en-GB"/>
        </w:rPr>
        <w:t xml:space="preserve"> </w:t>
      </w:r>
      <w:r>
        <w:rPr>
          <w:rFonts w:eastAsia="Times New Roman"/>
          <w:szCs w:val="24"/>
          <w:lang w:val="en-GB"/>
        </w:rPr>
        <w:t xml:space="preserve"> </w:t>
      </w:r>
    </w:p>
    <w:p w:rsidR="00AA7836" w:rsidRDefault="00AA7836" w:rsidP="009A60C7">
      <w:pPr>
        <w:spacing w:after="0" w:line="240" w:lineRule="auto"/>
        <w:ind w:left="720"/>
        <w:contextualSpacing/>
        <w:rPr>
          <w:rFonts w:eastAsia="Times New Roman"/>
          <w:szCs w:val="24"/>
          <w:lang w:val="en-GB"/>
        </w:rPr>
      </w:pPr>
    </w:p>
    <w:p w:rsidR="00AA7836" w:rsidRPr="00477BB3" w:rsidRDefault="00AA7836" w:rsidP="00AA7836">
      <w:pPr>
        <w:spacing w:after="0" w:line="240" w:lineRule="auto"/>
        <w:ind w:left="720"/>
        <w:contextualSpacing/>
        <w:rPr>
          <w:rFonts w:eastAsia="Times New Roman"/>
          <w:szCs w:val="24"/>
          <w:lang w:val="en-GB"/>
        </w:rPr>
      </w:pPr>
    </w:p>
    <w:p w:rsidR="00AA7836" w:rsidRPr="00477BB3" w:rsidRDefault="00EB275A" w:rsidP="00AA7836">
      <w:pPr>
        <w:pStyle w:val="Heading2"/>
      </w:pPr>
      <w:bookmarkStart w:id="472" w:name="_Toc442642133"/>
      <w:bookmarkStart w:id="473" w:name="_Toc442642358"/>
      <w:bookmarkStart w:id="474" w:name="_Toc451446653"/>
      <w:r>
        <w:t>1</w:t>
      </w:r>
      <w:r w:rsidR="00770573">
        <w:t>2</w:t>
      </w:r>
      <w:r w:rsidR="00AA7836" w:rsidRPr="00477BB3">
        <w:t>.1COMMUNITY BASED TB CARE</w:t>
      </w:r>
      <w:bookmarkEnd w:id="472"/>
      <w:bookmarkEnd w:id="473"/>
      <w:bookmarkEnd w:id="474"/>
    </w:p>
    <w:p w:rsidR="00AA7836" w:rsidRPr="00477BB3" w:rsidRDefault="00AA7836" w:rsidP="00AA7836">
      <w:pPr>
        <w:autoSpaceDE w:val="0"/>
        <w:autoSpaceDN w:val="0"/>
        <w:adjustRightInd w:val="0"/>
        <w:spacing w:line="360" w:lineRule="auto"/>
        <w:rPr>
          <w:rFonts w:eastAsia="Times New Roman"/>
          <w:color w:val="1A171B"/>
          <w:szCs w:val="24"/>
        </w:rPr>
      </w:pPr>
      <w:r w:rsidRPr="00477BB3">
        <w:rPr>
          <w:rFonts w:eastAsia="Times New Roman"/>
          <w:b/>
          <w:color w:val="000000"/>
          <w:szCs w:val="24"/>
        </w:rPr>
        <w:t>Community Based TB care (CTBC):</w:t>
      </w:r>
      <w:r w:rsidRPr="00477BB3">
        <w:rPr>
          <w:szCs w:val="24"/>
        </w:rPr>
        <w:t xml:space="preserve"> It is a working partnership between the </w:t>
      </w:r>
      <w:r w:rsidRPr="00477BB3">
        <w:rPr>
          <w:b/>
          <w:szCs w:val="24"/>
        </w:rPr>
        <w:t xml:space="preserve">health </w:t>
      </w:r>
      <w:r w:rsidRPr="00477BB3">
        <w:rPr>
          <w:b/>
          <w:bCs/>
          <w:szCs w:val="24"/>
        </w:rPr>
        <w:t xml:space="preserve">sector </w:t>
      </w:r>
      <w:r w:rsidRPr="00477BB3">
        <w:rPr>
          <w:szCs w:val="24"/>
        </w:rPr>
        <w:t xml:space="preserve">and the </w:t>
      </w:r>
      <w:r w:rsidRPr="00477BB3">
        <w:rPr>
          <w:b/>
          <w:bCs/>
          <w:szCs w:val="24"/>
        </w:rPr>
        <w:t xml:space="preserve">community </w:t>
      </w:r>
      <w:r w:rsidRPr="00477BB3">
        <w:rPr>
          <w:rFonts w:eastAsia="Times New Roman"/>
          <w:color w:val="1A171B"/>
          <w:szCs w:val="24"/>
        </w:rPr>
        <w:t>in the prevention and care activities of TB</w:t>
      </w:r>
      <w:r w:rsidRPr="00477BB3">
        <w:rPr>
          <w:szCs w:val="24"/>
        </w:rPr>
        <w:t xml:space="preserve">.  </w:t>
      </w:r>
    </w:p>
    <w:p w:rsidR="00AA7836" w:rsidRPr="00EB275A" w:rsidRDefault="00EB275A" w:rsidP="00EB275A">
      <w:r>
        <w:t xml:space="preserve"> </w:t>
      </w:r>
      <w:r w:rsidR="00AA7836">
        <w:t xml:space="preserve"> </w:t>
      </w:r>
      <w:r w:rsidR="00AA7836" w:rsidRPr="00EB275A">
        <w:t>Objectives of CTBC</w:t>
      </w:r>
    </w:p>
    <w:p w:rsidR="00AA7836" w:rsidRPr="00477BB3" w:rsidRDefault="00AA7836" w:rsidP="0014102A">
      <w:pPr>
        <w:numPr>
          <w:ilvl w:val="0"/>
          <w:numId w:val="29"/>
        </w:numPr>
        <w:spacing w:after="0"/>
        <w:rPr>
          <w:bCs/>
          <w:szCs w:val="20"/>
          <w:lang w:val="en-GB"/>
        </w:rPr>
      </w:pPr>
      <w:r w:rsidRPr="00477BB3">
        <w:rPr>
          <w:bCs/>
          <w:szCs w:val="20"/>
          <w:lang w:val="en-GB"/>
        </w:rPr>
        <w:t xml:space="preserve">To increase community awareness on TB transmission, prevention and treatment </w:t>
      </w:r>
    </w:p>
    <w:p w:rsidR="00AA7836" w:rsidRPr="00477BB3" w:rsidRDefault="00AA7836" w:rsidP="0014102A">
      <w:pPr>
        <w:numPr>
          <w:ilvl w:val="0"/>
          <w:numId w:val="29"/>
        </w:numPr>
        <w:spacing w:after="0"/>
        <w:rPr>
          <w:bCs/>
          <w:szCs w:val="20"/>
          <w:lang w:val="en-GB"/>
        </w:rPr>
      </w:pPr>
      <w:r w:rsidRPr="00477BB3">
        <w:rPr>
          <w:bCs/>
          <w:szCs w:val="20"/>
          <w:lang w:val="en-GB"/>
        </w:rPr>
        <w:t xml:space="preserve">To identify and prompt referral of TB suspects for early diagnosis and initiation of treatment </w:t>
      </w:r>
    </w:p>
    <w:p w:rsidR="00AA7836" w:rsidRPr="00477BB3" w:rsidRDefault="00AA7836" w:rsidP="0014102A">
      <w:pPr>
        <w:numPr>
          <w:ilvl w:val="0"/>
          <w:numId w:val="29"/>
        </w:numPr>
        <w:spacing w:after="0"/>
        <w:rPr>
          <w:bCs/>
          <w:szCs w:val="20"/>
          <w:lang w:val="en-GB"/>
        </w:rPr>
      </w:pPr>
      <w:r w:rsidRPr="00477BB3">
        <w:rPr>
          <w:bCs/>
          <w:szCs w:val="20"/>
          <w:lang w:val="en-GB"/>
        </w:rPr>
        <w:t xml:space="preserve">To improve access to DOT service </w:t>
      </w:r>
    </w:p>
    <w:p w:rsidR="00AA7836" w:rsidRPr="00477BB3" w:rsidRDefault="00AA7836" w:rsidP="0014102A">
      <w:pPr>
        <w:numPr>
          <w:ilvl w:val="0"/>
          <w:numId w:val="29"/>
        </w:numPr>
        <w:spacing w:after="0"/>
        <w:rPr>
          <w:bCs/>
          <w:szCs w:val="20"/>
          <w:lang w:val="en-GB"/>
        </w:rPr>
      </w:pPr>
      <w:r w:rsidRPr="00477BB3">
        <w:rPr>
          <w:bCs/>
          <w:szCs w:val="20"/>
        </w:rPr>
        <w:t>To ensure retrieval of absentees/interrupters</w:t>
      </w:r>
    </w:p>
    <w:p w:rsidR="00AA7836" w:rsidRPr="00477BB3" w:rsidRDefault="00AA7836" w:rsidP="00AA7836">
      <w:pPr>
        <w:spacing w:after="0"/>
        <w:ind w:left="810"/>
        <w:rPr>
          <w:bCs/>
          <w:szCs w:val="20"/>
          <w:lang w:val="en-GB"/>
        </w:rPr>
      </w:pPr>
    </w:p>
    <w:p w:rsidR="00AA7836" w:rsidRPr="00EB275A" w:rsidRDefault="00EB275A" w:rsidP="00EB275A">
      <w:r>
        <w:t xml:space="preserve"> </w:t>
      </w:r>
      <w:r w:rsidR="00AA7836">
        <w:t xml:space="preserve"> </w:t>
      </w:r>
      <w:r w:rsidR="00AA7836" w:rsidRPr="00EB275A">
        <w:t>Components of CTBC</w:t>
      </w:r>
    </w:p>
    <w:p w:rsidR="00AA7836" w:rsidRPr="00477BB3" w:rsidRDefault="00AA7836" w:rsidP="0014102A">
      <w:pPr>
        <w:numPr>
          <w:ilvl w:val="0"/>
          <w:numId w:val="30"/>
        </w:numPr>
        <w:spacing w:after="0"/>
        <w:rPr>
          <w:bCs/>
          <w:szCs w:val="20"/>
        </w:rPr>
      </w:pPr>
      <w:r w:rsidRPr="00477BB3">
        <w:rPr>
          <w:bCs/>
          <w:szCs w:val="20"/>
        </w:rPr>
        <w:t>Community awareness creation and social mobilization on TBL and TB/HIV prevention and control activities.</w:t>
      </w:r>
    </w:p>
    <w:p w:rsidR="00AA7836" w:rsidRPr="00477BB3" w:rsidRDefault="00AA7836" w:rsidP="0014102A">
      <w:pPr>
        <w:numPr>
          <w:ilvl w:val="0"/>
          <w:numId w:val="30"/>
        </w:numPr>
        <w:spacing w:after="0"/>
        <w:rPr>
          <w:bCs/>
          <w:szCs w:val="20"/>
        </w:rPr>
      </w:pPr>
      <w:r w:rsidRPr="00477BB3">
        <w:rPr>
          <w:bCs/>
          <w:szCs w:val="20"/>
        </w:rPr>
        <w:t xml:space="preserve">Promotion of TB Infection control at community and household level </w:t>
      </w:r>
    </w:p>
    <w:p w:rsidR="00AA7836" w:rsidRPr="00477BB3" w:rsidRDefault="00AA7836" w:rsidP="0014102A">
      <w:pPr>
        <w:numPr>
          <w:ilvl w:val="0"/>
          <w:numId w:val="30"/>
        </w:numPr>
        <w:spacing w:after="0"/>
        <w:rPr>
          <w:bCs/>
          <w:szCs w:val="20"/>
        </w:rPr>
      </w:pPr>
      <w:r w:rsidRPr="00477BB3">
        <w:rPr>
          <w:bCs/>
          <w:szCs w:val="20"/>
        </w:rPr>
        <w:t xml:space="preserve">Identification and referral of TB suspects </w:t>
      </w:r>
    </w:p>
    <w:p w:rsidR="00AA7836" w:rsidRPr="00477BB3" w:rsidRDefault="00AA7836" w:rsidP="0014102A">
      <w:pPr>
        <w:numPr>
          <w:ilvl w:val="0"/>
          <w:numId w:val="30"/>
        </w:numPr>
        <w:spacing w:after="0"/>
        <w:rPr>
          <w:bCs/>
          <w:szCs w:val="20"/>
        </w:rPr>
      </w:pPr>
      <w:r w:rsidRPr="00477BB3">
        <w:rPr>
          <w:bCs/>
          <w:szCs w:val="20"/>
        </w:rPr>
        <w:t xml:space="preserve">TB contacts tracing and referral </w:t>
      </w:r>
    </w:p>
    <w:p w:rsidR="00AA7836" w:rsidRPr="00477BB3" w:rsidRDefault="00AA7836" w:rsidP="0014102A">
      <w:pPr>
        <w:numPr>
          <w:ilvl w:val="0"/>
          <w:numId w:val="30"/>
        </w:numPr>
        <w:spacing w:after="0"/>
        <w:rPr>
          <w:bCs/>
          <w:szCs w:val="20"/>
        </w:rPr>
      </w:pPr>
      <w:r w:rsidRPr="00477BB3">
        <w:rPr>
          <w:bCs/>
          <w:szCs w:val="20"/>
        </w:rPr>
        <w:t xml:space="preserve">Community based DOT and treatment adherence </w:t>
      </w:r>
    </w:p>
    <w:p w:rsidR="00AA7836" w:rsidRPr="00477BB3" w:rsidRDefault="00AA7836" w:rsidP="0014102A">
      <w:pPr>
        <w:numPr>
          <w:ilvl w:val="0"/>
          <w:numId w:val="30"/>
        </w:numPr>
        <w:spacing w:after="0"/>
        <w:rPr>
          <w:bCs/>
          <w:szCs w:val="20"/>
        </w:rPr>
      </w:pPr>
      <w:r w:rsidRPr="00477BB3">
        <w:rPr>
          <w:bCs/>
          <w:szCs w:val="20"/>
        </w:rPr>
        <w:t xml:space="preserve">Retrieving TB treatment interrupters/absentees and defaulters </w:t>
      </w:r>
    </w:p>
    <w:p w:rsidR="00AA7836" w:rsidRPr="00477BB3" w:rsidRDefault="00AA7836" w:rsidP="00AA7836">
      <w:pPr>
        <w:spacing w:after="0"/>
        <w:ind w:left="810"/>
        <w:rPr>
          <w:bCs/>
          <w:szCs w:val="20"/>
          <w:highlight w:val="yellow"/>
        </w:rPr>
      </w:pPr>
    </w:p>
    <w:p w:rsidR="00E50FDA" w:rsidRDefault="00E50FDA" w:rsidP="00AA7836">
      <w:pPr>
        <w:tabs>
          <w:tab w:val="left" w:pos="1892"/>
        </w:tabs>
        <w:rPr>
          <w:szCs w:val="24"/>
        </w:rPr>
      </w:pPr>
    </w:p>
    <w:p w:rsidR="00AA7836" w:rsidRPr="00477BB3" w:rsidRDefault="00AA7836" w:rsidP="00AA7836">
      <w:pPr>
        <w:tabs>
          <w:tab w:val="left" w:pos="1892"/>
        </w:tabs>
        <w:rPr>
          <w:bCs/>
          <w:szCs w:val="20"/>
          <w:lang w:val="en-GB"/>
        </w:rPr>
      </w:pPr>
      <w:r w:rsidRPr="00477BB3">
        <w:rPr>
          <w:szCs w:val="24"/>
        </w:rPr>
        <w:t xml:space="preserve">In Ethiopia, the presence of health extension workers (HEW) in the community simplifies the implementation of uniform and standardized TB prevention and control activities across the country. </w:t>
      </w:r>
      <w:r>
        <w:rPr>
          <w:szCs w:val="24"/>
        </w:rPr>
        <w:t xml:space="preserve"> </w:t>
      </w:r>
    </w:p>
    <w:p w:rsidR="00AA7836" w:rsidRPr="00477BB3" w:rsidRDefault="00770573" w:rsidP="00AA7836">
      <w:pPr>
        <w:pStyle w:val="Heading2"/>
        <w:rPr>
          <w:rFonts w:eastAsia="SimSun"/>
          <w:sz w:val="28"/>
          <w:szCs w:val="28"/>
          <w:lang w:eastAsia="zh-CN"/>
        </w:rPr>
      </w:pPr>
      <w:bookmarkStart w:id="475" w:name="_Toc442642134"/>
      <w:bookmarkStart w:id="476" w:name="_Toc442642359"/>
      <w:bookmarkStart w:id="477" w:name="_Toc451446654"/>
      <w:r>
        <w:t>12</w:t>
      </w:r>
      <w:r w:rsidR="00AA7836" w:rsidRPr="00477BB3">
        <w:t>.2  Public Private Mix –DOTS (PPM DOTS</w:t>
      </w:r>
      <w:r w:rsidR="00AA7836" w:rsidRPr="00477BB3">
        <w:rPr>
          <w:rFonts w:eastAsia="SimSun"/>
          <w:sz w:val="28"/>
          <w:szCs w:val="28"/>
          <w:lang w:eastAsia="zh-CN"/>
        </w:rPr>
        <w:t>)</w:t>
      </w:r>
      <w:bookmarkEnd w:id="475"/>
      <w:bookmarkEnd w:id="476"/>
      <w:bookmarkEnd w:id="477"/>
    </w:p>
    <w:p w:rsidR="00AA7836" w:rsidRPr="00477BB3" w:rsidRDefault="00AA7836" w:rsidP="00AA7836">
      <w:pPr>
        <w:widowControl w:val="0"/>
        <w:autoSpaceDE w:val="0"/>
        <w:autoSpaceDN w:val="0"/>
        <w:adjustRightInd w:val="0"/>
        <w:spacing w:after="0"/>
        <w:rPr>
          <w:rFonts w:eastAsia="Times New Roman"/>
          <w:szCs w:val="24"/>
          <w:lang w:val="en-GB"/>
        </w:rPr>
      </w:pPr>
      <w:r w:rsidRPr="00477BB3">
        <w:rPr>
          <w:rFonts w:eastAsia="Times New Roman"/>
          <w:szCs w:val="24"/>
          <w:lang w:val="en-GB"/>
        </w:rPr>
        <w:t xml:space="preserve">Engaging all relevant health care providers in TB care and control through public-private mix approaches is an essential component of the </w:t>
      </w:r>
      <w:r w:rsidR="004205A4">
        <w:rPr>
          <w:rFonts w:eastAsia="Times New Roman"/>
          <w:szCs w:val="24"/>
          <w:lang w:val="en-GB"/>
        </w:rPr>
        <w:t xml:space="preserve">END </w:t>
      </w:r>
      <w:r w:rsidRPr="00477BB3">
        <w:rPr>
          <w:rFonts w:eastAsia="Times New Roman"/>
          <w:szCs w:val="24"/>
          <w:lang w:val="en-GB"/>
        </w:rPr>
        <w:t>TB Strategy</w:t>
      </w:r>
      <w:r w:rsidR="004205A4">
        <w:rPr>
          <w:rFonts w:eastAsia="Times New Roman"/>
          <w:szCs w:val="24"/>
          <w:lang w:val="en-GB"/>
        </w:rPr>
        <w:t xml:space="preserve"> under Pillar II</w:t>
      </w:r>
      <w:r w:rsidRPr="00477BB3">
        <w:rPr>
          <w:rFonts w:eastAsia="Times New Roman"/>
          <w:szCs w:val="24"/>
          <w:lang w:val="en-GB"/>
        </w:rPr>
        <w:t>.</w:t>
      </w:r>
    </w:p>
    <w:p w:rsidR="00AA7836" w:rsidRPr="00477BB3" w:rsidRDefault="00AA7836" w:rsidP="00AA7836">
      <w:pPr>
        <w:widowControl w:val="0"/>
        <w:autoSpaceDE w:val="0"/>
        <w:autoSpaceDN w:val="0"/>
        <w:adjustRightInd w:val="0"/>
        <w:spacing w:after="0"/>
        <w:rPr>
          <w:rFonts w:eastAsia="Times New Roman"/>
          <w:szCs w:val="24"/>
          <w:lang w:val="en-GB"/>
        </w:rPr>
      </w:pPr>
    </w:p>
    <w:p w:rsidR="00AA7836" w:rsidRPr="00477BB3" w:rsidRDefault="00AA7836" w:rsidP="00AA7836">
      <w:pPr>
        <w:widowControl w:val="0"/>
        <w:autoSpaceDE w:val="0"/>
        <w:autoSpaceDN w:val="0"/>
        <w:adjustRightInd w:val="0"/>
        <w:spacing w:after="0"/>
        <w:rPr>
          <w:rFonts w:eastAsia="Times New Roman"/>
          <w:szCs w:val="24"/>
          <w:lang w:val="en-GB"/>
        </w:rPr>
      </w:pPr>
      <w:r w:rsidRPr="00477BB3">
        <w:rPr>
          <w:rFonts w:eastAsia="Times New Roman"/>
          <w:szCs w:val="24"/>
          <w:lang w:val="en-GB"/>
        </w:rPr>
        <w:lastRenderedPageBreak/>
        <w:t xml:space="preserve">Public-Private Mix (PPM) approach in TB represents a comprehensive approach for systematic involvement of all relevant health care providers in TB control to achieve national and global TB control targets. </w:t>
      </w:r>
    </w:p>
    <w:p w:rsidR="00AA7836" w:rsidRDefault="00AA7836" w:rsidP="00AA7836">
      <w:pPr>
        <w:widowControl w:val="0"/>
        <w:autoSpaceDE w:val="0"/>
        <w:autoSpaceDN w:val="0"/>
        <w:adjustRightInd w:val="0"/>
        <w:spacing w:after="0"/>
        <w:rPr>
          <w:rFonts w:eastAsia="Times New Roman"/>
          <w:szCs w:val="24"/>
          <w:lang w:val="en-GB"/>
        </w:rPr>
      </w:pPr>
      <w:r w:rsidRPr="00477BB3">
        <w:rPr>
          <w:rFonts w:eastAsia="Times New Roman"/>
          <w:szCs w:val="24"/>
          <w:lang w:val="en-GB"/>
        </w:rPr>
        <w:t xml:space="preserve">PPM encompasses diverse collaborative strategies such as public-private (between public and the private-for-profit and private for-non-profit sector), public-public (between public and other public sector care providers such as general hospitals, prison or military health services and social security organizations), and private-private (between an NGO or a private hospital and the neighbourhood private providers) collaboration. </w:t>
      </w:r>
    </w:p>
    <w:p w:rsidR="00EB275A" w:rsidRPr="00477BB3" w:rsidRDefault="00EB275A" w:rsidP="00AA7836">
      <w:pPr>
        <w:widowControl w:val="0"/>
        <w:autoSpaceDE w:val="0"/>
        <w:autoSpaceDN w:val="0"/>
        <w:adjustRightInd w:val="0"/>
        <w:spacing w:after="0"/>
        <w:rPr>
          <w:lang w:val="en-GB"/>
        </w:rPr>
      </w:pPr>
    </w:p>
    <w:p w:rsidR="00AA7836" w:rsidRPr="00477BB3" w:rsidRDefault="00770573" w:rsidP="002C0237">
      <w:pPr>
        <w:pStyle w:val="Heading3"/>
        <w:rPr>
          <w:snapToGrid w:val="0"/>
        </w:rPr>
      </w:pPr>
      <w:r>
        <w:rPr>
          <w:snapToGrid w:val="0"/>
        </w:rPr>
        <w:t>12</w:t>
      </w:r>
      <w:r w:rsidR="00AA7836">
        <w:rPr>
          <w:snapToGrid w:val="0"/>
        </w:rPr>
        <w:t xml:space="preserve">.2.1   Rationale for collaboration of </w:t>
      </w:r>
      <w:r w:rsidR="00AA7836" w:rsidRPr="004936C3">
        <w:rPr>
          <w:snapToGrid w:val="0"/>
        </w:rPr>
        <w:t>private sectors in TB control activities</w:t>
      </w:r>
      <w:r w:rsidR="00AA7836">
        <w:rPr>
          <w:snapToGrid w:val="0"/>
        </w:rPr>
        <w:t xml:space="preserve"> </w:t>
      </w:r>
      <w:r w:rsidR="00AA7836" w:rsidRPr="00477BB3">
        <w:rPr>
          <w:snapToGrid w:val="0"/>
        </w:rPr>
        <w:t>in Ethiopia</w:t>
      </w:r>
    </w:p>
    <w:p w:rsidR="00AA7836" w:rsidRPr="004936C3" w:rsidRDefault="00760FAD" w:rsidP="00DD456F">
      <w:pPr>
        <w:widowControl w:val="0"/>
        <w:numPr>
          <w:ilvl w:val="0"/>
          <w:numId w:val="81"/>
        </w:numPr>
        <w:autoSpaceDE w:val="0"/>
        <w:autoSpaceDN w:val="0"/>
        <w:adjustRightInd w:val="0"/>
        <w:spacing w:after="0" w:line="240" w:lineRule="auto"/>
        <w:rPr>
          <w:rFonts w:eastAsia="Times New Roman"/>
          <w:szCs w:val="24"/>
        </w:rPr>
      </w:pPr>
      <w:r>
        <w:rPr>
          <w:rFonts w:eastAsia="Times New Roman"/>
          <w:szCs w:val="24"/>
        </w:rPr>
        <w:t>S</w:t>
      </w:r>
      <w:r w:rsidR="00AA7836" w:rsidRPr="004936C3">
        <w:rPr>
          <w:rFonts w:eastAsia="Times New Roman"/>
          <w:szCs w:val="24"/>
        </w:rPr>
        <w:t xml:space="preserve">trong </w:t>
      </w:r>
      <w:r>
        <w:rPr>
          <w:rFonts w:eastAsia="Times New Roman"/>
          <w:szCs w:val="24"/>
        </w:rPr>
        <w:t xml:space="preserve">governmental </w:t>
      </w:r>
      <w:r w:rsidR="00AA7836" w:rsidRPr="004936C3">
        <w:rPr>
          <w:rFonts w:eastAsia="Times New Roman"/>
          <w:szCs w:val="24"/>
        </w:rPr>
        <w:t xml:space="preserve">Political commitment </w:t>
      </w:r>
    </w:p>
    <w:p w:rsidR="00AA7836" w:rsidRPr="004936C3" w:rsidRDefault="00AA7836" w:rsidP="00DD456F">
      <w:pPr>
        <w:widowControl w:val="0"/>
        <w:numPr>
          <w:ilvl w:val="0"/>
          <w:numId w:val="81"/>
        </w:numPr>
        <w:autoSpaceDE w:val="0"/>
        <w:autoSpaceDN w:val="0"/>
        <w:adjustRightInd w:val="0"/>
        <w:spacing w:after="0" w:line="240" w:lineRule="auto"/>
        <w:rPr>
          <w:rFonts w:eastAsia="Times New Roman"/>
          <w:szCs w:val="24"/>
        </w:rPr>
      </w:pPr>
      <w:r w:rsidRPr="004936C3">
        <w:rPr>
          <w:rFonts w:eastAsia="Times New Roman"/>
          <w:szCs w:val="24"/>
        </w:rPr>
        <w:t>Growing interest of the private sectors in health sector investments</w:t>
      </w:r>
    </w:p>
    <w:p w:rsidR="00AA7836" w:rsidRPr="004936C3" w:rsidRDefault="00AA7836" w:rsidP="00DD456F">
      <w:pPr>
        <w:widowControl w:val="0"/>
        <w:numPr>
          <w:ilvl w:val="0"/>
          <w:numId w:val="81"/>
        </w:numPr>
        <w:autoSpaceDE w:val="0"/>
        <w:autoSpaceDN w:val="0"/>
        <w:adjustRightInd w:val="0"/>
        <w:spacing w:after="0" w:line="240" w:lineRule="auto"/>
        <w:rPr>
          <w:rFonts w:eastAsia="Times New Roman"/>
          <w:szCs w:val="24"/>
        </w:rPr>
      </w:pPr>
      <w:r w:rsidRPr="004936C3">
        <w:rPr>
          <w:rFonts w:eastAsia="Times New Roman"/>
          <w:szCs w:val="24"/>
        </w:rPr>
        <w:t>Increase</w:t>
      </w:r>
      <w:r w:rsidR="00760FAD">
        <w:rPr>
          <w:rFonts w:eastAsia="Times New Roman"/>
          <w:szCs w:val="24"/>
        </w:rPr>
        <w:t>d</w:t>
      </w:r>
      <w:r w:rsidRPr="004936C3">
        <w:rPr>
          <w:rFonts w:eastAsia="Times New Roman"/>
          <w:szCs w:val="24"/>
        </w:rPr>
        <w:t xml:space="preserve"> access to TB diagnosis, care and treatment services </w:t>
      </w:r>
    </w:p>
    <w:p w:rsidR="00AA7836" w:rsidRPr="004936C3" w:rsidRDefault="00AA7836" w:rsidP="00DD456F">
      <w:pPr>
        <w:widowControl w:val="0"/>
        <w:numPr>
          <w:ilvl w:val="0"/>
          <w:numId w:val="81"/>
        </w:numPr>
        <w:autoSpaceDE w:val="0"/>
        <w:autoSpaceDN w:val="0"/>
        <w:adjustRightInd w:val="0"/>
        <w:spacing w:after="0" w:line="240" w:lineRule="auto"/>
        <w:rPr>
          <w:rFonts w:eastAsia="Times New Roman"/>
          <w:szCs w:val="24"/>
        </w:rPr>
      </w:pPr>
      <w:r w:rsidRPr="004936C3">
        <w:rPr>
          <w:rFonts w:eastAsia="Times New Roman"/>
          <w:szCs w:val="24"/>
        </w:rPr>
        <w:t xml:space="preserve">Engaging </w:t>
      </w:r>
      <w:r w:rsidR="004C3E6D">
        <w:rPr>
          <w:rFonts w:eastAsia="Times New Roman"/>
          <w:szCs w:val="24"/>
        </w:rPr>
        <w:t xml:space="preserve">the </w:t>
      </w:r>
      <w:r w:rsidRPr="004936C3">
        <w:rPr>
          <w:rFonts w:eastAsia="Times New Roman"/>
          <w:szCs w:val="24"/>
        </w:rPr>
        <w:t>private</w:t>
      </w:r>
      <w:r w:rsidR="004C3E6D">
        <w:rPr>
          <w:rFonts w:eastAsia="Times New Roman"/>
          <w:szCs w:val="24"/>
        </w:rPr>
        <w:t>s</w:t>
      </w:r>
      <w:r w:rsidRPr="004936C3">
        <w:rPr>
          <w:rFonts w:eastAsia="Times New Roman"/>
          <w:szCs w:val="24"/>
        </w:rPr>
        <w:t xml:space="preserve"> would improve standardized </w:t>
      </w:r>
      <w:r w:rsidR="00760FAD" w:rsidRPr="004936C3">
        <w:rPr>
          <w:rFonts w:eastAsia="Times New Roman"/>
          <w:szCs w:val="24"/>
        </w:rPr>
        <w:t xml:space="preserve">TB </w:t>
      </w:r>
      <w:r w:rsidRPr="004936C3">
        <w:rPr>
          <w:rFonts w:eastAsia="Times New Roman"/>
          <w:szCs w:val="24"/>
        </w:rPr>
        <w:t>case management and rational use of anti-TB drugs</w:t>
      </w:r>
    </w:p>
    <w:p w:rsidR="00AA7836" w:rsidRPr="004936C3" w:rsidRDefault="00AA7836" w:rsidP="00DD456F">
      <w:pPr>
        <w:widowControl w:val="0"/>
        <w:numPr>
          <w:ilvl w:val="0"/>
          <w:numId w:val="81"/>
        </w:numPr>
        <w:autoSpaceDE w:val="0"/>
        <w:autoSpaceDN w:val="0"/>
        <w:adjustRightInd w:val="0"/>
        <w:spacing w:after="0" w:line="240" w:lineRule="auto"/>
        <w:rPr>
          <w:rFonts w:eastAsia="Times New Roman"/>
          <w:szCs w:val="24"/>
        </w:rPr>
      </w:pPr>
      <w:r w:rsidRPr="004936C3">
        <w:rPr>
          <w:rFonts w:eastAsia="Times New Roman"/>
          <w:szCs w:val="24"/>
        </w:rPr>
        <w:t>The increasing community participations and ownership  in producing and maintaining its own health</w:t>
      </w:r>
    </w:p>
    <w:p w:rsidR="00AA7836" w:rsidRPr="00477BB3" w:rsidRDefault="00AA7836" w:rsidP="00AA7836">
      <w:pPr>
        <w:widowControl w:val="0"/>
        <w:autoSpaceDE w:val="0"/>
        <w:autoSpaceDN w:val="0"/>
        <w:adjustRightInd w:val="0"/>
        <w:spacing w:after="0" w:line="240" w:lineRule="auto"/>
        <w:rPr>
          <w:rFonts w:eastAsia="Times New Roman"/>
          <w:szCs w:val="24"/>
          <w:lang w:val="en-GB"/>
        </w:rPr>
      </w:pPr>
    </w:p>
    <w:p w:rsidR="00AA7836" w:rsidRPr="00477BB3" w:rsidRDefault="00AA7836" w:rsidP="00AA7836">
      <w:pPr>
        <w:widowControl w:val="0"/>
        <w:autoSpaceDE w:val="0"/>
        <w:autoSpaceDN w:val="0"/>
        <w:adjustRightInd w:val="0"/>
        <w:spacing w:after="0" w:line="240" w:lineRule="auto"/>
        <w:rPr>
          <w:rFonts w:eastAsia="Times New Roman"/>
          <w:szCs w:val="24"/>
          <w:lang w:val="en-GB"/>
        </w:rPr>
      </w:pPr>
    </w:p>
    <w:p w:rsidR="00AA7836" w:rsidRPr="00477BB3" w:rsidRDefault="00770573" w:rsidP="002C0237">
      <w:pPr>
        <w:pStyle w:val="Heading3"/>
        <w:rPr>
          <w:snapToGrid w:val="0"/>
        </w:rPr>
      </w:pPr>
      <w:r>
        <w:rPr>
          <w:snapToGrid w:val="0"/>
        </w:rPr>
        <w:t>12</w:t>
      </w:r>
      <w:r w:rsidR="00AA7836" w:rsidRPr="00477BB3">
        <w:rPr>
          <w:snapToGrid w:val="0"/>
        </w:rPr>
        <w:t>.2.2 Objectives and Benefits PPM-DOTS</w:t>
      </w:r>
    </w:p>
    <w:p w:rsidR="00AA7836" w:rsidRPr="00283061" w:rsidRDefault="00AA7836" w:rsidP="00DD456F">
      <w:pPr>
        <w:numPr>
          <w:ilvl w:val="0"/>
          <w:numId w:val="82"/>
        </w:numPr>
        <w:spacing w:before="120" w:after="0" w:line="360" w:lineRule="auto"/>
        <w:ind w:right="1224"/>
        <w:contextualSpacing/>
        <w:rPr>
          <w:rFonts w:cs="Arial"/>
          <w:spacing w:val="-3"/>
          <w:w w:val="105"/>
        </w:rPr>
      </w:pPr>
      <w:r w:rsidRPr="00283061">
        <w:rPr>
          <w:rFonts w:cs="Arial"/>
          <w:spacing w:val="-4"/>
          <w:w w:val="105"/>
        </w:rPr>
        <w:t>To optimize the use of available resources in public and private for TB diagnosis, care and treatment</w:t>
      </w:r>
    </w:p>
    <w:p w:rsidR="00AA7836" w:rsidRPr="00283061" w:rsidRDefault="00AA7836" w:rsidP="00DD456F">
      <w:pPr>
        <w:numPr>
          <w:ilvl w:val="0"/>
          <w:numId w:val="82"/>
        </w:numPr>
        <w:spacing w:before="120" w:after="0" w:line="360" w:lineRule="auto"/>
        <w:ind w:right="1224"/>
        <w:contextualSpacing/>
        <w:rPr>
          <w:rFonts w:cs="Arial"/>
          <w:spacing w:val="-3"/>
          <w:w w:val="105"/>
        </w:rPr>
      </w:pPr>
      <w:r w:rsidRPr="00283061">
        <w:rPr>
          <w:rFonts w:cs="Arial"/>
          <w:spacing w:val="-3"/>
          <w:w w:val="105"/>
        </w:rPr>
        <w:t>To improve equity and access to effective and affordable TB control and prevention services</w:t>
      </w:r>
    </w:p>
    <w:p w:rsidR="00AA7836" w:rsidRPr="00283061" w:rsidRDefault="00AA7836" w:rsidP="00DD456F">
      <w:pPr>
        <w:numPr>
          <w:ilvl w:val="0"/>
          <w:numId w:val="82"/>
        </w:numPr>
        <w:spacing w:before="120" w:after="0" w:line="360" w:lineRule="auto"/>
        <w:contextualSpacing/>
        <w:rPr>
          <w:rFonts w:cs="Arial"/>
          <w:spacing w:val="-3"/>
          <w:w w:val="105"/>
        </w:rPr>
      </w:pPr>
      <w:r w:rsidRPr="00283061">
        <w:rPr>
          <w:rFonts w:cs="Arial"/>
          <w:spacing w:val="-3"/>
          <w:w w:val="105"/>
        </w:rPr>
        <w:t>To increase patient satisfaction</w:t>
      </w:r>
    </w:p>
    <w:p w:rsidR="00AA7836" w:rsidRPr="00283061" w:rsidRDefault="00AA7836" w:rsidP="00DD456F">
      <w:pPr>
        <w:numPr>
          <w:ilvl w:val="0"/>
          <w:numId w:val="82"/>
        </w:numPr>
        <w:spacing w:before="120" w:after="0" w:line="360" w:lineRule="auto"/>
        <w:contextualSpacing/>
        <w:rPr>
          <w:rFonts w:cs="Arial"/>
          <w:spacing w:val="-3"/>
          <w:w w:val="105"/>
        </w:rPr>
      </w:pPr>
      <w:r w:rsidRPr="00283061">
        <w:rPr>
          <w:rFonts w:cs="Arial"/>
          <w:spacing w:val="-3"/>
          <w:w w:val="105"/>
        </w:rPr>
        <w:t>To reduce financial burden on public health system</w:t>
      </w:r>
    </w:p>
    <w:p w:rsidR="00AA7836" w:rsidRPr="00283061" w:rsidRDefault="00AA7836" w:rsidP="00DD456F">
      <w:pPr>
        <w:numPr>
          <w:ilvl w:val="0"/>
          <w:numId w:val="82"/>
        </w:numPr>
        <w:spacing w:before="120" w:after="0" w:line="360" w:lineRule="auto"/>
        <w:contextualSpacing/>
        <w:rPr>
          <w:rFonts w:cs="Arial"/>
          <w:spacing w:val="-3"/>
          <w:w w:val="105"/>
        </w:rPr>
      </w:pPr>
      <w:r w:rsidRPr="00283061">
        <w:rPr>
          <w:rFonts w:cs="Arial"/>
          <w:spacing w:val="-3"/>
          <w:w w:val="105"/>
        </w:rPr>
        <w:t xml:space="preserve">To strengthen referral linkage and communication among health care providers both in public and private </w:t>
      </w:r>
    </w:p>
    <w:p w:rsidR="00AA7836" w:rsidRPr="000E581F" w:rsidRDefault="00770573" w:rsidP="002C0237">
      <w:pPr>
        <w:pStyle w:val="Heading3"/>
      </w:pPr>
      <w:bookmarkStart w:id="478" w:name="_Toc442642135"/>
      <w:bookmarkStart w:id="479" w:name="_Toc442642360"/>
      <w:r>
        <w:t>12</w:t>
      </w:r>
      <w:r w:rsidR="00AA7836" w:rsidRPr="000E581F">
        <w:t>.2.</w:t>
      </w:r>
      <w:r w:rsidR="00760FAD">
        <w:t xml:space="preserve">3 </w:t>
      </w:r>
      <w:r w:rsidR="00AA7836" w:rsidRPr="000E581F">
        <w:t>Service Areas for Engaging Private Sectors in PPM DOTS</w:t>
      </w:r>
      <w:bookmarkEnd w:id="478"/>
      <w:bookmarkEnd w:id="479"/>
    </w:p>
    <w:p w:rsidR="00AA7836" w:rsidRPr="001651B2" w:rsidRDefault="00AA7836" w:rsidP="00AA7836">
      <w:pPr>
        <w:rPr>
          <w:rFonts w:cs="Arial"/>
          <w:lang w:val="en-GB"/>
        </w:rPr>
      </w:pPr>
      <w:r w:rsidRPr="001651B2">
        <w:rPr>
          <w:rFonts w:cs="Arial"/>
          <w:lang w:val="en-GB"/>
        </w:rPr>
        <w:t>Private sectors and other relevant providers are encouraged to engage</w:t>
      </w:r>
      <w:r w:rsidR="00A3233A">
        <w:rPr>
          <w:rFonts w:cs="Arial"/>
          <w:lang w:val="en-GB"/>
        </w:rPr>
        <w:t xml:space="preserve"> on</w:t>
      </w:r>
      <w:r w:rsidRPr="001651B2">
        <w:rPr>
          <w:rFonts w:cs="Arial"/>
          <w:lang w:val="en-GB"/>
        </w:rPr>
        <w:t xml:space="preserve"> the delivery of </w:t>
      </w:r>
      <w:r w:rsidR="00F2289E">
        <w:rPr>
          <w:rFonts w:cs="Arial"/>
          <w:lang w:val="en-GB"/>
        </w:rPr>
        <w:t>one or more of the following TB and TB/HIV services</w:t>
      </w:r>
      <w:r w:rsidRPr="001651B2">
        <w:rPr>
          <w:rFonts w:cs="Arial"/>
          <w:lang w:val="en-GB"/>
        </w:rPr>
        <w:t>:</w:t>
      </w:r>
    </w:p>
    <w:p w:rsidR="00AA7836" w:rsidRPr="000E581F" w:rsidRDefault="00AA7836" w:rsidP="00DD456F">
      <w:pPr>
        <w:pStyle w:val="ListParagraph"/>
        <w:numPr>
          <w:ilvl w:val="0"/>
          <w:numId w:val="83"/>
        </w:numPr>
        <w:spacing w:line="276" w:lineRule="auto"/>
      </w:pPr>
      <w:r w:rsidRPr="000E581F">
        <w:t>Advocacy, communication and social mobilization</w:t>
      </w:r>
    </w:p>
    <w:p w:rsidR="00AA7836" w:rsidRPr="000E581F" w:rsidRDefault="00AA7836" w:rsidP="00DD456F">
      <w:pPr>
        <w:pStyle w:val="ListParagraph"/>
        <w:numPr>
          <w:ilvl w:val="0"/>
          <w:numId w:val="83"/>
        </w:numPr>
        <w:spacing w:line="276" w:lineRule="auto"/>
      </w:pPr>
      <w:r w:rsidRPr="000E581F">
        <w:t>Identification and referral of TB suspects to nationally accredited diagnostic centers</w:t>
      </w:r>
    </w:p>
    <w:p w:rsidR="00AA7836" w:rsidRPr="000E581F" w:rsidRDefault="00AA7836" w:rsidP="00DD456F">
      <w:pPr>
        <w:pStyle w:val="ListParagraph"/>
        <w:numPr>
          <w:ilvl w:val="0"/>
          <w:numId w:val="83"/>
        </w:numPr>
        <w:spacing w:line="276" w:lineRule="auto"/>
      </w:pPr>
      <w:r w:rsidRPr="000E581F">
        <w:t>Participation in diagnostics and Quality assurance services</w:t>
      </w:r>
    </w:p>
    <w:p w:rsidR="00AA7836" w:rsidRPr="000E581F" w:rsidRDefault="00AA7836" w:rsidP="00DD456F">
      <w:pPr>
        <w:pStyle w:val="ListParagraph"/>
        <w:numPr>
          <w:ilvl w:val="0"/>
          <w:numId w:val="83"/>
        </w:numPr>
        <w:spacing w:line="276" w:lineRule="auto"/>
      </w:pPr>
      <w:r w:rsidRPr="000E581F">
        <w:t>Treatment delivery services</w:t>
      </w:r>
    </w:p>
    <w:p w:rsidR="00AA7836" w:rsidRPr="000E581F" w:rsidRDefault="00AA7836" w:rsidP="00DD456F">
      <w:pPr>
        <w:pStyle w:val="ListParagraph"/>
        <w:numPr>
          <w:ilvl w:val="0"/>
          <w:numId w:val="83"/>
        </w:numPr>
        <w:spacing w:line="276" w:lineRule="auto"/>
      </w:pPr>
      <w:r w:rsidRPr="000E581F">
        <w:t>Community TB care services</w:t>
      </w:r>
    </w:p>
    <w:p w:rsidR="00AA7836" w:rsidRPr="000E581F" w:rsidRDefault="00AA7836" w:rsidP="00DD456F">
      <w:pPr>
        <w:pStyle w:val="ListParagraph"/>
        <w:numPr>
          <w:ilvl w:val="0"/>
          <w:numId w:val="83"/>
        </w:numPr>
        <w:spacing w:line="276" w:lineRule="auto"/>
      </w:pPr>
      <w:r w:rsidRPr="000E581F">
        <w:t xml:space="preserve">Mentoring, Supportive supervisions and monitoring of performance </w:t>
      </w:r>
    </w:p>
    <w:p w:rsidR="00AA7836" w:rsidRPr="000E581F" w:rsidRDefault="00AA7836" w:rsidP="00DD456F">
      <w:pPr>
        <w:pStyle w:val="ListParagraph"/>
        <w:numPr>
          <w:ilvl w:val="0"/>
          <w:numId w:val="83"/>
        </w:numPr>
        <w:spacing w:line="276" w:lineRule="auto"/>
      </w:pPr>
      <w:r w:rsidRPr="000E581F">
        <w:t>Delivering TB/HIV interventions</w:t>
      </w:r>
    </w:p>
    <w:p w:rsidR="00AA7836" w:rsidRPr="000E581F" w:rsidRDefault="00AA7836" w:rsidP="00DD456F">
      <w:pPr>
        <w:pStyle w:val="ListParagraph"/>
        <w:numPr>
          <w:ilvl w:val="0"/>
          <w:numId w:val="83"/>
        </w:numPr>
        <w:spacing w:line="276" w:lineRule="auto"/>
      </w:pPr>
      <w:r w:rsidRPr="000E581F">
        <w:t>Sputum sample collection and transportation services to the designated diagnostic centers</w:t>
      </w:r>
    </w:p>
    <w:p w:rsidR="00AA7836" w:rsidRPr="000E581F" w:rsidRDefault="00AA7836" w:rsidP="00DD456F">
      <w:pPr>
        <w:pStyle w:val="ListParagraph"/>
        <w:numPr>
          <w:ilvl w:val="0"/>
          <w:numId w:val="83"/>
        </w:numPr>
        <w:spacing w:line="276" w:lineRule="auto"/>
      </w:pPr>
      <w:r w:rsidRPr="000E581F">
        <w:lastRenderedPageBreak/>
        <w:t xml:space="preserve">Delivering MDR-TB diagnostic and/or treatment services </w:t>
      </w:r>
    </w:p>
    <w:p w:rsidR="00F2289E" w:rsidRDefault="00AA7836" w:rsidP="00DD456F">
      <w:pPr>
        <w:pStyle w:val="ListParagraph"/>
        <w:numPr>
          <w:ilvl w:val="0"/>
          <w:numId w:val="83"/>
        </w:numPr>
        <w:spacing w:line="276" w:lineRule="auto"/>
      </w:pPr>
      <w:r w:rsidRPr="000E581F">
        <w:t xml:space="preserve">Participate in operational researches </w:t>
      </w:r>
    </w:p>
    <w:p w:rsidR="00F2289E" w:rsidRDefault="00F2289E" w:rsidP="00F2289E">
      <w:pPr>
        <w:rPr>
          <w:rFonts w:cs="Arial"/>
        </w:rPr>
      </w:pPr>
    </w:p>
    <w:p w:rsidR="00F2289E" w:rsidRPr="000E581F" w:rsidRDefault="00F2289E" w:rsidP="00F2289E">
      <w:r>
        <w:rPr>
          <w:rFonts w:cs="Arial"/>
        </w:rPr>
        <w:t xml:space="preserve">Up on agreement to </w:t>
      </w:r>
      <w:r w:rsidRPr="00F2289E">
        <w:rPr>
          <w:rFonts w:cs="Arial"/>
        </w:rPr>
        <w:t>deliver</w:t>
      </w:r>
      <w:r>
        <w:rPr>
          <w:rFonts w:cs="Arial"/>
        </w:rPr>
        <w:t xml:space="preserve"> TB</w:t>
      </w:r>
      <w:r w:rsidRPr="00F2289E">
        <w:rPr>
          <w:rFonts w:cs="Arial"/>
        </w:rPr>
        <w:t xml:space="preserve"> service</w:t>
      </w:r>
      <w:r>
        <w:rPr>
          <w:rFonts w:cs="Arial"/>
        </w:rPr>
        <w:t xml:space="preserve">s, the PPM provider should </w:t>
      </w:r>
      <w:r w:rsidRPr="00F2289E">
        <w:rPr>
          <w:rFonts w:cs="Arial"/>
        </w:rPr>
        <w:t xml:space="preserve">sign memorandum of understanding (MOU) with the responsible governmental body. </w:t>
      </w:r>
    </w:p>
    <w:p w:rsidR="00AA7836" w:rsidRPr="00E4071B" w:rsidRDefault="00770573" w:rsidP="002C0237">
      <w:pPr>
        <w:pStyle w:val="Heading3"/>
      </w:pPr>
      <w:bookmarkStart w:id="480" w:name="_Toc331673466"/>
      <w:r>
        <w:t>12</w:t>
      </w:r>
      <w:r w:rsidR="00A3233A">
        <w:t>.2.4</w:t>
      </w:r>
      <w:r w:rsidR="00AA7836">
        <w:t xml:space="preserve"> </w:t>
      </w:r>
      <w:r w:rsidR="00AA7836" w:rsidRPr="00314678">
        <w:t xml:space="preserve">Potential Private Care providers for engaging in PPM DOTS </w:t>
      </w:r>
      <w:bookmarkEnd w:id="480"/>
      <w:r w:rsidR="00AA7836">
        <w:t xml:space="preserve"> </w:t>
      </w:r>
    </w:p>
    <w:p w:rsidR="00AA7836" w:rsidRPr="000E581F" w:rsidRDefault="00AA7836" w:rsidP="00AA7836">
      <w:r>
        <w:t xml:space="preserve">The </w:t>
      </w:r>
      <w:r w:rsidRPr="000E581F">
        <w:t>Potential Private Care providers for engaging in PPM DOTS program in Ethiopia include:</w:t>
      </w:r>
    </w:p>
    <w:p w:rsidR="00AA7836" w:rsidRPr="000E581F" w:rsidRDefault="00AA7836" w:rsidP="00DD456F">
      <w:pPr>
        <w:pStyle w:val="ListParagraph"/>
        <w:numPr>
          <w:ilvl w:val="0"/>
          <w:numId w:val="84"/>
        </w:numPr>
        <w:spacing w:after="200" w:line="276" w:lineRule="auto"/>
      </w:pPr>
      <w:r w:rsidRPr="000E581F">
        <w:t>Private-for-profit:</w:t>
      </w:r>
    </w:p>
    <w:p w:rsidR="00AA7836" w:rsidRPr="000E581F" w:rsidRDefault="00AA7836" w:rsidP="00DD456F">
      <w:pPr>
        <w:pStyle w:val="ListParagraph"/>
        <w:numPr>
          <w:ilvl w:val="1"/>
          <w:numId w:val="84"/>
        </w:numPr>
        <w:spacing w:after="200" w:line="276" w:lineRule="auto"/>
      </w:pPr>
      <w:r w:rsidRPr="000E581F">
        <w:t>Private hospitals, Clinics, centers, diagnostic labs, drug outlets</w:t>
      </w:r>
    </w:p>
    <w:p w:rsidR="00AA7836" w:rsidRPr="000E581F" w:rsidRDefault="00AA7836" w:rsidP="00DD456F">
      <w:pPr>
        <w:pStyle w:val="ListParagraph"/>
        <w:numPr>
          <w:ilvl w:val="0"/>
          <w:numId w:val="84"/>
        </w:numPr>
        <w:spacing w:after="200" w:line="276" w:lineRule="auto"/>
      </w:pPr>
      <w:r w:rsidRPr="000E581F">
        <w:t>Private-for-non-profit</w:t>
      </w:r>
    </w:p>
    <w:p w:rsidR="00AA7836" w:rsidRPr="000E581F" w:rsidRDefault="00AA7836" w:rsidP="00DD456F">
      <w:pPr>
        <w:pStyle w:val="ListParagraph"/>
        <w:numPr>
          <w:ilvl w:val="1"/>
          <w:numId w:val="84"/>
        </w:numPr>
        <w:spacing w:after="200" w:line="276" w:lineRule="auto"/>
      </w:pPr>
      <w:r w:rsidRPr="000E581F">
        <w:t>FBO clinics, NGO clinics, workplace clinics</w:t>
      </w:r>
    </w:p>
    <w:p w:rsidR="00AA7836" w:rsidRPr="000E581F" w:rsidRDefault="00AA7836" w:rsidP="00DD456F">
      <w:pPr>
        <w:pStyle w:val="ListParagraph"/>
        <w:numPr>
          <w:ilvl w:val="0"/>
          <w:numId w:val="84"/>
        </w:numPr>
        <w:spacing w:after="200" w:line="276" w:lineRule="auto"/>
      </w:pPr>
      <w:r w:rsidRPr="000E581F">
        <w:t xml:space="preserve">Other governmental  organizations </w:t>
      </w:r>
    </w:p>
    <w:p w:rsidR="00AA7836" w:rsidRPr="000E581F" w:rsidRDefault="00AA7836" w:rsidP="00DD456F">
      <w:pPr>
        <w:pStyle w:val="ListParagraph"/>
        <w:numPr>
          <w:ilvl w:val="1"/>
          <w:numId w:val="84"/>
        </w:numPr>
        <w:spacing w:after="200" w:line="276" w:lineRule="auto"/>
      </w:pPr>
      <w:r w:rsidRPr="000E581F">
        <w:t>Uniformed service clinics, prison, factory</w:t>
      </w:r>
    </w:p>
    <w:p w:rsidR="00AA7836" w:rsidRPr="000E581F" w:rsidRDefault="00AA7836" w:rsidP="00DD456F">
      <w:pPr>
        <w:pStyle w:val="ListParagraph"/>
        <w:numPr>
          <w:ilvl w:val="0"/>
          <w:numId w:val="84"/>
        </w:numPr>
        <w:spacing w:line="276" w:lineRule="auto"/>
      </w:pPr>
      <w:r w:rsidRPr="000E581F">
        <w:t>Civic Society Associations and community structures</w:t>
      </w:r>
    </w:p>
    <w:p w:rsidR="00AA7836" w:rsidRPr="002A5682" w:rsidRDefault="00AA7836" w:rsidP="00DD456F">
      <w:pPr>
        <w:pStyle w:val="ListParagraph"/>
        <w:numPr>
          <w:ilvl w:val="1"/>
          <w:numId w:val="84"/>
        </w:numPr>
        <w:spacing w:line="276" w:lineRule="auto"/>
      </w:pPr>
      <w:r w:rsidRPr="000E581F">
        <w:t>anti-TB clubs, formal association, local NGOs</w:t>
      </w:r>
    </w:p>
    <w:p w:rsidR="00DB5EE1" w:rsidRPr="00DB5EE1" w:rsidRDefault="00770573" w:rsidP="007537A6">
      <w:pPr>
        <w:pStyle w:val="Heading3"/>
      </w:pPr>
      <w:bookmarkStart w:id="481" w:name="_Toc199211186"/>
      <w:r>
        <w:rPr>
          <w:snapToGrid w:val="0"/>
        </w:rPr>
        <w:t>12</w:t>
      </w:r>
      <w:r w:rsidR="00A3233A">
        <w:rPr>
          <w:snapToGrid w:val="0"/>
        </w:rPr>
        <w:t>.2.5</w:t>
      </w:r>
      <w:r w:rsidR="007537A6">
        <w:rPr>
          <w:snapToGrid w:val="0"/>
        </w:rPr>
        <w:t xml:space="preserve"> </w:t>
      </w:r>
      <w:r w:rsidR="00DB5EE1" w:rsidRPr="00DB5EE1">
        <w:rPr>
          <w:snapToGrid w:val="0"/>
        </w:rPr>
        <w:t xml:space="preserve">Steps to Engage </w:t>
      </w:r>
      <w:r w:rsidR="002A5682" w:rsidRPr="00DB5EE1">
        <w:rPr>
          <w:sz w:val="20"/>
        </w:rPr>
        <w:t xml:space="preserve">PRIVATE HEALTH </w:t>
      </w:r>
      <w:r w:rsidR="00DB5EE1" w:rsidRPr="00DB5EE1">
        <w:rPr>
          <w:snapToGrid w:val="0"/>
        </w:rPr>
        <w:t>Facilities in PPM DOTS</w:t>
      </w:r>
      <w:bookmarkEnd w:id="481"/>
      <w:r w:rsidR="00DB5EE1" w:rsidRPr="00DB5EE1">
        <w:rPr>
          <w:snapToGrid w:val="0"/>
        </w:rPr>
        <w:t xml:space="preserve"> Service</w:t>
      </w:r>
    </w:p>
    <w:p w:rsidR="002A5682" w:rsidRPr="00DB5EE1" w:rsidRDefault="002A5682" w:rsidP="002A5682">
      <w:pPr>
        <w:spacing w:after="0" w:line="240" w:lineRule="auto"/>
        <w:jc w:val="left"/>
        <w:rPr>
          <w:rFonts w:eastAsia="Times New Roman"/>
          <w:szCs w:val="24"/>
          <w:lang w:val="en-GB"/>
        </w:rPr>
      </w:pPr>
    </w:p>
    <w:p w:rsidR="002A5682" w:rsidRPr="00DB5EE1" w:rsidRDefault="002A5682" w:rsidP="002A5682">
      <w:pPr>
        <w:widowControl w:val="0"/>
        <w:autoSpaceDE w:val="0"/>
        <w:autoSpaceDN w:val="0"/>
        <w:adjustRightInd w:val="0"/>
        <w:spacing w:after="0" w:line="240" w:lineRule="auto"/>
        <w:jc w:val="left"/>
        <w:rPr>
          <w:rFonts w:eastAsia="Times New Roman"/>
          <w:szCs w:val="24"/>
          <w:lang w:val="en-GB"/>
        </w:rPr>
      </w:pPr>
      <w:r w:rsidRPr="00DB5EE1">
        <w:rPr>
          <w:rFonts w:eastAsia="Times New Roman"/>
          <w:noProof/>
          <w:szCs w:val="24"/>
        </w:rPr>
        <mc:AlternateContent>
          <mc:Choice Requires="wpg">
            <w:drawing>
              <wp:anchor distT="0" distB="0" distL="114300" distR="114300" simplePos="0" relativeHeight="252067328" behindDoc="0" locked="0" layoutInCell="1" allowOverlap="1" wp14:anchorId="29B483DC" wp14:editId="0D33689D">
                <wp:simplePos x="0" y="0"/>
                <wp:positionH relativeFrom="column">
                  <wp:posOffset>215900</wp:posOffset>
                </wp:positionH>
                <wp:positionV relativeFrom="paragraph">
                  <wp:posOffset>34925</wp:posOffset>
                </wp:positionV>
                <wp:extent cx="4889500" cy="3552825"/>
                <wp:effectExtent l="15875" t="53975" r="47625" b="1270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00" cy="3552825"/>
                          <a:chOff x="1780" y="2593"/>
                          <a:chExt cx="7700" cy="6496"/>
                        </a:xfrm>
                      </wpg:grpSpPr>
                      <wps:wsp>
                        <wps:cNvPr id="8" name="Text Box 8"/>
                        <wps:cNvSpPr txBox="1">
                          <a:spLocks noChangeArrowheads="1"/>
                        </wps:cNvSpPr>
                        <wps:spPr bwMode="auto">
                          <a:xfrm>
                            <a:off x="2380" y="8561"/>
                            <a:ext cx="7000" cy="490"/>
                          </a:xfrm>
                          <a:prstGeom prst="rect">
                            <a:avLst/>
                          </a:prstGeom>
                          <a:solidFill>
                            <a:srgbClr val="FFFFFF"/>
                          </a:solidFill>
                          <a:ln w="9525">
                            <a:solidFill>
                              <a:srgbClr val="000000"/>
                            </a:solidFill>
                            <a:miter lim="800000"/>
                            <a:headEnd/>
                            <a:tailEnd/>
                          </a:ln>
                        </wps:spPr>
                        <wps:txbx>
                          <w:txbxContent>
                            <w:p w:rsidR="00916991" w:rsidRPr="00267CED" w:rsidRDefault="00916991" w:rsidP="00267CED">
                              <w:pPr>
                                <w:pStyle w:val="BodyText2"/>
                                <w:rPr>
                                  <w:b/>
                                  <w:bCs/>
                                  <w:sz w:val="16"/>
                                  <w:szCs w:val="16"/>
                                </w:rPr>
                              </w:pPr>
                              <w:r w:rsidRPr="00267CED">
                                <w:rPr>
                                  <w:b/>
                                  <w:bCs/>
                                  <w:sz w:val="16"/>
                                  <w:szCs w:val="16"/>
                                </w:rPr>
                                <w:t>1. Consensus and Sensitization</w:t>
                              </w:r>
                            </w:p>
                          </w:txbxContent>
                        </wps:txbx>
                        <wps:bodyPr rot="0" vert="horz" wrap="square" lIns="91440" tIns="45720" rIns="91440" bIns="45720" anchor="t" anchorCtr="0" upright="1">
                          <a:noAutofit/>
                        </wps:bodyPr>
                      </wps:wsp>
                      <wps:wsp>
                        <wps:cNvPr id="9" name="Text Box 9"/>
                        <wps:cNvSpPr txBox="1">
                          <a:spLocks noChangeArrowheads="1"/>
                        </wps:cNvSpPr>
                        <wps:spPr bwMode="auto">
                          <a:xfrm>
                            <a:off x="2980" y="8109"/>
                            <a:ext cx="6400" cy="453"/>
                          </a:xfrm>
                          <a:prstGeom prst="rect">
                            <a:avLst/>
                          </a:prstGeom>
                          <a:solidFill>
                            <a:srgbClr val="FFFFFF"/>
                          </a:solidFill>
                          <a:ln w="9525">
                            <a:solidFill>
                              <a:srgbClr val="000000"/>
                            </a:solidFill>
                            <a:miter lim="800000"/>
                            <a:headEnd/>
                            <a:tailEnd/>
                          </a:ln>
                        </wps:spPr>
                        <wps:txbx>
                          <w:txbxContent>
                            <w:p w:rsidR="00916991" w:rsidRPr="00C0132D" w:rsidRDefault="00916991" w:rsidP="002A5682">
                              <w:pPr>
                                <w:pStyle w:val="BodyText2"/>
                                <w:rPr>
                                  <w:b/>
                                  <w:bCs/>
                                  <w:sz w:val="16"/>
                                  <w:szCs w:val="16"/>
                                </w:rPr>
                              </w:pPr>
                              <w:r w:rsidRPr="00C0132D">
                                <w:rPr>
                                  <w:b/>
                                  <w:bCs/>
                                  <w:sz w:val="16"/>
                                  <w:szCs w:val="16"/>
                                </w:rPr>
                                <w:t>2. Site Selection</w:t>
                              </w:r>
                            </w:p>
                          </w:txbxContent>
                        </wps:txbx>
                        <wps:bodyPr rot="0" vert="horz" wrap="square" lIns="91440" tIns="45720" rIns="91440" bIns="45720" anchor="t" anchorCtr="0" upright="1">
                          <a:noAutofit/>
                        </wps:bodyPr>
                      </wps:wsp>
                      <wps:wsp>
                        <wps:cNvPr id="28" name="Text Box 10"/>
                        <wps:cNvSpPr txBox="1">
                          <a:spLocks noChangeArrowheads="1"/>
                        </wps:cNvSpPr>
                        <wps:spPr bwMode="auto">
                          <a:xfrm>
                            <a:off x="3580" y="7661"/>
                            <a:ext cx="5800" cy="447"/>
                          </a:xfrm>
                          <a:prstGeom prst="rect">
                            <a:avLst/>
                          </a:prstGeom>
                          <a:solidFill>
                            <a:srgbClr val="FFFFFF"/>
                          </a:solidFill>
                          <a:ln w="9525">
                            <a:solidFill>
                              <a:srgbClr val="000000"/>
                            </a:solidFill>
                            <a:miter lim="800000"/>
                            <a:headEnd/>
                            <a:tailEnd/>
                          </a:ln>
                        </wps:spPr>
                        <wps:txbx>
                          <w:txbxContent>
                            <w:p w:rsidR="00916991" w:rsidRPr="00C0132D" w:rsidRDefault="00916991" w:rsidP="002A5682">
                              <w:pPr>
                                <w:pStyle w:val="BodyText2"/>
                                <w:rPr>
                                  <w:b/>
                                  <w:bCs/>
                                  <w:sz w:val="16"/>
                                  <w:szCs w:val="16"/>
                                </w:rPr>
                              </w:pPr>
                              <w:r w:rsidRPr="00C0132D">
                                <w:rPr>
                                  <w:b/>
                                  <w:bCs/>
                                  <w:sz w:val="16"/>
                                  <w:szCs w:val="16"/>
                                </w:rPr>
                                <w:t>3. Rapid Needs Assessment</w:t>
                              </w:r>
                            </w:p>
                          </w:txbxContent>
                        </wps:txbx>
                        <wps:bodyPr rot="0" vert="horz" wrap="square" lIns="91440" tIns="45720" rIns="91440" bIns="45720" anchor="t" anchorCtr="0" upright="1">
                          <a:noAutofit/>
                        </wps:bodyPr>
                      </wps:wsp>
                      <wps:wsp>
                        <wps:cNvPr id="32" name="Text Box 11"/>
                        <wps:cNvSpPr txBox="1">
                          <a:spLocks noChangeArrowheads="1"/>
                        </wps:cNvSpPr>
                        <wps:spPr bwMode="auto">
                          <a:xfrm>
                            <a:off x="4180" y="7197"/>
                            <a:ext cx="5200" cy="465"/>
                          </a:xfrm>
                          <a:prstGeom prst="rect">
                            <a:avLst/>
                          </a:prstGeom>
                          <a:solidFill>
                            <a:srgbClr val="FFFFFF"/>
                          </a:solidFill>
                          <a:ln w="9525">
                            <a:solidFill>
                              <a:srgbClr val="000000"/>
                            </a:solidFill>
                            <a:miter lim="800000"/>
                            <a:headEnd/>
                            <a:tailEnd/>
                          </a:ln>
                        </wps:spPr>
                        <wps:txbx>
                          <w:txbxContent>
                            <w:p w:rsidR="00916991" w:rsidRPr="00C0132D" w:rsidRDefault="00916991" w:rsidP="002A5682">
                              <w:pPr>
                                <w:pStyle w:val="BodyText2"/>
                                <w:rPr>
                                  <w:b/>
                                  <w:bCs/>
                                  <w:sz w:val="16"/>
                                  <w:szCs w:val="16"/>
                                </w:rPr>
                              </w:pPr>
                              <w:r w:rsidRPr="00C0132D">
                                <w:rPr>
                                  <w:b/>
                                  <w:bCs/>
                                  <w:sz w:val="16"/>
                                  <w:szCs w:val="16"/>
                                </w:rPr>
                                <w:t>4. Memorandum of Understanding</w:t>
                              </w:r>
                            </w:p>
                          </w:txbxContent>
                        </wps:txbx>
                        <wps:bodyPr rot="0" vert="horz" wrap="square" lIns="91440" tIns="45720" rIns="91440" bIns="45720" anchor="t" anchorCtr="0" upright="1">
                          <a:noAutofit/>
                        </wps:bodyPr>
                      </wps:wsp>
                      <wps:wsp>
                        <wps:cNvPr id="33" name="Text Box 12"/>
                        <wps:cNvSpPr txBox="1">
                          <a:spLocks noChangeArrowheads="1"/>
                        </wps:cNvSpPr>
                        <wps:spPr bwMode="auto">
                          <a:xfrm>
                            <a:off x="4780" y="6716"/>
                            <a:ext cx="4600" cy="480"/>
                          </a:xfrm>
                          <a:prstGeom prst="rect">
                            <a:avLst/>
                          </a:prstGeom>
                          <a:solidFill>
                            <a:srgbClr val="FFFFFF"/>
                          </a:solidFill>
                          <a:ln w="9525">
                            <a:solidFill>
                              <a:srgbClr val="000000"/>
                            </a:solidFill>
                            <a:miter lim="800000"/>
                            <a:headEnd/>
                            <a:tailEnd/>
                          </a:ln>
                        </wps:spPr>
                        <wps:txbx>
                          <w:txbxContent>
                            <w:p w:rsidR="00916991" w:rsidRPr="00C0132D" w:rsidRDefault="00916991" w:rsidP="002A5682">
                              <w:pPr>
                                <w:pStyle w:val="BodyText2"/>
                                <w:rPr>
                                  <w:b/>
                                  <w:bCs/>
                                  <w:sz w:val="16"/>
                                  <w:szCs w:val="16"/>
                                </w:rPr>
                              </w:pPr>
                              <w:r w:rsidRPr="00C0132D">
                                <w:rPr>
                                  <w:b/>
                                  <w:bCs/>
                                  <w:sz w:val="16"/>
                                  <w:szCs w:val="16"/>
                                </w:rPr>
                                <w:t>5. Capacity Building (training)</w:t>
                              </w:r>
                            </w:p>
                          </w:txbxContent>
                        </wps:txbx>
                        <wps:bodyPr rot="0" vert="horz" wrap="square" lIns="91440" tIns="45720" rIns="91440" bIns="45720" anchor="t" anchorCtr="0" upright="1">
                          <a:noAutofit/>
                        </wps:bodyPr>
                      </wps:wsp>
                      <wps:wsp>
                        <wps:cNvPr id="34" name="Text Box 13"/>
                        <wps:cNvSpPr txBox="1">
                          <a:spLocks noChangeArrowheads="1"/>
                        </wps:cNvSpPr>
                        <wps:spPr bwMode="auto">
                          <a:xfrm>
                            <a:off x="5280" y="6237"/>
                            <a:ext cx="4100" cy="480"/>
                          </a:xfrm>
                          <a:prstGeom prst="rect">
                            <a:avLst/>
                          </a:prstGeom>
                          <a:solidFill>
                            <a:srgbClr val="FFFFFF"/>
                          </a:solidFill>
                          <a:ln w="9525">
                            <a:solidFill>
                              <a:srgbClr val="000000"/>
                            </a:solidFill>
                            <a:miter lim="800000"/>
                            <a:headEnd/>
                            <a:tailEnd/>
                          </a:ln>
                        </wps:spPr>
                        <wps:txbx>
                          <w:txbxContent>
                            <w:p w:rsidR="00916991" w:rsidRPr="00C0132D" w:rsidRDefault="00916991" w:rsidP="002A5682">
                              <w:pPr>
                                <w:pStyle w:val="BodyText2"/>
                                <w:rPr>
                                  <w:b/>
                                  <w:bCs/>
                                  <w:sz w:val="16"/>
                                  <w:szCs w:val="16"/>
                                </w:rPr>
                              </w:pPr>
                              <w:r w:rsidRPr="00C0132D">
                                <w:rPr>
                                  <w:b/>
                                  <w:bCs/>
                                  <w:sz w:val="16"/>
                                  <w:szCs w:val="16"/>
                                </w:rPr>
                                <w:t>6. Logistics management</w:t>
                              </w:r>
                            </w:p>
                          </w:txbxContent>
                        </wps:txbx>
                        <wps:bodyPr rot="0" vert="horz" wrap="square" lIns="91440" tIns="45720" rIns="91440" bIns="45720" anchor="t" anchorCtr="0" upright="1">
                          <a:noAutofit/>
                        </wps:bodyPr>
                      </wps:wsp>
                      <wps:wsp>
                        <wps:cNvPr id="35" name="Text Box 14"/>
                        <wps:cNvSpPr txBox="1">
                          <a:spLocks noChangeArrowheads="1"/>
                        </wps:cNvSpPr>
                        <wps:spPr bwMode="auto">
                          <a:xfrm>
                            <a:off x="5980" y="5757"/>
                            <a:ext cx="3400" cy="480"/>
                          </a:xfrm>
                          <a:prstGeom prst="rect">
                            <a:avLst/>
                          </a:prstGeom>
                          <a:solidFill>
                            <a:srgbClr val="FFFFFF"/>
                          </a:solidFill>
                          <a:ln w="9525">
                            <a:solidFill>
                              <a:srgbClr val="000000"/>
                            </a:solidFill>
                            <a:miter lim="800000"/>
                            <a:headEnd/>
                            <a:tailEnd/>
                          </a:ln>
                        </wps:spPr>
                        <wps:txbx>
                          <w:txbxContent>
                            <w:p w:rsidR="00916991" w:rsidRPr="00C0132D" w:rsidRDefault="00916991" w:rsidP="002A5682">
                              <w:pPr>
                                <w:pStyle w:val="BodyText2"/>
                                <w:rPr>
                                  <w:b/>
                                  <w:bCs/>
                                  <w:sz w:val="16"/>
                                  <w:szCs w:val="16"/>
                                </w:rPr>
                              </w:pPr>
                              <w:r w:rsidRPr="00C0132D">
                                <w:rPr>
                                  <w:b/>
                                  <w:bCs/>
                                  <w:sz w:val="16"/>
                                  <w:szCs w:val="16"/>
                                </w:rPr>
                                <w:t>7. Community Mobilization</w:t>
                              </w:r>
                            </w:p>
                          </w:txbxContent>
                        </wps:txbx>
                        <wps:bodyPr rot="0" vert="horz" wrap="square" lIns="91440" tIns="45720" rIns="91440" bIns="45720" anchor="t" anchorCtr="0" upright="1">
                          <a:noAutofit/>
                        </wps:bodyPr>
                      </wps:wsp>
                      <wps:wsp>
                        <wps:cNvPr id="36" name="Text Box 15"/>
                        <wps:cNvSpPr txBox="1">
                          <a:spLocks noChangeArrowheads="1"/>
                        </wps:cNvSpPr>
                        <wps:spPr bwMode="auto">
                          <a:xfrm>
                            <a:off x="6380" y="5277"/>
                            <a:ext cx="3000" cy="480"/>
                          </a:xfrm>
                          <a:prstGeom prst="rect">
                            <a:avLst/>
                          </a:prstGeom>
                          <a:solidFill>
                            <a:srgbClr val="FFFFFF"/>
                          </a:solidFill>
                          <a:ln w="9525">
                            <a:solidFill>
                              <a:srgbClr val="000000"/>
                            </a:solidFill>
                            <a:miter lim="800000"/>
                            <a:headEnd/>
                            <a:tailEnd/>
                          </a:ln>
                        </wps:spPr>
                        <wps:txbx>
                          <w:txbxContent>
                            <w:p w:rsidR="00916991" w:rsidRPr="00C0132D" w:rsidRDefault="00916991" w:rsidP="002A5682">
                              <w:pPr>
                                <w:pStyle w:val="BodyText2"/>
                                <w:jc w:val="center"/>
                                <w:rPr>
                                  <w:b/>
                                  <w:bCs/>
                                  <w:sz w:val="16"/>
                                  <w:szCs w:val="16"/>
                                </w:rPr>
                              </w:pPr>
                              <w:r w:rsidRPr="00C0132D">
                                <w:rPr>
                                  <w:b/>
                                  <w:bCs/>
                                  <w:sz w:val="16"/>
                                  <w:szCs w:val="16"/>
                                </w:rPr>
                                <w:t>8. Supportive Supervision</w:t>
                              </w:r>
                            </w:p>
                          </w:txbxContent>
                        </wps:txbx>
                        <wps:bodyPr rot="0" vert="horz" wrap="square" lIns="91440" tIns="45720" rIns="91440" bIns="45720" anchor="t" anchorCtr="0" upright="1">
                          <a:noAutofit/>
                        </wps:bodyPr>
                      </wps:wsp>
                      <wps:wsp>
                        <wps:cNvPr id="37" name="Text Box 16"/>
                        <wps:cNvSpPr txBox="1">
                          <a:spLocks noChangeArrowheads="1"/>
                        </wps:cNvSpPr>
                        <wps:spPr bwMode="auto">
                          <a:xfrm>
                            <a:off x="7080" y="4797"/>
                            <a:ext cx="2300" cy="480"/>
                          </a:xfrm>
                          <a:prstGeom prst="rect">
                            <a:avLst/>
                          </a:prstGeom>
                          <a:solidFill>
                            <a:srgbClr val="FFFFFF"/>
                          </a:solidFill>
                          <a:ln w="9525">
                            <a:solidFill>
                              <a:srgbClr val="000000"/>
                            </a:solidFill>
                            <a:miter lim="800000"/>
                            <a:headEnd/>
                            <a:tailEnd/>
                          </a:ln>
                        </wps:spPr>
                        <wps:txbx>
                          <w:txbxContent>
                            <w:p w:rsidR="00916991" w:rsidRPr="00C0132D" w:rsidRDefault="00916991" w:rsidP="002A5682">
                              <w:pPr>
                                <w:pStyle w:val="BodyText2"/>
                                <w:rPr>
                                  <w:b/>
                                  <w:bCs/>
                                  <w:sz w:val="16"/>
                                  <w:szCs w:val="16"/>
                                </w:rPr>
                              </w:pPr>
                              <w:r w:rsidRPr="00C0132D">
                                <w:rPr>
                                  <w:b/>
                                  <w:bCs/>
                                  <w:sz w:val="16"/>
                                  <w:szCs w:val="16"/>
                                </w:rPr>
                                <w:t>9. Referral network</w:t>
                              </w:r>
                            </w:p>
                          </w:txbxContent>
                        </wps:txbx>
                        <wps:bodyPr rot="0" vert="horz" wrap="square" lIns="91440" tIns="45720" rIns="91440" bIns="45720" anchor="t" anchorCtr="0" upright="1">
                          <a:noAutofit/>
                        </wps:bodyPr>
                      </wps:wsp>
                      <wps:wsp>
                        <wps:cNvPr id="45" name="Line 17"/>
                        <wps:cNvCnPr/>
                        <wps:spPr bwMode="auto">
                          <a:xfrm>
                            <a:off x="1780" y="9087"/>
                            <a:ext cx="7600"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18"/>
                        <wps:cNvCnPr/>
                        <wps:spPr bwMode="auto">
                          <a:xfrm>
                            <a:off x="9380" y="2746"/>
                            <a:ext cx="0" cy="51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19"/>
                        <wps:cNvCnPr/>
                        <wps:spPr bwMode="auto">
                          <a:xfrm flipV="1">
                            <a:off x="1780" y="2593"/>
                            <a:ext cx="7700" cy="636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9" name="Text Box 20"/>
                        <wps:cNvSpPr txBox="1">
                          <a:spLocks noChangeArrowheads="1"/>
                        </wps:cNvSpPr>
                        <wps:spPr bwMode="auto">
                          <a:xfrm>
                            <a:off x="7680" y="4076"/>
                            <a:ext cx="1700" cy="720"/>
                          </a:xfrm>
                          <a:prstGeom prst="rect">
                            <a:avLst/>
                          </a:prstGeom>
                          <a:solidFill>
                            <a:srgbClr val="FFFFFF"/>
                          </a:solidFill>
                          <a:ln w="9525">
                            <a:solidFill>
                              <a:srgbClr val="000000"/>
                            </a:solidFill>
                            <a:miter lim="800000"/>
                            <a:headEnd/>
                            <a:tailEnd/>
                          </a:ln>
                        </wps:spPr>
                        <wps:txbx>
                          <w:txbxContent>
                            <w:p w:rsidR="00916991" w:rsidRPr="00C0132D" w:rsidRDefault="00916991" w:rsidP="00267CED">
                              <w:pPr>
                                <w:pStyle w:val="BodyText2"/>
                                <w:spacing w:line="276" w:lineRule="auto"/>
                                <w:rPr>
                                  <w:b/>
                                  <w:bCs/>
                                  <w:sz w:val="16"/>
                                  <w:szCs w:val="16"/>
                                </w:rPr>
                              </w:pPr>
                              <w:r w:rsidRPr="00C0132D">
                                <w:rPr>
                                  <w:b/>
                                  <w:bCs/>
                                  <w:sz w:val="16"/>
                                  <w:szCs w:val="16"/>
                                </w:rPr>
                                <w:t>10. Monitoring and Evaluation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232" style="position:absolute;margin-left:17pt;margin-top:2.75pt;width:385pt;height:279.75pt;z-index:252067328;mso-position-horizontal-relative:text;mso-position-vertical-relative:text" coordorigin="1780,2593" coordsize="7700,6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">
                <v:shape id="Text Box 8" o:spid="_x0000_s1233" type="#_x0000_t202" style="position:absolute;left:2380;top:8561;width:7000;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916991" w:rsidRPr="00267CED" w:rsidRDefault="00916991" w:rsidP="00267CED">
                        <w:pPr>
                          <w:pStyle w:val="BodyText2"/>
                          <w:rPr>
                            <w:b/>
                            <w:bCs/>
                            <w:sz w:val="16"/>
                            <w:szCs w:val="16"/>
                          </w:rPr>
                        </w:pPr>
                        <w:r w:rsidRPr="00267CED">
                          <w:rPr>
                            <w:b/>
                            <w:bCs/>
                            <w:sz w:val="16"/>
                            <w:szCs w:val="16"/>
                          </w:rPr>
                          <w:t>1. Consensus and Sensitization</w:t>
                        </w:r>
                      </w:p>
                    </w:txbxContent>
                  </v:textbox>
                </v:shape>
                <v:shape id="Text Box 9" o:spid="_x0000_s1234" type="#_x0000_t202" style="position:absolute;left:2980;top:8109;width:6400;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rsidR="00916991" w:rsidRPr="00C0132D" w:rsidRDefault="00916991" w:rsidP="002A5682">
                        <w:pPr>
                          <w:pStyle w:val="BodyText2"/>
                          <w:rPr>
                            <w:b/>
                            <w:bCs/>
                            <w:sz w:val="16"/>
                            <w:szCs w:val="16"/>
                          </w:rPr>
                        </w:pPr>
                        <w:r w:rsidRPr="00C0132D">
                          <w:rPr>
                            <w:b/>
                            <w:bCs/>
                            <w:sz w:val="16"/>
                            <w:szCs w:val="16"/>
                          </w:rPr>
                          <w:t>2. Site Selection</w:t>
                        </w:r>
                      </w:p>
                    </w:txbxContent>
                  </v:textbox>
                </v:shape>
                <v:shape id="Text Box 10" o:spid="_x0000_s1235" type="#_x0000_t202" style="position:absolute;left:3580;top:7661;width:5800;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916991" w:rsidRPr="00C0132D" w:rsidRDefault="00916991" w:rsidP="002A5682">
                        <w:pPr>
                          <w:pStyle w:val="BodyText2"/>
                          <w:rPr>
                            <w:b/>
                            <w:bCs/>
                            <w:sz w:val="16"/>
                            <w:szCs w:val="16"/>
                          </w:rPr>
                        </w:pPr>
                        <w:r w:rsidRPr="00C0132D">
                          <w:rPr>
                            <w:b/>
                            <w:bCs/>
                            <w:sz w:val="16"/>
                            <w:szCs w:val="16"/>
                          </w:rPr>
                          <w:t>3. Rapid Needs Assessment</w:t>
                        </w:r>
                      </w:p>
                    </w:txbxContent>
                  </v:textbox>
                </v:shape>
                <v:shape id="Text Box 11" o:spid="_x0000_s1236" type="#_x0000_t202" style="position:absolute;left:4180;top:7197;width:520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rWsUA&#10;AADbAAAADwAAAGRycy9kb3ducmV2LnhtbESPS2vDMBCE74X8B7GBXkoj50GaOpZDKbSkt+ZBel2s&#10;jW1irRxJdZx/HxUCPQ4z8w2TrXrTiI6cry0rGI8SEMSF1TWXCva7j+cFCB+QNTaWScGVPKzywUOG&#10;qbYX3lC3DaWIEPYpKqhCaFMpfVGRQT+yLXH0jtYZDFG6UmqHlwg3jZwkyVwarDkuVNjSe0XFaftr&#10;FCxm6+7Hf02/D8X82LyGp5fu8+yUehz2b0sQgfrwH76311rBdAJ/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OtaxQAAANsAAAAPAAAAAAAAAAAAAAAAAJgCAABkcnMv&#10;ZG93bnJldi54bWxQSwUGAAAAAAQABAD1AAAAigMAAAAA&#10;">
                  <v:textbox>
                    <w:txbxContent>
                      <w:p w:rsidR="00916991" w:rsidRPr="00C0132D" w:rsidRDefault="00916991" w:rsidP="002A5682">
                        <w:pPr>
                          <w:pStyle w:val="BodyText2"/>
                          <w:rPr>
                            <w:b/>
                            <w:bCs/>
                            <w:sz w:val="16"/>
                            <w:szCs w:val="16"/>
                          </w:rPr>
                        </w:pPr>
                        <w:r w:rsidRPr="00C0132D">
                          <w:rPr>
                            <w:b/>
                            <w:bCs/>
                            <w:sz w:val="16"/>
                            <w:szCs w:val="16"/>
                          </w:rPr>
                          <w:t>4. Memorandum of Understanding</w:t>
                        </w:r>
                      </w:p>
                    </w:txbxContent>
                  </v:textbox>
                </v:shape>
                <v:shape id="Text Box 12" o:spid="_x0000_s1237" type="#_x0000_t202" style="position:absolute;left:4780;top:6716;width:46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OwcUA&#10;AADbAAAADwAAAGRycy9kb3ducmV2LnhtbESPQWvCQBSE74L/YXmFXqRuNGI1uooILfamaWmvj+wz&#10;Cc2+jbvbmP77bkHwOMzMN8x625tGdOR8bVnBZJyAIC6srrlU8PH+8rQA4QOyxsYyKfglD9vNcLDG&#10;TNsrn6jLQykihH2GCqoQ2kxKX1Rk0I9tSxy9s3UGQ5SulNrhNcJNI6dJMpcGa44LFba0r6j4zn+M&#10;gsXs0H35t/T4WczPzTKMnrvXi1Pq8aHfrUAE6sM9fGsftII0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E7BxQAAANsAAAAPAAAAAAAAAAAAAAAAAJgCAABkcnMv&#10;ZG93bnJldi54bWxQSwUGAAAAAAQABAD1AAAAigMAAAAA&#10;">
                  <v:textbox>
                    <w:txbxContent>
                      <w:p w:rsidR="00916991" w:rsidRPr="00C0132D" w:rsidRDefault="00916991" w:rsidP="002A5682">
                        <w:pPr>
                          <w:pStyle w:val="BodyText2"/>
                          <w:rPr>
                            <w:b/>
                            <w:bCs/>
                            <w:sz w:val="16"/>
                            <w:szCs w:val="16"/>
                          </w:rPr>
                        </w:pPr>
                        <w:r w:rsidRPr="00C0132D">
                          <w:rPr>
                            <w:b/>
                            <w:bCs/>
                            <w:sz w:val="16"/>
                            <w:szCs w:val="16"/>
                          </w:rPr>
                          <w:t>5. Capacity Building (training)</w:t>
                        </w:r>
                      </w:p>
                    </w:txbxContent>
                  </v:textbox>
                </v:shape>
                <v:shape id="Text Box 13" o:spid="_x0000_s1238" type="#_x0000_t202" style="position:absolute;left:5280;top:6237;width:41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WtcUA&#10;AADbAAAADwAAAGRycy9kb3ducmV2LnhtbESPW2sCMRSE3wv+h3AEX4pmveBlaxQRKvattaKvh81x&#10;d+nmZE3Sdf33Rij0cZiZb5jlujWVaMj50rKC4SABQZxZXXKu4Pj93p+D8AFZY2WZFNzJw3rVeVli&#10;qu2Nv6g5hFxECPsUFRQh1KmUPivIoB/Ymjh6F+sMhihdLrXDW4SbSo6SZCoNlhwXCqxpW1D2c/g1&#10;CuaTfXP2H+PPUza9VIvwOmt2V6dUr9tu3kAEasN/+K+91wrGE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a1xQAAANsAAAAPAAAAAAAAAAAAAAAAAJgCAABkcnMv&#10;ZG93bnJldi54bWxQSwUGAAAAAAQABAD1AAAAigMAAAAA&#10;">
                  <v:textbox>
                    <w:txbxContent>
                      <w:p w:rsidR="00916991" w:rsidRPr="00C0132D" w:rsidRDefault="00916991" w:rsidP="002A5682">
                        <w:pPr>
                          <w:pStyle w:val="BodyText2"/>
                          <w:rPr>
                            <w:b/>
                            <w:bCs/>
                            <w:sz w:val="16"/>
                            <w:szCs w:val="16"/>
                          </w:rPr>
                        </w:pPr>
                        <w:r w:rsidRPr="00C0132D">
                          <w:rPr>
                            <w:b/>
                            <w:bCs/>
                            <w:sz w:val="16"/>
                            <w:szCs w:val="16"/>
                          </w:rPr>
                          <w:t>6. Logistics management</w:t>
                        </w:r>
                      </w:p>
                    </w:txbxContent>
                  </v:textbox>
                </v:shape>
                <v:shape id="Text Box 14" o:spid="_x0000_s1239" type="#_x0000_t202" style="position:absolute;left:5980;top:5757;width:34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zLsUA&#10;AADbAAAADwAAAGRycy9kb3ducmV2LnhtbESPQWvCQBSE74X+h+UVvIhuqjZqdJVSUPRmVdrrI/tM&#10;QrNv091tTP99VxB6HGbmG2a57kwtWnK+sqzgeZiAIM6trrhQcD5tBjMQPiBrrC2Tgl/ysF49Piwx&#10;0/bK79QeQyEihH2GCsoQmkxKn5dk0A9tQxy9i3UGQ5SukNrhNcJNLUdJkkqDFceFEht6Kyn/Ov4Y&#10;BbPJrv30+/HhI08v9Tz0p+322ynVe+peFyACdeE/fG/vtILxC9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XMuxQAAANsAAAAPAAAAAAAAAAAAAAAAAJgCAABkcnMv&#10;ZG93bnJldi54bWxQSwUGAAAAAAQABAD1AAAAigMAAAAA&#10;">
                  <v:textbox>
                    <w:txbxContent>
                      <w:p w:rsidR="00916991" w:rsidRPr="00C0132D" w:rsidRDefault="00916991" w:rsidP="002A5682">
                        <w:pPr>
                          <w:pStyle w:val="BodyText2"/>
                          <w:rPr>
                            <w:b/>
                            <w:bCs/>
                            <w:sz w:val="16"/>
                            <w:szCs w:val="16"/>
                          </w:rPr>
                        </w:pPr>
                        <w:r w:rsidRPr="00C0132D">
                          <w:rPr>
                            <w:b/>
                            <w:bCs/>
                            <w:sz w:val="16"/>
                            <w:szCs w:val="16"/>
                          </w:rPr>
                          <w:t>7. Community Mobilization</w:t>
                        </w:r>
                      </w:p>
                    </w:txbxContent>
                  </v:textbox>
                </v:shape>
                <v:shape id="Text Box 15" o:spid="_x0000_s1240" type="#_x0000_t202" style="position:absolute;left:6380;top:5277;width:30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tWcUA&#10;AADbAAAADwAAAGRycy9kb3ducmV2LnhtbESPT2vCQBTE7wW/w/IKXkrd+IdUo6sUocXeNC3t9ZF9&#10;JqHZt+nuGuO3dwuCx2FmfsOsNr1pREfO15YVjEcJCOLC6ppLBV+fb89zED4ga2wsk4ILedisBw8r&#10;zLQ984G6PJQiQthnqKAKoc2k9EVFBv3ItsTRO1pnMETpSqkdniPcNHKSJKk0WHNcqLClbUXFb34y&#10;CuazXffjP6b77yI9Novw9NK9/zmlho/96xJEoD7cw7f2TiuYpv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1ZxQAAANsAAAAPAAAAAAAAAAAAAAAAAJgCAABkcnMv&#10;ZG93bnJldi54bWxQSwUGAAAAAAQABAD1AAAAigMAAAAA&#10;">
                  <v:textbox>
                    <w:txbxContent>
                      <w:p w:rsidR="00916991" w:rsidRPr="00C0132D" w:rsidRDefault="00916991" w:rsidP="002A5682">
                        <w:pPr>
                          <w:pStyle w:val="BodyText2"/>
                          <w:jc w:val="center"/>
                          <w:rPr>
                            <w:b/>
                            <w:bCs/>
                            <w:sz w:val="16"/>
                            <w:szCs w:val="16"/>
                          </w:rPr>
                        </w:pPr>
                        <w:r w:rsidRPr="00C0132D">
                          <w:rPr>
                            <w:b/>
                            <w:bCs/>
                            <w:sz w:val="16"/>
                            <w:szCs w:val="16"/>
                          </w:rPr>
                          <w:t>8. Supportive Supervision</w:t>
                        </w:r>
                      </w:p>
                    </w:txbxContent>
                  </v:textbox>
                </v:shape>
                <v:shape id="Text Box 16" o:spid="_x0000_s1241" type="#_x0000_t202" style="position:absolute;left:7080;top:4797;width:23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IwsUA&#10;AADbAAAADwAAAGRycy9kb3ducmV2LnhtbESPT2sCMRTE74V+h/CEXopmW0XtdqNIQdFba0Wvj83b&#10;P7h5WZN03X77RhB6HGbmN0y27E0jOnK+tqzgZZSAIM6trrlUcPheD+cgfEDW2FgmBb/kYbl4fMgw&#10;1fbKX9TtQykihH2KCqoQ2lRKn1dk0I9sSxy9wjqDIUpXSu3wGuGmka9JMpUGa44LFbb0UVF+3v8Y&#10;BfPJtjv53fjzmE+L5i08z7rNxSn1NOhX7yAC9eE/fG9vtYLxD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0jCxQAAANsAAAAPAAAAAAAAAAAAAAAAAJgCAABkcnMv&#10;ZG93bnJldi54bWxQSwUGAAAAAAQABAD1AAAAigMAAAAA&#10;">
                  <v:textbox>
                    <w:txbxContent>
                      <w:p w:rsidR="00916991" w:rsidRPr="00C0132D" w:rsidRDefault="00916991" w:rsidP="002A5682">
                        <w:pPr>
                          <w:pStyle w:val="BodyText2"/>
                          <w:rPr>
                            <w:b/>
                            <w:bCs/>
                            <w:sz w:val="16"/>
                            <w:szCs w:val="16"/>
                          </w:rPr>
                        </w:pPr>
                        <w:r w:rsidRPr="00C0132D">
                          <w:rPr>
                            <w:b/>
                            <w:bCs/>
                            <w:sz w:val="16"/>
                            <w:szCs w:val="16"/>
                          </w:rPr>
                          <w:t>9. Referral network</w:t>
                        </w:r>
                      </w:p>
                    </w:txbxContent>
                  </v:textbox>
                </v:shape>
                <v:line id="Line 17" o:spid="_x0000_s1242" style="position:absolute;visibility:visible;mso-wrap-style:square" from="1780,9087" to="9380,9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HDcYAAADbAAAADwAAAGRycy9kb3ducmV2LnhtbESPQWvCQBSE74L/YXlCb7ppq6GkriIt&#10;Be1B1Bba4zP7mkSzb8PumqT/3hUKPQ4z8w0zX/amFi05X1lWcD9JQBDnVldcKPj8eBs/gfABWWNt&#10;mRT8koflYjiYY6Ztx3tqD6EQEcI+QwVlCE0mpc9LMugntiGO3o91BkOUrpDaYRfhppYPSZJKgxXH&#10;hRIbeikpPx8uRsH2cZe2q837uv/apMf8dX/8PnVOqbtRv3oGEagP/+G/9lormM7g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lhw3GAAAA2wAAAA8AAAAAAAAA&#10;AAAAAAAAoQIAAGRycy9kb3ducmV2LnhtbFBLBQYAAAAABAAEAPkAAACUAwAAAAA=&#10;"/>
                <v:line id="Line 18" o:spid="_x0000_s1243" style="position:absolute;visibility:visible;mso-wrap-style:square" from="9380,2746" to="9380,7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ZesYAAADbAAAADwAAAGRycy9kb3ducmV2LnhtbESPT2vCQBTE74V+h+UJvdWNbQk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3GXrGAAAA2wAAAA8AAAAAAAAA&#10;AAAAAAAAoQIAAGRycy9kb3ducmV2LnhtbFBLBQYAAAAABAAEAPkAAACUAwAAAAA=&#10;"/>
                <v:line id="Line 19" o:spid="_x0000_s1244" style="position:absolute;flip:y;visibility:visible;mso-wrap-style:square" from="1780,2593" to="9480,8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trV8QAAADbAAAADwAAAGRycy9kb3ducmV2LnhtbESPzW7CMBCE75V4B2sr9VbsVk1/AgYB&#10;AsQVWlU9buMlCdjrKHZJeHuMVInjaGa+0YynvbPiRG2oPWt4GioQxIU3NZcavj5Xj+8gQkQ2aD2T&#10;hjMFmE4Gd2PMje94S6ddLEWCcMhRQxVjk0sZioochqFviJO3963DmGRbStNil+DOymelXqXDmtNC&#10;hQ0tKiqOuz+nYa028+7wkanFIfv9zua9PS5/rNYP9/1sBCJSH2/h//bGaHh5g+uX9APk5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a2tXxAAAANsAAAAPAAAAAAAAAAAA&#10;AAAAAKECAABkcnMvZG93bnJldi54bWxQSwUGAAAAAAQABAD5AAAAkgMAAAAA&#10;" strokeweight="1.5pt">
                  <v:stroke endarrow="block"/>
                </v:line>
                <v:shape id="Text Box 20" o:spid="_x0000_s1245" type="#_x0000_t202" style="position:absolute;left:7680;top:4076;width:17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oSqcQA&#10;AADdAAAADwAAAGRycy9kb3ducmV2LnhtbERPS2sCMRC+F/wPYQQvpWZ9YHVrFBFa9FYf2OuwGXcX&#10;N5M1iev675uC0Nt8fM+ZL1tTiYacLy0rGPQTEMSZ1SXnCo6Hz7cpCB+QNVaWScGDPCwXnZc5ptre&#10;eUfNPuQihrBPUUERQp1K6bOCDPq+rYkjd7bOYIjQ5VI7vMdwU8lhkkykwZJjQ4E1rQvKLvubUTAd&#10;b5ofvx19n7LJuZqF1/fm6+qU6nXb1QeIQG34Fz/dGx3nj5MZ/H0TT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KEqnEAAAA3QAAAA8AAAAAAAAAAAAAAAAAmAIAAGRycy9k&#10;b3ducmV2LnhtbFBLBQYAAAAABAAEAPUAAACJAwAAAAA=&#10;">
                  <v:textbox>
                    <w:txbxContent>
                      <w:p w:rsidR="00916991" w:rsidRPr="00C0132D" w:rsidRDefault="00916991" w:rsidP="00267CED">
                        <w:pPr>
                          <w:pStyle w:val="BodyText2"/>
                          <w:spacing w:line="276" w:lineRule="auto"/>
                          <w:rPr>
                            <w:b/>
                            <w:bCs/>
                            <w:sz w:val="16"/>
                            <w:szCs w:val="16"/>
                          </w:rPr>
                        </w:pPr>
                        <w:r w:rsidRPr="00C0132D">
                          <w:rPr>
                            <w:b/>
                            <w:bCs/>
                            <w:sz w:val="16"/>
                            <w:szCs w:val="16"/>
                          </w:rPr>
                          <w:t>10. Monitoring and Evaluation</w:t>
                        </w:r>
                      </w:p>
                    </w:txbxContent>
                  </v:textbox>
                </v:shape>
              </v:group>
            </w:pict>
          </mc:Fallback>
        </mc:AlternateContent>
      </w:r>
    </w:p>
    <w:p w:rsidR="002A5682" w:rsidRPr="00DB5EE1" w:rsidRDefault="002A5682" w:rsidP="002A5682">
      <w:pPr>
        <w:widowControl w:val="0"/>
        <w:autoSpaceDE w:val="0"/>
        <w:autoSpaceDN w:val="0"/>
        <w:adjustRightInd w:val="0"/>
        <w:spacing w:after="0" w:line="360" w:lineRule="auto"/>
        <w:jc w:val="left"/>
        <w:rPr>
          <w:rFonts w:eastAsia="Times New Roman"/>
          <w:szCs w:val="24"/>
          <w:lang w:val="en-GB"/>
        </w:rPr>
      </w:pPr>
    </w:p>
    <w:p w:rsidR="002A5682" w:rsidRPr="00DB5EE1" w:rsidRDefault="002A5682" w:rsidP="002A5682">
      <w:pPr>
        <w:widowControl w:val="0"/>
        <w:autoSpaceDE w:val="0"/>
        <w:autoSpaceDN w:val="0"/>
        <w:adjustRightInd w:val="0"/>
        <w:spacing w:after="0" w:line="360" w:lineRule="auto"/>
        <w:jc w:val="left"/>
        <w:rPr>
          <w:rFonts w:eastAsia="Times New Roman"/>
          <w:szCs w:val="24"/>
          <w:lang w:val="en-GB"/>
        </w:rPr>
      </w:pPr>
    </w:p>
    <w:p w:rsidR="002A5682" w:rsidRPr="00DB5EE1" w:rsidRDefault="002A5682" w:rsidP="002A5682">
      <w:pPr>
        <w:widowControl w:val="0"/>
        <w:autoSpaceDE w:val="0"/>
        <w:autoSpaceDN w:val="0"/>
        <w:adjustRightInd w:val="0"/>
        <w:spacing w:after="0" w:line="360" w:lineRule="auto"/>
        <w:jc w:val="left"/>
        <w:rPr>
          <w:rFonts w:eastAsia="Times New Roman"/>
          <w:szCs w:val="24"/>
          <w:lang w:val="en-GB"/>
        </w:rPr>
      </w:pPr>
    </w:p>
    <w:p w:rsidR="002A5682" w:rsidRPr="00DB5EE1" w:rsidRDefault="002A5682" w:rsidP="002A5682">
      <w:pPr>
        <w:widowControl w:val="0"/>
        <w:autoSpaceDE w:val="0"/>
        <w:autoSpaceDN w:val="0"/>
        <w:adjustRightInd w:val="0"/>
        <w:spacing w:after="0" w:line="360" w:lineRule="auto"/>
        <w:jc w:val="left"/>
        <w:rPr>
          <w:rFonts w:eastAsia="Times New Roman"/>
          <w:szCs w:val="24"/>
          <w:lang w:val="en-GB"/>
        </w:rPr>
      </w:pPr>
    </w:p>
    <w:p w:rsidR="002A5682" w:rsidRPr="00DB5EE1" w:rsidRDefault="002A5682" w:rsidP="002A5682">
      <w:pPr>
        <w:widowControl w:val="0"/>
        <w:autoSpaceDE w:val="0"/>
        <w:autoSpaceDN w:val="0"/>
        <w:adjustRightInd w:val="0"/>
        <w:spacing w:after="0" w:line="360" w:lineRule="auto"/>
        <w:jc w:val="left"/>
        <w:rPr>
          <w:rFonts w:eastAsia="Times New Roman"/>
          <w:szCs w:val="24"/>
          <w:lang w:val="en-GB"/>
        </w:rPr>
      </w:pPr>
    </w:p>
    <w:p w:rsidR="002A5682" w:rsidRPr="00DB5EE1" w:rsidRDefault="002A5682" w:rsidP="002A5682">
      <w:pPr>
        <w:widowControl w:val="0"/>
        <w:autoSpaceDE w:val="0"/>
        <w:autoSpaceDN w:val="0"/>
        <w:adjustRightInd w:val="0"/>
        <w:spacing w:after="0" w:line="360" w:lineRule="auto"/>
        <w:jc w:val="left"/>
        <w:rPr>
          <w:rFonts w:eastAsia="Times New Roman"/>
          <w:szCs w:val="24"/>
          <w:lang w:val="en-GB"/>
        </w:rPr>
      </w:pPr>
    </w:p>
    <w:p w:rsidR="002A5682" w:rsidRPr="00DB5EE1" w:rsidRDefault="002A5682" w:rsidP="002A5682">
      <w:pPr>
        <w:widowControl w:val="0"/>
        <w:autoSpaceDE w:val="0"/>
        <w:autoSpaceDN w:val="0"/>
        <w:adjustRightInd w:val="0"/>
        <w:spacing w:after="0" w:line="360" w:lineRule="auto"/>
        <w:jc w:val="left"/>
        <w:rPr>
          <w:rFonts w:eastAsia="Times New Roman"/>
          <w:szCs w:val="24"/>
          <w:lang w:val="en-GB"/>
        </w:rPr>
      </w:pPr>
    </w:p>
    <w:p w:rsidR="002A5682" w:rsidRPr="00DB5EE1" w:rsidRDefault="002A5682" w:rsidP="002A5682">
      <w:pPr>
        <w:widowControl w:val="0"/>
        <w:autoSpaceDE w:val="0"/>
        <w:autoSpaceDN w:val="0"/>
        <w:adjustRightInd w:val="0"/>
        <w:spacing w:after="0" w:line="360" w:lineRule="auto"/>
        <w:jc w:val="left"/>
        <w:rPr>
          <w:rFonts w:eastAsia="Times New Roman"/>
          <w:szCs w:val="24"/>
          <w:lang w:val="en-GB"/>
        </w:rPr>
      </w:pPr>
    </w:p>
    <w:p w:rsidR="002A5682" w:rsidRPr="00DB5EE1" w:rsidRDefault="002A5682" w:rsidP="002A5682">
      <w:pPr>
        <w:widowControl w:val="0"/>
        <w:autoSpaceDE w:val="0"/>
        <w:autoSpaceDN w:val="0"/>
        <w:adjustRightInd w:val="0"/>
        <w:spacing w:after="0" w:line="360" w:lineRule="auto"/>
        <w:jc w:val="left"/>
        <w:rPr>
          <w:rFonts w:eastAsia="Times New Roman"/>
          <w:szCs w:val="24"/>
          <w:lang w:val="en-GB"/>
        </w:rPr>
      </w:pPr>
    </w:p>
    <w:p w:rsidR="002A5682" w:rsidRPr="000E76E0" w:rsidRDefault="002A5682" w:rsidP="002A5682">
      <w:pPr>
        <w:spacing w:after="0" w:line="240" w:lineRule="auto"/>
        <w:jc w:val="left"/>
        <w:rPr>
          <w:lang w:val="en-GB" w:eastAsia="zh-CN"/>
        </w:rPr>
      </w:pPr>
      <w:r w:rsidRPr="00DB5EE1">
        <w:rPr>
          <w:rStyle w:val="Heading4Char"/>
          <w:szCs w:val="24"/>
        </w:rPr>
        <w:br w:type="page"/>
      </w:r>
    </w:p>
    <w:p w:rsidR="0030185B" w:rsidRDefault="0030185B" w:rsidP="00DB5EE1">
      <w:pPr>
        <w:spacing w:after="0" w:line="360" w:lineRule="auto"/>
        <w:jc w:val="left"/>
        <w:rPr>
          <w:szCs w:val="24"/>
        </w:rPr>
      </w:pPr>
    </w:p>
    <w:p w:rsidR="0030185B" w:rsidRDefault="0030185B" w:rsidP="0030185B">
      <w:pPr>
        <w:pStyle w:val="Heading3"/>
      </w:pPr>
      <w:r>
        <w:t xml:space="preserve">12.2.6 </w:t>
      </w:r>
      <w:r w:rsidRPr="0030185B">
        <w:t>Role and responsibility of various stakeholders</w:t>
      </w:r>
      <w:r>
        <w:t xml:space="preserve"> in PPM DOTS</w:t>
      </w:r>
    </w:p>
    <w:p w:rsidR="00DB5EE1" w:rsidRPr="00DA3793" w:rsidRDefault="0030185B" w:rsidP="00DA3793">
      <w:pPr>
        <w:spacing w:after="0" w:line="360" w:lineRule="auto"/>
        <w:jc w:val="left"/>
        <w:rPr>
          <w:szCs w:val="24"/>
        </w:rPr>
      </w:pPr>
      <w:r>
        <w:rPr>
          <w:szCs w:val="24"/>
        </w:rPr>
        <w:t>Role and responsibility of various stakeholders for successful</w:t>
      </w:r>
      <w:r w:rsidRPr="00DB5EE1">
        <w:rPr>
          <w:szCs w:val="24"/>
        </w:rPr>
        <w:t xml:space="preserve"> implementation of PPM DOTS in Ethiopia</w:t>
      </w:r>
      <w:r w:rsidR="00DB5EE1" w:rsidRPr="00DB5EE1">
        <w:rPr>
          <w:szCs w:val="24"/>
        </w:rPr>
        <w:t xml:space="preserve"> </w:t>
      </w:r>
      <w:r w:rsidR="002A5682">
        <w:rPr>
          <w:szCs w:val="24"/>
        </w:rPr>
        <w:t>is defined as follows:</w:t>
      </w:r>
    </w:p>
    <w:p w:rsidR="00DB5EE1" w:rsidRPr="00DB5EE1" w:rsidRDefault="00DB5EE1" w:rsidP="00DB5EE1">
      <w:pPr>
        <w:widowControl w:val="0"/>
        <w:autoSpaceDE w:val="0"/>
        <w:autoSpaceDN w:val="0"/>
        <w:adjustRightInd w:val="0"/>
        <w:spacing w:after="0" w:line="360" w:lineRule="auto"/>
        <w:jc w:val="left"/>
        <w:rPr>
          <w:rFonts w:eastAsia="Times New Roman"/>
          <w:b/>
          <w:i/>
          <w:szCs w:val="24"/>
          <w:lang w:val="en-GB"/>
        </w:rPr>
      </w:pPr>
      <w:r w:rsidRPr="00DB5EE1">
        <w:rPr>
          <w:rFonts w:eastAsia="Times New Roman"/>
          <w:b/>
          <w:i/>
          <w:szCs w:val="24"/>
          <w:lang w:val="en-GB"/>
        </w:rPr>
        <w:t>Key responsibilities of the Regional Health Bureau:</w:t>
      </w:r>
    </w:p>
    <w:p w:rsidR="00DB5EE1" w:rsidRPr="00DB5EE1" w:rsidRDefault="00DA3793" w:rsidP="00DD456F">
      <w:pPr>
        <w:widowControl w:val="0"/>
        <w:numPr>
          <w:ilvl w:val="0"/>
          <w:numId w:val="256"/>
        </w:numPr>
        <w:autoSpaceDE w:val="0"/>
        <w:autoSpaceDN w:val="0"/>
        <w:adjustRightInd w:val="0"/>
        <w:spacing w:after="0" w:line="360" w:lineRule="auto"/>
        <w:jc w:val="left"/>
        <w:rPr>
          <w:rFonts w:eastAsia="Times New Roman"/>
          <w:szCs w:val="24"/>
          <w:lang w:val="en-GB"/>
        </w:rPr>
      </w:pPr>
      <w:r>
        <w:rPr>
          <w:rFonts w:eastAsia="Times New Roman"/>
          <w:szCs w:val="24"/>
          <w:lang w:val="en-GB"/>
        </w:rPr>
        <w:t>Periodically assess and i</w:t>
      </w:r>
      <w:r w:rsidR="00DB5EE1" w:rsidRPr="00DB5EE1">
        <w:rPr>
          <w:rFonts w:eastAsia="Times New Roman"/>
          <w:szCs w:val="24"/>
          <w:lang w:val="en-GB"/>
        </w:rPr>
        <w:t>dentify accredit</w:t>
      </w:r>
      <w:r w:rsidR="00705D89">
        <w:rPr>
          <w:rFonts w:eastAsia="Times New Roman"/>
          <w:szCs w:val="24"/>
          <w:lang w:val="en-GB"/>
        </w:rPr>
        <w:t>ed</w:t>
      </w:r>
      <w:r w:rsidR="00DB5EE1" w:rsidRPr="00DB5EE1">
        <w:rPr>
          <w:rFonts w:eastAsia="Times New Roman"/>
          <w:szCs w:val="24"/>
          <w:lang w:val="en-GB"/>
        </w:rPr>
        <w:t xml:space="preserve"> facilities for PPM-DOTS</w:t>
      </w:r>
    </w:p>
    <w:p w:rsidR="00DB5EE1" w:rsidRPr="00DB5EE1" w:rsidRDefault="00DB5EE1" w:rsidP="00DD456F">
      <w:pPr>
        <w:widowControl w:val="0"/>
        <w:numPr>
          <w:ilvl w:val="0"/>
          <w:numId w:val="256"/>
        </w:numPr>
        <w:autoSpaceDE w:val="0"/>
        <w:autoSpaceDN w:val="0"/>
        <w:adjustRightInd w:val="0"/>
        <w:spacing w:after="0" w:line="360" w:lineRule="auto"/>
        <w:jc w:val="left"/>
        <w:rPr>
          <w:rFonts w:eastAsia="Times New Roman"/>
          <w:szCs w:val="24"/>
          <w:lang w:val="en-GB"/>
        </w:rPr>
      </w:pPr>
      <w:r w:rsidRPr="00DB5EE1">
        <w:rPr>
          <w:rFonts w:eastAsia="Times New Roman"/>
          <w:szCs w:val="24"/>
          <w:lang w:val="en-GB"/>
        </w:rPr>
        <w:t>Supply anti-TB drugs free of charge with adequate shelf life</w:t>
      </w:r>
    </w:p>
    <w:p w:rsidR="00DB5EE1" w:rsidRPr="00DB5EE1" w:rsidRDefault="00DB5EE1" w:rsidP="00DD456F">
      <w:pPr>
        <w:widowControl w:val="0"/>
        <w:numPr>
          <w:ilvl w:val="0"/>
          <w:numId w:val="256"/>
        </w:numPr>
        <w:autoSpaceDE w:val="0"/>
        <w:autoSpaceDN w:val="0"/>
        <w:adjustRightInd w:val="0"/>
        <w:spacing w:after="0" w:line="360" w:lineRule="auto"/>
        <w:jc w:val="left"/>
        <w:rPr>
          <w:rFonts w:eastAsia="Times New Roman"/>
          <w:szCs w:val="24"/>
          <w:lang w:val="en-GB"/>
        </w:rPr>
      </w:pPr>
      <w:r w:rsidRPr="00DB5EE1">
        <w:rPr>
          <w:rFonts w:eastAsia="Times New Roman"/>
          <w:szCs w:val="24"/>
          <w:lang w:val="en-GB"/>
        </w:rPr>
        <w:t>Establish a reliable system for re-supply</w:t>
      </w:r>
    </w:p>
    <w:p w:rsidR="00DB5EE1" w:rsidRPr="00DB5EE1" w:rsidRDefault="00DB5EE1" w:rsidP="00DD456F">
      <w:pPr>
        <w:widowControl w:val="0"/>
        <w:numPr>
          <w:ilvl w:val="0"/>
          <w:numId w:val="256"/>
        </w:numPr>
        <w:autoSpaceDE w:val="0"/>
        <w:autoSpaceDN w:val="0"/>
        <w:adjustRightInd w:val="0"/>
        <w:spacing w:after="0" w:line="360" w:lineRule="auto"/>
        <w:jc w:val="left"/>
        <w:rPr>
          <w:rFonts w:eastAsia="Times New Roman"/>
          <w:szCs w:val="24"/>
          <w:lang w:val="en-GB"/>
        </w:rPr>
      </w:pPr>
      <w:r w:rsidRPr="00DB5EE1">
        <w:rPr>
          <w:rFonts w:eastAsia="Times New Roman"/>
          <w:szCs w:val="24"/>
          <w:lang w:val="en-GB"/>
        </w:rPr>
        <w:t xml:space="preserve">Ensure affordability and quality of TB diagnosis  </w:t>
      </w:r>
    </w:p>
    <w:p w:rsidR="00DB5EE1" w:rsidRPr="00DB5EE1" w:rsidRDefault="00DB5EE1" w:rsidP="00DD456F">
      <w:pPr>
        <w:widowControl w:val="0"/>
        <w:numPr>
          <w:ilvl w:val="0"/>
          <w:numId w:val="256"/>
        </w:numPr>
        <w:autoSpaceDE w:val="0"/>
        <w:autoSpaceDN w:val="0"/>
        <w:adjustRightInd w:val="0"/>
        <w:spacing w:after="0" w:line="360" w:lineRule="auto"/>
        <w:jc w:val="left"/>
        <w:rPr>
          <w:rFonts w:eastAsia="Times New Roman"/>
          <w:szCs w:val="24"/>
          <w:lang w:val="en-GB"/>
        </w:rPr>
      </w:pPr>
      <w:r w:rsidRPr="00DB5EE1">
        <w:rPr>
          <w:rFonts w:eastAsia="Times New Roman"/>
          <w:szCs w:val="24"/>
          <w:lang w:val="en-GB"/>
        </w:rPr>
        <w:t>Assure quality by involving private clinics in regional EQA scheme</w:t>
      </w:r>
    </w:p>
    <w:p w:rsidR="00DB5EE1" w:rsidRPr="00DB5EE1" w:rsidRDefault="00DB5EE1" w:rsidP="00DD456F">
      <w:pPr>
        <w:widowControl w:val="0"/>
        <w:numPr>
          <w:ilvl w:val="0"/>
          <w:numId w:val="256"/>
        </w:numPr>
        <w:autoSpaceDE w:val="0"/>
        <w:autoSpaceDN w:val="0"/>
        <w:adjustRightInd w:val="0"/>
        <w:spacing w:after="0" w:line="360" w:lineRule="auto"/>
        <w:jc w:val="left"/>
        <w:rPr>
          <w:rFonts w:eastAsia="Times New Roman"/>
          <w:szCs w:val="24"/>
          <w:lang w:val="en-GB"/>
        </w:rPr>
      </w:pPr>
      <w:r w:rsidRPr="00DB5EE1">
        <w:rPr>
          <w:rFonts w:eastAsia="Times New Roman"/>
          <w:szCs w:val="24"/>
          <w:lang w:val="en-GB"/>
        </w:rPr>
        <w:t xml:space="preserve">Provide training to providers to  PPM-DOTs </w:t>
      </w:r>
    </w:p>
    <w:p w:rsidR="00DB5EE1" w:rsidRPr="00DB5EE1" w:rsidRDefault="00DB5EE1" w:rsidP="00DD456F">
      <w:pPr>
        <w:widowControl w:val="0"/>
        <w:numPr>
          <w:ilvl w:val="0"/>
          <w:numId w:val="256"/>
        </w:numPr>
        <w:autoSpaceDE w:val="0"/>
        <w:autoSpaceDN w:val="0"/>
        <w:adjustRightInd w:val="0"/>
        <w:spacing w:after="0" w:line="360" w:lineRule="auto"/>
        <w:jc w:val="left"/>
        <w:rPr>
          <w:rFonts w:eastAsia="Times New Roman"/>
          <w:szCs w:val="24"/>
          <w:lang w:val="en-GB"/>
        </w:rPr>
      </w:pPr>
      <w:r w:rsidRPr="00DB5EE1">
        <w:rPr>
          <w:rFonts w:eastAsia="Times New Roman"/>
          <w:szCs w:val="24"/>
          <w:lang w:val="en-GB"/>
        </w:rPr>
        <w:t>Provide guidelines, recording and reporting formats</w:t>
      </w:r>
    </w:p>
    <w:p w:rsidR="00DB5EE1" w:rsidRPr="00DB5EE1" w:rsidRDefault="00DB5EE1" w:rsidP="00DD456F">
      <w:pPr>
        <w:widowControl w:val="0"/>
        <w:numPr>
          <w:ilvl w:val="0"/>
          <w:numId w:val="256"/>
        </w:numPr>
        <w:autoSpaceDE w:val="0"/>
        <w:autoSpaceDN w:val="0"/>
        <w:adjustRightInd w:val="0"/>
        <w:spacing w:after="0" w:line="360" w:lineRule="auto"/>
        <w:jc w:val="left"/>
        <w:rPr>
          <w:rFonts w:eastAsia="Times New Roman"/>
          <w:szCs w:val="24"/>
          <w:lang w:val="en-GB"/>
        </w:rPr>
      </w:pPr>
      <w:r w:rsidRPr="00DB5EE1">
        <w:rPr>
          <w:rFonts w:eastAsia="Times New Roman"/>
          <w:szCs w:val="24"/>
          <w:lang w:val="en-GB"/>
        </w:rPr>
        <w:t>Link PPM-DOTS with MDR-TB diagnosis and treatment centres</w:t>
      </w:r>
    </w:p>
    <w:p w:rsidR="00DB5EE1" w:rsidRPr="00DB5EE1" w:rsidRDefault="00DB5EE1" w:rsidP="00DB5EE1">
      <w:pPr>
        <w:spacing w:after="0" w:line="360" w:lineRule="auto"/>
        <w:ind w:left="360"/>
        <w:jc w:val="left"/>
        <w:rPr>
          <w:bCs/>
          <w:sz w:val="10"/>
          <w:szCs w:val="24"/>
        </w:rPr>
      </w:pPr>
    </w:p>
    <w:p w:rsidR="00DB5EE1" w:rsidRPr="00DB5EE1" w:rsidRDefault="00DB5EE1" w:rsidP="00DB5EE1">
      <w:pPr>
        <w:spacing w:after="0" w:line="360" w:lineRule="auto"/>
        <w:jc w:val="left"/>
        <w:rPr>
          <w:b/>
          <w:bCs/>
          <w:szCs w:val="24"/>
        </w:rPr>
      </w:pPr>
      <w:r w:rsidRPr="00DB5EE1">
        <w:rPr>
          <w:b/>
          <w:bCs/>
          <w:szCs w:val="24"/>
        </w:rPr>
        <w:t>Key responsibilities of the Woreda/Town Health Office:</w:t>
      </w:r>
    </w:p>
    <w:p w:rsidR="00357D7D" w:rsidRDefault="00357D7D" w:rsidP="00DD456F">
      <w:pPr>
        <w:widowControl w:val="0"/>
        <w:numPr>
          <w:ilvl w:val="0"/>
          <w:numId w:val="255"/>
        </w:numPr>
        <w:autoSpaceDE w:val="0"/>
        <w:autoSpaceDN w:val="0"/>
        <w:adjustRightInd w:val="0"/>
        <w:spacing w:after="0" w:line="360" w:lineRule="auto"/>
        <w:jc w:val="left"/>
        <w:rPr>
          <w:rFonts w:eastAsia="Times New Roman"/>
          <w:szCs w:val="24"/>
          <w:lang w:val="en-GB"/>
        </w:rPr>
      </w:pPr>
      <w:r>
        <w:rPr>
          <w:rFonts w:eastAsia="Times New Roman"/>
          <w:szCs w:val="24"/>
          <w:lang w:val="en-GB"/>
        </w:rPr>
        <w:t xml:space="preserve">Provide all programmatic support and monitoring of performance </w:t>
      </w:r>
    </w:p>
    <w:p w:rsidR="00DB5EE1" w:rsidRPr="00DB5EE1" w:rsidRDefault="00DB5EE1" w:rsidP="00DD456F">
      <w:pPr>
        <w:widowControl w:val="0"/>
        <w:numPr>
          <w:ilvl w:val="0"/>
          <w:numId w:val="255"/>
        </w:numPr>
        <w:autoSpaceDE w:val="0"/>
        <w:autoSpaceDN w:val="0"/>
        <w:adjustRightInd w:val="0"/>
        <w:spacing w:after="0" w:line="360" w:lineRule="auto"/>
        <w:jc w:val="left"/>
        <w:rPr>
          <w:rFonts w:eastAsia="Times New Roman"/>
          <w:szCs w:val="24"/>
          <w:lang w:val="en-GB"/>
        </w:rPr>
      </w:pPr>
      <w:r w:rsidRPr="00DB5EE1">
        <w:rPr>
          <w:rFonts w:eastAsia="Times New Roman"/>
          <w:szCs w:val="24"/>
          <w:lang w:val="en-GB"/>
        </w:rPr>
        <w:t>Support PPM-DOTs facilities in defaulter tracing and linkage to community TB</w:t>
      </w:r>
    </w:p>
    <w:p w:rsidR="00DB5EE1" w:rsidRDefault="00DB5EE1" w:rsidP="00DD456F">
      <w:pPr>
        <w:widowControl w:val="0"/>
        <w:numPr>
          <w:ilvl w:val="0"/>
          <w:numId w:val="255"/>
        </w:numPr>
        <w:autoSpaceDE w:val="0"/>
        <w:autoSpaceDN w:val="0"/>
        <w:adjustRightInd w:val="0"/>
        <w:spacing w:after="0" w:line="360" w:lineRule="auto"/>
        <w:jc w:val="left"/>
        <w:rPr>
          <w:rFonts w:eastAsia="Times New Roman"/>
          <w:szCs w:val="24"/>
          <w:lang w:val="en-GB"/>
        </w:rPr>
      </w:pPr>
      <w:r w:rsidRPr="00DB5EE1">
        <w:rPr>
          <w:rFonts w:eastAsia="Times New Roman"/>
          <w:szCs w:val="24"/>
          <w:lang w:val="en-GB"/>
        </w:rPr>
        <w:t>Provide periodical supportive supervision</w:t>
      </w:r>
    </w:p>
    <w:p w:rsidR="00357D7D" w:rsidRDefault="00357D7D" w:rsidP="00DD456F">
      <w:pPr>
        <w:widowControl w:val="0"/>
        <w:numPr>
          <w:ilvl w:val="0"/>
          <w:numId w:val="255"/>
        </w:numPr>
        <w:autoSpaceDE w:val="0"/>
        <w:autoSpaceDN w:val="0"/>
        <w:adjustRightInd w:val="0"/>
        <w:spacing w:after="0" w:line="360" w:lineRule="auto"/>
        <w:jc w:val="left"/>
        <w:rPr>
          <w:rFonts w:eastAsia="Times New Roman"/>
          <w:szCs w:val="24"/>
          <w:lang w:val="en-GB"/>
        </w:rPr>
      </w:pPr>
      <w:r>
        <w:rPr>
          <w:rFonts w:eastAsia="Times New Roman"/>
          <w:szCs w:val="24"/>
          <w:lang w:val="en-GB"/>
        </w:rPr>
        <w:t>Provide recording and reporting supplies and guidelines and jobs aids</w:t>
      </w:r>
    </w:p>
    <w:p w:rsidR="00DB5EE1" w:rsidRPr="00DA3793" w:rsidRDefault="00DA3793" w:rsidP="00DD456F">
      <w:pPr>
        <w:widowControl w:val="0"/>
        <w:numPr>
          <w:ilvl w:val="0"/>
          <w:numId w:val="255"/>
        </w:numPr>
        <w:autoSpaceDE w:val="0"/>
        <w:autoSpaceDN w:val="0"/>
        <w:adjustRightInd w:val="0"/>
        <w:spacing w:after="0" w:line="360" w:lineRule="auto"/>
        <w:jc w:val="left"/>
        <w:rPr>
          <w:rFonts w:eastAsia="Times New Roman"/>
          <w:szCs w:val="24"/>
          <w:lang w:val="en-GB"/>
        </w:rPr>
      </w:pPr>
      <w:r>
        <w:rPr>
          <w:rFonts w:eastAsia="Times New Roman"/>
          <w:szCs w:val="24"/>
          <w:lang w:val="en-GB"/>
        </w:rPr>
        <w:t>Ensure</w:t>
      </w:r>
      <w:r w:rsidR="00357D7D">
        <w:rPr>
          <w:rFonts w:eastAsia="Times New Roman"/>
          <w:szCs w:val="24"/>
          <w:lang w:val="en-GB"/>
        </w:rPr>
        <w:t xml:space="preserve"> in uninterrupted supply of TB medicines and commodities   </w:t>
      </w:r>
    </w:p>
    <w:p w:rsidR="00DB5EE1" w:rsidRPr="00DB5EE1" w:rsidRDefault="00DB5EE1" w:rsidP="00DB5EE1">
      <w:pPr>
        <w:widowControl w:val="0"/>
        <w:autoSpaceDE w:val="0"/>
        <w:autoSpaceDN w:val="0"/>
        <w:adjustRightInd w:val="0"/>
        <w:spacing w:after="0" w:line="360" w:lineRule="auto"/>
        <w:jc w:val="left"/>
        <w:rPr>
          <w:rFonts w:eastAsia="Times New Roman"/>
          <w:b/>
          <w:i/>
          <w:szCs w:val="24"/>
          <w:lang w:val="en-GB"/>
        </w:rPr>
      </w:pPr>
      <w:r w:rsidRPr="00DB5EE1">
        <w:rPr>
          <w:rFonts w:eastAsia="Times New Roman"/>
          <w:b/>
          <w:i/>
          <w:szCs w:val="24"/>
          <w:lang w:val="en-GB"/>
        </w:rPr>
        <w:t>Key commitments of private providers:</w:t>
      </w:r>
    </w:p>
    <w:p w:rsidR="00DB5EE1" w:rsidRPr="00DB5EE1" w:rsidRDefault="00DB5EE1" w:rsidP="00DD456F">
      <w:pPr>
        <w:widowControl w:val="0"/>
        <w:numPr>
          <w:ilvl w:val="0"/>
          <w:numId w:val="254"/>
        </w:numPr>
        <w:autoSpaceDE w:val="0"/>
        <w:autoSpaceDN w:val="0"/>
        <w:adjustRightInd w:val="0"/>
        <w:spacing w:after="0" w:line="360" w:lineRule="auto"/>
        <w:jc w:val="left"/>
        <w:rPr>
          <w:rFonts w:eastAsia="Times New Roman"/>
          <w:szCs w:val="24"/>
          <w:lang w:val="en-GB"/>
        </w:rPr>
      </w:pPr>
      <w:r w:rsidRPr="00DB5EE1">
        <w:rPr>
          <w:rFonts w:eastAsia="Times New Roman"/>
          <w:szCs w:val="24"/>
          <w:lang w:val="en-GB"/>
        </w:rPr>
        <w:t xml:space="preserve">Follow the standards </w:t>
      </w:r>
      <w:r w:rsidR="002A5682">
        <w:rPr>
          <w:rFonts w:eastAsia="Times New Roman"/>
          <w:szCs w:val="24"/>
          <w:lang w:val="en-GB"/>
        </w:rPr>
        <w:t xml:space="preserve">and recommended protocols as  per the </w:t>
      </w:r>
      <w:r w:rsidRPr="00DB5EE1">
        <w:rPr>
          <w:rFonts w:eastAsia="Times New Roman"/>
          <w:szCs w:val="24"/>
          <w:lang w:val="en-GB"/>
        </w:rPr>
        <w:t xml:space="preserve">national </w:t>
      </w:r>
      <w:r w:rsidR="002A5682">
        <w:rPr>
          <w:rFonts w:eastAsia="Times New Roman"/>
          <w:szCs w:val="24"/>
          <w:lang w:val="en-GB"/>
        </w:rPr>
        <w:t xml:space="preserve">guidelines </w:t>
      </w:r>
      <w:r w:rsidRPr="00DB5EE1">
        <w:rPr>
          <w:rFonts w:eastAsia="Times New Roman"/>
          <w:szCs w:val="24"/>
          <w:lang w:val="en-GB"/>
        </w:rPr>
        <w:t xml:space="preserve"> </w:t>
      </w:r>
    </w:p>
    <w:p w:rsidR="00DB5EE1" w:rsidRPr="00DB5EE1" w:rsidRDefault="00DA3793" w:rsidP="00DD456F">
      <w:pPr>
        <w:widowControl w:val="0"/>
        <w:numPr>
          <w:ilvl w:val="0"/>
          <w:numId w:val="254"/>
        </w:numPr>
        <w:autoSpaceDE w:val="0"/>
        <w:autoSpaceDN w:val="0"/>
        <w:adjustRightInd w:val="0"/>
        <w:spacing w:after="0" w:line="360" w:lineRule="auto"/>
        <w:jc w:val="left"/>
        <w:rPr>
          <w:rFonts w:eastAsia="Times New Roman"/>
          <w:szCs w:val="24"/>
          <w:lang w:val="en-GB"/>
        </w:rPr>
      </w:pPr>
      <w:r>
        <w:rPr>
          <w:rFonts w:eastAsia="Times New Roman"/>
          <w:szCs w:val="24"/>
          <w:lang w:val="en-GB"/>
        </w:rPr>
        <w:t xml:space="preserve">Standard facility level inventory control for TB medicines </w:t>
      </w:r>
      <w:r w:rsidR="00DB5EE1" w:rsidRPr="00DB5EE1">
        <w:rPr>
          <w:rFonts w:eastAsia="Times New Roman"/>
          <w:szCs w:val="24"/>
          <w:lang w:val="en-GB"/>
        </w:rPr>
        <w:t>and other supplies</w:t>
      </w:r>
    </w:p>
    <w:p w:rsidR="00DB5EE1" w:rsidRPr="00DB5EE1" w:rsidRDefault="00DB5EE1" w:rsidP="00DD456F">
      <w:pPr>
        <w:widowControl w:val="0"/>
        <w:numPr>
          <w:ilvl w:val="0"/>
          <w:numId w:val="254"/>
        </w:numPr>
        <w:autoSpaceDE w:val="0"/>
        <w:autoSpaceDN w:val="0"/>
        <w:adjustRightInd w:val="0"/>
        <w:spacing w:after="0" w:line="360" w:lineRule="auto"/>
        <w:jc w:val="left"/>
        <w:rPr>
          <w:rFonts w:eastAsia="Times New Roman"/>
          <w:szCs w:val="24"/>
          <w:lang w:val="en-GB"/>
        </w:rPr>
      </w:pPr>
      <w:r w:rsidRPr="00DB5EE1">
        <w:rPr>
          <w:rFonts w:eastAsia="Times New Roman"/>
          <w:szCs w:val="24"/>
          <w:lang w:val="en-GB"/>
        </w:rPr>
        <w:t xml:space="preserve">Report on program activities following </w:t>
      </w:r>
      <w:r w:rsidR="00DA3793">
        <w:rPr>
          <w:rFonts w:eastAsia="Times New Roman"/>
          <w:szCs w:val="24"/>
          <w:lang w:val="en-GB"/>
        </w:rPr>
        <w:t xml:space="preserve">HMIS </w:t>
      </w:r>
      <w:r w:rsidRPr="00DB5EE1">
        <w:rPr>
          <w:rFonts w:eastAsia="Times New Roman"/>
          <w:szCs w:val="24"/>
          <w:lang w:val="en-GB"/>
        </w:rPr>
        <w:t>reporting format and system</w:t>
      </w:r>
    </w:p>
    <w:p w:rsidR="00DB5EE1" w:rsidRPr="00DB5EE1" w:rsidRDefault="00DB5EE1" w:rsidP="00DD456F">
      <w:pPr>
        <w:widowControl w:val="0"/>
        <w:numPr>
          <w:ilvl w:val="0"/>
          <w:numId w:val="254"/>
        </w:numPr>
        <w:autoSpaceDE w:val="0"/>
        <w:autoSpaceDN w:val="0"/>
        <w:adjustRightInd w:val="0"/>
        <w:spacing w:after="0" w:line="360" w:lineRule="auto"/>
        <w:jc w:val="left"/>
        <w:rPr>
          <w:rFonts w:eastAsia="Times New Roman"/>
          <w:szCs w:val="24"/>
          <w:lang w:val="en-GB"/>
        </w:rPr>
      </w:pPr>
      <w:r w:rsidRPr="00DB5EE1">
        <w:rPr>
          <w:rFonts w:eastAsia="Times New Roman"/>
          <w:szCs w:val="24"/>
          <w:lang w:val="en-GB"/>
        </w:rPr>
        <w:t>Communicate promptly to Wor</w:t>
      </w:r>
      <w:r w:rsidR="00E15405">
        <w:rPr>
          <w:rFonts w:eastAsia="Times New Roman"/>
          <w:szCs w:val="24"/>
          <w:lang w:val="en-GB"/>
        </w:rPr>
        <w:t>eda offices regarding lost to follow up patient</w:t>
      </w:r>
    </w:p>
    <w:p w:rsidR="00DB5EE1" w:rsidRPr="00DB5EE1" w:rsidRDefault="00DB5EE1" w:rsidP="00DD456F">
      <w:pPr>
        <w:widowControl w:val="0"/>
        <w:numPr>
          <w:ilvl w:val="0"/>
          <w:numId w:val="254"/>
        </w:numPr>
        <w:autoSpaceDE w:val="0"/>
        <w:autoSpaceDN w:val="0"/>
        <w:adjustRightInd w:val="0"/>
        <w:spacing w:after="0" w:line="360" w:lineRule="auto"/>
        <w:jc w:val="left"/>
        <w:rPr>
          <w:rFonts w:eastAsia="Times New Roman"/>
          <w:szCs w:val="24"/>
          <w:lang w:val="en-GB"/>
        </w:rPr>
      </w:pPr>
      <w:r w:rsidRPr="00DB5EE1">
        <w:rPr>
          <w:rFonts w:eastAsia="Times New Roman"/>
          <w:szCs w:val="24"/>
          <w:lang w:val="en-GB"/>
        </w:rPr>
        <w:t>Sign Memorandum of Understanding with RHB</w:t>
      </w:r>
    </w:p>
    <w:p w:rsidR="00705D89" w:rsidRDefault="00705D89" w:rsidP="00705D89">
      <w:pPr>
        <w:spacing w:line="360" w:lineRule="auto"/>
        <w:jc w:val="left"/>
        <w:rPr>
          <w:lang w:val="en-GB"/>
        </w:rPr>
      </w:pPr>
      <w:bookmarkStart w:id="482" w:name="_Toc310609902"/>
      <w:r w:rsidRPr="00705D89">
        <w:rPr>
          <w:lang w:val="en-GB"/>
        </w:rPr>
        <w:t xml:space="preserve">Reporting </w:t>
      </w:r>
      <w:r>
        <w:rPr>
          <w:lang w:val="en-GB"/>
        </w:rPr>
        <w:t>from the registered reporting PPM DOTS sites should be based on the guidance and tools from the national HMIS system, and reports should be submitted to the Town Health offices.</w:t>
      </w:r>
    </w:p>
    <w:p w:rsidR="00705D89" w:rsidRPr="00705D89" w:rsidRDefault="00705D89" w:rsidP="00705D89">
      <w:pPr>
        <w:spacing w:line="360" w:lineRule="auto"/>
        <w:jc w:val="left"/>
        <w:rPr>
          <w:sz w:val="32"/>
        </w:rPr>
      </w:pPr>
      <w:r>
        <w:rPr>
          <w:lang w:val="en-GB"/>
        </w:rPr>
        <w:t xml:space="preserve">Besides, </w:t>
      </w:r>
      <w:r w:rsidR="009368F0">
        <w:rPr>
          <w:lang w:val="en-GB"/>
        </w:rPr>
        <w:t xml:space="preserve">TB </w:t>
      </w:r>
      <w:r>
        <w:rPr>
          <w:lang w:val="en-GB"/>
        </w:rPr>
        <w:t xml:space="preserve">Patients that are diagnosed and linked to TB clinic of the public facility should be marked on the “column # 7” on source of the patients as </w:t>
      </w:r>
      <w:r w:rsidR="009368F0">
        <w:rPr>
          <w:lang w:val="en-GB"/>
        </w:rPr>
        <w:t>“</w:t>
      </w:r>
      <w:r>
        <w:rPr>
          <w:lang w:val="en-GB"/>
        </w:rPr>
        <w:t>private</w:t>
      </w:r>
      <w:r w:rsidR="009368F0">
        <w:rPr>
          <w:lang w:val="en-GB"/>
        </w:rPr>
        <w:t>”</w:t>
      </w:r>
      <w:r>
        <w:rPr>
          <w:lang w:val="en-GB"/>
        </w:rPr>
        <w:t xml:space="preserve"> and reported accordingly. </w:t>
      </w:r>
    </w:p>
    <w:p w:rsidR="00705D89" w:rsidRPr="00DB5EE1" w:rsidRDefault="00705D89" w:rsidP="00DB5EE1">
      <w:pPr>
        <w:spacing w:after="0" w:line="360" w:lineRule="auto"/>
        <w:jc w:val="left"/>
        <w:rPr>
          <w:sz w:val="20"/>
          <w:lang w:val="en-GB"/>
        </w:rPr>
      </w:pPr>
    </w:p>
    <w:p w:rsidR="00477BB3" w:rsidRPr="00477BB3" w:rsidRDefault="00770573" w:rsidP="00A139D0">
      <w:pPr>
        <w:pStyle w:val="Heading1"/>
        <w:framePr w:wrap="around"/>
      </w:pPr>
      <w:bookmarkStart w:id="483" w:name="_Toc451446655"/>
      <w:bookmarkEnd w:id="482"/>
      <w:r>
        <w:lastRenderedPageBreak/>
        <w:t>13</w:t>
      </w:r>
      <w:r w:rsidR="007A0280">
        <w:t>.</w:t>
      </w:r>
      <w:r w:rsidR="00A139D0" w:rsidRPr="00A139D0">
        <w:t xml:space="preserve">  Introdu</w:t>
      </w:r>
      <w:r w:rsidR="00A139D0">
        <w:t>c</w:t>
      </w:r>
      <w:r w:rsidR="00A139D0" w:rsidRPr="00A139D0">
        <w:t>tion to Tubercu</w:t>
      </w:r>
      <w:r w:rsidR="00494355">
        <w:t>l</w:t>
      </w:r>
      <w:r w:rsidR="00A139D0" w:rsidRPr="00A139D0">
        <w:t>osis commodity SUPPLY MANAGEMENT System</w:t>
      </w:r>
      <w:bookmarkEnd w:id="483"/>
    </w:p>
    <w:p w:rsidR="00A139D0" w:rsidRDefault="00A139D0" w:rsidP="00477BB3">
      <w:pPr>
        <w:tabs>
          <w:tab w:val="left" w:pos="3303"/>
        </w:tabs>
        <w:spacing w:line="240" w:lineRule="auto"/>
        <w:rPr>
          <w:b/>
          <w:szCs w:val="24"/>
        </w:rPr>
      </w:pPr>
    </w:p>
    <w:p w:rsidR="00477BB3" w:rsidRPr="00477BB3" w:rsidRDefault="00477BB3" w:rsidP="00477BB3">
      <w:pPr>
        <w:tabs>
          <w:tab w:val="left" w:pos="3303"/>
        </w:tabs>
        <w:spacing w:line="240" w:lineRule="auto"/>
        <w:rPr>
          <w:b/>
          <w:szCs w:val="24"/>
        </w:rPr>
      </w:pPr>
      <w:r w:rsidRPr="00477BB3">
        <w:rPr>
          <w:b/>
          <w:szCs w:val="24"/>
        </w:rPr>
        <w:t xml:space="preserve">TIME </w:t>
      </w:r>
      <w:r w:rsidR="002A78E3">
        <w:rPr>
          <w:b/>
          <w:szCs w:val="24"/>
        </w:rPr>
        <w:t>Alloted:</w:t>
      </w:r>
    </w:p>
    <w:p w:rsidR="00477BB3" w:rsidRPr="00477BB3" w:rsidRDefault="00477BB3" w:rsidP="00477BB3">
      <w:pPr>
        <w:tabs>
          <w:tab w:val="left" w:pos="3303"/>
        </w:tabs>
        <w:spacing w:line="240" w:lineRule="auto"/>
        <w:rPr>
          <w:b/>
          <w:szCs w:val="24"/>
        </w:rPr>
      </w:pPr>
      <w:r w:rsidRPr="00477BB3">
        <w:rPr>
          <w:b/>
          <w:szCs w:val="24"/>
        </w:rPr>
        <w:t>LEARNING OBJECTIVES</w:t>
      </w:r>
    </w:p>
    <w:p w:rsidR="00477BB3" w:rsidRPr="00477BB3" w:rsidRDefault="00477BB3" w:rsidP="00477BB3">
      <w:pPr>
        <w:tabs>
          <w:tab w:val="left" w:pos="3303"/>
        </w:tabs>
        <w:spacing w:line="240" w:lineRule="auto"/>
        <w:rPr>
          <w:szCs w:val="24"/>
        </w:rPr>
      </w:pPr>
      <w:r w:rsidRPr="00477BB3">
        <w:rPr>
          <w:szCs w:val="24"/>
        </w:rPr>
        <w:t xml:space="preserve">       By the end of this unit, participants will be able to: </w:t>
      </w:r>
    </w:p>
    <w:p w:rsidR="00B84E5E" w:rsidRPr="00477BB3" w:rsidRDefault="00B84E5E" w:rsidP="0014102A">
      <w:pPr>
        <w:numPr>
          <w:ilvl w:val="0"/>
          <w:numId w:val="28"/>
        </w:numPr>
        <w:autoSpaceDE w:val="0"/>
        <w:autoSpaceDN w:val="0"/>
        <w:adjustRightInd w:val="0"/>
        <w:spacing w:line="240" w:lineRule="auto"/>
        <w:contextualSpacing/>
        <w:rPr>
          <w:rFonts w:eastAsia="Times New Roman"/>
          <w:szCs w:val="24"/>
          <w:lang w:val="en-GB"/>
        </w:rPr>
      </w:pPr>
      <w:r>
        <w:rPr>
          <w:rFonts w:eastAsia="Times New Roman"/>
          <w:szCs w:val="24"/>
          <w:lang w:val="en-GB"/>
        </w:rPr>
        <w:t>Dispense TB treatment using TB patient kit</w:t>
      </w:r>
    </w:p>
    <w:p w:rsidR="00477BB3" w:rsidRPr="00477BB3" w:rsidRDefault="00477BB3" w:rsidP="0014102A">
      <w:pPr>
        <w:numPr>
          <w:ilvl w:val="0"/>
          <w:numId w:val="28"/>
        </w:numPr>
        <w:spacing w:after="0" w:line="240" w:lineRule="auto"/>
        <w:jc w:val="left"/>
        <w:rPr>
          <w:szCs w:val="24"/>
        </w:rPr>
      </w:pPr>
      <w:r w:rsidRPr="00477BB3">
        <w:rPr>
          <w:szCs w:val="24"/>
        </w:rPr>
        <w:t>Understand the key aspects of the different components of TBL pharmaceuticals supply management cycle</w:t>
      </w:r>
    </w:p>
    <w:p w:rsidR="00AF3CC3" w:rsidRPr="00AF3CC3" w:rsidRDefault="00AF3CC3" w:rsidP="0014102A">
      <w:pPr>
        <w:numPr>
          <w:ilvl w:val="0"/>
          <w:numId w:val="28"/>
        </w:numPr>
        <w:autoSpaceDE w:val="0"/>
        <w:autoSpaceDN w:val="0"/>
        <w:adjustRightInd w:val="0"/>
        <w:spacing w:line="240" w:lineRule="auto"/>
        <w:contextualSpacing/>
        <w:rPr>
          <w:rFonts w:eastAsia="Times New Roman"/>
          <w:szCs w:val="24"/>
          <w:lang w:val="en-GB"/>
        </w:rPr>
      </w:pPr>
      <w:r w:rsidRPr="007636D2">
        <w:rPr>
          <w:szCs w:val="24"/>
        </w:rPr>
        <w:t xml:space="preserve">Be </w:t>
      </w:r>
      <w:r>
        <w:rPr>
          <w:szCs w:val="24"/>
        </w:rPr>
        <w:t>familiarized with</w:t>
      </w:r>
      <w:r w:rsidRPr="007636D2">
        <w:rPr>
          <w:szCs w:val="24"/>
        </w:rPr>
        <w:t xml:space="preserve"> </w:t>
      </w:r>
      <w:r>
        <w:rPr>
          <w:szCs w:val="24"/>
        </w:rPr>
        <w:t xml:space="preserve">standard IPLS </w:t>
      </w:r>
      <w:r w:rsidRPr="007636D2">
        <w:rPr>
          <w:szCs w:val="24"/>
        </w:rPr>
        <w:t>form</w:t>
      </w:r>
      <w:r>
        <w:rPr>
          <w:szCs w:val="24"/>
        </w:rPr>
        <w:t>at</w:t>
      </w:r>
      <w:r w:rsidRPr="007636D2">
        <w:rPr>
          <w:szCs w:val="24"/>
        </w:rPr>
        <w:t xml:space="preserve">s </w:t>
      </w:r>
      <w:r>
        <w:rPr>
          <w:szCs w:val="24"/>
        </w:rPr>
        <w:t xml:space="preserve">used in TB </w:t>
      </w:r>
    </w:p>
    <w:p w:rsidR="007636D2" w:rsidRPr="007636D2" w:rsidRDefault="007636D2" w:rsidP="0014102A">
      <w:pPr>
        <w:numPr>
          <w:ilvl w:val="0"/>
          <w:numId w:val="28"/>
        </w:numPr>
        <w:autoSpaceDE w:val="0"/>
        <w:autoSpaceDN w:val="0"/>
        <w:adjustRightInd w:val="0"/>
        <w:spacing w:line="240" w:lineRule="auto"/>
        <w:contextualSpacing/>
        <w:rPr>
          <w:rFonts w:eastAsia="Times New Roman"/>
          <w:szCs w:val="24"/>
          <w:lang w:val="en-GB"/>
        </w:rPr>
      </w:pPr>
      <w:r w:rsidRPr="007636D2">
        <w:rPr>
          <w:szCs w:val="24"/>
        </w:rPr>
        <w:t>Build the</w:t>
      </w:r>
      <w:r w:rsidR="00514F51">
        <w:rPr>
          <w:szCs w:val="24"/>
        </w:rPr>
        <w:t xml:space="preserve"> essential skills to manage </w:t>
      </w:r>
      <w:r>
        <w:rPr>
          <w:szCs w:val="24"/>
        </w:rPr>
        <w:t>TB</w:t>
      </w:r>
      <w:r w:rsidRPr="007636D2">
        <w:rPr>
          <w:szCs w:val="24"/>
        </w:rPr>
        <w:t xml:space="preserve"> commodities at Health facility level</w:t>
      </w:r>
    </w:p>
    <w:p w:rsidR="00477BB3" w:rsidRPr="00AF3CC3" w:rsidRDefault="00477BB3" w:rsidP="00AF3CC3"/>
    <w:p w:rsidR="002A78E3" w:rsidRPr="00DB76D9" w:rsidRDefault="00770573" w:rsidP="00DB76D9">
      <w:pPr>
        <w:pStyle w:val="Heading2"/>
        <w:rPr>
          <w:lang w:eastAsia="en-GB"/>
        </w:rPr>
      </w:pPr>
      <w:bookmarkStart w:id="484" w:name="_Toc442642161"/>
      <w:bookmarkStart w:id="485" w:name="_Toc442642384"/>
      <w:bookmarkStart w:id="486" w:name="_Toc451446656"/>
      <w:r>
        <w:rPr>
          <w:lang w:eastAsia="en-GB"/>
        </w:rPr>
        <w:t>13</w:t>
      </w:r>
      <w:r w:rsidR="00B03025">
        <w:rPr>
          <w:lang w:eastAsia="en-GB"/>
        </w:rPr>
        <w:t>.1</w:t>
      </w:r>
      <w:r w:rsidR="00CA67E8">
        <w:rPr>
          <w:lang w:eastAsia="en-GB"/>
        </w:rPr>
        <w:t xml:space="preserve"> </w:t>
      </w:r>
      <w:r w:rsidR="00477BB3" w:rsidRPr="00477BB3">
        <w:rPr>
          <w:lang w:eastAsia="en-GB"/>
        </w:rPr>
        <w:t>TB PATIENT KITS</w:t>
      </w:r>
      <w:bookmarkEnd w:id="484"/>
      <w:bookmarkEnd w:id="485"/>
      <w:bookmarkEnd w:id="486"/>
    </w:p>
    <w:p w:rsidR="003F261C" w:rsidRDefault="003F261C" w:rsidP="003F261C">
      <w:pPr>
        <w:spacing w:before="252"/>
        <w:rPr>
          <w:iCs/>
          <w:szCs w:val="24"/>
          <w:lang w:eastAsia="en-GB"/>
        </w:rPr>
      </w:pPr>
      <w:r>
        <w:rPr>
          <w:iCs/>
          <w:szCs w:val="24"/>
          <w:lang w:eastAsia="en-GB"/>
        </w:rPr>
        <w:t>The national T</w:t>
      </w:r>
      <w:r w:rsidR="00BF285F">
        <w:rPr>
          <w:iCs/>
          <w:szCs w:val="24"/>
          <w:lang w:eastAsia="en-GB"/>
        </w:rPr>
        <w:t>B</w:t>
      </w:r>
      <w:r>
        <w:rPr>
          <w:iCs/>
          <w:szCs w:val="24"/>
          <w:lang w:eastAsia="en-GB"/>
        </w:rPr>
        <w:t xml:space="preserve"> control program has implemented the use of “TB patient kits” for the treatment of Adult TB patients as it </w:t>
      </w:r>
      <w:r w:rsidR="009725F4">
        <w:rPr>
          <w:iCs/>
          <w:szCs w:val="24"/>
          <w:lang w:eastAsia="en-GB"/>
        </w:rPr>
        <w:t xml:space="preserve">has </w:t>
      </w:r>
      <w:r>
        <w:rPr>
          <w:iCs/>
          <w:szCs w:val="24"/>
          <w:lang w:eastAsia="en-GB"/>
        </w:rPr>
        <w:t>the following benefits:</w:t>
      </w:r>
    </w:p>
    <w:p w:rsidR="003F261C" w:rsidRPr="003F261C" w:rsidRDefault="003F261C" w:rsidP="00DD456F">
      <w:pPr>
        <w:pStyle w:val="ListParagraph"/>
        <w:numPr>
          <w:ilvl w:val="1"/>
          <w:numId w:val="63"/>
        </w:numPr>
        <w:spacing w:before="252"/>
        <w:rPr>
          <w:iCs/>
          <w:szCs w:val="24"/>
          <w:lang w:eastAsia="en-GB"/>
        </w:rPr>
      </w:pPr>
      <w:r w:rsidRPr="003F261C">
        <w:rPr>
          <w:iCs/>
          <w:szCs w:val="24"/>
          <w:lang w:eastAsia="en-GB"/>
        </w:rPr>
        <w:t>contributing to efficient procurement,</w:t>
      </w:r>
    </w:p>
    <w:p w:rsidR="003F261C" w:rsidRPr="003F261C" w:rsidRDefault="003F261C" w:rsidP="00DD456F">
      <w:pPr>
        <w:pStyle w:val="ListParagraph"/>
        <w:numPr>
          <w:ilvl w:val="1"/>
          <w:numId w:val="63"/>
        </w:numPr>
        <w:spacing w:before="252"/>
        <w:rPr>
          <w:iCs/>
          <w:szCs w:val="24"/>
          <w:lang w:eastAsia="en-GB"/>
        </w:rPr>
      </w:pPr>
      <w:r w:rsidRPr="003F261C">
        <w:rPr>
          <w:iCs/>
          <w:szCs w:val="24"/>
          <w:lang w:eastAsia="en-GB"/>
        </w:rPr>
        <w:t>simplifying drug quantification,</w:t>
      </w:r>
    </w:p>
    <w:p w:rsidR="003F261C" w:rsidRPr="003F261C" w:rsidRDefault="003F261C" w:rsidP="00DD456F">
      <w:pPr>
        <w:pStyle w:val="ListParagraph"/>
        <w:numPr>
          <w:ilvl w:val="1"/>
          <w:numId w:val="63"/>
        </w:numPr>
        <w:spacing w:before="252"/>
        <w:rPr>
          <w:iCs/>
          <w:szCs w:val="24"/>
          <w:lang w:eastAsia="en-GB"/>
        </w:rPr>
      </w:pPr>
      <w:r w:rsidRPr="003F261C">
        <w:rPr>
          <w:iCs/>
          <w:szCs w:val="24"/>
          <w:lang w:eastAsia="en-GB"/>
        </w:rPr>
        <w:t>promoting rational drug use,</w:t>
      </w:r>
    </w:p>
    <w:p w:rsidR="003F261C" w:rsidRPr="003F261C" w:rsidRDefault="003F261C" w:rsidP="00DD456F">
      <w:pPr>
        <w:pStyle w:val="ListParagraph"/>
        <w:numPr>
          <w:ilvl w:val="1"/>
          <w:numId w:val="63"/>
        </w:numPr>
        <w:spacing w:before="252"/>
        <w:rPr>
          <w:iCs/>
          <w:szCs w:val="24"/>
          <w:lang w:eastAsia="en-GB"/>
        </w:rPr>
      </w:pPr>
      <w:r w:rsidRPr="003F261C">
        <w:rPr>
          <w:iCs/>
          <w:szCs w:val="24"/>
          <w:lang w:eastAsia="en-GB"/>
        </w:rPr>
        <w:t>promoting the DOTS strategy, and</w:t>
      </w:r>
    </w:p>
    <w:p w:rsidR="003F261C" w:rsidRDefault="003F261C" w:rsidP="00DD456F">
      <w:pPr>
        <w:pStyle w:val="ListParagraph"/>
        <w:numPr>
          <w:ilvl w:val="1"/>
          <w:numId w:val="63"/>
        </w:numPr>
        <w:spacing w:before="252"/>
        <w:rPr>
          <w:iCs/>
          <w:szCs w:val="24"/>
          <w:lang w:eastAsia="en-GB"/>
        </w:rPr>
      </w:pPr>
      <w:r w:rsidRPr="003F261C">
        <w:rPr>
          <w:iCs/>
          <w:szCs w:val="24"/>
          <w:lang w:eastAsia="en-GB"/>
        </w:rPr>
        <w:t>facilitating drug management.</w:t>
      </w:r>
    </w:p>
    <w:p w:rsidR="00E175E1" w:rsidRPr="003F261C" w:rsidRDefault="00E175E1" w:rsidP="00BF285F">
      <w:pPr>
        <w:pStyle w:val="ListParagraph"/>
        <w:spacing w:before="252"/>
        <w:ind w:left="1440"/>
        <w:rPr>
          <w:iCs/>
          <w:szCs w:val="24"/>
          <w:lang w:eastAsia="en-GB"/>
        </w:rPr>
      </w:pPr>
    </w:p>
    <w:p w:rsidR="00CA67E8" w:rsidRDefault="00770573" w:rsidP="002C0237">
      <w:pPr>
        <w:pStyle w:val="Heading3"/>
        <w:rPr>
          <w:lang w:eastAsia="en-GB"/>
        </w:rPr>
      </w:pPr>
      <w:r>
        <w:rPr>
          <w:lang w:eastAsia="en-GB"/>
        </w:rPr>
        <w:t>13</w:t>
      </w:r>
      <w:r w:rsidR="00B03025">
        <w:rPr>
          <w:lang w:eastAsia="en-GB"/>
        </w:rPr>
        <w:t>.1</w:t>
      </w:r>
      <w:r w:rsidR="00CA67E8">
        <w:rPr>
          <w:lang w:eastAsia="en-GB"/>
        </w:rPr>
        <w:t xml:space="preserve">.1 </w:t>
      </w:r>
      <w:r w:rsidR="00543288">
        <w:rPr>
          <w:lang w:eastAsia="en-GB"/>
        </w:rPr>
        <w:t xml:space="preserve">Introduction to </w:t>
      </w:r>
      <w:r w:rsidR="00CA67E8" w:rsidRPr="00CA67E8">
        <w:rPr>
          <w:lang w:eastAsia="en-GB"/>
        </w:rPr>
        <w:t>TB patient kit</w:t>
      </w:r>
    </w:p>
    <w:p w:rsidR="00E175E1" w:rsidRPr="00E832B6" w:rsidRDefault="00543288" w:rsidP="00E175E1">
      <w:pPr>
        <w:rPr>
          <w:b/>
          <w:lang w:val="en-GB" w:eastAsia="en-GB"/>
        </w:rPr>
      </w:pPr>
      <w:r w:rsidRPr="00E832B6">
        <w:rPr>
          <w:b/>
          <w:lang w:val="en-GB" w:eastAsia="en-GB"/>
        </w:rPr>
        <w:t xml:space="preserve">What is TB patient kit? </w:t>
      </w:r>
    </w:p>
    <w:p w:rsidR="00E832B6" w:rsidRPr="00E832B6" w:rsidRDefault="00E832B6" w:rsidP="00E832B6">
      <w:pPr>
        <w:rPr>
          <w:lang w:eastAsia="en-GB"/>
        </w:rPr>
      </w:pPr>
      <w:r w:rsidRPr="00E832B6">
        <w:rPr>
          <w:lang w:eastAsia="en-GB"/>
        </w:rPr>
        <w:t>A TB patient kit contains the full course of treatment for a single patient and thus assures</w:t>
      </w:r>
      <w:r>
        <w:rPr>
          <w:lang w:eastAsia="en-GB"/>
        </w:rPr>
        <w:t xml:space="preserve"> </w:t>
      </w:r>
      <w:r w:rsidRPr="00E832B6">
        <w:rPr>
          <w:lang w:eastAsia="en-GB"/>
        </w:rPr>
        <w:t>the TB patient that his or her medicines will be available throughout treatment.</w:t>
      </w:r>
    </w:p>
    <w:p w:rsidR="00E832B6" w:rsidRDefault="00E832B6" w:rsidP="00E832B6">
      <w:pPr>
        <w:rPr>
          <w:lang w:eastAsia="en-GB"/>
        </w:rPr>
      </w:pPr>
      <w:r w:rsidRPr="00E832B6">
        <w:rPr>
          <w:lang w:eastAsia="en-GB"/>
        </w:rPr>
        <w:t>The kit provides health workers with a container that has all required medicines in</w:t>
      </w:r>
      <w:r>
        <w:rPr>
          <w:lang w:eastAsia="en-GB"/>
        </w:rPr>
        <w:t xml:space="preserve"> </w:t>
      </w:r>
      <w:r w:rsidRPr="00E832B6">
        <w:rPr>
          <w:lang w:eastAsia="en-GB"/>
        </w:rPr>
        <w:t xml:space="preserve">the necessary strengths and quantities. </w:t>
      </w:r>
    </w:p>
    <w:p w:rsidR="00E832B6" w:rsidRDefault="00E832B6" w:rsidP="00E832B6">
      <w:pPr>
        <w:rPr>
          <w:lang w:eastAsia="en-GB"/>
        </w:rPr>
      </w:pPr>
      <w:r w:rsidRPr="00E832B6">
        <w:rPr>
          <w:lang w:eastAsia="en-GB"/>
        </w:rPr>
        <w:t>This helps limit confusion and wastage, and</w:t>
      </w:r>
      <w:r>
        <w:rPr>
          <w:lang w:eastAsia="en-GB"/>
        </w:rPr>
        <w:t xml:space="preserve"> </w:t>
      </w:r>
      <w:r w:rsidRPr="00E832B6">
        <w:rPr>
          <w:lang w:eastAsia="en-GB"/>
        </w:rPr>
        <w:t>makes it easier to monitor the regularity of treatment; avoiding stock-outs.</w:t>
      </w:r>
    </w:p>
    <w:tbl>
      <w:tblPr>
        <w:tblStyle w:val="TableGrid"/>
        <w:tblW w:w="0" w:type="auto"/>
        <w:tblLook w:val="04A0" w:firstRow="1" w:lastRow="0" w:firstColumn="1" w:lastColumn="0" w:noHBand="0" w:noVBand="1"/>
      </w:tblPr>
      <w:tblGrid>
        <w:gridCol w:w="3168"/>
        <w:gridCol w:w="6074"/>
      </w:tblGrid>
      <w:tr w:rsidR="00CA67E8" w:rsidTr="000E76E0">
        <w:trPr>
          <w:trHeight w:val="3050"/>
        </w:trPr>
        <w:tc>
          <w:tcPr>
            <w:tcW w:w="3168" w:type="dxa"/>
          </w:tcPr>
          <w:p w:rsidR="00CA67E8" w:rsidRDefault="00CA67E8" w:rsidP="00857206">
            <w:pPr>
              <w:spacing w:before="252"/>
              <w:rPr>
                <w:iCs/>
                <w:szCs w:val="24"/>
                <w:lang w:eastAsia="en-GB"/>
              </w:rPr>
            </w:pPr>
            <w:r>
              <w:rPr>
                <w:iCs/>
                <w:noProof/>
                <w:szCs w:val="24"/>
              </w:rPr>
              <w:drawing>
                <wp:inline distT="0" distB="0" distL="0" distR="0" wp14:anchorId="084112C6" wp14:editId="4379F133">
                  <wp:extent cx="1796995" cy="149484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01675" cy="1498739"/>
                          </a:xfrm>
                          <a:prstGeom prst="rect">
                            <a:avLst/>
                          </a:prstGeom>
                          <a:noFill/>
                        </pic:spPr>
                      </pic:pic>
                    </a:graphicData>
                  </a:graphic>
                </wp:inline>
              </w:drawing>
            </w:r>
          </w:p>
        </w:tc>
        <w:tc>
          <w:tcPr>
            <w:tcW w:w="6074" w:type="dxa"/>
          </w:tcPr>
          <w:p w:rsidR="00CA67E8" w:rsidRPr="00C930C1" w:rsidRDefault="00CA67E8" w:rsidP="00857206">
            <w:pPr>
              <w:spacing w:before="216"/>
              <w:contextualSpacing/>
              <w:rPr>
                <w:rFonts w:ascii="Times New Roman" w:hAnsi="Times New Roman"/>
                <w:iCs/>
                <w:szCs w:val="24"/>
                <w:lang w:eastAsia="en-GB"/>
              </w:rPr>
            </w:pPr>
            <w:r w:rsidRPr="00C930C1">
              <w:rPr>
                <w:rFonts w:ascii="Times New Roman" w:hAnsi="Times New Roman"/>
                <w:iCs/>
                <w:szCs w:val="24"/>
                <w:lang w:eastAsia="en-GB"/>
              </w:rPr>
              <w:t>TB kits come with a booklet/ insert containing:</w:t>
            </w:r>
          </w:p>
          <w:p w:rsidR="00CA67E8" w:rsidRPr="00C930C1" w:rsidRDefault="00CA67E8" w:rsidP="00DD456F">
            <w:pPr>
              <w:widowControl w:val="0"/>
              <w:numPr>
                <w:ilvl w:val="0"/>
                <w:numId w:val="61"/>
              </w:numPr>
              <w:kinsoku w:val="0"/>
              <w:spacing w:before="36" w:after="0" w:line="240" w:lineRule="auto"/>
              <w:contextualSpacing/>
              <w:jc w:val="left"/>
              <w:rPr>
                <w:rFonts w:ascii="Times New Roman" w:hAnsi="Times New Roman"/>
                <w:iCs/>
                <w:szCs w:val="24"/>
                <w:lang w:eastAsia="en-GB"/>
              </w:rPr>
            </w:pPr>
            <w:r w:rsidRPr="00C930C1">
              <w:rPr>
                <w:rFonts w:ascii="Times New Roman" w:hAnsi="Times New Roman"/>
                <w:iCs/>
                <w:szCs w:val="24"/>
                <w:lang w:eastAsia="en-GB"/>
              </w:rPr>
              <w:t>Introduction explaining the purpose of the TB kit.</w:t>
            </w:r>
          </w:p>
          <w:p w:rsidR="00CA67E8" w:rsidRPr="00C930C1" w:rsidRDefault="00CA67E8" w:rsidP="00DD456F">
            <w:pPr>
              <w:widowControl w:val="0"/>
              <w:numPr>
                <w:ilvl w:val="0"/>
                <w:numId w:val="61"/>
              </w:numPr>
              <w:kinsoku w:val="0"/>
              <w:spacing w:after="0" w:line="201" w:lineRule="auto"/>
              <w:jc w:val="left"/>
              <w:rPr>
                <w:rFonts w:ascii="Times New Roman" w:hAnsi="Times New Roman"/>
                <w:iCs/>
                <w:szCs w:val="24"/>
                <w:lang w:eastAsia="en-GB"/>
              </w:rPr>
            </w:pPr>
            <w:r w:rsidRPr="00C930C1">
              <w:rPr>
                <w:rFonts w:ascii="Times New Roman" w:hAnsi="Times New Roman"/>
                <w:iCs/>
                <w:szCs w:val="24"/>
                <w:lang w:eastAsia="en-GB"/>
              </w:rPr>
              <w:t>Instructions on:</w:t>
            </w:r>
          </w:p>
          <w:p w:rsidR="00CA67E8" w:rsidRPr="002F7FA8" w:rsidRDefault="00CA67E8" w:rsidP="00DD456F">
            <w:pPr>
              <w:widowControl w:val="0"/>
              <w:numPr>
                <w:ilvl w:val="0"/>
                <w:numId w:val="62"/>
              </w:numPr>
              <w:kinsoku w:val="0"/>
              <w:spacing w:before="36" w:after="0" w:line="240" w:lineRule="auto"/>
              <w:ind w:left="599" w:right="864" w:hanging="180"/>
              <w:jc w:val="left"/>
              <w:rPr>
                <w:rFonts w:ascii="Times New Roman" w:hAnsi="Times New Roman"/>
                <w:iCs/>
                <w:sz w:val="22"/>
                <w:szCs w:val="24"/>
                <w:lang w:eastAsia="en-GB"/>
              </w:rPr>
            </w:pPr>
            <w:r w:rsidRPr="002F7FA8">
              <w:rPr>
                <w:rFonts w:ascii="Times New Roman" w:hAnsi="Times New Roman"/>
                <w:iCs/>
                <w:sz w:val="22"/>
                <w:szCs w:val="24"/>
                <w:lang w:eastAsia="en-GB"/>
              </w:rPr>
              <w:t xml:space="preserve">how to prepare the kit for </w:t>
            </w:r>
            <w:r w:rsidR="000E76E0">
              <w:rPr>
                <w:rFonts w:ascii="Times New Roman" w:hAnsi="Times New Roman"/>
                <w:iCs/>
                <w:sz w:val="22"/>
                <w:szCs w:val="24"/>
                <w:lang w:eastAsia="en-GB"/>
              </w:rPr>
              <w:t>a</w:t>
            </w:r>
            <w:r w:rsidRPr="002F7FA8">
              <w:rPr>
                <w:rFonts w:ascii="Times New Roman" w:hAnsi="Times New Roman"/>
                <w:iCs/>
                <w:sz w:val="22"/>
                <w:szCs w:val="24"/>
                <w:lang w:eastAsia="en-GB"/>
              </w:rPr>
              <w:t xml:space="preserve"> patient according to the different weight bands;</w:t>
            </w:r>
          </w:p>
          <w:p w:rsidR="00CA67E8" w:rsidRPr="002F7FA8" w:rsidRDefault="00CA67E8" w:rsidP="00DD456F">
            <w:pPr>
              <w:widowControl w:val="0"/>
              <w:numPr>
                <w:ilvl w:val="0"/>
                <w:numId w:val="62"/>
              </w:numPr>
              <w:kinsoku w:val="0"/>
              <w:spacing w:before="36" w:after="0" w:line="240" w:lineRule="auto"/>
              <w:ind w:left="599" w:right="864" w:hanging="180"/>
              <w:jc w:val="left"/>
              <w:rPr>
                <w:rFonts w:ascii="Times New Roman" w:hAnsi="Times New Roman"/>
                <w:iCs/>
                <w:sz w:val="22"/>
                <w:szCs w:val="24"/>
                <w:lang w:eastAsia="en-GB"/>
              </w:rPr>
            </w:pPr>
            <w:r w:rsidRPr="002F7FA8">
              <w:rPr>
                <w:rFonts w:ascii="Times New Roman" w:hAnsi="Times New Roman"/>
                <w:iCs/>
                <w:sz w:val="22"/>
                <w:szCs w:val="24"/>
                <w:lang w:eastAsia="en-GB"/>
              </w:rPr>
              <w:t xml:space="preserve">how to administer the </w:t>
            </w:r>
            <w:r w:rsidR="000E76E0">
              <w:rPr>
                <w:rFonts w:ascii="Times New Roman" w:hAnsi="Times New Roman"/>
                <w:iCs/>
                <w:sz w:val="22"/>
                <w:szCs w:val="24"/>
                <w:lang w:eastAsia="en-GB"/>
              </w:rPr>
              <w:t>correct amount of drugs during</w:t>
            </w:r>
            <w:r w:rsidRPr="002F7FA8">
              <w:rPr>
                <w:rFonts w:ascii="Times New Roman" w:hAnsi="Times New Roman"/>
                <w:iCs/>
                <w:sz w:val="22"/>
                <w:szCs w:val="24"/>
                <w:lang w:eastAsia="en-GB"/>
              </w:rPr>
              <w:t xml:space="preserve"> Intensive and Continuation Phases; </w:t>
            </w:r>
            <w:r w:rsidR="000E76E0">
              <w:rPr>
                <w:rFonts w:ascii="Times New Roman" w:hAnsi="Times New Roman"/>
                <w:iCs/>
                <w:sz w:val="22"/>
                <w:szCs w:val="24"/>
                <w:lang w:eastAsia="en-GB"/>
              </w:rPr>
              <w:t>a</w:t>
            </w:r>
            <w:r w:rsidRPr="002F7FA8">
              <w:rPr>
                <w:rFonts w:ascii="Times New Roman" w:hAnsi="Times New Roman"/>
                <w:iCs/>
                <w:sz w:val="22"/>
                <w:szCs w:val="24"/>
                <w:lang w:eastAsia="en-GB"/>
              </w:rPr>
              <w:t>nd</w:t>
            </w:r>
          </w:p>
          <w:p w:rsidR="00CA67E8" w:rsidRPr="002F7FA8" w:rsidRDefault="00CA67E8" w:rsidP="00DD456F">
            <w:pPr>
              <w:widowControl w:val="0"/>
              <w:numPr>
                <w:ilvl w:val="0"/>
                <w:numId w:val="62"/>
              </w:numPr>
              <w:kinsoku w:val="0"/>
              <w:spacing w:before="36" w:after="0" w:line="240" w:lineRule="auto"/>
              <w:ind w:left="599" w:right="864" w:hanging="180"/>
              <w:jc w:val="left"/>
              <w:rPr>
                <w:rFonts w:ascii="Times New Roman" w:hAnsi="Times New Roman"/>
                <w:iCs/>
                <w:sz w:val="22"/>
                <w:szCs w:val="24"/>
                <w:lang w:eastAsia="en-GB"/>
              </w:rPr>
            </w:pPr>
            <w:r w:rsidRPr="002F7FA8">
              <w:rPr>
                <w:rFonts w:ascii="Times New Roman" w:hAnsi="Times New Roman"/>
                <w:iCs/>
                <w:sz w:val="22"/>
                <w:szCs w:val="24"/>
                <w:lang w:eastAsia="en-GB"/>
              </w:rPr>
              <w:t>how to prepare the injections of streptomycin and how to dispose of the syringes and needles (</w:t>
            </w:r>
            <w:r>
              <w:rPr>
                <w:rFonts w:ascii="Times New Roman" w:hAnsi="Times New Roman"/>
                <w:iCs/>
                <w:sz w:val="22"/>
                <w:szCs w:val="24"/>
                <w:lang w:eastAsia="en-GB"/>
              </w:rPr>
              <w:t xml:space="preserve">previously treated </w:t>
            </w:r>
            <w:r w:rsidRPr="002F7FA8">
              <w:rPr>
                <w:rFonts w:ascii="Times New Roman" w:hAnsi="Times New Roman"/>
                <w:iCs/>
                <w:sz w:val="22"/>
                <w:szCs w:val="24"/>
                <w:lang w:eastAsia="en-GB"/>
              </w:rPr>
              <w:t>only).</w:t>
            </w:r>
          </w:p>
          <w:p w:rsidR="00CA67E8" w:rsidRPr="00C930C1" w:rsidRDefault="00CA67E8" w:rsidP="00DD456F">
            <w:pPr>
              <w:widowControl w:val="0"/>
              <w:numPr>
                <w:ilvl w:val="0"/>
                <w:numId w:val="61"/>
              </w:numPr>
              <w:kinsoku w:val="0"/>
              <w:spacing w:before="36" w:after="0" w:line="204" w:lineRule="auto"/>
              <w:jc w:val="left"/>
              <w:rPr>
                <w:iCs/>
                <w:szCs w:val="24"/>
                <w:lang w:eastAsia="en-GB"/>
              </w:rPr>
            </w:pPr>
            <w:r w:rsidRPr="00C930C1">
              <w:rPr>
                <w:rFonts w:ascii="Times New Roman" w:hAnsi="Times New Roman"/>
                <w:iCs/>
                <w:szCs w:val="24"/>
                <w:lang w:eastAsia="en-GB"/>
              </w:rPr>
              <w:t>Product information on the medicines.</w:t>
            </w:r>
          </w:p>
        </w:tc>
      </w:tr>
    </w:tbl>
    <w:p w:rsidR="00CA67E8" w:rsidRDefault="00CA67E8" w:rsidP="002C0237">
      <w:pPr>
        <w:pStyle w:val="Heading3"/>
        <w:rPr>
          <w:lang w:eastAsia="en-GB"/>
        </w:rPr>
      </w:pPr>
    </w:p>
    <w:p w:rsidR="00EB45B3" w:rsidRDefault="00EB45B3" w:rsidP="002C0237">
      <w:pPr>
        <w:pStyle w:val="Heading3"/>
        <w:rPr>
          <w:lang w:eastAsia="en-GB"/>
        </w:rPr>
      </w:pPr>
      <w:r>
        <w:rPr>
          <w:lang w:eastAsia="en-GB"/>
        </w:rPr>
        <w:t>1</w:t>
      </w:r>
      <w:r w:rsidR="00770573">
        <w:rPr>
          <w:lang w:eastAsia="en-GB"/>
        </w:rPr>
        <w:t>3</w:t>
      </w:r>
      <w:r w:rsidR="00B03025">
        <w:rPr>
          <w:lang w:eastAsia="en-GB"/>
        </w:rPr>
        <w:t>.1</w:t>
      </w:r>
      <w:r>
        <w:rPr>
          <w:lang w:eastAsia="en-GB"/>
        </w:rPr>
        <w:t>.</w:t>
      </w:r>
      <w:r w:rsidR="00E832B6">
        <w:rPr>
          <w:lang w:eastAsia="en-GB"/>
        </w:rPr>
        <w:t>2</w:t>
      </w:r>
      <w:r>
        <w:rPr>
          <w:lang w:eastAsia="en-GB"/>
        </w:rPr>
        <w:t xml:space="preserve"> TB patient kit formulations</w:t>
      </w:r>
    </w:p>
    <w:p w:rsidR="003F261C" w:rsidRPr="003F261C" w:rsidRDefault="003F261C" w:rsidP="003F261C">
      <w:pPr>
        <w:spacing w:before="252"/>
        <w:rPr>
          <w:iCs/>
          <w:szCs w:val="24"/>
          <w:lang w:eastAsia="en-GB"/>
        </w:rPr>
      </w:pPr>
      <w:r w:rsidRPr="003F261C">
        <w:rPr>
          <w:iCs/>
          <w:szCs w:val="24"/>
          <w:lang w:eastAsia="en-GB"/>
        </w:rPr>
        <w:t xml:space="preserve">TB patient kit </w:t>
      </w:r>
      <w:r>
        <w:rPr>
          <w:iCs/>
          <w:szCs w:val="24"/>
          <w:lang w:eastAsia="en-GB"/>
        </w:rPr>
        <w:t xml:space="preserve">is available in two preparations </w:t>
      </w:r>
      <w:r w:rsidRPr="003F261C">
        <w:rPr>
          <w:iCs/>
          <w:szCs w:val="24"/>
          <w:lang w:eastAsia="en-GB"/>
        </w:rPr>
        <w:t xml:space="preserve">for </w:t>
      </w:r>
      <w:r>
        <w:rPr>
          <w:iCs/>
          <w:szCs w:val="24"/>
          <w:lang w:eastAsia="en-GB"/>
        </w:rPr>
        <w:t>treatment of New TB and previously treated T</w:t>
      </w:r>
      <w:r w:rsidR="00CA67E8">
        <w:rPr>
          <w:iCs/>
          <w:szCs w:val="24"/>
          <w:lang w:eastAsia="en-GB"/>
        </w:rPr>
        <w:t>B</w:t>
      </w:r>
      <w:r>
        <w:rPr>
          <w:iCs/>
          <w:szCs w:val="24"/>
          <w:lang w:eastAsia="en-GB"/>
        </w:rPr>
        <w:t xml:space="preserve"> patients. It c</w:t>
      </w:r>
      <w:r w:rsidRPr="003F261C">
        <w:rPr>
          <w:iCs/>
          <w:szCs w:val="24"/>
          <w:lang w:eastAsia="en-GB"/>
        </w:rPr>
        <w:t>ontains</w:t>
      </w:r>
      <w:r>
        <w:rPr>
          <w:iCs/>
          <w:szCs w:val="24"/>
          <w:lang w:eastAsia="en-GB"/>
        </w:rPr>
        <w:t xml:space="preserve"> all the drugs needed to treat one</w:t>
      </w:r>
      <w:r w:rsidRPr="003F261C">
        <w:rPr>
          <w:iCs/>
          <w:szCs w:val="24"/>
          <w:lang w:eastAsia="en-GB"/>
        </w:rPr>
        <w:t xml:space="preserve"> </w:t>
      </w:r>
      <w:r w:rsidR="00CA67E8">
        <w:rPr>
          <w:iCs/>
          <w:szCs w:val="24"/>
          <w:lang w:eastAsia="en-GB"/>
        </w:rPr>
        <w:t xml:space="preserve">adult </w:t>
      </w:r>
      <w:r w:rsidRPr="003F261C">
        <w:rPr>
          <w:iCs/>
          <w:szCs w:val="24"/>
          <w:lang w:eastAsia="en-GB"/>
        </w:rPr>
        <w:t>patient of the middle weight band (from 40 kg to 54 kg).</w:t>
      </w:r>
    </w:p>
    <w:p w:rsidR="003F261C" w:rsidRPr="003F261C" w:rsidRDefault="003F261C" w:rsidP="00DD456F">
      <w:pPr>
        <w:pStyle w:val="ListParagraph"/>
        <w:numPr>
          <w:ilvl w:val="0"/>
          <w:numId w:val="64"/>
        </w:numPr>
        <w:spacing w:before="252"/>
        <w:rPr>
          <w:b/>
          <w:iCs/>
          <w:szCs w:val="24"/>
          <w:lang w:eastAsia="en-GB"/>
        </w:rPr>
      </w:pPr>
      <w:r w:rsidRPr="003F261C">
        <w:rPr>
          <w:b/>
          <w:iCs/>
          <w:szCs w:val="24"/>
          <w:lang w:eastAsia="en-GB"/>
        </w:rPr>
        <w:t>TB patient kit for New TB patients</w:t>
      </w:r>
    </w:p>
    <w:p w:rsidR="003F261C" w:rsidRPr="003F261C" w:rsidRDefault="003F261C" w:rsidP="003F261C">
      <w:pPr>
        <w:spacing w:before="252"/>
        <w:rPr>
          <w:iCs/>
          <w:szCs w:val="24"/>
          <w:lang w:eastAsia="en-GB"/>
        </w:rPr>
      </w:pPr>
      <w:r w:rsidRPr="003F261C">
        <w:rPr>
          <w:iCs/>
          <w:szCs w:val="24"/>
          <w:lang w:eastAsia="en-GB"/>
        </w:rPr>
        <w:t>Treatment consists of Intensive Phase of 56 daily doses (2 months) and Continuation Phase of 112 daily doses (4 months).</w:t>
      </w:r>
    </w:p>
    <w:p w:rsidR="003F261C" w:rsidRPr="003F261C" w:rsidRDefault="003F261C" w:rsidP="003F261C">
      <w:pPr>
        <w:spacing w:before="252"/>
        <w:rPr>
          <w:iCs/>
          <w:szCs w:val="24"/>
          <w:lang w:eastAsia="en-GB"/>
        </w:rPr>
      </w:pPr>
      <w:r w:rsidRPr="003F261C">
        <w:rPr>
          <w:iCs/>
          <w:szCs w:val="24"/>
          <w:lang w:eastAsia="en-GB"/>
        </w:rPr>
        <w:t xml:space="preserve">A kit for </w:t>
      </w:r>
      <w:r w:rsidR="00A345DC">
        <w:rPr>
          <w:iCs/>
          <w:szCs w:val="24"/>
          <w:lang w:eastAsia="en-GB"/>
        </w:rPr>
        <w:t>New TB patients</w:t>
      </w:r>
      <w:r w:rsidRPr="003F261C">
        <w:rPr>
          <w:iCs/>
          <w:szCs w:val="24"/>
          <w:lang w:eastAsia="en-GB"/>
        </w:rPr>
        <w:t xml:space="preserve"> contains two separate boxes:</w:t>
      </w:r>
    </w:p>
    <w:p w:rsidR="003F261C" w:rsidRPr="00A345DC" w:rsidRDefault="00A345DC" w:rsidP="00DD456F">
      <w:pPr>
        <w:pStyle w:val="ListParagraph"/>
        <w:numPr>
          <w:ilvl w:val="0"/>
          <w:numId w:val="65"/>
        </w:numPr>
        <w:spacing w:before="252"/>
        <w:rPr>
          <w:iCs/>
          <w:szCs w:val="24"/>
          <w:lang w:eastAsia="en-GB"/>
        </w:rPr>
      </w:pPr>
      <w:r>
        <w:rPr>
          <w:i/>
          <w:iCs/>
          <w:szCs w:val="24"/>
          <w:lang w:eastAsia="en-GB"/>
        </w:rPr>
        <w:t xml:space="preserve">One </w:t>
      </w:r>
      <w:r w:rsidR="003F261C" w:rsidRPr="00A345DC">
        <w:rPr>
          <w:i/>
          <w:iCs/>
          <w:szCs w:val="24"/>
          <w:lang w:eastAsia="en-GB"/>
        </w:rPr>
        <w:t>for the Intensive Phase</w:t>
      </w:r>
      <w:r w:rsidR="003F261C" w:rsidRPr="00A345DC">
        <w:rPr>
          <w:iCs/>
          <w:szCs w:val="24"/>
          <w:lang w:eastAsia="en-GB"/>
        </w:rPr>
        <w:t>: 4 drug fixed-dose combination tablets (FDC-4)</w:t>
      </w:r>
      <w:r w:rsidRPr="00A345DC">
        <w:rPr>
          <w:iCs/>
          <w:szCs w:val="24"/>
          <w:lang w:eastAsia="en-GB"/>
        </w:rPr>
        <w:t xml:space="preserve"> (RHZE 150/75/400/275 mg).</w:t>
      </w:r>
    </w:p>
    <w:p w:rsidR="00B80695" w:rsidRPr="00A345DC" w:rsidRDefault="00A345DC" w:rsidP="00DD456F">
      <w:pPr>
        <w:pStyle w:val="ListParagraph"/>
        <w:numPr>
          <w:ilvl w:val="0"/>
          <w:numId w:val="65"/>
        </w:numPr>
        <w:spacing w:before="252"/>
        <w:rPr>
          <w:iCs/>
          <w:szCs w:val="24"/>
          <w:lang w:eastAsia="en-GB"/>
        </w:rPr>
      </w:pPr>
      <w:r>
        <w:rPr>
          <w:i/>
          <w:iCs/>
          <w:szCs w:val="24"/>
          <w:lang w:eastAsia="en-GB"/>
        </w:rPr>
        <w:t xml:space="preserve">One </w:t>
      </w:r>
      <w:r w:rsidR="003F261C" w:rsidRPr="00A345DC">
        <w:rPr>
          <w:i/>
          <w:iCs/>
          <w:szCs w:val="24"/>
          <w:lang w:eastAsia="en-GB"/>
        </w:rPr>
        <w:t>for the Continuation Phase</w:t>
      </w:r>
      <w:r w:rsidR="003F261C" w:rsidRPr="00A345DC">
        <w:rPr>
          <w:iCs/>
          <w:szCs w:val="24"/>
          <w:lang w:eastAsia="en-GB"/>
        </w:rPr>
        <w:t>: 2 drug fixed-dose combination tablets (FDC-2) (RH 150/75 mg)</w:t>
      </w:r>
    </w:p>
    <w:p w:rsidR="003F261C" w:rsidRPr="003F261C" w:rsidRDefault="00A345DC" w:rsidP="003F261C">
      <w:pPr>
        <w:spacing w:before="252"/>
        <w:rPr>
          <w:iCs/>
          <w:szCs w:val="24"/>
          <w:lang w:eastAsia="en-GB"/>
        </w:rPr>
      </w:pPr>
      <w:r>
        <w:rPr>
          <w:iCs/>
          <w:szCs w:val="24"/>
          <w:lang w:eastAsia="en-GB"/>
        </w:rPr>
        <w:t>NB on blister pack contains 28 tables</w:t>
      </w:r>
      <w:r w:rsidR="003F261C" w:rsidRPr="003F261C">
        <w:rPr>
          <w:iCs/>
          <w:szCs w:val="24"/>
          <w:lang w:eastAsia="en-GB"/>
        </w:rPr>
        <w:t xml:space="preserve"> packed in blister sheets of 4 rows of 7 tablets.</w:t>
      </w:r>
    </w:p>
    <w:p w:rsidR="003F261C" w:rsidRPr="00A345DC" w:rsidRDefault="00A345DC" w:rsidP="00DD456F">
      <w:pPr>
        <w:pStyle w:val="ListParagraph"/>
        <w:numPr>
          <w:ilvl w:val="0"/>
          <w:numId w:val="64"/>
        </w:numPr>
        <w:spacing w:before="252"/>
        <w:rPr>
          <w:b/>
          <w:iCs/>
          <w:szCs w:val="24"/>
          <w:lang w:eastAsia="en-GB"/>
        </w:rPr>
      </w:pPr>
      <w:r w:rsidRPr="00A345DC">
        <w:rPr>
          <w:b/>
          <w:iCs/>
          <w:szCs w:val="24"/>
          <w:lang w:eastAsia="en-GB"/>
        </w:rPr>
        <w:t>TB</w:t>
      </w:r>
      <w:r w:rsidR="003F261C" w:rsidRPr="00A345DC">
        <w:rPr>
          <w:b/>
          <w:iCs/>
          <w:szCs w:val="24"/>
          <w:lang w:eastAsia="en-GB"/>
        </w:rPr>
        <w:t xml:space="preserve"> patient kit for </w:t>
      </w:r>
      <w:r w:rsidRPr="00A345DC">
        <w:rPr>
          <w:b/>
          <w:iCs/>
          <w:szCs w:val="24"/>
          <w:lang w:eastAsia="en-GB"/>
        </w:rPr>
        <w:t>Previously treated</w:t>
      </w:r>
      <w:r w:rsidR="003F261C" w:rsidRPr="00A345DC">
        <w:rPr>
          <w:b/>
          <w:iCs/>
          <w:szCs w:val="24"/>
          <w:lang w:eastAsia="en-GB"/>
        </w:rPr>
        <w:t xml:space="preserve"> patients</w:t>
      </w:r>
    </w:p>
    <w:p w:rsidR="003F261C" w:rsidRPr="003F261C" w:rsidRDefault="00A345DC" w:rsidP="003F261C">
      <w:pPr>
        <w:spacing w:before="252"/>
        <w:rPr>
          <w:iCs/>
          <w:szCs w:val="24"/>
          <w:lang w:eastAsia="en-GB"/>
        </w:rPr>
      </w:pPr>
      <w:r w:rsidRPr="003F261C">
        <w:rPr>
          <w:iCs/>
          <w:szCs w:val="24"/>
          <w:lang w:eastAsia="en-GB"/>
        </w:rPr>
        <w:t>Treatment consists of Intensive Phase of 84 daily doses (3 months) and Continuation Phase of 140</w:t>
      </w:r>
      <w:r>
        <w:rPr>
          <w:iCs/>
          <w:szCs w:val="24"/>
          <w:lang w:eastAsia="en-GB"/>
        </w:rPr>
        <w:t xml:space="preserve"> </w:t>
      </w:r>
      <w:r w:rsidRPr="003F261C">
        <w:rPr>
          <w:iCs/>
          <w:szCs w:val="24"/>
          <w:lang w:eastAsia="en-GB"/>
        </w:rPr>
        <w:t>daily doses (5 months).</w:t>
      </w:r>
      <w:r>
        <w:rPr>
          <w:iCs/>
          <w:szCs w:val="24"/>
          <w:lang w:eastAsia="en-GB"/>
        </w:rPr>
        <w:t xml:space="preserve"> The kit c</w:t>
      </w:r>
      <w:r w:rsidR="003F261C" w:rsidRPr="003F261C">
        <w:rPr>
          <w:iCs/>
          <w:szCs w:val="24"/>
          <w:lang w:eastAsia="en-GB"/>
        </w:rPr>
        <w:t>ontains all the drugs needed to treat 1 patient of the middle weight band (from 40 to 54 kg)</w:t>
      </w:r>
      <w:r>
        <w:rPr>
          <w:iCs/>
          <w:szCs w:val="24"/>
          <w:lang w:eastAsia="en-GB"/>
        </w:rPr>
        <w:t>.</w:t>
      </w:r>
      <w:r w:rsidR="003F261C" w:rsidRPr="003F261C">
        <w:rPr>
          <w:iCs/>
          <w:szCs w:val="24"/>
          <w:lang w:eastAsia="en-GB"/>
        </w:rPr>
        <w:tab/>
      </w:r>
    </w:p>
    <w:p w:rsidR="003F261C" w:rsidRPr="003F261C" w:rsidRDefault="003F261C" w:rsidP="003F261C">
      <w:pPr>
        <w:spacing w:before="252"/>
        <w:rPr>
          <w:iCs/>
          <w:szCs w:val="24"/>
          <w:lang w:eastAsia="en-GB"/>
        </w:rPr>
      </w:pPr>
      <w:r w:rsidRPr="003F261C">
        <w:rPr>
          <w:iCs/>
          <w:szCs w:val="24"/>
          <w:lang w:eastAsia="en-GB"/>
        </w:rPr>
        <w:t xml:space="preserve">A </w:t>
      </w:r>
      <w:r w:rsidR="00A345DC">
        <w:rPr>
          <w:iCs/>
          <w:szCs w:val="24"/>
          <w:lang w:eastAsia="en-GB"/>
        </w:rPr>
        <w:t xml:space="preserve"> </w:t>
      </w:r>
      <w:r w:rsidRPr="003F261C">
        <w:rPr>
          <w:iCs/>
          <w:szCs w:val="24"/>
          <w:lang w:eastAsia="en-GB"/>
        </w:rPr>
        <w:t xml:space="preserve">kit for </w:t>
      </w:r>
      <w:r w:rsidR="00A345DC">
        <w:rPr>
          <w:iCs/>
          <w:szCs w:val="24"/>
          <w:lang w:eastAsia="en-GB"/>
        </w:rPr>
        <w:t>previously treated Tb patients</w:t>
      </w:r>
      <w:r w:rsidRPr="003F261C">
        <w:rPr>
          <w:iCs/>
          <w:szCs w:val="24"/>
          <w:lang w:eastAsia="en-GB"/>
        </w:rPr>
        <w:t xml:space="preserve"> contains three separate boxes:</w:t>
      </w:r>
    </w:p>
    <w:p w:rsidR="003F261C" w:rsidRPr="00A345DC" w:rsidRDefault="003F261C" w:rsidP="00DD456F">
      <w:pPr>
        <w:pStyle w:val="ListParagraph"/>
        <w:numPr>
          <w:ilvl w:val="0"/>
          <w:numId w:val="66"/>
        </w:numPr>
        <w:spacing w:before="252"/>
        <w:rPr>
          <w:iCs/>
          <w:szCs w:val="24"/>
          <w:lang w:eastAsia="en-GB"/>
        </w:rPr>
      </w:pPr>
      <w:r w:rsidRPr="00A345DC">
        <w:rPr>
          <w:iCs/>
          <w:szCs w:val="24"/>
          <w:lang w:eastAsia="en-GB"/>
        </w:rPr>
        <w:t>for the Intensive Phase:</w:t>
      </w:r>
    </w:p>
    <w:p w:rsidR="003F261C" w:rsidRPr="00A345DC" w:rsidRDefault="003F261C" w:rsidP="00DD456F">
      <w:pPr>
        <w:pStyle w:val="ListParagraph"/>
        <w:numPr>
          <w:ilvl w:val="4"/>
          <w:numId w:val="67"/>
        </w:numPr>
        <w:spacing w:before="252"/>
        <w:rPr>
          <w:iCs/>
          <w:szCs w:val="24"/>
          <w:lang w:eastAsia="en-GB"/>
        </w:rPr>
      </w:pPr>
      <w:r w:rsidRPr="00A345DC">
        <w:rPr>
          <w:iCs/>
          <w:szCs w:val="24"/>
          <w:lang w:eastAsia="en-GB"/>
        </w:rPr>
        <w:t>4 drug fixed-dose combination tablets (FDC-4) (RHZE 150/75/400/275 mg).</w:t>
      </w:r>
    </w:p>
    <w:p w:rsidR="003F261C" w:rsidRPr="00A345DC" w:rsidRDefault="003F261C" w:rsidP="00DD456F">
      <w:pPr>
        <w:pStyle w:val="ListParagraph"/>
        <w:numPr>
          <w:ilvl w:val="4"/>
          <w:numId w:val="67"/>
        </w:numPr>
        <w:spacing w:before="252"/>
        <w:rPr>
          <w:iCs/>
          <w:szCs w:val="24"/>
          <w:lang w:eastAsia="en-GB"/>
        </w:rPr>
      </w:pPr>
      <w:r w:rsidRPr="00A345DC">
        <w:rPr>
          <w:iCs/>
          <w:szCs w:val="24"/>
          <w:lang w:eastAsia="en-GB"/>
        </w:rPr>
        <w:t>Streptomycin, water syringes and needles (S 1 g).</w:t>
      </w:r>
    </w:p>
    <w:p w:rsidR="003F261C" w:rsidRPr="00A345DC" w:rsidRDefault="003F261C" w:rsidP="00DD456F">
      <w:pPr>
        <w:pStyle w:val="ListParagraph"/>
        <w:numPr>
          <w:ilvl w:val="0"/>
          <w:numId w:val="66"/>
        </w:numPr>
        <w:spacing w:before="252"/>
        <w:rPr>
          <w:iCs/>
          <w:szCs w:val="24"/>
          <w:lang w:eastAsia="en-GB"/>
        </w:rPr>
      </w:pPr>
      <w:r w:rsidRPr="00A345DC">
        <w:rPr>
          <w:iCs/>
          <w:szCs w:val="24"/>
          <w:lang w:eastAsia="en-GB"/>
        </w:rPr>
        <w:t>for the Continuation Phase:</w:t>
      </w:r>
    </w:p>
    <w:p w:rsidR="00B80695" w:rsidRPr="00A345DC" w:rsidRDefault="003F261C" w:rsidP="00DD456F">
      <w:pPr>
        <w:pStyle w:val="ListParagraph"/>
        <w:numPr>
          <w:ilvl w:val="0"/>
          <w:numId w:val="68"/>
        </w:numPr>
        <w:spacing w:before="252"/>
        <w:rPr>
          <w:iCs/>
          <w:szCs w:val="24"/>
          <w:lang w:eastAsia="en-GB"/>
        </w:rPr>
      </w:pPr>
      <w:r w:rsidRPr="00A345DC">
        <w:rPr>
          <w:iCs/>
          <w:szCs w:val="24"/>
          <w:lang w:eastAsia="en-GB"/>
        </w:rPr>
        <w:t>3 drug fixed-dose combination tablets (FDC-3) (RHE 150/75/275 mg).</w:t>
      </w:r>
    </w:p>
    <w:p w:rsidR="00A345DC" w:rsidRDefault="00A345DC" w:rsidP="00B80695">
      <w:pPr>
        <w:spacing w:after="0"/>
        <w:ind w:right="72"/>
        <w:contextualSpacing/>
        <w:rPr>
          <w:iCs/>
          <w:szCs w:val="24"/>
          <w:lang w:eastAsia="en-GB"/>
        </w:rPr>
      </w:pPr>
    </w:p>
    <w:p w:rsidR="00A345DC" w:rsidRDefault="00770573" w:rsidP="002C0237">
      <w:pPr>
        <w:pStyle w:val="Heading3"/>
        <w:rPr>
          <w:lang w:eastAsia="en-GB"/>
        </w:rPr>
      </w:pPr>
      <w:r>
        <w:rPr>
          <w:lang w:eastAsia="en-GB"/>
        </w:rPr>
        <w:t>13</w:t>
      </w:r>
      <w:r w:rsidR="00CA6731">
        <w:rPr>
          <w:lang w:eastAsia="en-GB"/>
        </w:rPr>
        <w:t>.1</w:t>
      </w:r>
      <w:r w:rsidR="006D5406">
        <w:rPr>
          <w:lang w:eastAsia="en-GB"/>
        </w:rPr>
        <w:t>.3</w:t>
      </w:r>
      <w:r w:rsidR="00EB45B3">
        <w:rPr>
          <w:lang w:eastAsia="en-GB"/>
        </w:rPr>
        <w:t xml:space="preserve"> </w:t>
      </w:r>
      <w:r w:rsidR="00A345DC">
        <w:rPr>
          <w:lang w:eastAsia="en-GB"/>
        </w:rPr>
        <w:t>Dose Adjustment for using patient kits</w:t>
      </w:r>
    </w:p>
    <w:p w:rsidR="00B80695" w:rsidRDefault="00B80695" w:rsidP="00F214D2">
      <w:pPr>
        <w:spacing w:after="0" w:line="360" w:lineRule="auto"/>
        <w:ind w:right="72"/>
        <w:contextualSpacing/>
        <w:rPr>
          <w:iCs/>
          <w:szCs w:val="24"/>
          <w:lang w:eastAsia="en-GB"/>
        </w:rPr>
      </w:pPr>
      <w:r w:rsidRPr="00B80695">
        <w:rPr>
          <w:iCs/>
          <w:szCs w:val="24"/>
          <w:lang w:eastAsia="en-GB"/>
        </w:rPr>
        <w:t>Dosage according to the patient's weight is essential in tuberculosis control. Patients kits contain all the drugs needed for the most common weight band of patients 40-54 kg. Kits are easily adjustable by health workers at the start of the treatment by removing or adding blister sheets to accommodate other standard weight bands.</w:t>
      </w:r>
      <w:r w:rsidR="002E768C">
        <w:rPr>
          <w:iCs/>
          <w:szCs w:val="24"/>
          <w:lang w:eastAsia="en-GB"/>
        </w:rPr>
        <w:t xml:space="preserve"> One blister pack contains 28 tables of FDC. </w:t>
      </w:r>
    </w:p>
    <w:p w:rsidR="00CD28D6" w:rsidRDefault="00C125A5" w:rsidP="00DD456F">
      <w:pPr>
        <w:pStyle w:val="ListParagraph"/>
        <w:numPr>
          <w:ilvl w:val="3"/>
          <w:numId w:val="69"/>
        </w:numPr>
        <w:spacing w:line="360" w:lineRule="auto"/>
        <w:ind w:left="540" w:right="72" w:hanging="360"/>
        <w:rPr>
          <w:iCs/>
          <w:szCs w:val="24"/>
          <w:lang w:eastAsia="en-GB"/>
        </w:rPr>
      </w:pPr>
      <w:r w:rsidRPr="00C125A5">
        <w:rPr>
          <w:iCs/>
          <w:szCs w:val="24"/>
          <w:lang w:val="en-US" w:eastAsia="en-GB"/>
        </w:rPr>
        <w:t xml:space="preserve">Pre-packed  TB kit </w:t>
      </w:r>
      <w:r w:rsidR="002E768C">
        <w:rPr>
          <w:iCs/>
          <w:szCs w:val="24"/>
          <w:lang w:eastAsia="en-GB"/>
        </w:rPr>
        <w:t xml:space="preserve">for NEW TB Patient </w:t>
      </w:r>
      <w:r>
        <w:rPr>
          <w:iCs/>
          <w:szCs w:val="24"/>
          <w:lang w:eastAsia="en-GB"/>
        </w:rPr>
        <w:t>contains</w:t>
      </w:r>
      <w:r w:rsidR="002E768C">
        <w:rPr>
          <w:iCs/>
          <w:szCs w:val="24"/>
          <w:lang w:eastAsia="en-GB"/>
        </w:rPr>
        <w:t>:</w:t>
      </w:r>
    </w:p>
    <w:tbl>
      <w:tblPr>
        <w:tblStyle w:val="LightList-Accent12"/>
        <w:tblW w:w="4879" w:type="pct"/>
        <w:tblBorders>
          <w:insideH w:val="single" w:sz="4" w:space="0" w:color="auto"/>
          <w:insideV w:val="single" w:sz="4" w:space="0" w:color="auto"/>
        </w:tblBorders>
        <w:tblLook w:val="04A0" w:firstRow="1" w:lastRow="0" w:firstColumn="1" w:lastColumn="0" w:noHBand="0" w:noVBand="1"/>
      </w:tblPr>
      <w:tblGrid>
        <w:gridCol w:w="2176"/>
        <w:gridCol w:w="1443"/>
        <w:gridCol w:w="1181"/>
        <w:gridCol w:w="1181"/>
        <w:gridCol w:w="1181"/>
        <w:gridCol w:w="1856"/>
      </w:tblGrid>
      <w:tr w:rsidR="003703C6" w:rsidRPr="00A147D7" w:rsidTr="00064E4A">
        <w:trPr>
          <w:cnfStyle w:val="100000000000" w:firstRow="1" w:lastRow="0" w:firstColumn="0" w:lastColumn="0" w:oddVBand="0" w:evenVBand="0" w:oddHBand="0" w:evenHBand="0" w:firstRowFirstColumn="0" w:firstRowLastColumn="0" w:lastRowFirstColumn="0" w:lastRowLastColumn="0"/>
          <w:trHeight w:val="1096"/>
        </w:trPr>
        <w:tc>
          <w:tcPr>
            <w:cnfStyle w:val="001000000000" w:firstRow="0" w:lastRow="0" w:firstColumn="1" w:lastColumn="0" w:oddVBand="0" w:evenVBand="0" w:oddHBand="0" w:evenHBand="0" w:firstRowFirstColumn="0" w:firstRowLastColumn="0" w:lastRowFirstColumn="0" w:lastRowLastColumn="0"/>
            <w:tcW w:w="1206" w:type="pct"/>
            <w:shd w:val="clear" w:color="auto" w:fill="auto"/>
            <w:hideMark/>
          </w:tcPr>
          <w:p w:rsidR="003703C6" w:rsidRPr="00A147D7" w:rsidRDefault="003703C6" w:rsidP="00C125A5">
            <w:pPr>
              <w:spacing w:after="0" w:line="240" w:lineRule="auto"/>
              <w:contextualSpacing/>
              <w:rPr>
                <w:iCs/>
                <w:color w:val="auto"/>
                <w:sz w:val="22"/>
                <w:lang w:eastAsia="en-GB"/>
              </w:rPr>
            </w:pPr>
            <w:r w:rsidRPr="00A147D7">
              <w:rPr>
                <w:iCs/>
                <w:color w:val="auto"/>
                <w:sz w:val="22"/>
                <w:lang w:eastAsia="en-GB"/>
              </w:rPr>
              <w:lastRenderedPageBreak/>
              <w:t>Drugs Name</w:t>
            </w:r>
          </w:p>
        </w:tc>
        <w:tc>
          <w:tcPr>
            <w:tcW w:w="800" w:type="pct"/>
            <w:shd w:val="clear" w:color="auto" w:fill="auto"/>
            <w:hideMark/>
          </w:tcPr>
          <w:p w:rsidR="003703C6" w:rsidRDefault="003703C6" w:rsidP="003703C6">
            <w:pPr>
              <w:spacing w:after="0" w:line="240" w:lineRule="auto"/>
              <w:contextualSpacing/>
              <w:jc w:val="left"/>
              <w:cnfStyle w:val="100000000000" w:firstRow="1" w:lastRow="0" w:firstColumn="0" w:lastColumn="0" w:oddVBand="0" w:evenVBand="0" w:oddHBand="0" w:evenHBand="0" w:firstRowFirstColumn="0" w:firstRowLastColumn="0" w:lastRowFirstColumn="0" w:lastRowLastColumn="0"/>
              <w:rPr>
                <w:iCs/>
                <w:color w:val="auto"/>
                <w:sz w:val="22"/>
                <w:lang w:eastAsia="en-GB"/>
              </w:rPr>
            </w:pPr>
            <w:r w:rsidRPr="00A147D7">
              <w:rPr>
                <w:iCs/>
                <w:color w:val="auto"/>
                <w:sz w:val="22"/>
                <w:lang w:eastAsia="en-GB"/>
              </w:rPr>
              <w:t>Daily FDC</w:t>
            </w:r>
            <w:r>
              <w:rPr>
                <w:iCs/>
                <w:color w:val="auto"/>
                <w:sz w:val="22"/>
                <w:lang w:eastAsia="en-GB"/>
              </w:rPr>
              <w:t xml:space="preserve"> tablets per day </w:t>
            </w:r>
          </w:p>
          <w:p w:rsidR="003703C6" w:rsidRPr="00A147D7" w:rsidRDefault="003703C6" w:rsidP="003703C6">
            <w:pPr>
              <w:spacing w:after="0" w:line="240" w:lineRule="auto"/>
              <w:contextualSpacing/>
              <w:jc w:val="left"/>
              <w:cnfStyle w:val="100000000000" w:firstRow="1" w:lastRow="0" w:firstColumn="0" w:lastColumn="0" w:oddVBand="0" w:evenVBand="0" w:oddHBand="0" w:evenHBand="0" w:firstRowFirstColumn="0" w:firstRowLastColumn="0" w:lastRowFirstColumn="0" w:lastRowLastColumn="0"/>
              <w:rPr>
                <w:iCs/>
                <w:color w:val="auto"/>
                <w:sz w:val="22"/>
                <w:lang w:eastAsia="en-GB"/>
              </w:rPr>
            </w:pPr>
            <w:r w:rsidRPr="00A147D7">
              <w:rPr>
                <w:iCs/>
                <w:color w:val="auto"/>
                <w:sz w:val="22"/>
                <w:lang w:eastAsia="en-GB"/>
              </w:rPr>
              <w:t>(A)</w:t>
            </w:r>
          </w:p>
        </w:tc>
        <w:tc>
          <w:tcPr>
            <w:tcW w:w="655" w:type="pct"/>
            <w:shd w:val="clear" w:color="auto" w:fill="auto"/>
          </w:tcPr>
          <w:p w:rsidR="003703C6" w:rsidRPr="00A147D7" w:rsidRDefault="003703C6" w:rsidP="00BD4838">
            <w:pPr>
              <w:spacing w:after="0" w:line="240" w:lineRule="auto"/>
              <w:contextualSpacing/>
              <w:cnfStyle w:val="100000000000" w:firstRow="1" w:lastRow="0" w:firstColumn="0" w:lastColumn="0" w:oddVBand="0" w:evenVBand="0" w:oddHBand="0" w:evenHBand="0" w:firstRowFirstColumn="0" w:firstRowLastColumn="0" w:lastRowFirstColumn="0" w:lastRowLastColumn="0"/>
              <w:rPr>
                <w:iCs/>
                <w:color w:val="auto"/>
                <w:sz w:val="22"/>
                <w:lang w:eastAsia="en-GB"/>
              </w:rPr>
            </w:pPr>
            <w:r w:rsidRPr="00A147D7">
              <w:rPr>
                <w:iCs/>
                <w:color w:val="auto"/>
                <w:sz w:val="22"/>
                <w:lang w:eastAsia="en-GB"/>
              </w:rPr>
              <w:t>Duration of treatment in Months</w:t>
            </w:r>
          </w:p>
          <w:p w:rsidR="003703C6" w:rsidRPr="00A147D7" w:rsidRDefault="003703C6" w:rsidP="00BD4838">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iCs/>
                <w:color w:val="auto"/>
                <w:sz w:val="22"/>
                <w:lang w:eastAsia="en-GB"/>
              </w:rPr>
            </w:pPr>
            <w:r>
              <w:rPr>
                <w:iCs/>
                <w:color w:val="auto"/>
                <w:sz w:val="22"/>
                <w:lang w:eastAsia="en-GB"/>
              </w:rPr>
              <w:t>(B</w:t>
            </w:r>
            <w:r w:rsidRPr="00A147D7">
              <w:rPr>
                <w:iCs/>
                <w:color w:val="auto"/>
                <w:sz w:val="22"/>
                <w:lang w:eastAsia="en-GB"/>
              </w:rPr>
              <w:t>)</w:t>
            </w:r>
          </w:p>
        </w:tc>
        <w:tc>
          <w:tcPr>
            <w:tcW w:w="655" w:type="pct"/>
            <w:shd w:val="clear" w:color="auto" w:fill="auto"/>
          </w:tcPr>
          <w:p w:rsidR="003703C6" w:rsidRPr="00A147D7" w:rsidRDefault="003703C6" w:rsidP="00BD4838">
            <w:pPr>
              <w:spacing w:after="0" w:line="240" w:lineRule="auto"/>
              <w:contextualSpacing/>
              <w:jc w:val="left"/>
              <w:cnfStyle w:val="100000000000" w:firstRow="1" w:lastRow="0" w:firstColumn="0" w:lastColumn="0" w:oddVBand="0" w:evenVBand="0" w:oddHBand="0" w:evenHBand="0" w:firstRowFirstColumn="0" w:firstRowLastColumn="0" w:lastRowFirstColumn="0" w:lastRowLastColumn="0"/>
              <w:rPr>
                <w:iCs/>
                <w:color w:val="auto"/>
                <w:sz w:val="22"/>
                <w:lang w:eastAsia="en-GB"/>
              </w:rPr>
            </w:pPr>
            <w:r w:rsidRPr="00A147D7">
              <w:rPr>
                <w:iCs/>
                <w:color w:val="auto"/>
                <w:sz w:val="22"/>
                <w:lang w:eastAsia="en-GB"/>
              </w:rPr>
              <w:t>Total tabs required per  phase</w:t>
            </w:r>
          </w:p>
          <w:p w:rsidR="003703C6" w:rsidRPr="00A147D7" w:rsidRDefault="003703C6" w:rsidP="003703C6">
            <w:pPr>
              <w:spacing w:after="0" w:line="240" w:lineRule="auto"/>
              <w:contextualSpacing/>
              <w:cnfStyle w:val="100000000000" w:firstRow="1" w:lastRow="0" w:firstColumn="0" w:lastColumn="0" w:oddVBand="0" w:evenVBand="0" w:oddHBand="0" w:evenHBand="0" w:firstRowFirstColumn="0" w:firstRowLastColumn="0" w:lastRowFirstColumn="0" w:lastRowLastColumn="0"/>
              <w:rPr>
                <w:iCs/>
                <w:color w:val="auto"/>
                <w:sz w:val="22"/>
                <w:lang w:eastAsia="en-GB"/>
              </w:rPr>
            </w:pPr>
            <w:r w:rsidRPr="00A147D7">
              <w:rPr>
                <w:iCs/>
                <w:color w:val="auto"/>
                <w:sz w:val="22"/>
                <w:lang w:eastAsia="en-GB"/>
              </w:rPr>
              <w:t>(</w:t>
            </w:r>
            <w:r>
              <w:rPr>
                <w:iCs/>
                <w:color w:val="auto"/>
                <w:sz w:val="22"/>
                <w:lang w:eastAsia="en-GB"/>
              </w:rPr>
              <w:t>C</w:t>
            </w:r>
            <w:r w:rsidRPr="00A147D7">
              <w:rPr>
                <w:iCs/>
                <w:color w:val="auto"/>
                <w:sz w:val="22"/>
                <w:lang w:eastAsia="en-GB"/>
              </w:rPr>
              <w:t>=A x B )</w:t>
            </w:r>
          </w:p>
        </w:tc>
        <w:tc>
          <w:tcPr>
            <w:tcW w:w="655" w:type="pct"/>
            <w:shd w:val="clear" w:color="auto" w:fill="auto"/>
          </w:tcPr>
          <w:p w:rsidR="003703C6" w:rsidRPr="003703C6" w:rsidRDefault="003703C6" w:rsidP="003703C6">
            <w:pPr>
              <w:spacing w:after="0" w:line="240" w:lineRule="auto"/>
              <w:contextualSpacing/>
              <w:cnfStyle w:val="100000000000" w:firstRow="1" w:lastRow="0" w:firstColumn="0" w:lastColumn="0" w:oddVBand="0" w:evenVBand="0" w:oddHBand="0" w:evenHBand="0" w:firstRowFirstColumn="0" w:firstRowLastColumn="0" w:lastRowFirstColumn="0" w:lastRowLastColumn="0"/>
              <w:rPr>
                <w:iCs/>
                <w:color w:val="auto"/>
                <w:sz w:val="22"/>
                <w:lang w:eastAsia="en-GB"/>
              </w:rPr>
            </w:pPr>
            <w:r>
              <w:rPr>
                <w:iCs/>
                <w:color w:val="auto"/>
                <w:sz w:val="22"/>
                <w:lang w:eastAsia="en-GB"/>
              </w:rPr>
              <w:t>Number of tablets in one Blister pack (D)</w:t>
            </w:r>
          </w:p>
        </w:tc>
        <w:tc>
          <w:tcPr>
            <w:tcW w:w="1030" w:type="pct"/>
            <w:shd w:val="clear" w:color="auto" w:fill="auto"/>
            <w:hideMark/>
          </w:tcPr>
          <w:p w:rsidR="003703C6" w:rsidRPr="00A147D7" w:rsidRDefault="003703C6" w:rsidP="00C125A5">
            <w:pPr>
              <w:spacing w:after="0" w:line="240" w:lineRule="auto"/>
              <w:contextualSpacing/>
              <w:cnfStyle w:val="100000000000" w:firstRow="1" w:lastRow="0" w:firstColumn="0" w:lastColumn="0" w:oddVBand="0" w:evenVBand="0" w:oddHBand="0" w:evenHBand="0" w:firstRowFirstColumn="0" w:firstRowLastColumn="0" w:lastRowFirstColumn="0" w:lastRowLastColumn="0"/>
              <w:rPr>
                <w:iCs/>
                <w:color w:val="auto"/>
                <w:sz w:val="22"/>
                <w:lang w:eastAsia="en-GB"/>
              </w:rPr>
            </w:pPr>
            <w:r>
              <w:rPr>
                <w:iCs/>
                <w:color w:val="auto"/>
                <w:sz w:val="22"/>
                <w:lang w:eastAsia="en-GB"/>
              </w:rPr>
              <w:t xml:space="preserve">Total </w:t>
            </w:r>
            <w:r w:rsidRPr="00A147D7">
              <w:rPr>
                <w:iCs/>
                <w:color w:val="auto"/>
                <w:sz w:val="22"/>
                <w:lang w:eastAsia="en-GB"/>
              </w:rPr>
              <w:t xml:space="preserve">of </w:t>
            </w:r>
            <w:r>
              <w:rPr>
                <w:iCs/>
                <w:color w:val="auto"/>
                <w:sz w:val="22"/>
                <w:lang w:eastAsia="en-GB"/>
              </w:rPr>
              <w:t>Blister packs required for a kit</w:t>
            </w:r>
          </w:p>
          <w:p w:rsidR="003703C6" w:rsidRPr="00A147D7" w:rsidRDefault="003703C6" w:rsidP="00C125A5">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iCs/>
                <w:color w:val="auto"/>
                <w:sz w:val="22"/>
                <w:lang w:eastAsia="en-GB"/>
              </w:rPr>
            </w:pPr>
            <w:r>
              <w:rPr>
                <w:iCs/>
                <w:color w:val="auto"/>
                <w:sz w:val="22"/>
                <w:lang w:eastAsia="en-GB"/>
              </w:rPr>
              <w:t>(=C/D</w:t>
            </w:r>
            <w:r w:rsidRPr="00A147D7">
              <w:rPr>
                <w:iCs/>
                <w:color w:val="auto"/>
                <w:sz w:val="22"/>
                <w:lang w:eastAsia="en-GB"/>
              </w:rPr>
              <w:t>)</w:t>
            </w:r>
          </w:p>
        </w:tc>
      </w:tr>
      <w:tr w:rsidR="003703C6" w:rsidRPr="00A147D7" w:rsidTr="00064E4A">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1206" w:type="pct"/>
            <w:hideMark/>
          </w:tcPr>
          <w:p w:rsidR="003703C6" w:rsidRPr="00A147D7" w:rsidRDefault="003703C6" w:rsidP="00C125A5">
            <w:pPr>
              <w:spacing w:after="0" w:line="240" w:lineRule="auto"/>
              <w:contextualSpacing/>
              <w:rPr>
                <w:rFonts w:eastAsia="Times New Roman"/>
                <w:sz w:val="22"/>
              </w:rPr>
            </w:pPr>
            <w:r w:rsidRPr="00A147D7">
              <w:rPr>
                <w:rFonts w:eastAsia="Times New Roman"/>
                <w:color w:val="000000"/>
                <w:kern w:val="24"/>
                <w:sz w:val="22"/>
              </w:rPr>
              <w:t>RHZE 150/75/400/275mg</w:t>
            </w:r>
          </w:p>
        </w:tc>
        <w:tc>
          <w:tcPr>
            <w:tcW w:w="800" w:type="pct"/>
            <w:hideMark/>
          </w:tcPr>
          <w:p w:rsidR="003703C6" w:rsidRPr="00A147D7" w:rsidRDefault="003703C6" w:rsidP="00C125A5">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sz w:val="22"/>
              </w:rPr>
            </w:pPr>
            <w:r w:rsidRPr="00A147D7">
              <w:rPr>
                <w:rFonts w:eastAsia="Times New Roman"/>
                <w:color w:val="000000"/>
                <w:kern w:val="24"/>
                <w:sz w:val="22"/>
              </w:rPr>
              <w:t>3</w:t>
            </w:r>
          </w:p>
        </w:tc>
        <w:tc>
          <w:tcPr>
            <w:tcW w:w="655" w:type="pct"/>
          </w:tcPr>
          <w:p w:rsidR="003703C6" w:rsidRPr="00A147D7" w:rsidRDefault="003703C6" w:rsidP="00BD4838">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sz w:val="22"/>
              </w:rPr>
            </w:pPr>
            <w:r w:rsidRPr="00A147D7">
              <w:rPr>
                <w:rFonts w:eastAsia="Times New Roman"/>
                <w:color w:val="000000"/>
                <w:kern w:val="24"/>
                <w:sz w:val="22"/>
              </w:rPr>
              <w:t>2</w:t>
            </w:r>
          </w:p>
        </w:tc>
        <w:tc>
          <w:tcPr>
            <w:tcW w:w="655" w:type="pct"/>
          </w:tcPr>
          <w:p w:rsidR="003703C6" w:rsidRPr="00A147D7" w:rsidRDefault="003703C6" w:rsidP="00BD4838">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sz w:val="22"/>
              </w:rPr>
            </w:pPr>
            <w:r w:rsidRPr="00A147D7">
              <w:rPr>
                <w:rFonts w:eastAsia="Times New Roman"/>
                <w:color w:val="000000"/>
                <w:kern w:val="24"/>
                <w:sz w:val="22"/>
              </w:rPr>
              <w:t>168</w:t>
            </w:r>
          </w:p>
        </w:tc>
        <w:tc>
          <w:tcPr>
            <w:tcW w:w="655" w:type="pct"/>
          </w:tcPr>
          <w:p w:rsidR="003703C6" w:rsidRDefault="003703C6" w:rsidP="00C125A5">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olor w:val="000000"/>
                <w:kern w:val="24"/>
                <w:sz w:val="22"/>
              </w:rPr>
            </w:pPr>
            <w:r>
              <w:rPr>
                <w:rFonts w:eastAsia="Times New Roman"/>
                <w:color w:val="000000"/>
                <w:kern w:val="24"/>
                <w:sz w:val="22"/>
              </w:rPr>
              <w:t>28</w:t>
            </w:r>
          </w:p>
        </w:tc>
        <w:tc>
          <w:tcPr>
            <w:tcW w:w="1030" w:type="pct"/>
            <w:hideMark/>
          </w:tcPr>
          <w:p w:rsidR="003703C6" w:rsidRPr="00A147D7" w:rsidRDefault="003703C6" w:rsidP="00C125A5">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sz w:val="22"/>
              </w:rPr>
            </w:pPr>
            <w:r>
              <w:rPr>
                <w:rFonts w:eastAsia="Times New Roman"/>
                <w:color w:val="000000"/>
                <w:kern w:val="24"/>
                <w:sz w:val="22"/>
              </w:rPr>
              <w:t>6</w:t>
            </w:r>
          </w:p>
        </w:tc>
      </w:tr>
      <w:tr w:rsidR="003703C6" w:rsidRPr="00A147D7" w:rsidTr="00064E4A">
        <w:trPr>
          <w:trHeight w:val="771"/>
        </w:trPr>
        <w:tc>
          <w:tcPr>
            <w:cnfStyle w:val="001000000000" w:firstRow="0" w:lastRow="0" w:firstColumn="1" w:lastColumn="0" w:oddVBand="0" w:evenVBand="0" w:oddHBand="0" w:evenHBand="0" w:firstRowFirstColumn="0" w:firstRowLastColumn="0" w:lastRowFirstColumn="0" w:lastRowLastColumn="0"/>
            <w:tcW w:w="1206" w:type="pct"/>
            <w:hideMark/>
          </w:tcPr>
          <w:p w:rsidR="003703C6" w:rsidRPr="00A147D7" w:rsidRDefault="003703C6" w:rsidP="00C125A5">
            <w:pPr>
              <w:spacing w:after="0" w:line="240" w:lineRule="auto"/>
              <w:contextualSpacing/>
              <w:rPr>
                <w:rFonts w:eastAsia="Times New Roman"/>
                <w:sz w:val="22"/>
              </w:rPr>
            </w:pPr>
            <w:r w:rsidRPr="00A147D7">
              <w:rPr>
                <w:rFonts w:eastAsia="Times New Roman"/>
                <w:color w:val="000000"/>
                <w:kern w:val="24"/>
                <w:sz w:val="22"/>
              </w:rPr>
              <w:t>RH 150/75 mg</w:t>
            </w:r>
          </w:p>
        </w:tc>
        <w:tc>
          <w:tcPr>
            <w:tcW w:w="800" w:type="pct"/>
            <w:hideMark/>
          </w:tcPr>
          <w:p w:rsidR="003703C6" w:rsidRPr="00A147D7" w:rsidRDefault="003703C6" w:rsidP="00C125A5">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sz w:val="22"/>
              </w:rPr>
            </w:pPr>
            <w:r w:rsidRPr="00A147D7">
              <w:rPr>
                <w:rFonts w:eastAsia="Times New Roman"/>
                <w:color w:val="000000"/>
                <w:kern w:val="24"/>
                <w:sz w:val="22"/>
              </w:rPr>
              <w:t>3</w:t>
            </w:r>
          </w:p>
        </w:tc>
        <w:tc>
          <w:tcPr>
            <w:tcW w:w="655" w:type="pct"/>
          </w:tcPr>
          <w:p w:rsidR="003703C6" w:rsidRPr="00A147D7" w:rsidRDefault="003703C6" w:rsidP="00BD4838">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sz w:val="22"/>
              </w:rPr>
            </w:pPr>
            <w:r w:rsidRPr="00A147D7">
              <w:rPr>
                <w:rFonts w:eastAsia="Times New Roman"/>
                <w:color w:val="000000"/>
                <w:kern w:val="24"/>
                <w:sz w:val="22"/>
              </w:rPr>
              <w:t>4</w:t>
            </w:r>
          </w:p>
        </w:tc>
        <w:tc>
          <w:tcPr>
            <w:tcW w:w="655" w:type="pct"/>
          </w:tcPr>
          <w:p w:rsidR="003703C6" w:rsidRPr="00A147D7" w:rsidRDefault="003703C6" w:rsidP="00BD4838">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sz w:val="22"/>
              </w:rPr>
            </w:pPr>
            <w:r w:rsidRPr="00A147D7">
              <w:rPr>
                <w:rFonts w:eastAsia="Times New Roman"/>
                <w:color w:val="000000"/>
                <w:kern w:val="24"/>
                <w:sz w:val="22"/>
              </w:rPr>
              <w:t>336</w:t>
            </w:r>
          </w:p>
        </w:tc>
        <w:tc>
          <w:tcPr>
            <w:tcW w:w="655" w:type="pct"/>
          </w:tcPr>
          <w:p w:rsidR="003703C6" w:rsidRDefault="003703C6" w:rsidP="00C125A5">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olor w:val="000000"/>
                <w:kern w:val="24"/>
                <w:sz w:val="22"/>
              </w:rPr>
            </w:pPr>
            <w:r>
              <w:rPr>
                <w:rFonts w:eastAsia="Times New Roman"/>
                <w:color w:val="000000"/>
                <w:kern w:val="24"/>
                <w:sz w:val="22"/>
              </w:rPr>
              <w:t>28</w:t>
            </w:r>
          </w:p>
        </w:tc>
        <w:tc>
          <w:tcPr>
            <w:tcW w:w="1030" w:type="pct"/>
            <w:hideMark/>
          </w:tcPr>
          <w:p w:rsidR="003703C6" w:rsidRPr="00A147D7" w:rsidRDefault="003703C6" w:rsidP="00C125A5">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sz w:val="22"/>
              </w:rPr>
            </w:pPr>
            <w:r>
              <w:rPr>
                <w:rFonts w:eastAsia="Times New Roman"/>
                <w:color w:val="000000"/>
                <w:kern w:val="24"/>
                <w:sz w:val="22"/>
              </w:rPr>
              <w:t>12</w:t>
            </w:r>
          </w:p>
        </w:tc>
      </w:tr>
    </w:tbl>
    <w:tbl>
      <w:tblPr>
        <w:tblStyle w:val="LightList-Accent12"/>
        <w:tblpPr w:leftFromText="180" w:rightFromText="180" w:vertAnchor="text" w:horzAnchor="margin" w:tblpY="627"/>
        <w:tblW w:w="5000" w:type="pct"/>
        <w:tblBorders>
          <w:insideH w:val="single" w:sz="4" w:space="0" w:color="auto"/>
          <w:insideV w:val="single" w:sz="4" w:space="0" w:color="auto"/>
        </w:tblBorders>
        <w:tblLook w:val="04A0" w:firstRow="1" w:lastRow="0" w:firstColumn="1" w:lastColumn="0" w:noHBand="0" w:noVBand="1"/>
      </w:tblPr>
      <w:tblGrid>
        <w:gridCol w:w="1418"/>
        <w:gridCol w:w="1871"/>
        <w:gridCol w:w="1859"/>
        <w:gridCol w:w="2111"/>
        <w:gridCol w:w="1983"/>
      </w:tblGrid>
      <w:tr w:rsidR="00C125A5" w:rsidRPr="0052123E" w:rsidTr="00C125A5">
        <w:trPr>
          <w:cnfStyle w:val="100000000000" w:firstRow="1" w:lastRow="0" w:firstColumn="0" w:lastColumn="0" w:oddVBand="0" w:evenVBand="0" w:oddHBand="0"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767" w:type="pct"/>
            <w:shd w:val="clear" w:color="auto" w:fill="auto"/>
            <w:hideMark/>
          </w:tcPr>
          <w:p w:rsidR="00C125A5" w:rsidRPr="0052123E" w:rsidRDefault="00C125A5" w:rsidP="00C125A5">
            <w:pPr>
              <w:spacing w:after="0" w:line="240" w:lineRule="auto"/>
              <w:contextualSpacing/>
              <w:jc w:val="left"/>
              <w:rPr>
                <w:iCs/>
                <w:color w:val="auto"/>
                <w:sz w:val="22"/>
                <w:lang w:eastAsia="en-GB"/>
              </w:rPr>
            </w:pPr>
            <w:r w:rsidRPr="0052123E">
              <w:rPr>
                <w:iCs/>
                <w:color w:val="auto"/>
                <w:sz w:val="22"/>
                <w:lang w:eastAsia="en-GB"/>
              </w:rPr>
              <w:t>Patient weight</w:t>
            </w:r>
          </w:p>
        </w:tc>
        <w:tc>
          <w:tcPr>
            <w:tcW w:w="1012" w:type="pct"/>
            <w:shd w:val="clear" w:color="auto" w:fill="auto"/>
            <w:hideMark/>
          </w:tcPr>
          <w:p w:rsidR="00C125A5" w:rsidRPr="0052123E" w:rsidRDefault="00C125A5" w:rsidP="00C125A5">
            <w:pPr>
              <w:spacing w:after="0" w:line="240" w:lineRule="auto"/>
              <w:contextualSpacing/>
              <w:jc w:val="left"/>
              <w:cnfStyle w:val="100000000000" w:firstRow="1" w:lastRow="0" w:firstColumn="0" w:lastColumn="0" w:oddVBand="0" w:evenVBand="0" w:oddHBand="0" w:evenHBand="0" w:firstRowFirstColumn="0" w:firstRowLastColumn="0" w:lastRowFirstColumn="0" w:lastRowLastColumn="0"/>
              <w:rPr>
                <w:iCs/>
                <w:color w:val="auto"/>
                <w:sz w:val="22"/>
                <w:lang w:eastAsia="en-GB"/>
              </w:rPr>
            </w:pPr>
            <w:r w:rsidRPr="0052123E">
              <w:rPr>
                <w:iCs/>
                <w:color w:val="auto"/>
                <w:sz w:val="22"/>
                <w:lang w:eastAsia="en-GB"/>
              </w:rPr>
              <w:t>RHZE FDC blisters needed</w:t>
            </w:r>
            <w:r>
              <w:rPr>
                <w:iCs/>
                <w:color w:val="auto"/>
                <w:sz w:val="22"/>
                <w:lang w:eastAsia="en-GB"/>
              </w:rPr>
              <w:t xml:space="preserve"> in Intensive Phase</w:t>
            </w:r>
          </w:p>
        </w:tc>
        <w:tc>
          <w:tcPr>
            <w:tcW w:w="1006" w:type="pct"/>
            <w:shd w:val="clear" w:color="auto" w:fill="auto"/>
          </w:tcPr>
          <w:p w:rsidR="00C125A5" w:rsidRPr="0052123E" w:rsidRDefault="00C125A5" w:rsidP="00C125A5">
            <w:pPr>
              <w:spacing w:after="0" w:line="240" w:lineRule="auto"/>
              <w:contextualSpacing/>
              <w:jc w:val="left"/>
              <w:cnfStyle w:val="100000000000" w:firstRow="1" w:lastRow="0" w:firstColumn="0" w:lastColumn="0" w:oddVBand="0" w:evenVBand="0" w:oddHBand="0" w:evenHBand="0" w:firstRowFirstColumn="0" w:firstRowLastColumn="0" w:lastRowFirstColumn="0" w:lastRowLastColumn="0"/>
              <w:rPr>
                <w:iCs/>
                <w:color w:val="auto"/>
                <w:sz w:val="22"/>
                <w:lang w:eastAsia="en-GB"/>
              </w:rPr>
            </w:pPr>
            <w:r w:rsidRPr="0052123E">
              <w:rPr>
                <w:iCs/>
                <w:color w:val="auto"/>
                <w:sz w:val="22"/>
                <w:lang w:eastAsia="en-GB"/>
              </w:rPr>
              <w:t>Adjustment</w:t>
            </w:r>
          </w:p>
          <w:p w:rsidR="00C125A5" w:rsidRPr="0052123E" w:rsidRDefault="00C125A5" w:rsidP="00C125A5">
            <w:pPr>
              <w:spacing w:after="0" w:line="240" w:lineRule="auto"/>
              <w:contextualSpacing/>
              <w:jc w:val="left"/>
              <w:cnfStyle w:val="100000000000" w:firstRow="1" w:lastRow="0" w:firstColumn="0" w:lastColumn="0" w:oddVBand="0" w:evenVBand="0" w:oddHBand="0" w:evenHBand="0" w:firstRowFirstColumn="0" w:firstRowLastColumn="0" w:lastRowFirstColumn="0" w:lastRowLastColumn="0"/>
              <w:rPr>
                <w:iCs/>
                <w:color w:val="auto"/>
                <w:sz w:val="22"/>
                <w:lang w:eastAsia="en-GB"/>
              </w:rPr>
            </w:pPr>
            <w:r w:rsidRPr="0052123E">
              <w:rPr>
                <w:b w:val="0"/>
                <w:iCs/>
                <w:color w:val="auto"/>
                <w:sz w:val="22"/>
                <w:lang w:eastAsia="en-GB"/>
              </w:rPr>
              <w:t>(from the pre-packed)</w:t>
            </w:r>
          </w:p>
        </w:tc>
        <w:tc>
          <w:tcPr>
            <w:tcW w:w="1142" w:type="pct"/>
            <w:shd w:val="clear" w:color="auto" w:fill="auto"/>
            <w:hideMark/>
          </w:tcPr>
          <w:p w:rsidR="00C125A5" w:rsidRPr="0052123E" w:rsidRDefault="00C125A5" w:rsidP="00C125A5">
            <w:pPr>
              <w:spacing w:after="0" w:line="240" w:lineRule="auto"/>
              <w:contextualSpacing/>
              <w:jc w:val="left"/>
              <w:cnfStyle w:val="100000000000" w:firstRow="1" w:lastRow="0" w:firstColumn="0" w:lastColumn="0" w:oddVBand="0" w:evenVBand="0" w:oddHBand="0" w:evenHBand="0" w:firstRowFirstColumn="0" w:firstRowLastColumn="0" w:lastRowFirstColumn="0" w:lastRowLastColumn="0"/>
              <w:rPr>
                <w:iCs/>
                <w:color w:val="auto"/>
                <w:sz w:val="22"/>
                <w:lang w:eastAsia="en-GB"/>
              </w:rPr>
            </w:pPr>
            <w:r w:rsidRPr="002E768C">
              <w:rPr>
                <w:iCs/>
                <w:color w:val="auto"/>
                <w:sz w:val="22"/>
                <w:lang w:eastAsia="en-GB"/>
              </w:rPr>
              <w:t>RH blisters  needed for continuation phase</w:t>
            </w:r>
          </w:p>
        </w:tc>
        <w:tc>
          <w:tcPr>
            <w:tcW w:w="1073" w:type="pct"/>
            <w:shd w:val="clear" w:color="auto" w:fill="auto"/>
          </w:tcPr>
          <w:p w:rsidR="00C125A5" w:rsidRPr="0052123E" w:rsidRDefault="00C125A5" w:rsidP="00C125A5">
            <w:pPr>
              <w:spacing w:after="0" w:line="240" w:lineRule="auto"/>
              <w:contextualSpacing/>
              <w:jc w:val="left"/>
              <w:cnfStyle w:val="100000000000" w:firstRow="1" w:lastRow="0" w:firstColumn="0" w:lastColumn="0" w:oddVBand="0" w:evenVBand="0" w:oddHBand="0" w:evenHBand="0" w:firstRowFirstColumn="0" w:firstRowLastColumn="0" w:lastRowFirstColumn="0" w:lastRowLastColumn="0"/>
              <w:rPr>
                <w:iCs/>
                <w:color w:val="auto"/>
                <w:sz w:val="22"/>
                <w:lang w:eastAsia="en-GB"/>
              </w:rPr>
            </w:pPr>
            <w:r w:rsidRPr="0052123E">
              <w:rPr>
                <w:iCs/>
                <w:color w:val="auto"/>
                <w:sz w:val="22"/>
                <w:lang w:eastAsia="en-GB"/>
              </w:rPr>
              <w:t xml:space="preserve">Adjustment </w:t>
            </w:r>
            <w:r w:rsidRPr="0052123E">
              <w:rPr>
                <w:b w:val="0"/>
                <w:iCs/>
                <w:color w:val="auto"/>
                <w:sz w:val="22"/>
                <w:lang w:eastAsia="en-GB"/>
              </w:rPr>
              <w:t>(from the pre-packed)</w:t>
            </w:r>
          </w:p>
        </w:tc>
      </w:tr>
      <w:tr w:rsidR="00C125A5" w:rsidRPr="0052123E" w:rsidTr="00C125A5">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767" w:type="pct"/>
            <w:hideMark/>
          </w:tcPr>
          <w:p w:rsidR="00C125A5" w:rsidRPr="0052123E" w:rsidRDefault="00C125A5" w:rsidP="00C125A5">
            <w:pPr>
              <w:spacing w:after="0" w:line="240" w:lineRule="auto"/>
              <w:contextualSpacing/>
              <w:rPr>
                <w:rFonts w:eastAsia="Times New Roman"/>
                <w:sz w:val="22"/>
              </w:rPr>
            </w:pPr>
            <w:r w:rsidRPr="0052123E">
              <w:rPr>
                <w:rFonts w:eastAsia="Times New Roman"/>
                <w:color w:val="000000"/>
                <w:kern w:val="24"/>
                <w:sz w:val="22"/>
              </w:rPr>
              <w:t>20-29</w:t>
            </w:r>
          </w:p>
        </w:tc>
        <w:tc>
          <w:tcPr>
            <w:tcW w:w="1012" w:type="pct"/>
            <w:hideMark/>
          </w:tcPr>
          <w:p w:rsidR="00C125A5" w:rsidRPr="0052123E" w:rsidRDefault="00C125A5" w:rsidP="00C125A5">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sz w:val="22"/>
              </w:rPr>
            </w:pPr>
            <w:r w:rsidRPr="0052123E">
              <w:rPr>
                <w:rFonts w:eastAsia="Times New Roman"/>
                <w:color w:val="000000"/>
                <w:kern w:val="24"/>
                <w:sz w:val="22"/>
              </w:rPr>
              <w:t>3</w:t>
            </w:r>
          </w:p>
        </w:tc>
        <w:tc>
          <w:tcPr>
            <w:tcW w:w="1006" w:type="pct"/>
          </w:tcPr>
          <w:p w:rsidR="00C125A5" w:rsidRPr="0052123E" w:rsidRDefault="00C125A5" w:rsidP="00C125A5">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olor w:val="000000"/>
                <w:kern w:val="24"/>
                <w:sz w:val="22"/>
              </w:rPr>
            </w:pPr>
            <w:r w:rsidRPr="0052123E">
              <w:rPr>
                <w:rFonts w:eastAsia="Times New Roman"/>
                <w:color w:val="000000"/>
                <w:kern w:val="24"/>
                <w:sz w:val="22"/>
              </w:rPr>
              <w:t>Remove 3 blister</w:t>
            </w:r>
          </w:p>
        </w:tc>
        <w:tc>
          <w:tcPr>
            <w:tcW w:w="1142" w:type="pct"/>
            <w:hideMark/>
          </w:tcPr>
          <w:p w:rsidR="00C125A5" w:rsidRPr="0052123E" w:rsidRDefault="00C125A5" w:rsidP="00C125A5">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sz w:val="22"/>
              </w:rPr>
            </w:pPr>
            <w:r w:rsidRPr="0052123E">
              <w:rPr>
                <w:rFonts w:eastAsia="Times New Roman"/>
                <w:color w:val="000000"/>
                <w:kern w:val="24"/>
                <w:sz w:val="22"/>
              </w:rPr>
              <w:t>6</w:t>
            </w:r>
          </w:p>
        </w:tc>
        <w:tc>
          <w:tcPr>
            <w:tcW w:w="1073" w:type="pct"/>
          </w:tcPr>
          <w:p w:rsidR="00C125A5" w:rsidRPr="0052123E" w:rsidRDefault="00C125A5" w:rsidP="00C125A5">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olor w:val="000000"/>
                <w:kern w:val="24"/>
                <w:sz w:val="22"/>
              </w:rPr>
            </w:pPr>
            <w:r w:rsidRPr="0052123E">
              <w:rPr>
                <w:rFonts w:eastAsia="Times New Roman"/>
                <w:color w:val="000000"/>
                <w:kern w:val="24"/>
                <w:sz w:val="22"/>
              </w:rPr>
              <w:t>Remove 6 blister</w:t>
            </w:r>
          </w:p>
        </w:tc>
      </w:tr>
      <w:tr w:rsidR="00C125A5" w:rsidRPr="0052123E" w:rsidTr="00C125A5">
        <w:trPr>
          <w:trHeight w:val="397"/>
        </w:trPr>
        <w:tc>
          <w:tcPr>
            <w:cnfStyle w:val="001000000000" w:firstRow="0" w:lastRow="0" w:firstColumn="1" w:lastColumn="0" w:oddVBand="0" w:evenVBand="0" w:oddHBand="0" w:evenHBand="0" w:firstRowFirstColumn="0" w:firstRowLastColumn="0" w:lastRowFirstColumn="0" w:lastRowLastColumn="0"/>
            <w:tcW w:w="767" w:type="pct"/>
            <w:hideMark/>
          </w:tcPr>
          <w:p w:rsidR="00C125A5" w:rsidRPr="0052123E" w:rsidRDefault="00C125A5" w:rsidP="00C125A5">
            <w:pPr>
              <w:spacing w:after="0" w:line="240" w:lineRule="auto"/>
              <w:contextualSpacing/>
              <w:rPr>
                <w:rFonts w:eastAsia="Times New Roman"/>
                <w:sz w:val="22"/>
              </w:rPr>
            </w:pPr>
            <w:r w:rsidRPr="0052123E">
              <w:rPr>
                <w:rFonts w:eastAsia="Times New Roman"/>
                <w:color w:val="000000"/>
                <w:kern w:val="24"/>
                <w:sz w:val="22"/>
              </w:rPr>
              <w:t>30-39</w:t>
            </w:r>
          </w:p>
        </w:tc>
        <w:tc>
          <w:tcPr>
            <w:tcW w:w="1012" w:type="pct"/>
            <w:hideMark/>
          </w:tcPr>
          <w:p w:rsidR="00C125A5" w:rsidRPr="0052123E" w:rsidRDefault="00C125A5" w:rsidP="00C125A5">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sz w:val="22"/>
              </w:rPr>
            </w:pPr>
            <w:r w:rsidRPr="0052123E">
              <w:rPr>
                <w:rFonts w:eastAsia="Times New Roman"/>
                <w:color w:val="000000"/>
                <w:kern w:val="24"/>
                <w:sz w:val="22"/>
              </w:rPr>
              <w:t>4</w:t>
            </w:r>
          </w:p>
        </w:tc>
        <w:tc>
          <w:tcPr>
            <w:tcW w:w="1006" w:type="pct"/>
          </w:tcPr>
          <w:p w:rsidR="00C125A5" w:rsidRPr="0052123E" w:rsidRDefault="00C125A5" w:rsidP="00C125A5">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olor w:val="000000"/>
                <w:kern w:val="24"/>
                <w:sz w:val="22"/>
              </w:rPr>
            </w:pPr>
            <w:r w:rsidRPr="0052123E">
              <w:rPr>
                <w:rFonts w:eastAsia="Times New Roman"/>
                <w:color w:val="000000"/>
                <w:kern w:val="24"/>
                <w:sz w:val="22"/>
              </w:rPr>
              <w:t>Remove 2 blister</w:t>
            </w:r>
          </w:p>
        </w:tc>
        <w:tc>
          <w:tcPr>
            <w:tcW w:w="1142" w:type="pct"/>
            <w:hideMark/>
          </w:tcPr>
          <w:p w:rsidR="00C125A5" w:rsidRPr="0052123E" w:rsidRDefault="00C125A5" w:rsidP="00C125A5">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sz w:val="22"/>
              </w:rPr>
            </w:pPr>
            <w:r w:rsidRPr="0052123E">
              <w:rPr>
                <w:rFonts w:eastAsia="Times New Roman"/>
                <w:color w:val="000000"/>
                <w:kern w:val="24"/>
                <w:sz w:val="22"/>
              </w:rPr>
              <w:t>8</w:t>
            </w:r>
          </w:p>
        </w:tc>
        <w:tc>
          <w:tcPr>
            <w:tcW w:w="1073" w:type="pct"/>
          </w:tcPr>
          <w:p w:rsidR="00C125A5" w:rsidRPr="0052123E" w:rsidRDefault="00C125A5" w:rsidP="00C125A5">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olor w:val="000000"/>
                <w:kern w:val="24"/>
                <w:sz w:val="22"/>
              </w:rPr>
            </w:pPr>
            <w:r w:rsidRPr="0052123E">
              <w:rPr>
                <w:rFonts w:eastAsia="Times New Roman"/>
                <w:color w:val="000000"/>
                <w:kern w:val="24"/>
                <w:sz w:val="22"/>
              </w:rPr>
              <w:t>Remove 4 blister</w:t>
            </w:r>
          </w:p>
        </w:tc>
      </w:tr>
      <w:tr w:rsidR="00C125A5" w:rsidRPr="0052123E" w:rsidTr="00C125A5">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767" w:type="pct"/>
            <w:hideMark/>
          </w:tcPr>
          <w:p w:rsidR="00C125A5" w:rsidRPr="0052123E" w:rsidRDefault="00C125A5" w:rsidP="00C125A5">
            <w:pPr>
              <w:spacing w:after="0" w:line="240" w:lineRule="auto"/>
              <w:contextualSpacing/>
              <w:rPr>
                <w:rFonts w:eastAsia="Times New Roman"/>
                <w:sz w:val="22"/>
              </w:rPr>
            </w:pPr>
            <w:r w:rsidRPr="0052123E">
              <w:rPr>
                <w:rFonts w:eastAsia="Times New Roman"/>
                <w:color w:val="000000"/>
                <w:kern w:val="24"/>
                <w:sz w:val="22"/>
              </w:rPr>
              <w:t>40-54</w:t>
            </w:r>
          </w:p>
        </w:tc>
        <w:tc>
          <w:tcPr>
            <w:tcW w:w="1012" w:type="pct"/>
            <w:hideMark/>
          </w:tcPr>
          <w:p w:rsidR="00C125A5" w:rsidRPr="0052123E" w:rsidRDefault="00C125A5" w:rsidP="00C125A5">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sz w:val="22"/>
              </w:rPr>
            </w:pPr>
            <w:r w:rsidRPr="0052123E">
              <w:rPr>
                <w:rFonts w:eastAsia="Times New Roman"/>
                <w:color w:val="000000"/>
                <w:kern w:val="24"/>
                <w:sz w:val="22"/>
              </w:rPr>
              <w:t>6</w:t>
            </w:r>
          </w:p>
        </w:tc>
        <w:tc>
          <w:tcPr>
            <w:tcW w:w="1006" w:type="pct"/>
          </w:tcPr>
          <w:p w:rsidR="00C125A5" w:rsidRPr="0052123E" w:rsidRDefault="00C125A5" w:rsidP="00C125A5">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olor w:val="000000"/>
                <w:kern w:val="24"/>
                <w:sz w:val="22"/>
              </w:rPr>
            </w:pPr>
            <w:r w:rsidRPr="0052123E">
              <w:rPr>
                <w:rFonts w:eastAsia="Times New Roman"/>
                <w:color w:val="000000"/>
                <w:kern w:val="24"/>
                <w:sz w:val="22"/>
              </w:rPr>
              <w:t>None</w:t>
            </w:r>
          </w:p>
        </w:tc>
        <w:tc>
          <w:tcPr>
            <w:tcW w:w="1142" w:type="pct"/>
            <w:hideMark/>
          </w:tcPr>
          <w:p w:rsidR="00C125A5" w:rsidRPr="0052123E" w:rsidRDefault="00C125A5" w:rsidP="00C125A5">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sz w:val="22"/>
              </w:rPr>
            </w:pPr>
            <w:r w:rsidRPr="0052123E">
              <w:rPr>
                <w:rFonts w:eastAsia="Times New Roman"/>
                <w:color w:val="000000"/>
                <w:kern w:val="24"/>
                <w:sz w:val="22"/>
              </w:rPr>
              <w:t>12</w:t>
            </w:r>
          </w:p>
        </w:tc>
        <w:tc>
          <w:tcPr>
            <w:tcW w:w="1073" w:type="pct"/>
          </w:tcPr>
          <w:p w:rsidR="00C125A5" w:rsidRPr="0052123E" w:rsidRDefault="00C125A5" w:rsidP="00C125A5">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olor w:val="000000"/>
                <w:kern w:val="24"/>
                <w:sz w:val="22"/>
              </w:rPr>
            </w:pPr>
            <w:r w:rsidRPr="0052123E">
              <w:rPr>
                <w:rFonts w:eastAsia="Times New Roman"/>
                <w:color w:val="000000"/>
                <w:kern w:val="24"/>
                <w:sz w:val="22"/>
              </w:rPr>
              <w:t>None</w:t>
            </w:r>
          </w:p>
        </w:tc>
      </w:tr>
      <w:tr w:rsidR="00C125A5" w:rsidRPr="0052123E" w:rsidTr="00C125A5">
        <w:trPr>
          <w:trHeight w:val="334"/>
        </w:trPr>
        <w:tc>
          <w:tcPr>
            <w:cnfStyle w:val="001000000000" w:firstRow="0" w:lastRow="0" w:firstColumn="1" w:lastColumn="0" w:oddVBand="0" w:evenVBand="0" w:oddHBand="0" w:evenHBand="0" w:firstRowFirstColumn="0" w:firstRowLastColumn="0" w:lastRowFirstColumn="0" w:lastRowLastColumn="0"/>
            <w:tcW w:w="767" w:type="pct"/>
            <w:hideMark/>
          </w:tcPr>
          <w:p w:rsidR="00C125A5" w:rsidRPr="0052123E" w:rsidRDefault="00C125A5" w:rsidP="00C125A5">
            <w:pPr>
              <w:spacing w:after="0" w:line="240" w:lineRule="auto"/>
              <w:contextualSpacing/>
              <w:rPr>
                <w:rFonts w:eastAsia="Times New Roman"/>
                <w:sz w:val="22"/>
              </w:rPr>
            </w:pPr>
            <w:r w:rsidRPr="0052123E">
              <w:rPr>
                <w:rFonts w:eastAsia="Times New Roman"/>
                <w:color w:val="000000"/>
                <w:kern w:val="24"/>
                <w:sz w:val="22"/>
              </w:rPr>
              <w:t>≥55</w:t>
            </w:r>
          </w:p>
        </w:tc>
        <w:tc>
          <w:tcPr>
            <w:tcW w:w="1012" w:type="pct"/>
            <w:hideMark/>
          </w:tcPr>
          <w:p w:rsidR="00C125A5" w:rsidRPr="0052123E" w:rsidRDefault="00C125A5" w:rsidP="00C125A5">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sz w:val="22"/>
              </w:rPr>
            </w:pPr>
            <w:r w:rsidRPr="0052123E">
              <w:rPr>
                <w:rFonts w:eastAsia="Times New Roman"/>
                <w:color w:val="000000"/>
                <w:kern w:val="24"/>
                <w:sz w:val="22"/>
              </w:rPr>
              <w:t>8</w:t>
            </w:r>
          </w:p>
        </w:tc>
        <w:tc>
          <w:tcPr>
            <w:tcW w:w="1006" w:type="pct"/>
          </w:tcPr>
          <w:p w:rsidR="00C125A5" w:rsidRPr="0052123E" w:rsidRDefault="00C125A5" w:rsidP="00C125A5">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olor w:val="000000"/>
                <w:kern w:val="24"/>
                <w:sz w:val="22"/>
              </w:rPr>
            </w:pPr>
            <w:r w:rsidRPr="0052123E">
              <w:rPr>
                <w:rFonts w:eastAsia="Times New Roman"/>
                <w:color w:val="000000"/>
                <w:kern w:val="24"/>
                <w:sz w:val="22"/>
              </w:rPr>
              <w:t xml:space="preserve">Add </w:t>
            </w:r>
            <w:r>
              <w:rPr>
                <w:rFonts w:eastAsia="Times New Roman"/>
                <w:color w:val="000000"/>
                <w:kern w:val="24"/>
                <w:sz w:val="22"/>
              </w:rPr>
              <w:t>2</w:t>
            </w:r>
            <w:r w:rsidRPr="0052123E">
              <w:rPr>
                <w:rFonts w:eastAsia="Times New Roman"/>
                <w:color w:val="000000"/>
                <w:kern w:val="24"/>
                <w:sz w:val="22"/>
              </w:rPr>
              <w:t xml:space="preserve"> blister</w:t>
            </w:r>
          </w:p>
        </w:tc>
        <w:tc>
          <w:tcPr>
            <w:tcW w:w="1142" w:type="pct"/>
            <w:hideMark/>
          </w:tcPr>
          <w:p w:rsidR="00C125A5" w:rsidRPr="0052123E" w:rsidRDefault="00C125A5" w:rsidP="00C125A5">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sz w:val="22"/>
              </w:rPr>
            </w:pPr>
            <w:r w:rsidRPr="0052123E">
              <w:rPr>
                <w:rFonts w:eastAsia="Times New Roman"/>
                <w:color w:val="000000"/>
                <w:kern w:val="24"/>
                <w:sz w:val="22"/>
              </w:rPr>
              <w:t>16</w:t>
            </w:r>
          </w:p>
        </w:tc>
        <w:tc>
          <w:tcPr>
            <w:tcW w:w="1073" w:type="pct"/>
          </w:tcPr>
          <w:p w:rsidR="00C125A5" w:rsidRPr="0052123E" w:rsidRDefault="00C125A5" w:rsidP="00C125A5">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olor w:val="000000"/>
                <w:kern w:val="24"/>
                <w:sz w:val="22"/>
              </w:rPr>
            </w:pPr>
            <w:r w:rsidRPr="0052123E">
              <w:rPr>
                <w:rFonts w:eastAsia="Times New Roman"/>
                <w:color w:val="000000"/>
                <w:kern w:val="24"/>
                <w:sz w:val="22"/>
              </w:rPr>
              <w:t>Add 4 blister</w:t>
            </w:r>
          </w:p>
        </w:tc>
      </w:tr>
    </w:tbl>
    <w:p w:rsidR="00C125A5" w:rsidRPr="00C125A5" w:rsidRDefault="00C125A5" w:rsidP="00DD456F">
      <w:pPr>
        <w:pStyle w:val="ListParagraph"/>
        <w:numPr>
          <w:ilvl w:val="0"/>
          <w:numId w:val="91"/>
        </w:numPr>
        <w:spacing w:line="360" w:lineRule="auto"/>
        <w:ind w:right="72"/>
        <w:rPr>
          <w:b/>
          <w:iCs/>
          <w:szCs w:val="24"/>
          <w:lang w:eastAsia="en-GB"/>
        </w:rPr>
      </w:pPr>
      <w:r w:rsidRPr="00C125A5">
        <w:rPr>
          <w:iCs/>
          <w:szCs w:val="24"/>
          <w:lang w:eastAsia="en-GB"/>
        </w:rPr>
        <w:t>Adjustment to be made to the kit based of patient weight band for NEW TB Patient:</w:t>
      </w:r>
    </w:p>
    <w:p w:rsidR="002E768C" w:rsidRDefault="002E768C" w:rsidP="002E768C">
      <w:pPr>
        <w:spacing w:line="360" w:lineRule="auto"/>
        <w:ind w:right="72"/>
        <w:rPr>
          <w:iCs/>
          <w:szCs w:val="24"/>
          <w:lang w:eastAsia="en-GB"/>
        </w:rPr>
      </w:pPr>
    </w:p>
    <w:p w:rsidR="00AC2B43" w:rsidRPr="00B15050" w:rsidRDefault="00C125A5" w:rsidP="00DD456F">
      <w:pPr>
        <w:pStyle w:val="ListParagraph"/>
        <w:numPr>
          <w:ilvl w:val="3"/>
          <w:numId w:val="69"/>
        </w:numPr>
        <w:spacing w:line="360" w:lineRule="auto"/>
        <w:ind w:left="450" w:right="72" w:hanging="450"/>
        <w:rPr>
          <w:noProof/>
        </w:rPr>
      </w:pPr>
      <w:r>
        <w:rPr>
          <w:iCs/>
          <w:szCs w:val="24"/>
          <w:lang w:eastAsia="en-GB"/>
        </w:rPr>
        <w:t xml:space="preserve">Pre-packed </w:t>
      </w:r>
      <w:r w:rsidR="006B696F" w:rsidRPr="006B696F">
        <w:rPr>
          <w:iCs/>
          <w:szCs w:val="24"/>
          <w:lang w:eastAsia="en-GB"/>
        </w:rPr>
        <w:t xml:space="preserve"> </w:t>
      </w:r>
      <w:r w:rsidR="006B696F">
        <w:rPr>
          <w:iCs/>
          <w:szCs w:val="24"/>
          <w:lang w:eastAsia="en-GB"/>
        </w:rPr>
        <w:t xml:space="preserve">TB </w:t>
      </w:r>
      <w:r w:rsidR="006B696F" w:rsidRPr="006B696F">
        <w:rPr>
          <w:iCs/>
          <w:szCs w:val="24"/>
          <w:lang w:eastAsia="en-GB"/>
        </w:rPr>
        <w:t>kit</w:t>
      </w:r>
      <w:r>
        <w:rPr>
          <w:iCs/>
          <w:szCs w:val="24"/>
          <w:lang w:eastAsia="en-GB"/>
        </w:rPr>
        <w:t xml:space="preserve"> for previously </w:t>
      </w:r>
      <w:r w:rsidR="006B696F">
        <w:rPr>
          <w:iCs/>
          <w:szCs w:val="24"/>
          <w:lang w:eastAsia="en-GB"/>
        </w:rPr>
        <w:t>treated TB</w:t>
      </w:r>
      <w:r>
        <w:rPr>
          <w:iCs/>
          <w:szCs w:val="24"/>
          <w:lang w:eastAsia="en-GB"/>
        </w:rPr>
        <w:t xml:space="preserve"> contains:</w:t>
      </w:r>
    </w:p>
    <w:tbl>
      <w:tblPr>
        <w:tblStyle w:val="TableGrid8"/>
        <w:tblW w:w="0" w:type="auto"/>
        <w:tblLook w:val="04A0" w:firstRow="1" w:lastRow="0" w:firstColumn="1" w:lastColumn="0" w:noHBand="0" w:noVBand="1"/>
      </w:tblPr>
      <w:tblGrid>
        <w:gridCol w:w="2447"/>
        <w:gridCol w:w="2173"/>
        <w:gridCol w:w="2311"/>
        <w:gridCol w:w="2311"/>
      </w:tblGrid>
      <w:tr w:rsidR="00B15050" w:rsidRPr="00B15050" w:rsidTr="00EF4B33">
        <w:tc>
          <w:tcPr>
            <w:tcW w:w="2448" w:type="dxa"/>
            <w:vAlign w:val="center"/>
          </w:tcPr>
          <w:p w:rsidR="00B15050" w:rsidRPr="00B15050" w:rsidRDefault="00B15050" w:rsidP="00B15050">
            <w:pPr>
              <w:spacing w:after="0"/>
              <w:jc w:val="center"/>
              <w:rPr>
                <w:rFonts w:ascii="Times New Roman" w:eastAsia="Times New Roman" w:hAnsi="Times New Roman"/>
                <w:b/>
                <w:bCs/>
                <w:iCs/>
                <w:sz w:val="22"/>
                <w:lang w:val="en-US"/>
              </w:rPr>
            </w:pPr>
            <w:r w:rsidRPr="00B15050">
              <w:rPr>
                <w:rFonts w:ascii="Times New Roman" w:eastAsia="Times New Roman" w:hAnsi="Times New Roman"/>
                <w:b/>
                <w:bCs/>
                <w:iCs/>
                <w:sz w:val="22"/>
                <w:lang w:val="en-US"/>
              </w:rPr>
              <w:t>Drugs Name</w:t>
            </w:r>
          </w:p>
        </w:tc>
        <w:tc>
          <w:tcPr>
            <w:tcW w:w="2173" w:type="dxa"/>
            <w:vAlign w:val="center"/>
          </w:tcPr>
          <w:p w:rsidR="00B15050" w:rsidRPr="00B15050" w:rsidRDefault="00B15050" w:rsidP="00B15050">
            <w:pPr>
              <w:spacing w:after="0"/>
              <w:jc w:val="center"/>
              <w:rPr>
                <w:rFonts w:ascii="Times New Roman" w:eastAsia="Times New Roman" w:hAnsi="Times New Roman"/>
                <w:b/>
                <w:bCs/>
                <w:iCs/>
                <w:sz w:val="22"/>
                <w:lang w:val="en-US"/>
              </w:rPr>
            </w:pPr>
            <w:r w:rsidRPr="00B15050">
              <w:rPr>
                <w:rFonts w:ascii="Times New Roman" w:eastAsia="Times New Roman" w:hAnsi="Times New Roman"/>
                <w:b/>
                <w:bCs/>
                <w:iCs/>
                <w:sz w:val="22"/>
                <w:lang w:val="en-US"/>
              </w:rPr>
              <w:t>Total number of tablets for one PK (A)</w:t>
            </w:r>
          </w:p>
        </w:tc>
        <w:tc>
          <w:tcPr>
            <w:tcW w:w="2311" w:type="dxa"/>
            <w:vAlign w:val="center"/>
          </w:tcPr>
          <w:p w:rsidR="00B15050" w:rsidRPr="00B15050" w:rsidRDefault="00B15050" w:rsidP="00B15050">
            <w:pPr>
              <w:spacing w:after="0"/>
              <w:jc w:val="center"/>
              <w:rPr>
                <w:rFonts w:ascii="Times New Roman" w:eastAsia="Times New Roman" w:hAnsi="Times New Roman"/>
                <w:b/>
                <w:bCs/>
                <w:iCs/>
                <w:sz w:val="22"/>
                <w:lang w:val="en-US"/>
              </w:rPr>
            </w:pPr>
            <w:r w:rsidRPr="00B15050">
              <w:rPr>
                <w:rFonts w:ascii="Times New Roman" w:eastAsia="Times New Roman" w:hAnsi="Times New Roman"/>
                <w:b/>
                <w:bCs/>
                <w:iCs/>
                <w:sz w:val="22"/>
                <w:lang w:val="en-US"/>
              </w:rPr>
              <w:t>Number of tablets in one blister (B)</w:t>
            </w:r>
          </w:p>
        </w:tc>
        <w:tc>
          <w:tcPr>
            <w:tcW w:w="2311" w:type="dxa"/>
            <w:vAlign w:val="center"/>
          </w:tcPr>
          <w:p w:rsidR="00B15050" w:rsidRPr="00B15050" w:rsidRDefault="00B15050" w:rsidP="00B15050">
            <w:pPr>
              <w:spacing w:after="0"/>
              <w:jc w:val="center"/>
              <w:rPr>
                <w:rFonts w:ascii="Times New Roman" w:eastAsia="Times New Roman" w:hAnsi="Times New Roman"/>
                <w:b/>
                <w:bCs/>
                <w:iCs/>
                <w:sz w:val="22"/>
                <w:lang w:val="en-US"/>
              </w:rPr>
            </w:pPr>
            <w:r w:rsidRPr="00B15050">
              <w:rPr>
                <w:rFonts w:ascii="Times New Roman" w:eastAsia="Times New Roman" w:hAnsi="Times New Roman"/>
                <w:b/>
                <w:bCs/>
                <w:iCs/>
                <w:sz w:val="22"/>
                <w:lang w:val="en-US"/>
              </w:rPr>
              <w:t>Total number of blisters for one patient (=A/B)</w:t>
            </w:r>
          </w:p>
        </w:tc>
      </w:tr>
      <w:tr w:rsidR="00B15050" w:rsidRPr="00B15050" w:rsidTr="00EF4B33">
        <w:tc>
          <w:tcPr>
            <w:tcW w:w="2448" w:type="dxa"/>
            <w:vAlign w:val="center"/>
          </w:tcPr>
          <w:p w:rsidR="00B15050" w:rsidRPr="00B15050" w:rsidRDefault="00B15050" w:rsidP="00B15050">
            <w:pPr>
              <w:spacing w:after="0"/>
              <w:jc w:val="center"/>
              <w:rPr>
                <w:rFonts w:ascii="Times New Roman" w:eastAsia="Times New Roman" w:hAnsi="Times New Roman"/>
                <w:b/>
                <w:bCs/>
                <w:iCs/>
                <w:sz w:val="22"/>
                <w:lang w:val="en-US"/>
              </w:rPr>
            </w:pPr>
            <w:r w:rsidRPr="00B15050">
              <w:rPr>
                <w:rFonts w:ascii="Times New Roman" w:eastAsia="Times New Roman" w:hAnsi="Times New Roman"/>
                <w:b/>
                <w:bCs/>
                <w:iCs/>
                <w:sz w:val="22"/>
                <w:lang w:val="en-US"/>
              </w:rPr>
              <w:t>RHZE 150+75+400+275mg</w:t>
            </w:r>
          </w:p>
        </w:tc>
        <w:tc>
          <w:tcPr>
            <w:tcW w:w="2173" w:type="dxa"/>
            <w:vAlign w:val="center"/>
          </w:tcPr>
          <w:p w:rsidR="00B15050" w:rsidRPr="00B15050" w:rsidRDefault="00B15050" w:rsidP="00B15050">
            <w:pPr>
              <w:spacing w:after="0"/>
              <w:jc w:val="center"/>
              <w:rPr>
                <w:rFonts w:ascii="Times New Roman" w:eastAsia="Times New Roman" w:hAnsi="Times New Roman"/>
                <w:bCs/>
                <w:iCs/>
                <w:sz w:val="22"/>
                <w:lang w:val="en-US"/>
              </w:rPr>
            </w:pPr>
            <w:r w:rsidRPr="00B15050">
              <w:rPr>
                <w:rFonts w:ascii="Times New Roman" w:eastAsia="Times New Roman" w:hAnsi="Times New Roman"/>
                <w:bCs/>
                <w:iCs/>
                <w:sz w:val="22"/>
                <w:lang w:val="en-US"/>
              </w:rPr>
              <w:t>252</w:t>
            </w:r>
          </w:p>
        </w:tc>
        <w:tc>
          <w:tcPr>
            <w:tcW w:w="2311" w:type="dxa"/>
            <w:vAlign w:val="center"/>
          </w:tcPr>
          <w:p w:rsidR="00B15050" w:rsidRPr="00B15050" w:rsidRDefault="00B15050" w:rsidP="00B15050">
            <w:pPr>
              <w:spacing w:after="0"/>
              <w:jc w:val="center"/>
              <w:rPr>
                <w:rFonts w:ascii="Times New Roman" w:eastAsia="Times New Roman" w:hAnsi="Times New Roman"/>
                <w:bCs/>
                <w:iCs/>
                <w:sz w:val="22"/>
                <w:lang w:val="en-US"/>
              </w:rPr>
            </w:pPr>
            <w:r w:rsidRPr="00B15050">
              <w:rPr>
                <w:rFonts w:ascii="Times New Roman" w:eastAsia="Times New Roman" w:hAnsi="Times New Roman"/>
                <w:bCs/>
                <w:iCs/>
                <w:sz w:val="22"/>
                <w:lang w:val="en-US"/>
              </w:rPr>
              <w:t>28</w:t>
            </w:r>
          </w:p>
        </w:tc>
        <w:tc>
          <w:tcPr>
            <w:tcW w:w="2311" w:type="dxa"/>
            <w:vAlign w:val="center"/>
          </w:tcPr>
          <w:p w:rsidR="00B15050" w:rsidRPr="00B15050" w:rsidRDefault="00B15050" w:rsidP="00B15050">
            <w:pPr>
              <w:spacing w:after="0"/>
              <w:jc w:val="center"/>
              <w:rPr>
                <w:rFonts w:ascii="Times New Roman" w:eastAsia="Times New Roman" w:hAnsi="Times New Roman"/>
                <w:bCs/>
                <w:iCs/>
                <w:sz w:val="22"/>
                <w:lang w:val="en-US"/>
              </w:rPr>
            </w:pPr>
            <w:r w:rsidRPr="00B15050">
              <w:rPr>
                <w:rFonts w:ascii="Times New Roman" w:eastAsia="Times New Roman" w:hAnsi="Times New Roman"/>
                <w:bCs/>
                <w:iCs/>
                <w:sz w:val="22"/>
                <w:lang w:val="en-US"/>
              </w:rPr>
              <w:t>9</w:t>
            </w:r>
          </w:p>
        </w:tc>
      </w:tr>
      <w:tr w:rsidR="00B15050" w:rsidRPr="00B15050" w:rsidTr="00EF4B33">
        <w:tc>
          <w:tcPr>
            <w:tcW w:w="2448" w:type="dxa"/>
            <w:vAlign w:val="center"/>
          </w:tcPr>
          <w:p w:rsidR="00B15050" w:rsidRPr="00B15050" w:rsidRDefault="00B15050" w:rsidP="00B15050">
            <w:pPr>
              <w:spacing w:after="0"/>
              <w:jc w:val="center"/>
              <w:rPr>
                <w:rFonts w:ascii="Times New Roman" w:eastAsia="Times New Roman" w:hAnsi="Times New Roman"/>
                <w:b/>
                <w:bCs/>
                <w:iCs/>
                <w:sz w:val="22"/>
                <w:lang w:val="en-US"/>
              </w:rPr>
            </w:pPr>
            <w:r w:rsidRPr="00B15050">
              <w:rPr>
                <w:rFonts w:ascii="Times New Roman" w:eastAsia="Times New Roman" w:hAnsi="Times New Roman"/>
                <w:b/>
                <w:bCs/>
                <w:iCs/>
                <w:sz w:val="22"/>
                <w:lang w:val="en-US"/>
              </w:rPr>
              <w:t>Streptomycin 1gm inj.</w:t>
            </w:r>
          </w:p>
        </w:tc>
        <w:tc>
          <w:tcPr>
            <w:tcW w:w="2173" w:type="dxa"/>
            <w:vAlign w:val="center"/>
          </w:tcPr>
          <w:p w:rsidR="00B15050" w:rsidRPr="00B15050" w:rsidRDefault="00B15050" w:rsidP="00B15050">
            <w:pPr>
              <w:spacing w:after="0"/>
              <w:jc w:val="center"/>
              <w:rPr>
                <w:rFonts w:ascii="Times New Roman" w:eastAsia="Times New Roman" w:hAnsi="Times New Roman"/>
                <w:bCs/>
                <w:iCs/>
                <w:sz w:val="22"/>
                <w:lang w:val="en-US"/>
              </w:rPr>
            </w:pPr>
            <w:r w:rsidRPr="00B15050">
              <w:rPr>
                <w:rFonts w:ascii="Times New Roman" w:eastAsia="Times New Roman" w:hAnsi="Times New Roman"/>
                <w:bCs/>
                <w:iCs/>
                <w:sz w:val="22"/>
                <w:lang w:val="en-US"/>
              </w:rPr>
              <w:t>56</w:t>
            </w:r>
          </w:p>
        </w:tc>
        <w:tc>
          <w:tcPr>
            <w:tcW w:w="2311" w:type="dxa"/>
            <w:vAlign w:val="center"/>
          </w:tcPr>
          <w:p w:rsidR="00B15050" w:rsidRPr="00B15050" w:rsidRDefault="00B15050" w:rsidP="00B15050">
            <w:pPr>
              <w:spacing w:after="0"/>
              <w:jc w:val="center"/>
              <w:rPr>
                <w:rFonts w:ascii="Times New Roman" w:eastAsia="Times New Roman" w:hAnsi="Times New Roman"/>
                <w:bCs/>
                <w:iCs/>
                <w:sz w:val="22"/>
                <w:lang w:val="en-US"/>
              </w:rPr>
            </w:pPr>
            <w:r w:rsidRPr="00B15050">
              <w:rPr>
                <w:rFonts w:ascii="Times New Roman" w:eastAsia="Times New Roman" w:hAnsi="Times New Roman"/>
                <w:bCs/>
                <w:iCs/>
                <w:sz w:val="22"/>
                <w:lang w:val="en-US"/>
              </w:rPr>
              <w:t>1</w:t>
            </w:r>
          </w:p>
        </w:tc>
        <w:tc>
          <w:tcPr>
            <w:tcW w:w="2311" w:type="dxa"/>
            <w:vAlign w:val="center"/>
          </w:tcPr>
          <w:p w:rsidR="00B15050" w:rsidRPr="00B15050" w:rsidRDefault="00B15050" w:rsidP="00B15050">
            <w:pPr>
              <w:spacing w:after="0"/>
              <w:jc w:val="center"/>
              <w:rPr>
                <w:rFonts w:ascii="Times New Roman" w:eastAsia="Times New Roman" w:hAnsi="Times New Roman"/>
                <w:bCs/>
                <w:iCs/>
                <w:sz w:val="22"/>
                <w:lang w:val="en-US"/>
              </w:rPr>
            </w:pPr>
            <w:r w:rsidRPr="00B15050">
              <w:rPr>
                <w:rFonts w:ascii="Times New Roman" w:eastAsia="Times New Roman" w:hAnsi="Times New Roman"/>
                <w:bCs/>
                <w:iCs/>
                <w:sz w:val="22"/>
                <w:lang w:val="en-US"/>
              </w:rPr>
              <w:t>56</w:t>
            </w:r>
          </w:p>
        </w:tc>
      </w:tr>
      <w:tr w:rsidR="00B15050" w:rsidRPr="00B15050" w:rsidTr="00EF4B33">
        <w:tc>
          <w:tcPr>
            <w:tcW w:w="2448" w:type="dxa"/>
            <w:vAlign w:val="center"/>
          </w:tcPr>
          <w:p w:rsidR="00B15050" w:rsidRPr="00B15050" w:rsidRDefault="00B15050" w:rsidP="00B15050">
            <w:pPr>
              <w:spacing w:after="0"/>
              <w:jc w:val="center"/>
              <w:rPr>
                <w:rFonts w:ascii="Times New Roman" w:eastAsia="Times New Roman" w:hAnsi="Times New Roman"/>
                <w:b/>
                <w:bCs/>
                <w:iCs/>
                <w:sz w:val="22"/>
                <w:lang w:val="en-US"/>
              </w:rPr>
            </w:pPr>
            <w:r w:rsidRPr="00B15050">
              <w:rPr>
                <w:rFonts w:ascii="Times New Roman" w:eastAsia="Times New Roman" w:hAnsi="Times New Roman"/>
                <w:b/>
                <w:bCs/>
                <w:iCs/>
                <w:sz w:val="22"/>
                <w:lang w:val="en-US"/>
              </w:rPr>
              <w:t>Water for Inj. 5ml</w:t>
            </w:r>
          </w:p>
        </w:tc>
        <w:tc>
          <w:tcPr>
            <w:tcW w:w="2173" w:type="dxa"/>
            <w:vAlign w:val="center"/>
          </w:tcPr>
          <w:p w:rsidR="00B15050" w:rsidRPr="00B15050" w:rsidRDefault="00B15050" w:rsidP="00B15050">
            <w:pPr>
              <w:spacing w:after="0"/>
              <w:jc w:val="center"/>
              <w:rPr>
                <w:rFonts w:ascii="Times New Roman" w:eastAsia="Times New Roman" w:hAnsi="Times New Roman"/>
                <w:bCs/>
                <w:iCs/>
                <w:sz w:val="22"/>
                <w:lang w:val="en-US"/>
              </w:rPr>
            </w:pPr>
            <w:r w:rsidRPr="00B15050">
              <w:rPr>
                <w:rFonts w:ascii="Times New Roman" w:eastAsia="Times New Roman" w:hAnsi="Times New Roman"/>
                <w:bCs/>
                <w:iCs/>
                <w:sz w:val="22"/>
                <w:lang w:val="en-US"/>
              </w:rPr>
              <w:t>56</w:t>
            </w:r>
          </w:p>
        </w:tc>
        <w:tc>
          <w:tcPr>
            <w:tcW w:w="2311" w:type="dxa"/>
            <w:vAlign w:val="center"/>
          </w:tcPr>
          <w:p w:rsidR="00B15050" w:rsidRPr="00B15050" w:rsidRDefault="00B15050" w:rsidP="00B15050">
            <w:pPr>
              <w:spacing w:after="0"/>
              <w:jc w:val="center"/>
              <w:rPr>
                <w:rFonts w:ascii="Times New Roman" w:eastAsia="Times New Roman" w:hAnsi="Times New Roman"/>
                <w:bCs/>
                <w:iCs/>
                <w:sz w:val="22"/>
                <w:lang w:val="en-US"/>
              </w:rPr>
            </w:pPr>
            <w:r w:rsidRPr="00B15050">
              <w:rPr>
                <w:rFonts w:ascii="Times New Roman" w:eastAsia="Times New Roman" w:hAnsi="Times New Roman"/>
                <w:bCs/>
                <w:iCs/>
                <w:sz w:val="22"/>
                <w:lang w:val="en-US"/>
              </w:rPr>
              <w:t>1</w:t>
            </w:r>
          </w:p>
        </w:tc>
        <w:tc>
          <w:tcPr>
            <w:tcW w:w="2311" w:type="dxa"/>
            <w:vAlign w:val="center"/>
          </w:tcPr>
          <w:p w:rsidR="00B15050" w:rsidRPr="00B15050" w:rsidRDefault="00B15050" w:rsidP="00B15050">
            <w:pPr>
              <w:spacing w:after="0"/>
              <w:jc w:val="center"/>
              <w:rPr>
                <w:rFonts w:ascii="Times New Roman" w:eastAsia="Times New Roman" w:hAnsi="Times New Roman"/>
                <w:bCs/>
                <w:iCs/>
                <w:sz w:val="22"/>
                <w:lang w:val="en-US"/>
              </w:rPr>
            </w:pPr>
            <w:r w:rsidRPr="00B15050">
              <w:rPr>
                <w:rFonts w:ascii="Times New Roman" w:eastAsia="Times New Roman" w:hAnsi="Times New Roman"/>
                <w:bCs/>
                <w:iCs/>
                <w:sz w:val="22"/>
                <w:lang w:val="en-US"/>
              </w:rPr>
              <w:t>56</w:t>
            </w:r>
          </w:p>
        </w:tc>
      </w:tr>
      <w:tr w:rsidR="00B15050" w:rsidRPr="00B15050" w:rsidTr="00EF4B33">
        <w:tc>
          <w:tcPr>
            <w:tcW w:w="2448" w:type="dxa"/>
            <w:vAlign w:val="center"/>
          </w:tcPr>
          <w:p w:rsidR="00B15050" w:rsidRPr="00B15050" w:rsidRDefault="00B15050" w:rsidP="00B15050">
            <w:pPr>
              <w:spacing w:after="0"/>
              <w:jc w:val="center"/>
              <w:rPr>
                <w:rFonts w:ascii="Times New Roman" w:eastAsia="Times New Roman" w:hAnsi="Times New Roman"/>
                <w:b/>
                <w:bCs/>
                <w:iCs/>
                <w:sz w:val="22"/>
                <w:lang w:val="en-US"/>
              </w:rPr>
            </w:pPr>
            <w:r w:rsidRPr="00B15050">
              <w:rPr>
                <w:rFonts w:ascii="Times New Roman" w:eastAsia="Times New Roman" w:hAnsi="Times New Roman"/>
                <w:b/>
                <w:bCs/>
                <w:iCs/>
                <w:sz w:val="22"/>
                <w:lang w:val="en-US"/>
              </w:rPr>
              <w:t>Disposable syringe 5ml</w:t>
            </w:r>
          </w:p>
        </w:tc>
        <w:tc>
          <w:tcPr>
            <w:tcW w:w="2173" w:type="dxa"/>
            <w:vAlign w:val="center"/>
          </w:tcPr>
          <w:p w:rsidR="00B15050" w:rsidRPr="00B15050" w:rsidRDefault="00B15050" w:rsidP="00B15050">
            <w:pPr>
              <w:spacing w:after="0"/>
              <w:jc w:val="center"/>
              <w:rPr>
                <w:rFonts w:ascii="Times New Roman" w:eastAsia="Times New Roman" w:hAnsi="Times New Roman"/>
                <w:bCs/>
                <w:iCs/>
                <w:sz w:val="22"/>
                <w:lang w:val="en-US"/>
              </w:rPr>
            </w:pPr>
            <w:r w:rsidRPr="00B15050">
              <w:rPr>
                <w:rFonts w:ascii="Times New Roman" w:eastAsia="Times New Roman" w:hAnsi="Times New Roman"/>
                <w:bCs/>
                <w:iCs/>
                <w:sz w:val="22"/>
                <w:lang w:val="en-US"/>
              </w:rPr>
              <w:t>56</w:t>
            </w:r>
          </w:p>
        </w:tc>
        <w:tc>
          <w:tcPr>
            <w:tcW w:w="2311" w:type="dxa"/>
            <w:vAlign w:val="center"/>
          </w:tcPr>
          <w:p w:rsidR="00B15050" w:rsidRPr="00B15050" w:rsidRDefault="00B15050" w:rsidP="00B15050">
            <w:pPr>
              <w:spacing w:after="0"/>
              <w:jc w:val="center"/>
              <w:rPr>
                <w:rFonts w:ascii="Times New Roman" w:eastAsia="Times New Roman" w:hAnsi="Times New Roman"/>
                <w:bCs/>
                <w:iCs/>
                <w:sz w:val="22"/>
                <w:lang w:val="en-US"/>
              </w:rPr>
            </w:pPr>
            <w:r w:rsidRPr="00B15050">
              <w:rPr>
                <w:rFonts w:ascii="Times New Roman" w:eastAsia="Times New Roman" w:hAnsi="Times New Roman"/>
                <w:bCs/>
                <w:iCs/>
                <w:sz w:val="22"/>
                <w:lang w:val="en-US"/>
              </w:rPr>
              <w:t>1</w:t>
            </w:r>
          </w:p>
        </w:tc>
        <w:tc>
          <w:tcPr>
            <w:tcW w:w="2311" w:type="dxa"/>
            <w:vAlign w:val="center"/>
          </w:tcPr>
          <w:p w:rsidR="00B15050" w:rsidRPr="00B15050" w:rsidRDefault="00B15050" w:rsidP="00B15050">
            <w:pPr>
              <w:spacing w:after="0"/>
              <w:jc w:val="center"/>
              <w:rPr>
                <w:rFonts w:ascii="Times New Roman" w:eastAsia="Times New Roman" w:hAnsi="Times New Roman"/>
                <w:bCs/>
                <w:iCs/>
                <w:sz w:val="22"/>
                <w:lang w:val="en-US"/>
              </w:rPr>
            </w:pPr>
            <w:r w:rsidRPr="00B15050">
              <w:rPr>
                <w:rFonts w:ascii="Times New Roman" w:eastAsia="Times New Roman" w:hAnsi="Times New Roman"/>
                <w:bCs/>
                <w:iCs/>
                <w:sz w:val="22"/>
                <w:lang w:val="en-US"/>
              </w:rPr>
              <w:t>56</w:t>
            </w:r>
          </w:p>
        </w:tc>
      </w:tr>
      <w:tr w:rsidR="00B15050" w:rsidRPr="00B15050" w:rsidTr="00EF4B33">
        <w:tc>
          <w:tcPr>
            <w:tcW w:w="2448" w:type="dxa"/>
            <w:vAlign w:val="center"/>
          </w:tcPr>
          <w:p w:rsidR="00B15050" w:rsidRPr="00B15050" w:rsidRDefault="00B15050" w:rsidP="00B15050">
            <w:pPr>
              <w:spacing w:after="0"/>
              <w:jc w:val="center"/>
              <w:rPr>
                <w:rFonts w:ascii="Times New Roman" w:eastAsia="Times New Roman" w:hAnsi="Times New Roman"/>
                <w:b/>
                <w:bCs/>
                <w:iCs/>
                <w:sz w:val="22"/>
                <w:lang w:val="en-US"/>
              </w:rPr>
            </w:pPr>
            <w:r w:rsidRPr="00B15050">
              <w:rPr>
                <w:rFonts w:ascii="Times New Roman" w:eastAsia="Times New Roman" w:hAnsi="Times New Roman"/>
                <w:b/>
                <w:bCs/>
                <w:iCs/>
                <w:sz w:val="22"/>
                <w:lang w:val="en-US"/>
              </w:rPr>
              <w:t>RH 150 +75mg</w:t>
            </w:r>
          </w:p>
        </w:tc>
        <w:tc>
          <w:tcPr>
            <w:tcW w:w="2173" w:type="dxa"/>
            <w:vAlign w:val="center"/>
          </w:tcPr>
          <w:p w:rsidR="00B15050" w:rsidRPr="00B15050" w:rsidRDefault="00B15050" w:rsidP="00B15050">
            <w:pPr>
              <w:spacing w:after="0"/>
              <w:jc w:val="center"/>
              <w:rPr>
                <w:rFonts w:ascii="Times New Roman" w:eastAsia="Times New Roman" w:hAnsi="Times New Roman"/>
                <w:bCs/>
                <w:iCs/>
                <w:sz w:val="22"/>
                <w:lang w:val="en-US"/>
              </w:rPr>
            </w:pPr>
            <w:r w:rsidRPr="00B15050">
              <w:rPr>
                <w:rFonts w:ascii="Times New Roman" w:eastAsia="Times New Roman" w:hAnsi="Times New Roman"/>
                <w:bCs/>
                <w:iCs/>
                <w:sz w:val="22"/>
                <w:lang w:val="en-US"/>
              </w:rPr>
              <w:t>420</w:t>
            </w:r>
          </w:p>
        </w:tc>
        <w:tc>
          <w:tcPr>
            <w:tcW w:w="2311" w:type="dxa"/>
            <w:vAlign w:val="center"/>
          </w:tcPr>
          <w:p w:rsidR="00B15050" w:rsidRPr="00B15050" w:rsidRDefault="00B15050" w:rsidP="00B15050">
            <w:pPr>
              <w:spacing w:after="0"/>
              <w:jc w:val="center"/>
              <w:rPr>
                <w:rFonts w:ascii="Times New Roman" w:eastAsia="Times New Roman" w:hAnsi="Times New Roman"/>
                <w:bCs/>
                <w:iCs/>
                <w:sz w:val="22"/>
                <w:lang w:val="en-US"/>
              </w:rPr>
            </w:pPr>
            <w:r w:rsidRPr="00B15050">
              <w:rPr>
                <w:rFonts w:ascii="Times New Roman" w:eastAsia="Times New Roman" w:hAnsi="Times New Roman"/>
                <w:bCs/>
                <w:iCs/>
                <w:sz w:val="22"/>
                <w:lang w:val="en-US"/>
              </w:rPr>
              <w:t>28</w:t>
            </w:r>
          </w:p>
        </w:tc>
        <w:tc>
          <w:tcPr>
            <w:tcW w:w="2311" w:type="dxa"/>
            <w:vAlign w:val="center"/>
          </w:tcPr>
          <w:p w:rsidR="00B15050" w:rsidRPr="00B15050" w:rsidRDefault="00B15050" w:rsidP="00B15050">
            <w:pPr>
              <w:spacing w:after="0"/>
              <w:jc w:val="center"/>
              <w:rPr>
                <w:rFonts w:ascii="Times New Roman" w:eastAsia="Times New Roman" w:hAnsi="Times New Roman"/>
                <w:bCs/>
                <w:iCs/>
                <w:sz w:val="22"/>
                <w:lang w:val="en-US"/>
              </w:rPr>
            </w:pPr>
            <w:r w:rsidRPr="00B15050">
              <w:rPr>
                <w:rFonts w:ascii="Times New Roman" w:eastAsia="Times New Roman" w:hAnsi="Times New Roman"/>
                <w:bCs/>
                <w:iCs/>
                <w:sz w:val="22"/>
                <w:lang w:val="en-US"/>
              </w:rPr>
              <w:t>15</w:t>
            </w:r>
          </w:p>
        </w:tc>
      </w:tr>
      <w:tr w:rsidR="00B15050" w:rsidRPr="00B15050" w:rsidTr="00EF4B33">
        <w:tc>
          <w:tcPr>
            <w:tcW w:w="2448" w:type="dxa"/>
            <w:vAlign w:val="center"/>
          </w:tcPr>
          <w:p w:rsidR="00B15050" w:rsidRPr="00B15050" w:rsidRDefault="00B15050" w:rsidP="00B15050">
            <w:pPr>
              <w:spacing w:after="0"/>
              <w:jc w:val="center"/>
              <w:rPr>
                <w:rFonts w:ascii="Times New Roman" w:eastAsia="Times New Roman" w:hAnsi="Times New Roman"/>
                <w:b/>
                <w:bCs/>
                <w:iCs/>
                <w:sz w:val="22"/>
                <w:lang w:val="en-US"/>
              </w:rPr>
            </w:pPr>
            <w:r w:rsidRPr="00B15050">
              <w:rPr>
                <w:rFonts w:ascii="Times New Roman" w:eastAsia="Times New Roman" w:hAnsi="Times New Roman"/>
                <w:b/>
                <w:bCs/>
                <w:iCs/>
                <w:sz w:val="22"/>
                <w:lang w:val="en-US"/>
              </w:rPr>
              <w:t>Ethambutol 400mg tab</w:t>
            </w:r>
          </w:p>
        </w:tc>
        <w:tc>
          <w:tcPr>
            <w:tcW w:w="2173" w:type="dxa"/>
            <w:vAlign w:val="center"/>
          </w:tcPr>
          <w:p w:rsidR="00B15050" w:rsidRPr="00B15050" w:rsidRDefault="00B15050" w:rsidP="00B15050">
            <w:pPr>
              <w:spacing w:after="0"/>
              <w:jc w:val="center"/>
              <w:rPr>
                <w:rFonts w:ascii="Times New Roman" w:eastAsia="Times New Roman" w:hAnsi="Times New Roman"/>
                <w:bCs/>
                <w:iCs/>
                <w:sz w:val="22"/>
                <w:lang w:val="en-US"/>
              </w:rPr>
            </w:pPr>
            <w:r w:rsidRPr="00B15050">
              <w:rPr>
                <w:rFonts w:ascii="Times New Roman" w:eastAsia="Times New Roman" w:hAnsi="Times New Roman"/>
                <w:bCs/>
                <w:iCs/>
                <w:sz w:val="22"/>
                <w:lang w:val="en-US"/>
              </w:rPr>
              <w:t>280</w:t>
            </w:r>
          </w:p>
        </w:tc>
        <w:tc>
          <w:tcPr>
            <w:tcW w:w="2311" w:type="dxa"/>
            <w:vAlign w:val="center"/>
          </w:tcPr>
          <w:p w:rsidR="00B15050" w:rsidRPr="00B15050" w:rsidRDefault="00B15050" w:rsidP="00B15050">
            <w:pPr>
              <w:spacing w:after="0"/>
              <w:jc w:val="center"/>
              <w:rPr>
                <w:rFonts w:ascii="Times New Roman" w:eastAsia="Times New Roman" w:hAnsi="Times New Roman"/>
                <w:bCs/>
                <w:iCs/>
                <w:sz w:val="22"/>
                <w:lang w:val="en-US"/>
              </w:rPr>
            </w:pPr>
            <w:r w:rsidRPr="00B15050">
              <w:rPr>
                <w:rFonts w:ascii="Times New Roman" w:eastAsia="Times New Roman" w:hAnsi="Times New Roman"/>
                <w:bCs/>
                <w:iCs/>
                <w:sz w:val="22"/>
                <w:lang w:val="en-US"/>
              </w:rPr>
              <w:t>28</w:t>
            </w:r>
          </w:p>
        </w:tc>
        <w:tc>
          <w:tcPr>
            <w:tcW w:w="2311" w:type="dxa"/>
            <w:vAlign w:val="center"/>
          </w:tcPr>
          <w:p w:rsidR="00B15050" w:rsidRPr="00B15050" w:rsidRDefault="00B15050" w:rsidP="00B15050">
            <w:pPr>
              <w:spacing w:after="0"/>
              <w:jc w:val="center"/>
              <w:rPr>
                <w:rFonts w:ascii="Times New Roman" w:eastAsia="Times New Roman" w:hAnsi="Times New Roman"/>
                <w:bCs/>
                <w:iCs/>
                <w:sz w:val="22"/>
                <w:lang w:val="en-US"/>
              </w:rPr>
            </w:pPr>
            <w:r w:rsidRPr="00B15050">
              <w:rPr>
                <w:rFonts w:ascii="Times New Roman" w:eastAsia="Times New Roman" w:hAnsi="Times New Roman"/>
                <w:bCs/>
                <w:iCs/>
                <w:sz w:val="22"/>
                <w:lang w:val="en-US"/>
              </w:rPr>
              <w:t>10</w:t>
            </w:r>
          </w:p>
        </w:tc>
      </w:tr>
    </w:tbl>
    <w:p w:rsidR="00B15050" w:rsidRDefault="00B15050" w:rsidP="00B15050">
      <w:pPr>
        <w:spacing w:line="360" w:lineRule="auto"/>
        <w:ind w:right="72"/>
        <w:rPr>
          <w:noProof/>
        </w:rPr>
      </w:pPr>
    </w:p>
    <w:p w:rsidR="00AC2B43" w:rsidRPr="00C125A5" w:rsidRDefault="00AC2B43" w:rsidP="00DD456F">
      <w:pPr>
        <w:pStyle w:val="ListParagraph"/>
        <w:numPr>
          <w:ilvl w:val="0"/>
          <w:numId w:val="91"/>
        </w:numPr>
        <w:spacing w:line="360" w:lineRule="auto"/>
        <w:ind w:right="72"/>
        <w:rPr>
          <w:iCs/>
          <w:szCs w:val="24"/>
          <w:lang w:eastAsia="en-GB"/>
        </w:rPr>
      </w:pPr>
      <w:r w:rsidRPr="00C125A5">
        <w:rPr>
          <w:iCs/>
          <w:szCs w:val="24"/>
          <w:lang w:eastAsia="en-GB"/>
        </w:rPr>
        <w:t xml:space="preserve">Adjustment to be made to the kit based of patient weight band for Previously Treated TB: </w:t>
      </w:r>
    </w:p>
    <w:tbl>
      <w:tblPr>
        <w:tblStyle w:val="LightList-Accent12"/>
        <w:tblpPr w:leftFromText="180" w:rightFromText="180" w:vertAnchor="text" w:horzAnchor="margin" w:tblpX="-252" w:tblpY="72"/>
        <w:tblW w:w="5136" w:type="pct"/>
        <w:tblBorders>
          <w:insideH w:val="single" w:sz="4" w:space="0" w:color="auto"/>
          <w:insideV w:val="single" w:sz="4" w:space="0" w:color="auto"/>
        </w:tblBorders>
        <w:tblLook w:val="04A0" w:firstRow="1" w:lastRow="0" w:firstColumn="1" w:lastColumn="0" w:noHBand="0" w:noVBand="1"/>
      </w:tblPr>
      <w:tblGrid>
        <w:gridCol w:w="1140"/>
        <w:gridCol w:w="1356"/>
        <w:gridCol w:w="1329"/>
        <w:gridCol w:w="1402"/>
        <w:gridCol w:w="1424"/>
        <w:gridCol w:w="1422"/>
        <w:gridCol w:w="1420"/>
      </w:tblGrid>
      <w:tr w:rsidR="00C125A5" w:rsidRPr="00F214D2" w:rsidTr="00C125A5">
        <w:trPr>
          <w:cnfStyle w:val="100000000000" w:firstRow="1" w:lastRow="0" w:firstColumn="0" w:lastColumn="0" w:oddVBand="0" w:evenVBand="0" w:oddHBand="0"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601" w:type="pct"/>
            <w:shd w:val="clear" w:color="auto" w:fill="auto"/>
            <w:hideMark/>
          </w:tcPr>
          <w:p w:rsidR="00AC2B43" w:rsidRPr="00C125A5" w:rsidRDefault="00AC2B43" w:rsidP="00C125A5">
            <w:pPr>
              <w:spacing w:after="0" w:line="240" w:lineRule="auto"/>
              <w:contextualSpacing/>
              <w:rPr>
                <w:rFonts w:eastAsia="Times New Roman"/>
                <w:b w:val="0"/>
                <w:color w:val="auto"/>
                <w:sz w:val="22"/>
              </w:rPr>
            </w:pPr>
            <w:r w:rsidRPr="00C125A5">
              <w:rPr>
                <w:rFonts w:eastAsia="Times New Roman"/>
                <w:color w:val="auto"/>
                <w:sz w:val="22"/>
              </w:rPr>
              <w:t>Patient weight</w:t>
            </w:r>
          </w:p>
        </w:tc>
        <w:tc>
          <w:tcPr>
            <w:tcW w:w="714" w:type="pct"/>
            <w:shd w:val="clear" w:color="auto" w:fill="auto"/>
            <w:hideMark/>
          </w:tcPr>
          <w:p w:rsidR="00AC2B43" w:rsidRPr="00C125A5" w:rsidRDefault="00AC2B43" w:rsidP="00C125A5">
            <w:pPr>
              <w:spacing w:after="0" w:line="240" w:lineRule="auto"/>
              <w:contextualSpacing/>
              <w:cnfStyle w:val="100000000000" w:firstRow="1" w:lastRow="0" w:firstColumn="0" w:lastColumn="0" w:oddVBand="0" w:evenVBand="0" w:oddHBand="0" w:evenHBand="0" w:firstRowFirstColumn="0" w:firstRowLastColumn="0" w:lastRowFirstColumn="0" w:lastRowLastColumn="0"/>
              <w:rPr>
                <w:rFonts w:eastAsia="Times New Roman"/>
                <w:b w:val="0"/>
                <w:color w:val="auto"/>
                <w:sz w:val="22"/>
              </w:rPr>
            </w:pPr>
            <w:r w:rsidRPr="00C125A5">
              <w:rPr>
                <w:rFonts w:eastAsia="Times New Roman"/>
                <w:color w:val="auto"/>
                <w:sz w:val="22"/>
              </w:rPr>
              <w:t xml:space="preserve">RHZE Blister </w:t>
            </w:r>
            <w:r w:rsidR="00C125A5" w:rsidRPr="00C125A5">
              <w:rPr>
                <w:rFonts w:eastAsia="Times New Roman"/>
                <w:color w:val="auto"/>
                <w:sz w:val="22"/>
              </w:rPr>
              <w:t xml:space="preserve"> </w:t>
            </w:r>
            <w:r w:rsidRPr="00C125A5">
              <w:rPr>
                <w:rFonts w:eastAsia="Times New Roman"/>
                <w:color w:val="auto"/>
                <w:sz w:val="22"/>
              </w:rPr>
              <w:t xml:space="preserve"> needed</w:t>
            </w:r>
            <w:r w:rsidR="00C125A5" w:rsidRPr="00C125A5">
              <w:rPr>
                <w:rFonts w:eastAsia="Times New Roman"/>
                <w:color w:val="auto"/>
                <w:sz w:val="22"/>
              </w:rPr>
              <w:t xml:space="preserve"> for intensive phase</w:t>
            </w:r>
          </w:p>
        </w:tc>
        <w:tc>
          <w:tcPr>
            <w:tcW w:w="700" w:type="pct"/>
            <w:shd w:val="clear" w:color="auto" w:fill="auto"/>
          </w:tcPr>
          <w:p w:rsidR="00094414" w:rsidRPr="00C125A5" w:rsidRDefault="00094414" w:rsidP="00C125A5">
            <w:pPr>
              <w:spacing w:after="0" w:line="240" w:lineRule="auto"/>
              <w:contextualSpacing/>
              <w:cnfStyle w:val="100000000000" w:firstRow="1" w:lastRow="0" w:firstColumn="0" w:lastColumn="0" w:oddVBand="0" w:evenVBand="0" w:oddHBand="0" w:evenHBand="0" w:firstRowFirstColumn="0" w:firstRowLastColumn="0" w:lastRowFirstColumn="0" w:lastRowLastColumn="0"/>
              <w:rPr>
                <w:rFonts w:eastAsia="Times New Roman"/>
                <w:iCs/>
                <w:color w:val="auto"/>
                <w:sz w:val="22"/>
              </w:rPr>
            </w:pPr>
            <w:r w:rsidRPr="00C125A5">
              <w:rPr>
                <w:rFonts w:eastAsia="Times New Roman"/>
                <w:iCs/>
                <w:color w:val="auto"/>
                <w:sz w:val="22"/>
              </w:rPr>
              <w:t>Adjustment</w:t>
            </w:r>
          </w:p>
          <w:p w:rsidR="00AC2B43" w:rsidRPr="00C125A5" w:rsidRDefault="00094414" w:rsidP="00C125A5">
            <w:pPr>
              <w:spacing w:after="0" w:line="240" w:lineRule="auto"/>
              <w:contextualSpacing/>
              <w:cnfStyle w:val="100000000000" w:firstRow="1" w:lastRow="0" w:firstColumn="0" w:lastColumn="0" w:oddVBand="0" w:evenVBand="0" w:oddHBand="0" w:evenHBand="0" w:firstRowFirstColumn="0" w:firstRowLastColumn="0" w:lastRowFirstColumn="0" w:lastRowLastColumn="0"/>
              <w:rPr>
                <w:rFonts w:eastAsia="Times New Roman"/>
                <w:b w:val="0"/>
                <w:i/>
                <w:color w:val="auto"/>
                <w:sz w:val="22"/>
              </w:rPr>
            </w:pPr>
            <w:r w:rsidRPr="00C125A5">
              <w:rPr>
                <w:rFonts w:eastAsia="Times New Roman"/>
                <w:b w:val="0"/>
                <w:i/>
                <w:iCs/>
                <w:color w:val="auto"/>
                <w:sz w:val="22"/>
              </w:rPr>
              <w:t>(from the pre-packed)</w:t>
            </w:r>
          </w:p>
        </w:tc>
        <w:tc>
          <w:tcPr>
            <w:tcW w:w="738" w:type="pct"/>
            <w:shd w:val="clear" w:color="auto" w:fill="auto"/>
            <w:hideMark/>
          </w:tcPr>
          <w:p w:rsidR="00AC2B43" w:rsidRPr="00C125A5" w:rsidRDefault="00AC2B43" w:rsidP="00C125A5">
            <w:pPr>
              <w:spacing w:after="0" w:line="240" w:lineRule="auto"/>
              <w:contextualSpacing/>
              <w:cnfStyle w:val="100000000000" w:firstRow="1" w:lastRow="0" w:firstColumn="0" w:lastColumn="0" w:oddVBand="0" w:evenVBand="0" w:oddHBand="0" w:evenHBand="0" w:firstRowFirstColumn="0" w:firstRowLastColumn="0" w:lastRowFirstColumn="0" w:lastRowLastColumn="0"/>
              <w:rPr>
                <w:rFonts w:eastAsia="Times New Roman"/>
                <w:b w:val="0"/>
                <w:color w:val="auto"/>
                <w:sz w:val="22"/>
              </w:rPr>
            </w:pPr>
            <w:r w:rsidRPr="00C125A5">
              <w:rPr>
                <w:rFonts w:eastAsia="Times New Roman"/>
                <w:color w:val="auto"/>
                <w:sz w:val="22"/>
              </w:rPr>
              <w:t xml:space="preserve">RH Blister </w:t>
            </w:r>
            <w:r w:rsidR="00C125A5" w:rsidRPr="00C125A5">
              <w:rPr>
                <w:rFonts w:eastAsia="Times New Roman"/>
                <w:b w:val="0"/>
                <w:bCs w:val="0"/>
                <w:color w:val="auto"/>
                <w:sz w:val="22"/>
              </w:rPr>
              <w:t xml:space="preserve"> </w:t>
            </w:r>
            <w:r w:rsidR="00C125A5" w:rsidRPr="00C125A5">
              <w:rPr>
                <w:rFonts w:eastAsia="Times New Roman"/>
                <w:color w:val="auto"/>
                <w:sz w:val="22"/>
              </w:rPr>
              <w:t>needed for continuation phase</w:t>
            </w:r>
          </w:p>
        </w:tc>
        <w:tc>
          <w:tcPr>
            <w:tcW w:w="750" w:type="pct"/>
            <w:shd w:val="clear" w:color="auto" w:fill="auto"/>
          </w:tcPr>
          <w:p w:rsidR="00094414" w:rsidRPr="00C125A5" w:rsidRDefault="00094414" w:rsidP="00C125A5">
            <w:pPr>
              <w:spacing w:after="0" w:line="240" w:lineRule="auto"/>
              <w:contextualSpacing/>
              <w:cnfStyle w:val="100000000000" w:firstRow="1" w:lastRow="0" w:firstColumn="0" w:lastColumn="0" w:oddVBand="0" w:evenVBand="0" w:oddHBand="0" w:evenHBand="0" w:firstRowFirstColumn="0" w:firstRowLastColumn="0" w:lastRowFirstColumn="0" w:lastRowLastColumn="0"/>
              <w:rPr>
                <w:rFonts w:eastAsia="Times New Roman"/>
                <w:iCs/>
                <w:color w:val="auto"/>
                <w:sz w:val="22"/>
              </w:rPr>
            </w:pPr>
            <w:r w:rsidRPr="00C125A5">
              <w:rPr>
                <w:rFonts w:eastAsia="Times New Roman"/>
                <w:iCs/>
                <w:color w:val="auto"/>
                <w:sz w:val="22"/>
              </w:rPr>
              <w:t>Adjustment</w:t>
            </w:r>
          </w:p>
          <w:p w:rsidR="00AC2B43" w:rsidRPr="00C125A5" w:rsidRDefault="00094414" w:rsidP="00C125A5">
            <w:pPr>
              <w:spacing w:after="0" w:line="24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olor w:val="auto"/>
                <w:sz w:val="22"/>
              </w:rPr>
            </w:pPr>
            <w:r w:rsidRPr="00C125A5">
              <w:rPr>
                <w:rFonts w:eastAsia="Times New Roman"/>
                <w:b w:val="0"/>
                <w:i/>
                <w:iCs/>
                <w:color w:val="auto"/>
                <w:sz w:val="22"/>
              </w:rPr>
              <w:t>(from the pre-packed)</w:t>
            </w:r>
          </w:p>
        </w:tc>
        <w:tc>
          <w:tcPr>
            <w:tcW w:w="749" w:type="pct"/>
            <w:shd w:val="clear" w:color="auto" w:fill="auto"/>
            <w:hideMark/>
          </w:tcPr>
          <w:p w:rsidR="00AC2B43" w:rsidRPr="00C125A5" w:rsidRDefault="00AC2B43" w:rsidP="00C125A5">
            <w:pPr>
              <w:spacing w:after="0" w:line="240" w:lineRule="auto"/>
              <w:contextualSpacing/>
              <w:cnfStyle w:val="100000000000" w:firstRow="1" w:lastRow="0" w:firstColumn="0" w:lastColumn="0" w:oddVBand="0" w:evenVBand="0" w:oddHBand="0" w:evenHBand="0" w:firstRowFirstColumn="0" w:firstRowLastColumn="0" w:lastRowFirstColumn="0" w:lastRowLastColumn="0"/>
              <w:rPr>
                <w:rFonts w:eastAsia="Times New Roman"/>
                <w:b w:val="0"/>
                <w:color w:val="auto"/>
                <w:sz w:val="22"/>
              </w:rPr>
            </w:pPr>
            <w:r w:rsidRPr="00C125A5">
              <w:rPr>
                <w:rFonts w:eastAsia="Times New Roman"/>
                <w:color w:val="auto"/>
                <w:sz w:val="22"/>
              </w:rPr>
              <w:t xml:space="preserve">Ethambutol  blister </w:t>
            </w:r>
            <w:r w:rsidR="00C125A5" w:rsidRPr="00C125A5">
              <w:rPr>
                <w:rFonts w:eastAsia="Times New Roman"/>
                <w:b w:val="0"/>
                <w:bCs w:val="0"/>
                <w:color w:val="auto"/>
                <w:sz w:val="22"/>
              </w:rPr>
              <w:t xml:space="preserve"> </w:t>
            </w:r>
            <w:r w:rsidR="00C125A5" w:rsidRPr="00C125A5">
              <w:rPr>
                <w:rFonts w:eastAsia="Times New Roman"/>
                <w:color w:val="auto"/>
                <w:sz w:val="22"/>
              </w:rPr>
              <w:t xml:space="preserve">needed for </w:t>
            </w:r>
            <w:r w:rsidR="00C125A5" w:rsidRPr="00C125A5">
              <w:rPr>
                <w:rFonts w:eastAsia="Times New Roman"/>
                <w:b w:val="0"/>
                <w:bCs w:val="0"/>
                <w:color w:val="auto"/>
                <w:sz w:val="22"/>
              </w:rPr>
              <w:t xml:space="preserve"> </w:t>
            </w:r>
            <w:r w:rsidR="00C125A5" w:rsidRPr="00C125A5">
              <w:rPr>
                <w:rFonts w:eastAsia="Times New Roman"/>
                <w:color w:val="auto"/>
                <w:sz w:val="22"/>
              </w:rPr>
              <w:t>continuation  phase</w:t>
            </w:r>
          </w:p>
        </w:tc>
        <w:tc>
          <w:tcPr>
            <w:tcW w:w="748" w:type="pct"/>
            <w:shd w:val="clear" w:color="auto" w:fill="auto"/>
          </w:tcPr>
          <w:p w:rsidR="00094414" w:rsidRPr="00C125A5" w:rsidRDefault="00094414" w:rsidP="00C125A5">
            <w:pPr>
              <w:spacing w:after="0" w:line="240" w:lineRule="auto"/>
              <w:contextualSpacing/>
              <w:cnfStyle w:val="100000000000" w:firstRow="1" w:lastRow="0" w:firstColumn="0" w:lastColumn="0" w:oddVBand="0" w:evenVBand="0" w:oddHBand="0" w:evenHBand="0" w:firstRowFirstColumn="0" w:firstRowLastColumn="0" w:lastRowFirstColumn="0" w:lastRowLastColumn="0"/>
              <w:rPr>
                <w:rFonts w:eastAsia="Times New Roman"/>
                <w:iCs/>
                <w:color w:val="auto"/>
                <w:sz w:val="22"/>
              </w:rPr>
            </w:pPr>
            <w:r w:rsidRPr="00C125A5">
              <w:rPr>
                <w:rFonts w:eastAsia="Times New Roman"/>
                <w:iCs/>
                <w:color w:val="auto"/>
                <w:sz w:val="22"/>
              </w:rPr>
              <w:t>Adjustment</w:t>
            </w:r>
          </w:p>
          <w:p w:rsidR="00AC2B43" w:rsidRPr="00C125A5" w:rsidRDefault="00094414" w:rsidP="00C125A5">
            <w:pPr>
              <w:spacing w:after="0" w:line="24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olor w:val="auto"/>
                <w:sz w:val="22"/>
              </w:rPr>
            </w:pPr>
            <w:r w:rsidRPr="00C125A5">
              <w:rPr>
                <w:rFonts w:eastAsia="Times New Roman"/>
                <w:b w:val="0"/>
                <w:i/>
                <w:iCs/>
                <w:color w:val="auto"/>
                <w:sz w:val="22"/>
              </w:rPr>
              <w:t>(from the pre-packed)</w:t>
            </w:r>
          </w:p>
        </w:tc>
      </w:tr>
      <w:tr w:rsidR="00AC2B43" w:rsidRPr="00F214D2" w:rsidTr="00C125A5">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601" w:type="pct"/>
            <w:hideMark/>
          </w:tcPr>
          <w:p w:rsidR="00AC2B43" w:rsidRPr="00C125A5" w:rsidRDefault="00AC2B43" w:rsidP="00C125A5">
            <w:pPr>
              <w:spacing w:after="0" w:line="240" w:lineRule="auto"/>
              <w:contextualSpacing/>
              <w:jc w:val="left"/>
              <w:rPr>
                <w:rFonts w:eastAsia="Times New Roman"/>
                <w:b w:val="0"/>
                <w:sz w:val="22"/>
                <w:szCs w:val="24"/>
              </w:rPr>
            </w:pPr>
            <w:r w:rsidRPr="00C125A5">
              <w:rPr>
                <w:rFonts w:eastAsia="Times New Roman"/>
                <w:sz w:val="22"/>
                <w:szCs w:val="24"/>
              </w:rPr>
              <w:t>20 – 29kg</w:t>
            </w:r>
          </w:p>
        </w:tc>
        <w:tc>
          <w:tcPr>
            <w:tcW w:w="714" w:type="pct"/>
            <w:hideMark/>
          </w:tcPr>
          <w:p w:rsidR="00AC2B43" w:rsidRPr="006B696F" w:rsidRDefault="00AC2B43" w:rsidP="00C125A5">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sz w:val="22"/>
                <w:szCs w:val="24"/>
              </w:rPr>
            </w:pPr>
            <w:r w:rsidRPr="006B696F">
              <w:rPr>
                <w:rFonts w:eastAsia="Times New Roman"/>
                <w:sz w:val="22"/>
                <w:szCs w:val="24"/>
              </w:rPr>
              <w:t>4</w:t>
            </w:r>
            <w:r w:rsidRPr="006B696F">
              <w:rPr>
                <w:rFonts w:eastAsia="Times New Roman"/>
                <w:sz w:val="22"/>
                <w:szCs w:val="24"/>
                <w:vertAlign w:val="superscript"/>
              </w:rPr>
              <w:t>1/2</w:t>
            </w:r>
          </w:p>
        </w:tc>
        <w:tc>
          <w:tcPr>
            <w:tcW w:w="700" w:type="pct"/>
          </w:tcPr>
          <w:p w:rsidR="00AC2B43" w:rsidRPr="006B696F" w:rsidRDefault="006B696F" w:rsidP="00C125A5">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sz w:val="22"/>
                <w:szCs w:val="24"/>
              </w:rPr>
            </w:pPr>
            <w:r w:rsidRPr="006B696F">
              <w:rPr>
                <w:rFonts w:eastAsia="Times New Roman"/>
                <w:sz w:val="22"/>
                <w:szCs w:val="24"/>
              </w:rPr>
              <w:t>Remove</w:t>
            </w:r>
            <w:r>
              <w:rPr>
                <w:rFonts w:eastAsia="Times New Roman"/>
                <w:sz w:val="22"/>
                <w:szCs w:val="24"/>
              </w:rPr>
              <w:t xml:space="preserve">  </w:t>
            </w:r>
            <w:r w:rsidRPr="006B696F">
              <w:rPr>
                <w:rFonts w:eastAsia="Times New Roman"/>
                <w:sz w:val="22"/>
                <w:szCs w:val="24"/>
              </w:rPr>
              <w:t>4</w:t>
            </w:r>
            <w:r w:rsidRPr="006B696F">
              <w:rPr>
                <w:rFonts w:eastAsia="Times New Roman"/>
                <w:sz w:val="22"/>
                <w:szCs w:val="24"/>
                <w:vertAlign w:val="superscript"/>
              </w:rPr>
              <w:t>1/2</w:t>
            </w:r>
            <w:r>
              <w:rPr>
                <w:rFonts w:eastAsia="Times New Roman"/>
                <w:sz w:val="22"/>
                <w:szCs w:val="24"/>
                <w:vertAlign w:val="superscript"/>
              </w:rPr>
              <w:t xml:space="preserve"> </w:t>
            </w:r>
            <w:r>
              <w:rPr>
                <w:rFonts w:eastAsia="Times New Roman"/>
                <w:sz w:val="22"/>
                <w:szCs w:val="24"/>
              </w:rPr>
              <w:t>blister</w:t>
            </w:r>
            <w:r w:rsidRPr="006B696F">
              <w:rPr>
                <w:rFonts w:eastAsia="Times New Roman"/>
                <w:sz w:val="22"/>
                <w:szCs w:val="24"/>
              </w:rPr>
              <w:t xml:space="preserve"> </w:t>
            </w:r>
          </w:p>
        </w:tc>
        <w:tc>
          <w:tcPr>
            <w:tcW w:w="738" w:type="pct"/>
            <w:hideMark/>
          </w:tcPr>
          <w:p w:rsidR="00AC2B43" w:rsidRPr="006B696F" w:rsidRDefault="00AC2B43" w:rsidP="00C125A5">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sz w:val="22"/>
                <w:szCs w:val="24"/>
              </w:rPr>
            </w:pPr>
            <w:r w:rsidRPr="006B696F">
              <w:rPr>
                <w:rFonts w:eastAsia="Times New Roman"/>
                <w:sz w:val="22"/>
                <w:szCs w:val="24"/>
              </w:rPr>
              <w:t>7</w:t>
            </w:r>
            <w:r w:rsidRPr="006B696F">
              <w:rPr>
                <w:rFonts w:eastAsia="Times New Roman"/>
                <w:sz w:val="22"/>
                <w:szCs w:val="24"/>
                <w:vertAlign w:val="superscript"/>
              </w:rPr>
              <w:t>1/2</w:t>
            </w:r>
          </w:p>
        </w:tc>
        <w:tc>
          <w:tcPr>
            <w:tcW w:w="750" w:type="pct"/>
          </w:tcPr>
          <w:p w:rsidR="00AC2B43" w:rsidRPr="006B696F" w:rsidRDefault="006B696F" w:rsidP="00C125A5">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sz w:val="22"/>
                <w:szCs w:val="24"/>
              </w:rPr>
            </w:pPr>
            <w:r w:rsidRPr="006B696F">
              <w:rPr>
                <w:rFonts w:eastAsia="Times New Roman"/>
                <w:sz w:val="22"/>
                <w:szCs w:val="24"/>
              </w:rPr>
              <w:t>Remove 7</w:t>
            </w:r>
            <w:r w:rsidRPr="006B696F">
              <w:rPr>
                <w:rFonts w:eastAsia="Times New Roman"/>
                <w:sz w:val="22"/>
                <w:szCs w:val="24"/>
                <w:vertAlign w:val="superscript"/>
              </w:rPr>
              <w:t>1/2</w:t>
            </w:r>
          </w:p>
        </w:tc>
        <w:tc>
          <w:tcPr>
            <w:tcW w:w="749" w:type="pct"/>
            <w:hideMark/>
          </w:tcPr>
          <w:p w:rsidR="00AC2B43" w:rsidRPr="006B696F" w:rsidRDefault="00AC2B43" w:rsidP="00C125A5">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sz w:val="22"/>
                <w:szCs w:val="24"/>
              </w:rPr>
            </w:pPr>
            <w:r w:rsidRPr="006B696F">
              <w:rPr>
                <w:rFonts w:eastAsia="Times New Roman"/>
                <w:sz w:val="22"/>
                <w:szCs w:val="24"/>
              </w:rPr>
              <w:t>7</w:t>
            </w:r>
            <w:r w:rsidRPr="006B696F">
              <w:rPr>
                <w:rFonts w:eastAsia="Times New Roman"/>
                <w:sz w:val="22"/>
                <w:szCs w:val="24"/>
                <w:vertAlign w:val="superscript"/>
              </w:rPr>
              <w:t>1/2</w:t>
            </w:r>
          </w:p>
        </w:tc>
        <w:tc>
          <w:tcPr>
            <w:tcW w:w="748" w:type="pct"/>
          </w:tcPr>
          <w:p w:rsidR="00AC2B43" w:rsidRPr="006B696F" w:rsidRDefault="006B696F" w:rsidP="00C125A5">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sz w:val="22"/>
                <w:szCs w:val="24"/>
              </w:rPr>
            </w:pPr>
            <w:r w:rsidRPr="006B696F">
              <w:rPr>
                <w:rFonts w:eastAsia="Times New Roman"/>
                <w:sz w:val="22"/>
                <w:szCs w:val="24"/>
              </w:rPr>
              <w:t>Remove  2</w:t>
            </w:r>
            <w:r w:rsidRPr="006B696F">
              <w:rPr>
                <w:rFonts w:eastAsia="Times New Roman"/>
                <w:sz w:val="22"/>
                <w:szCs w:val="24"/>
                <w:vertAlign w:val="superscript"/>
              </w:rPr>
              <w:t>1/2</w:t>
            </w:r>
            <w:r>
              <w:rPr>
                <w:rFonts w:eastAsia="Times New Roman"/>
                <w:sz w:val="22"/>
                <w:szCs w:val="24"/>
                <w:vertAlign w:val="superscript"/>
              </w:rPr>
              <w:t xml:space="preserve"> </w:t>
            </w:r>
            <w:r w:rsidRPr="006B696F">
              <w:rPr>
                <w:rFonts w:eastAsia="Times New Roman"/>
                <w:sz w:val="22"/>
                <w:szCs w:val="24"/>
              </w:rPr>
              <w:t xml:space="preserve">blister </w:t>
            </w:r>
          </w:p>
        </w:tc>
      </w:tr>
      <w:tr w:rsidR="00AC2B43" w:rsidRPr="00F214D2" w:rsidTr="00C125A5">
        <w:trPr>
          <w:trHeight w:val="406"/>
        </w:trPr>
        <w:tc>
          <w:tcPr>
            <w:cnfStyle w:val="001000000000" w:firstRow="0" w:lastRow="0" w:firstColumn="1" w:lastColumn="0" w:oddVBand="0" w:evenVBand="0" w:oddHBand="0" w:evenHBand="0" w:firstRowFirstColumn="0" w:firstRowLastColumn="0" w:lastRowFirstColumn="0" w:lastRowLastColumn="0"/>
            <w:tcW w:w="601" w:type="pct"/>
            <w:hideMark/>
          </w:tcPr>
          <w:p w:rsidR="00AC2B43" w:rsidRPr="00C125A5" w:rsidRDefault="00AC2B43" w:rsidP="00C125A5">
            <w:pPr>
              <w:spacing w:after="0" w:line="240" w:lineRule="auto"/>
              <w:contextualSpacing/>
              <w:jc w:val="left"/>
              <w:rPr>
                <w:rFonts w:eastAsia="Times New Roman"/>
                <w:b w:val="0"/>
                <w:sz w:val="22"/>
                <w:szCs w:val="24"/>
              </w:rPr>
            </w:pPr>
            <w:r w:rsidRPr="00C125A5">
              <w:rPr>
                <w:rFonts w:eastAsia="Times New Roman"/>
                <w:sz w:val="22"/>
                <w:szCs w:val="24"/>
              </w:rPr>
              <w:t>30-39 kg</w:t>
            </w:r>
          </w:p>
        </w:tc>
        <w:tc>
          <w:tcPr>
            <w:tcW w:w="714" w:type="pct"/>
            <w:hideMark/>
          </w:tcPr>
          <w:p w:rsidR="00AC2B43" w:rsidRPr="006B696F" w:rsidRDefault="00AC2B43" w:rsidP="00C125A5">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sz w:val="22"/>
                <w:szCs w:val="24"/>
              </w:rPr>
            </w:pPr>
            <w:r w:rsidRPr="006B696F">
              <w:rPr>
                <w:rFonts w:eastAsia="Times New Roman"/>
                <w:sz w:val="22"/>
                <w:szCs w:val="24"/>
              </w:rPr>
              <w:t>6</w:t>
            </w:r>
          </w:p>
        </w:tc>
        <w:tc>
          <w:tcPr>
            <w:tcW w:w="700" w:type="pct"/>
          </w:tcPr>
          <w:p w:rsidR="00AC2B43" w:rsidRPr="006B696F" w:rsidRDefault="006B696F" w:rsidP="00C125A5">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sz w:val="22"/>
                <w:szCs w:val="24"/>
              </w:rPr>
            </w:pPr>
            <w:r w:rsidRPr="006B696F">
              <w:rPr>
                <w:rFonts w:eastAsia="Times New Roman"/>
                <w:sz w:val="22"/>
                <w:szCs w:val="24"/>
              </w:rPr>
              <w:t>Remove 3</w:t>
            </w:r>
            <w:r>
              <w:rPr>
                <w:rFonts w:eastAsia="Times New Roman"/>
                <w:sz w:val="22"/>
                <w:szCs w:val="24"/>
              </w:rPr>
              <w:t xml:space="preserve"> </w:t>
            </w:r>
            <w:r w:rsidRPr="006B696F">
              <w:rPr>
                <w:rFonts w:eastAsia="Times New Roman"/>
                <w:sz w:val="22"/>
                <w:szCs w:val="24"/>
              </w:rPr>
              <w:t xml:space="preserve"> blister</w:t>
            </w:r>
          </w:p>
        </w:tc>
        <w:tc>
          <w:tcPr>
            <w:tcW w:w="738" w:type="pct"/>
            <w:hideMark/>
          </w:tcPr>
          <w:p w:rsidR="00AC2B43" w:rsidRPr="006B696F" w:rsidRDefault="00AC2B43" w:rsidP="00C125A5">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sz w:val="22"/>
                <w:szCs w:val="24"/>
              </w:rPr>
            </w:pPr>
            <w:r w:rsidRPr="006B696F">
              <w:rPr>
                <w:rFonts w:eastAsia="Times New Roman"/>
                <w:sz w:val="22"/>
                <w:szCs w:val="24"/>
              </w:rPr>
              <w:t>10</w:t>
            </w:r>
          </w:p>
        </w:tc>
        <w:tc>
          <w:tcPr>
            <w:tcW w:w="750" w:type="pct"/>
          </w:tcPr>
          <w:p w:rsidR="00AC2B43" w:rsidRPr="006B696F" w:rsidRDefault="006B696F" w:rsidP="00C125A5">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sz w:val="22"/>
                <w:szCs w:val="24"/>
              </w:rPr>
            </w:pPr>
            <w:r w:rsidRPr="006B696F">
              <w:rPr>
                <w:rFonts w:eastAsia="Times New Roman"/>
                <w:sz w:val="22"/>
                <w:szCs w:val="24"/>
              </w:rPr>
              <w:t>Remove 5</w:t>
            </w:r>
          </w:p>
        </w:tc>
        <w:tc>
          <w:tcPr>
            <w:tcW w:w="749" w:type="pct"/>
            <w:hideMark/>
          </w:tcPr>
          <w:p w:rsidR="00AC2B43" w:rsidRPr="006B696F" w:rsidRDefault="00AC2B43" w:rsidP="00C125A5">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sz w:val="22"/>
                <w:szCs w:val="24"/>
              </w:rPr>
            </w:pPr>
            <w:r w:rsidRPr="006B696F">
              <w:rPr>
                <w:rFonts w:eastAsia="Times New Roman"/>
                <w:sz w:val="22"/>
                <w:szCs w:val="24"/>
              </w:rPr>
              <w:t>7</w:t>
            </w:r>
            <w:r w:rsidRPr="006B696F">
              <w:rPr>
                <w:rFonts w:eastAsia="Times New Roman"/>
                <w:sz w:val="22"/>
                <w:szCs w:val="24"/>
                <w:vertAlign w:val="superscript"/>
              </w:rPr>
              <w:t>1/2</w:t>
            </w:r>
          </w:p>
        </w:tc>
        <w:tc>
          <w:tcPr>
            <w:tcW w:w="748" w:type="pct"/>
          </w:tcPr>
          <w:p w:rsidR="00AC2B43" w:rsidRPr="006B696F" w:rsidRDefault="006B696F" w:rsidP="00C125A5">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sz w:val="22"/>
                <w:szCs w:val="24"/>
              </w:rPr>
            </w:pPr>
            <w:r w:rsidRPr="006B696F">
              <w:rPr>
                <w:rFonts w:eastAsia="Times New Roman"/>
                <w:sz w:val="22"/>
                <w:szCs w:val="24"/>
              </w:rPr>
              <w:t>Remove  2</w:t>
            </w:r>
            <w:r w:rsidRPr="006B696F">
              <w:rPr>
                <w:rFonts w:eastAsia="Times New Roman"/>
                <w:sz w:val="22"/>
                <w:szCs w:val="24"/>
                <w:vertAlign w:val="superscript"/>
              </w:rPr>
              <w:t>1/2</w:t>
            </w:r>
            <w:r>
              <w:rPr>
                <w:rFonts w:eastAsia="Times New Roman"/>
                <w:sz w:val="22"/>
                <w:szCs w:val="24"/>
                <w:vertAlign w:val="superscript"/>
              </w:rPr>
              <w:t xml:space="preserve"> </w:t>
            </w:r>
            <w:r w:rsidRPr="006B696F">
              <w:rPr>
                <w:rFonts w:eastAsia="Times New Roman"/>
                <w:sz w:val="22"/>
                <w:szCs w:val="24"/>
              </w:rPr>
              <w:t xml:space="preserve">blister </w:t>
            </w:r>
          </w:p>
        </w:tc>
      </w:tr>
      <w:tr w:rsidR="00AC2B43" w:rsidRPr="00F214D2" w:rsidTr="00C125A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01" w:type="pct"/>
            <w:hideMark/>
          </w:tcPr>
          <w:p w:rsidR="00AC2B43" w:rsidRPr="00C125A5" w:rsidRDefault="00AC2B43" w:rsidP="00C125A5">
            <w:pPr>
              <w:spacing w:after="0" w:line="240" w:lineRule="auto"/>
              <w:contextualSpacing/>
              <w:jc w:val="left"/>
              <w:rPr>
                <w:rFonts w:eastAsia="Times New Roman"/>
                <w:b w:val="0"/>
                <w:sz w:val="22"/>
                <w:szCs w:val="24"/>
              </w:rPr>
            </w:pPr>
            <w:r w:rsidRPr="00C125A5">
              <w:rPr>
                <w:rFonts w:eastAsia="Times New Roman"/>
                <w:sz w:val="22"/>
                <w:szCs w:val="24"/>
              </w:rPr>
              <w:lastRenderedPageBreak/>
              <w:t>40- 54 kg</w:t>
            </w:r>
          </w:p>
        </w:tc>
        <w:tc>
          <w:tcPr>
            <w:tcW w:w="714" w:type="pct"/>
            <w:hideMark/>
          </w:tcPr>
          <w:p w:rsidR="00AC2B43" w:rsidRPr="006B696F" w:rsidRDefault="00AC2B43" w:rsidP="00C125A5">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sz w:val="22"/>
                <w:szCs w:val="24"/>
              </w:rPr>
            </w:pPr>
            <w:r w:rsidRPr="006B696F">
              <w:rPr>
                <w:rFonts w:eastAsia="Times New Roman"/>
                <w:sz w:val="22"/>
                <w:szCs w:val="24"/>
              </w:rPr>
              <w:t>9</w:t>
            </w:r>
          </w:p>
        </w:tc>
        <w:tc>
          <w:tcPr>
            <w:tcW w:w="700" w:type="pct"/>
          </w:tcPr>
          <w:p w:rsidR="00AC2B43" w:rsidRPr="006B696F" w:rsidRDefault="006B696F" w:rsidP="00C125A5">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sz w:val="22"/>
                <w:szCs w:val="24"/>
              </w:rPr>
            </w:pPr>
            <w:r w:rsidRPr="006B696F">
              <w:rPr>
                <w:rFonts w:eastAsia="Times New Roman"/>
                <w:sz w:val="22"/>
                <w:szCs w:val="24"/>
              </w:rPr>
              <w:t>None</w:t>
            </w:r>
          </w:p>
        </w:tc>
        <w:tc>
          <w:tcPr>
            <w:tcW w:w="738" w:type="pct"/>
            <w:hideMark/>
          </w:tcPr>
          <w:p w:rsidR="00AC2B43" w:rsidRPr="006B696F" w:rsidRDefault="00AC2B43" w:rsidP="00C125A5">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sz w:val="22"/>
                <w:szCs w:val="24"/>
              </w:rPr>
            </w:pPr>
            <w:r w:rsidRPr="006B696F">
              <w:rPr>
                <w:rFonts w:eastAsia="Times New Roman"/>
                <w:sz w:val="22"/>
                <w:szCs w:val="24"/>
              </w:rPr>
              <w:t>15</w:t>
            </w:r>
          </w:p>
        </w:tc>
        <w:tc>
          <w:tcPr>
            <w:tcW w:w="750" w:type="pct"/>
          </w:tcPr>
          <w:p w:rsidR="00AC2B43" w:rsidRPr="006B696F" w:rsidRDefault="006B696F" w:rsidP="00C125A5">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sz w:val="22"/>
                <w:szCs w:val="24"/>
              </w:rPr>
            </w:pPr>
            <w:r w:rsidRPr="006B696F">
              <w:rPr>
                <w:rFonts w:eastAsia="Times New Roman"/>
                <w:sz w:val="22"/>
                <w:szCs w:val="24"/>
              </w:rPr>
              <w:t>0</w:t>
            </w:r>
          </w:p>
        </w:tc>
        <w:tc>
          <w:tcPr>
            <w:tcW w:w="749" w:type="pct"/>
            <w:hideMark/>
          </w:tcPr>
          <w:p w:rsidR="00AC2B43" w:rsidRPr="006B696F" w:rsidRDefault="00AC2B43" w:rsidP="00C125A5">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sz w:val="22"/>
                <w:szCs w:val="24"/>
              </w:rPr>
            </w:pPr>
            <w:r w:rsidRPr="006B696F">
              <w:rPr>
                <w:rFonts w:eastAsia="Times New Roman"/>
                <w:sz w:val="22"/>
                <w:szCs w:val="24"/>
              </w:rPr>
              <w:t>10</w:t>
            </w:r>
          </w:p>
        </w:tc>
        <w:tc>
          <w:tcPr>
            <w:tcW w:w="748" w:type="pct"/>
          </w:tcPr>
          <w:p w:rsidR="00AC2B43" w:rsidRPr="006B696F" w:rsidRDefault="006B696F" w:rsidP="00C125A5">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sz w:val="22"/>
                <w:szCs w:val="24"/>
              </w:rPr>
            </w:pPr>
            <w:r>
              <w:rPr>
                <w:rFonts w:eastAsia="Times New Roman"/>
                <w:sz w:val="22"/>
                <w:szCs w:val="24"/>
              </w:rPr>
              <w:t>None</w:t>
            </w:r>
          </w:p>
        </w:tc>
      </w:tr>
      <w:tr w:rsidR="00AC2B43" w:rsidRPr="00F214D2" w:rsidTr="00C125A5">
        <w:trPr>
          <w:trHeight w:val="388"/>
        </w:trPr>
        <w:tc>
          <w:tcPr>
            <w:cnfStyle w:val="001000000000" w:firstRow="0" w:lastRow="0" w:firstColumn="1" w:lastColumn="0" w:oddVBand="0" w:evenVBand="0" w:oddHBand="0" w:evenHBand="0" w:firstRowFirstColumn="0" w:firstRowLastColumn="0" w:lastRowFirstColumn="0" w:lastRowLastColumn="0"/>
            <w:tcW w:w="601" w:type="pct"/>
            <w:hideMark/>
          </w:tcPr>
          <w:p w:rsidR="00AC2B43" w:rsidRPr="00C125A5" w:rsidRDefault="00AC2B43" w:rsidP="00C125A5">
            <w:pPr>
              <w:spacing w:after="0" w:line="240" w:lineRule="auto"/>
              <w:contextualSpacing/>
              <w:jc w:val="left"/>
              <w:rPr>
                <w:rFonts w:eastAsia="Times New Roman"/>
                <w:b w:val="0"/>
                <w:sz w:val="22"/>
                <w:szCs w:val="24"/>
              </w:rPr>
            </w:pPr>
            <w:r w:rsidRPr="00C125A5">
              <w:rPr>
                <w:rFonts w:eastAsia="Times New Roman"/>
                <w:sz w:val="22"/>
                <w:szCs w:val="24"/>
              </w:rPr>
              <w:t>≥55 kg</w:t>
            </w:r>
          </w:p>
        </w:tc>
        <w:tc>
          <w:tcPr>
            <w:tcW w:w="714" w:type="pct"/>
            <w:hideMark/>
          </w:tcPr>
          <w:p w:rsidR="00AC2B43" w:rsidRPr="006B696F" w:rsidRDefault="00AC2B43" w:rsidP="00C125A5">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sz w:val="22"/>
                <w:szCs w:val="24"/>
              </w:rPr>
            </w:pPr>
            <w:r w:rsidRPr="006B696F">
              <w:rPr>
                <w:rFonts w:eastAsia="Times New Roman"/>
                <w:sz w:val="22"/>
                <w:szCs w:val="24"/>
              </w:rPr>
              <w:t>12</w:t>
            </w:r>
          </w:p>
        </w:tc>
        <w:tc>
          <w:tcPr>
            <w:tcW w:w="700" w:type="pct"/>
          </w:tcPr>
          <w:p w:rsidR="00AC2B43" w:rsidRPr="006B696F" w:rsidRDefault="006B696F" w:rsidP="00C125A5">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sz w:val="22"/>
                <w:szCs w:val="24"/>
              </w:rPr>
            </w:pPr>
            <w:r w:rsidRPr="006B696F">
              <w:rPr>
                <w:rFonts w:eastAsia="Times New Roman"/>
                <w:sz w:val="22"/>
                <w:szCs w:val="24"/>
              </w:rPr>
              <w:t>Add 3</w:t>
            </w:r>
            <w:r>
              <w:rPr>
                <w:rFonts w:eastAsia="Times New Roman"/>
                <w:sz w:val="22"/>
                <w:szCs w:val="24"/>
              </w:rPr>
              <w:t xml:space="preserve"> </w:t>
            </w:r>
            <w:r w:rsidRPr="006B696F">
              <w:rPr>
                <w:rFonts w:eastAsia="Times New Roman"/>
                <w:sz w:val="22"/>
                <w:szCs w:val="24"/>
              </w:rPr>
              <w:t xml:space="preserve"> blister</w:t>
            </w:r>
          </w:p>
        </w:tc>
        <w:tc>
          <w:tcPr>
            <w:tcW w:w="738" w:type="pct"/>
            <w:hideMark/>
          </w:tcPr>
          <w:p w:rsidR="00AC2B43" w:rsidRPr="006B696F" w:rsidRDefault="00AC2B43" w:rsidP="00C125A5">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sz w:val="22"/>
                <w:szCs w:val="24"/>
              </w:rPr>
            </w:pPr>
            <w:r w:rsidRPr="006B696F">
              <w:rPr>
                <w:rFonts w:eastAsia="Times New Roman"/>
                <w:sz w:val="22"/>
                <w:szCs w:val="24"/>
              </w:rPr>
              <w:t>20</w:t>
            </w:r>
          </w:p>
        </w:tc>
        <w:tc>
          <w:tcPr>
            <w:tcW w:w="750" w:type="pct"/>
          </w:tcPr>
          <w:p w:rsidR="00AC2B43" w:rsidRPr="006B696F" w:rsidRDefault="006B696F" w:rsidP="00C125A5">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sz w:val="22"/>
                <w:szCs w:val="24"/>
              </w:rPr>
            </w:pPr>
            <w:r w:rsidRPr="006B696F">
              <w:rPr>
                <w:rFonts w:eastAsia="Times New Roman"/>
                <w:sz w:val="22"/>
                <w:szCs w:val="24"/>
              </w:rPr>
              <w:t>Add 5</w:t>
            </w:r>
          </w:p>
        </w:tc>
        <w:tc>
          <w:tcPr>
            <w:tcW w:w="749" w:type="pct"/>
            <w:hideMark/>
          </w:tcPr>
          <w:p w:rsidR="00AC2B43" w:rsidRPr="006B696F" w:rsidRDefault="00AC2B43" w:rsidP="00C125A5">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sz w:val="22"/>
                <w:szCs w:val="24"/>
              </w:rPr>
            </w:pPr>
            <w:r w:rsidRPr="006B696F">
              <w:rPr>
                <w:rFonts w:eastAsia="Times New Roman"/>
                <w:sz w:val="22"/>
                <w:szCs w:val="24"/>
              </w:rPr>
              <w:t>15</w:t>
            </w:r>
          </w:p>
        </w:tc>
        <w:tc>
          <w:tcPr>
            <w:tcW w:w="748" w:type="pct"/>
          </w:tcPr>
          <w:p w:rsidR="00AC2B43" w:rsidRPr="006B696F" w:rsidRDefault="006B696F" w:rsidP="00C125A5">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sz w:val="22"/>
                <w:szCs w:val="24"/>
              </w:rPr>
            </w:pPr>
            <w:r w:rsidRPr="006B696F">
              <w:rPr>
                <w:rFonts w:eastAsia="Times New Roman"/>
                <w:sz w:val="22"/>
                <w:szCs w:val="24"/>
              </w:rPr>
              <w:t>Add 5</w:t>
            </w:r>
            <w:r>
              <w:rPr>
                <w:rFonts w:eastAsia="Times New Roman"/>
                <w:sz w:val="22"/>
                <w:szCs w:val="24"/>
              </w:rPr>
              <w:t xml:space="preserve"> </w:t>
            </w:r>
            <w:r w:rsidRPr="006B696F">
              <w:rPr>
                <w:rFonts w:eastAsia="Times New Roman"/>
                <w:sz w:val="22"/>
                <w:szCs w:val="24"/>
              </w:rPr>
              <w:t xml:space="preserve"> blister</w:t>
            </w:r>
          </w:p>
        </w:tc>
      </w:tr>
    </w:tbl>
    <w:p w:rsidR="002E768C" w:rsidRPr="002E768C" w:rsidRDefault="006B696F" w:rsidP="002E768C">
      <w:pPr>
        <w:spacing w:line="360" w:lineRule="auto"/>
        <w:ind w:right="72"/>
        <w:rPr>
          <w:iCs/>
          <w:szCs w:val="24"/>
          <w:lang w:eastAsia="en-GB"/>
        </w:rPr>
      </w:pPr>
      <w:r>
        <w:rPr>
          <w:iCs/>
          <w:szCs w:val="24"/>
          <w:lang w:eastAsia="en-GB"/>
        </w:rPr>
        <w:t>Note that Streptomycin needs NO ADJUSTMENT for all weight bands as one vial is to be used for one day making the total required 56 doses.</w:t>
      </w:r>
    </w:p>
    <w:p w:rsidR="002E768C" w:rsidRDefault="002E768C" w:rsidP="002E768C">
      <w:pPr>
        <w:spacing w:line="360" w:lineRule="auto"/>
        <w:ind w:right="72"/>
        <w:rPr>
          <w:iCs/>
          <w:szCs w:val="24"/>
          <w:lang w:eastAsia="en-GB"/>
        </w:rPr>
      </w:pPr>
      <w:r>
        <w:rPr>
          <w:iCs/>
          <w:szCs w:val="24"/>
          <w:lang w:eastAsia="en-GB"/>
        </w:rPr>
        <w:t>EX: To compute Treatment d</w:t>
      </w:r>
      <w:r w:rsidRPr="00CD28D6">
        <w:rPr>
          <w:iCs/>
          <w:szCs w:val="24"/>
          <w:lang w:eastAsia="en-GB"/>
        </w:rPr>
        <w:t xml:space="preserve">ose </w:t>
      </w:r>
      <w:r>
        <w:rPr>
          <w:iCs/>
          <w:szCs w:val="24"/>
          <w:lang w:eastAsia="en-GB"/>
        </w:rPr>
        <w:t>requirement</w:t>
      </w:r>
      <w:r w:rsidRPr="002E768C">
        <w:rPr>
          <w:iCs/>
          <w:szCs w:val="24"/>
          <w:lang w:eastAsia="en-GB"/>
        </w:rPr>
        <w:t xml:space="preserve"> </w:t>
      </w:r>
      <w:r w:rsidRPr="00CD28D6">
        <w:rPr>
          <w:iCs/>
          <w:szCs w:val="24"/>
          <w:lang w:eastAsia="en-GB"/>
        </w:rPr>
        <w:t xml:space="preserve">for </w:t>
      </w:r>
      <w:r>
        <w:rPr>
          <w:iCs/>
          <w:szCs w:val="24"/>
          <w:lang w:eastAsia="en-GB"/>
        </w:rPr>
        <w:t>NEW TB:</w:t>
      </w:r>
    </w:p>
    <w:p w:rsidR="0094774A" w:rsidRPr="0094774A" w:rsidRDefault="0094774A" w:rsidP="00F214D2">
      <w:pPr>
        <w:tabs>
          <w:tab w:val="left" w:pos="3303"/>
        </w:tabs>
        <w:spacing w:after="0" w:line="360" w:lineRule="auto"/>
        <w:contextualSpacing/>
        <w:rPr>
          <w:rFonts w:eastAsia="Times New Roman"/>
          <w:b/>
          <w:szCs w:val="24"/>
        </w:rPr>
      </w:pPr>
      <w:r w:rsidRPr="0094774A">
        <w:rPr>
          <w:rFonts w:eastAsia="Times New Roman"/>
          <w:b/>
          <w:szCs w:val="24"/>
        </w:rPr>
        <w:t>Note that:</w:t>
      </w:r>
    </w:p>
    <w:p w:rsidR="0094774A" w:rsidRDefault="0094774A" w:rsidP="00DD456F">
      <w:pPr>
        <w:pStyle w:val="ListParagraph"/>
        <w:numPr>
          <w:ilvl w:val="0"/>
          <w:numId w:val="70"/>
        </w:numPr>
        <w:tabs>
          <w:tab w:val="left" w:pos="3303"/>
        </w:tabs>
        <w:rPr>
          <w:i/>
          <w:szCs w:val="24"/>
        </w:rPr>
      </w:pPr>
      <w:r w:rsidRPr="0094774A">
        <w:rPr>
          <w:i/>
          <w:szCs w:val="24"/>
        </w:rPr>
        <w:t>TB patient kit is only for adults and adolescents</w:t>
      </w:r>
    </w:p>
    <w:p w:rsidR="00BE136F" w:rsidRDefault="00E832B6" w:rsidP="00DD456F">
      <w:pPr>
        <w:pStyle w:val="ListParagraph"/>
        <w:numPr>
          <w:ilvl w:val="0"/>
          <w:numId w:val="70"/>
        </w:numPr>
        <w:tabs>
          <w:tab w:val="left" w:pos="3303"/>
        </w:tabs>
        <w:rPr>
          <w:i/>
          <w:szCs w:val="24"/>
        </w:rPr>
      </w:pPr>
      <w:r>
        <w:rPr>
          <w:i/>
          <w:szCs w:val="24"/>
        </w:rPr>
        <w:t xml:space="preserve">A kit is pre-prepared only </w:t>
      </w:r>
      <w:r w:rsidR="00BE136F">
        <w:rPr>
          <w:i/>
          <w:szCs w:val="24"/>
        </w:rPr>
        <w:t>for weight band range of 40-54kg</w:t>
      </w:r>
    </w:p>
    <w:p w:rsidR="00E832B6" w:rsidRDefault="00BE136F" w:rsidP="00DD456F">
      <w:pPr>
        <w:pStyle w:val="ListParagraph"/>
        <w:numPr>
          <w:ilvl w:val="0"/>
          <w:numId w:val="70"/>
        </w:numPr>
        <w:tabs>
          <w:tab w:val="left" w:pos="3303"/>
        </w:tabs>
        <w:rPr>
          <w:i/>
          <w:szCs w:val="24"/>
        </w:rPr>
      </w:pPr>
      <w:r>
        <w:rPr>
          <w:i/>
          <w:szCs w:val="24"/>
        </w:rPr>
        <w:t>Patients weighing either below 40kg or exceeding 54kg kit needs to be adjusted before initiation of treatment</w:t>
      </w:r>
      <w:r w:rsidR="00E832B6">
        <w:rPr>
          <w:i/>
          <w:szCs w:val="24"/>
        </w:rPr>
        <w:t xml:space="preserve"> </w:t>
      </w:r>
    </w:p>
    <w:p w:rsidR="0094774A" w:rsidRDefault="0094774A" w:rsidP="00DD456F">
      <w:pPr>
        <w:pStyle w:val="ListParagraph"/>
        <w:numPr>
          <w:ilvl w:val="0"/>
          <w:numId w:val="70"/>
        </w:numPr>
        <w:tabs>
          <w:tab w:val="left" w:pos="3303"/>
        </w:tabs>
        <w:rPr>
          <w:i/>
          <w:szCs w:val="24"/>
        </w:rPr>
      </w:pPr>
      <w:r>
        <w:rPr>
          <w:i/>
          <w:szCs w:val="24"/>
        </w:rPr>
        <w:t>If patient interrupt treatment before completion of full course, readjust the kit to be used by another patient.</w:t>
      </w:r>
    </w:p>
    <w:p w:rsidR="0052123E" w:rsidRDefault="0052123E" w:rsidP="00DD456F">
      <w:pPr>
        <w:pStyle w:val="ListParagraph"/>
        <w:numPr>
          <w:ilvl w:val="0"/>
          <w:numId w:val="70"/>
        </w:numPr>
        <w:tabs>
          <w:tab w:val="left" w:pos="3303"/>
        </w:tabs>
        <w:rPr>
          <w:i/>
          <w:szCs w:val="24"/>
        </w:rPr>
      </w:pPr>
      <w:r>
        <w:rPr>
          <w:i/>
          <w:szCs w:val="24"/>
        </w:rPr>
        <w:t xml:space="preserve">Note that one blister pack contains FDC 28 tabs </w:t>
      </w:r>
    </w:p>
    <w:p w:rsidR="00C81681" w:rsidRDefault="00C81681" w:rsidP="00DD456F">
      <w:pPr>
        <w:pStyle w:val="ListParagraph"/>
        <w:numPr>
          <w:ilvl w:val="0"/>
          <w:numId w:val="70"/>
        </w:numPr>
        <w:tabs>
          <w:tab w:val="left" w:pos="3303"/>
        </w:tabs>
        <w:rPr>
          <w:i/>
          <w:szCs w:val="24"/>
        </w:rPr>
      </w:pPr>
      <w:r>
        <w:rPr>
          <w:i/>
          <w:szCs w:val="24"/>
        </w:rPr>
        <w:t>Always level the patients details on the outer cover of the patient kit</w:t>
      </w:r>
    </w:p>
    <w:p w:rsidR="006D5406" w:rsidRDefault="006D5406" w:rsidP="00B47FCD">
      <w:pPr>
        <w:tabs>
          <w:tab w:val="left" w:pos="3303"/>
        </w:tabs>
        <w:rPr>
          <w:szCs w:val="24"/>
        </w:rPr>
      </w:pPr>
    </w:p>
    <w:p w:rsidR="00B47FCD" w:rsidRDefault="006D5406" w:rsidP="00BD7610">
      <w:pPr>
        <w:pStyle w:val="Heading3"/>
      </w:pPr>
      <w:r>
        <w:t>13.1.4 Using TB kits at health post level</w:t>
      </w:r>
    </w:p>
    <w:p w:rsidR="00BD7610" w:rsidRDefault="00BD7610" w:rsidP="00B47FCD">
      <w:pPr>
        <w:tabs>
          <w:tab w:val="left" w:pos="3303"/>
        </w:tabs>
        <w:rPr>
          <w:szCs w:val="24"/>
        </w:rPr>
      </w:pPr>
      <w:r>
        <w:rPr>
          <w:szCs w:val="24"/>
        </w:rPr>
        <w:t xml:space="preserve">As DOT is recommended to be supervised at the community level in the health post by health extension workers, the TB kits should be stored at the health post level. Up on linking the patient to the health post, kit should be transferred to the health post by the extension worker. If the storage capacity at the health post is limited, the continuation phase of the kit may be delayed till the patient finishes the intensive phase and can be transferred later. </w:t>
      </w:r>
    </w:p>
    <w:p w:rsidR="006D5406" w:rsidRDefault="006D5406" w:rsidP="00BD7610">
      <w:pPr>
        <w:pStyle w:val="Heading3"/>
      </w:pPr>
      <w:r>
        <w:t xml:space="preserve">13.1.5 Using TB kits </w:t>
      </w:r>
      <w:r w:rsidR="003C532B">
        <w:t>for patients known to be referred out</w:t>
      </w:r>
      <w:r w:rsidR="006847F5">
        <w:t xml:space="preserve"> before completing treatment</w:t>
      </w:r>
    </w:p>
    <w:p w:rsidR="00BD7610" w:rsidRDefault="00BD7610" w:rsidP="00B47FCD">
      <w:pPr>
        <w:tabs>
          <w:tab w:val="left" w:pos="3303"/>
        </w:tabs>
        <w:rPr>
          <w:szCs w:val="24"/>
        </w:rPr>
      </w:pPr>
      <w:r>
        <w:rPr>
          <w:szCs w:val="24"/>
        </w:rPr>
        <w:t xml:space="preserve">Big referral hospitals and some PPM sites may transfer-out significant number of their patients leaving the opened kit </w:t>
      </w:r>
      <w:r w:rsidR="006C2988">
        <w:rPr>
          <w:szCs w:val="24"/>
        </w:rPr>
        <w:t xml:space="preserve">behind </w:t>
      </w:r>
      <w:r>
        <w:rPr>
          <w:szCs w:val="24"/>
        </w:rPr>
        <w:t xml:space="preserve">unused. </w:t>
      </w:r>
      <w:r w:rsidR="006C2988">
        <w:rPr>
          <w:szCs w:val="24"/>
        </w:rPr>
        <w:t>To minimize drug wastage, it is advised not to open a new kit for patient known to be transferred out and use from the supply box if there is any RHZE. If the facility has excess opened kits, better to return to PFSA for re-distribution.</w:t>
      </w:r>
    </w:p>
    <w:p w:rsidR="004C78EB" w:rsidRPr="004C78EB" w:rsidRDefault="00770573" w:rsidP="004D2124">
      <w:pPr>
        <w:pStyle w:val="Heading2"/>
      </w:pPr>
      <w:bookmarkStart w:id="487" w:name="_Toc451446657"/>
      <w:r>
        <w:t>13</w:t>
      </w:r>
      <w:r w:rsidR="004D2124">
        <w:t xml:space="preserve">.2 </w:t>
      </w:r>
      <w:r w:rsidR="004C78EB" w:rsidRPr="004C78EB">
        <w:t>Essential TB commodity supply management in IPLS/LMIS</w:t>
      </w:r>
      <w:bookmarkEnd w:id="487"/>
    </w:p>
    <w:p w:rsidR="004C78EB" w:rsidRPr="004C78EB" w:rsidRDefault="004C78EB" w:rsidP="004C78EB">
      <w:pPr>
        <w:tabs>
          <w:tab w:val="left" w:pos="3303"/>
        </w:tabs>
        <w:rPr>
          <w:bCs/>
          <w:szCs w:val="24"/>
        </w:rPr>
      </w:pPr>
      <w:r w:rsidRPr="004C78EB">
        <w:rPr>
          <w:bCs/>
          <w:szCs w:val="24"/>
        </w:rPr>
        <w:t xml:space="preserve">The IPLS is the primary mechanism through which all public health facilities </w:t>
      </w:r>
      <w:r w:rsidR="006E4E92">
        <w:rPr>
          <w:bCs/>
          <w:szCs w:val="24"/>
        </w:rPr>
        <w:t xml:space="preserve">get re-supply of </w:t>
      </w:r>
      <w:r w:rsidRPr="004C78EB">
        <w:rPr>
          <w:bCs/>
          <w:szCs w:val="24"/>
        </w:rPr>
        <w:t xml:space="preserve">essential </w:t>
      </w:r>
      <w:r w:rsidR="006E4E92">
        <w:rPr>
          <w:bCs/>
          <w:szCs w:val="24"/>
        </w:rPr>
        <w:t xml:space="preserve">medicines </w:t>
      </w:r>
      <w:r w:rsidRPr="004C78EB">
        <w:rPr>
          <w:bCs/>
          <w:szCs w:val="24"/>
        </w:rPr>
        <w:t xml:space="preserve">and vital health commodities. As per the national IPLS, Anti-TB commodities are stored at central warehouse, PFSA hubs and health facilities </w:t>
      </w:r>
      <w:r w:rsidR="006E4E92">
        <w:rPr>
          <w:bCs/>
          <w:szCs w:val="24"/>
        </w:rPr>
        <w:t>providing TB treatment services</w:t>
      </w:r>
      <w:r w:rsidRPr="004C78EB">
        <w:rPr>
          <w:bCs/>
          <w:szCs w:val="24"/>
        </w:rPr>
        <w:t xml:space="preserve">. </w:t>
      </w:r>
    </w:p>
    <w:p w:rsidR="004C78EB" w:rsidRPr="004C78EB" w:rsidRDefault="004C78EB" w:rsidP="004C78EB">
      <w:pPr>
        <w:tabs>
          <w:tab w:val="left" w:pos="3303"/>
        </w:tabs>
        <w:rPr>
          <w:bCs/>
          <w:szCs w:val="24"/>
        </w:rPr>
      </w:pPr>
      <w:r w:rsidRPr="004C78EB">
        <w:rPr>
          <w:bCs/>
          <w:szCs w:val="24"/>
        </w:rPr>
        <w:t xml:space="preserve">The respective PFSA hubs re-supply hospitals and health centers every two months, while Health posts are re-supplied by the catchment health center monthly, based on their consumption report generated by the pharmacy unit of the center using </w:t>
      </w:r>
      <w:r w:rsidRPr="004C78EB">
        <w:rPr>
          <w:bCs/>
          <w:szCs w:val="24"/>
          <w:lang/>
        </w:rPr>
        <w:t xml:space="preserve">logistics management information system </w:t>
      </w:r>
      <w:r w:rsidRPr="004C78EB">
        <w:rPr>
          <w:bCs/>
          <w:szCs w:val="24"/>
        </w:rPr>
        <w:t>(LMIS).</w:t>
      </w:r>
    </w:p>
    <w:p w:rsidR="004C78EB" w:rsidRPr="004C78EB" w:rsidRDefault="004C78EB" w:rsidP="004C78EB">
      <w:pPr>
        <w:tabs>
          <w:tab w:val="left" w:pos="3303"/>
        </w:tabs>
        <w:rPr>
          <w:bCs/>
          <w:szCs w:val="24"/>
        </w:rPr>
      </w:pPr>
      <w:r w:rsidRPr="004C78EB">
        <w:rPr>
          <w:bCs/>
          <w:szCs w:val="24"/>
        </w:rPr>
        <w:t xml:space="preserve">TB clinics (- including PPM Sites) with no access to PFSA service </w:t>
      </w:r>
      <w:r w:rsidR="006E4E92">
        <w:rPr>
          <w:bCs/>
          <w:szCs w:val="24"/>
        </w:rPr>
        <w:t>are</w:t>
      </w:r>
      <w:r w:rsidRPr="004C78EB">
        <w:rPr>
          <w:bCs/>
          <w:szCs w:val="24"/>
        </w:rPr>
        <w:t xml:space="preserve"> re-suppl</w:t>
      </w:r>
      <w:r w:rsidR="006E4E92">
        <w:rPr>
          <w:bCs/>
          <w:szCs w:val="24"/>
        </w:rPr>
        <w:t>ied by</w:t>
      </w:r>
      <w:r w:rsidRPr="004C78EB">
        <w:rPr>
          <w:bCs/>
          <w:szCs w:val="24"/>
        </w:rPr>
        <w:t xml:space="preserve"> the </w:t>
      </w:r>
      <w:r w:rsidR="006E4E92">
        <w:rPr>
          <w:bCs/>
          <w:szCs w:val="24"/>
        </w:rPr>
        <w:t>respective</w:t>
      </w:r>
      <w:r w:rsidRPr="004C78EB">
        <w:rPr>
          <w:bCs/>
          <w:szCs w:val="24"/>
        </w:rPr>
        <w:t xml:space="preserve"> woreda/Town Health office.  </w:t>
      </w:r>
    </w:p>
    <w:p w:rsidR="002A6F18" w:rsidRPr="002A6F18" w:rsidRDefault="002A6F18" w:rsidP="002A6F18">
      <w:pPr>
        <w:pStyle w:val="ListParagraph"/>
        <w:tabs>
          <w:tab w:val="left" w:pos="3303"/>
        </w:tabs>
        <w:rPr>
          <w:bCs/>
          <w:szCs w:val="24"/>
        </w:rPr>
      </w:pPr>
    </w:p>
    <w:p w:rsidR="004C78EB" w:rsidRPr="004C78EB" w:rsidRDefault="00770573" w:rsidP="00770573">
      <w:pPr>
        <w:pStyle w:val="Heading3"/>
      </w:pPr>
      <w:r>
        <w:lastRenderedPageBreak/>
        <w:t>13</w:t>
      </w:r>
      <w:r w:rsidR="004C78EB" w:rsidRPr="004C78EB">
        <w:t>.2.2 Essential data items for LMIS</w:t>
      </w:r>
    </w:p>
    <w:p w:rsidR="004C78EB" w:rsidRPr="004C78EB" w:rsidRDefault="004C78EB" w:rsidP="004C78EB">
      <w:pPr>
        <w:tabs>
          <w:tab w:val="left" w:pos="3303"/>
        </w:tabs>
        <w:rPr>
          <w:bCs/>
          <w:szCs w:val="24"/>
        </w:rPr>
      </w:pPr>
      <w:r w:rsidRPr="004C78EB">
        <w:rPr>
          <w:bCs/>
          <w:szCs w:val="24"/>
        </w:rPr>
        <w:t xml:space="preserve">The LMIS uses the following three variables on each pharmaceutical: </w:t>
      </w:r>
      <w:r w:rsidRPr="004C78EB">
        <w:rPr>
          <w:bCs/>
          <w:i/>
          <w:iCs/>
          <w:szCs w:val="24"/>
        </w:rPr>
        <w:t xml:space="preserve"> </w:t>
      </w:r>
    </w:p>
    <w:p w:rsidR="004C78EB" w:rsidRPr="004C78EB" w:rsidRDefault="004C78EB" w:rsidP="00DD456F">
      <w:pPr>
        <w:numPr>
          <w:ilvl w:val="0"/>
          <w:numId w:val="198"/>
        </w:numPr>
        <w:tabs>
          <w:tab w:val="left" w:pos="3303"/>
        </w:tabs>
        <w:rPr>
          <w:bCs/>
          <w:szCs w:val="24"/>
          <w:lang w:val="en-GB"/>
        </w:rPr>
      </w:pPr>
      <w:r w:rsidRPr="004C78EB">
        <w:rPr>
          <w:b/>
          <w:bCs/>
          <w:i/>
          <w:iCs/>
          <w:szCs w:val="24"/>
          <w:lang w:val="en-GB"/>
        </w:rPr>
        <w:t>Stock on hand</w:t>
      </w:r>
      <w:r w:rsidRPr="004C78EB">
        <w:rPr>
          <w:bCs/>
          <w:szCs w:val="24"/>
          <w:lang w:val="en-GB"/>
        </w:rPr>
        <w:t xml:space="preserve">: The quantities of usable stock available at a particular point in time. </w:t>
      </w:r>
    </w:p>
    <w:p w:rsidR="004C78EB" w:rsidRPr="004C78EB" w:rsidRDefault="004C78EB" w:rsidP="00DD456F">
      <w:pPr>
        <w:numPr>
          <w:ilvl w:val="0"/>
          <w:numId w:val="198"/>
        </w:numPr>
        <w:tabs>
          <w:tab w:val="left" w:pos="3303"/>
        </w:tabs>
        <w:rPr>
          <w:bCs/>
          <w:szCs w:val="24"/>
          <w:lang w:val="en-GB"/>
        </w:rPr>
      </w:pPr>
      <w:r w:rsidRPr="004C78EB">
        <w:rPr>
          <w:b/>
          <w:bCs/>
          <w:i/>
          <w:iCs/>
          <w:szCs w:val="24"/>
          <w:lang w:val="en-GB"/>
        </w:rPr>
        <w:t>Consumption Data</w:t>
      </w:r>
      <w:r w:rsidRPr="004C78EB">
        <w:rPr>
          <w:bCs/>
          <w:szCs w:val="24"/>
          <w:lang w:val="en-GB"/>
        </w:rPr>
        <w:t>: The quantity of pharmaceuticals used during the reporting period.</w:t>
      </w:r>
    </w:p>
    <w:p w:rsidR="004C78EB" w:rsidRPr="004C78EB" w:rsidRDefault="004C78EB" w:rsidP="00DD456F">
      <w:pPr>
        <w:numPr>
          <w:ilvl w:val="0"/>
          <w:numId w:val="198"/>
        </w:numPr>
        <w:tabs>
          <w:tab w:val="left" w:pos="3303"/>
        </w:tabs>
        <w:rPr>
          <w:bCs/>
          <w:szCs w:val="24"/>
          <w:lang w:val="en-GB"/>
        </w:rPr>
      </w:pPr>
      <w:r w:rsidRPr="004C78EB">
        <w:rPr>
          <w:b/>
          <w:bCs/>
          <w:i/>
          <w:iCs/>
          <w:szCs w:val="24"/>
          <w:lang w:val="en-GB"/>
        </w:rPr>
        <w:t>Losses/Adjustments</w:t>
      </w:r>
      <w:r w:rsidRPr="004C78EB">
        <w:rPr>
          <w:bCs/>
          <w:szCs w:val="24"/>
          <w:lang w:val="en-GB"/>
        </w:rPr>
        <w:t xml:space="preserve">: </w:t>
      </w:r>
      <w:r w:rsidRPr="004C78EB">
        <w:rPr>
          <w:b/>
          <w:bCs/>
          <w:szCs w:val="24"/>
          <w:u w:val="single"/>
          <w:lang w:val="en-GB"/>
        </w:rPr>
        <w:t>Losses</w:t>
      </w:r>
      <w:r w:rsidRPr="004C78EB">
        <w:rPr>
          <w:bCs/>
          <w:szCs w:val="24"/>
          <w:lang w:val="en-GB"/>
        </w:rPr>
        <w:t xml:space="preserve"> are the quantities of products removed from stock for any reason other than provision of services to patients or issuing to another facility (e.g. expiry, lost, theft, or damage) and are recorded as </w:t>
      </w:r>
      <w:r w:rsidRPr="004C78EB">
        <w:rPr>
          <w:bCs/>
          <w:szCs w:val="24"/>
          <w:u w:val="single"/>
          <w:lang w:val="en-GB"/>
        </w:rPr>
        <w:t>negative numbers</w:t>
      </w:r>
      <w:r w:rsidRPr="004C78EB">
        <w:rPr>
          <w:bCs/>
          <w:szCs w:val="24"/>
          <w:lang w:val="en-GB"/>
        </w:rPr>
        <w:t xml:space="preserve">. </w:t>
      </w:r>
    </w:p>
    <w:p w:rsidR="004C78EB" w:rsidRPr="004C78EB" w:rsidRDefault="004C78EB" w:rsidP="004C78EB">
      <w:pPr>
        <w:tabs>
          <w:tab w:val="left" w:pos="3303"/>
        </w:tabs>
        <w:rPr>
          <w:bCs/>
          <w:i/>
          <w:szCs w:val="24"/>
          <w:lang w:val="en-GB"/>
        </w:rPr>
      </w:pPr>
      <w:r w:rsidRPr="004C78EB">
        <w:rPr>
          <w:b/>
          <w:bCs/>
          <w:szCs w:val="24"/>
          <w:u w:val="single"/>
          <w:lang w:val="en-GB"/>
        </w:rPr>
        <w:t>Adjustments</w:t>
      </w:r>
      <w:r w:rsidRPr="004C78EB">
        <w:rPr>
          <w:bCs/>
          <w:szCs w:val="24"/>
          <w:lang w:val="en-GB"/>
        </w:rPr>
        <w:t xml:space="preserve"> are quantities of a product received from any source other than PFSA mechanism, or issued to or received from other health facilities. An adjustment may also be a correction due to an error in mathematics. An adjustment could be a </w:t>
      </w:r>
      <w:r w:rsidRPr="004C78EB">
        <w:rPr>
          <w:bCs/>
          <w:szCs w:val="24"/>
          <w:u w:val="single"/>
          <w:lang w:val="en-GB"/>
        </w:rPr>
        <w:t>negative or positive number</w:t>
      </w:r>
      <w:r w:rsidRPr="004C78EB">
        <w:rPr>
          <w:bCs/>
          <w:szCs w:val="24"/>
          <w:lang w:val="en-GB"/>
        </w:rPr>
        <w:t xml:space="preserve">. </w:t>
      </w:r>
      <w:r w:rsidR="00EA09F4">
        <w:rPr>
          <w:bCs/>
          <w:szCs w:val="24"/>
          <w:lang w:val="en-GB"/>
        </w:rPr>
        <w:t xml:space="preserve"> </w:t>
      </w:r>
      <w:r w:rsidRPr="004C78EB">
        <w:rPr>
          <w:bCs/>
          <w:i/>
          <w:szCs w:val="24"/>
          <w:lang w:val="en-GB"/>
        </w:rPr>
        <w:t xml:space="preserve">Note that reasons for losses/adjustments </w:t>
      </w:r>
      <w:r w:rsidR="00C7599D">
        <w:rPr>
          <w:bCs/>
          <w:i/>
          <w:szCs w:val="24"/>
          <w:lang w:val="en-GB"/>
        </w:rPr>
        <w:t xml:space="preserve">are </w:t>
      </w:r>
      <w:r w:rsidRPr="004C78EB">
        <w:rPr>
          <w:bCs/>
          <w:i/>
          <w:szCs w:val="24"/>
          <w:lang w:val="en-GB"/>
        </w:rPr>
        <w:t>registered under the Remark column.</w:t>
      </w:r>
    </w:p>
    <w:p w:rsidR="004C78EB" w:rsidRPr="004C78EB" w:rsidRDefault="004C78EB" w:rsidP="00770573">
      <w:pPr>
        <w:pStyle w:val="Heading3"/>
      </w:pPr>
      <w:r w:rsidRPr="004C78EB">
        <w:t xml:space="preserve">13.2.3 LMIS </w:t>
      </w:r>
      <w:r w:rsidR="00962EC4">
        <w:t>in IPLS</w:t>
      </w:r>
    </w:p>
    <w:p w:rsidR="00962EC4" w:rsidRPr="004C78EB" w:rsidRDefault="00962EC4" w:rsidP="00962EC4">
      <w:pPr>
        <w:tabs>
          <w:tab w:val="left" w:pos="3303"/>
        </w:tabs>
        <w:rPr>
          <w:bCs/>
          <w:szCs w:val="24"/>
        </w:rPr>
      </w:pPr>
      <w:r w:rsidRPr="004C78EB">
        <w:rPr>
          <w:bCs/>
          <w:szCs w:val="24"/>
        </w:rPr>
        <w:t>In the management of Essential TB commodities, the following standard LMIS recording and reporting forms are used:</w:t>
      </w:r>
    </w:p>
    <w:p w:rsidR="00962EC4" w:rsidRPr="004C78EB" w:rsidRDefault="00962EC4" w:rsidP="00962EC4">
      <w:pPr>
        <w:tabs>
          <w:tab w:val="left" w:pos="3303"/>
        </w:tabs>
        <w:rPr>
          <w:bCs/>
          <w:szCs w:val="24"/>
        </w:rPr>
      </w:pPr>
      <w:r w:rsidRPr="004C78EB">
        <w:rPr>
          <w:b/>
          <w:bCs/>
          <w:i/>
          <w:szCs w:val="24"/>
        </w:rPr>
        <w:t xml:space="preserve">Bin Card: </w:t>
      </w:r>
      <w:r w:rsidRPr="004C78EB">
        <w:rPr>
          <w:bCs/>
          <w:szCs w:val="24"/>
        </w:rPr>
        <w:t xml:space="preserve">is an individual stock keeping card that keeps information about a single lot of a product.  The bin card should note quantities received or issued by the store, stock on hand of the specific product, as well as any losses and adjustments, etc. </w:t>
      </w:r>
      <w:r w:rsidR="00A748A2">
        <w:rPr>
          <w:bCs/>
          <w:szCs w:val="24"/>
        </w:rPr>
        <w:t>(See Annex 6</w:t>
      </w:r>
      <w:r>
        <w:rPr>
          <w:bCs/>
          <w:szCs w:val="24"/>
        </w:rPr>
        <w:t>)</w:t>
      </w:r>
    </w:p>
    <w:p w:rsidR="00962EC4" w:rsidRPr="004C78EB" w:rsidRDefault="00962EC4" w:rsidP="00962EC4">
      <w:pPr>
        <w:tabs>
          <w:tab w:val="left" w:pos="3303"/>
        </w:tabs>
        <w:rPr>
          <w:bCs/>
          <w:szCs w:val="24"/>
        </w:rPr>
      </w:pPr>
      <w:r w:rsidRPr="004C78EB">
        <w:rPr>
          <w:bCs/>
          <w:i/>
          <w:szCs w:val="24"/>
        </w:rPr>
        <w:t>Note that all dispensing units, including TB clinics, are required to have regularly updated bin cards. Bin card is to be displayed at the bins (or shelf) where the lot is stored.</w:t>
      </w:r>
    </w:p>
    <w:p w:rsidR="00962EC4" w:rsidRPr="004C78EB" w:rsidRDefault="00962EC4" w:rsidP="00962EC4">
      <w:pPr>
        <w:tabs>
          <w:tab w:val="left" w:pos="3303"/>
        </w:tabs>
        <w:rPr>
          <w:bCs/>
          <w:szCs w:val="24"/>
        </w:rPr>
      </w:pPr>
      <w:r w:rsidRPr="004C78EB">
        <w:rPr>
          <w:b/>
          <w:bCs/>
          <w:i/>
          <w:szCs w:val="24"/>
        </w:rPr>
        <w:t>Internal Facility Reporting &amp; Requesting Forms (I</w:t>
      </w:r>
      <w:r>
        <w:rPr>
          <w:b/>
          <w:bCs/>
          <w:i/>
          <w:szCs w:val="24"/>
        </w:rPr>
        <w:t>F</w:t>
      </w:r>
      <w:r w:rsidRPr="004C78EB">
        <w:rPr>
          <w:b/>
          <w:bCs/>
          <w:i/>
          <w:szCs w:val="24"/>
        </w:rPr>
        <w:t xml:space="preserve">RR): </w:t>
      </w:r>
      <w:r w:rsidRPr="004C78EB">
        <w:rPr>
          <w:bCs/>
          <w:szCs w:val="24"/>
        </w:rPr>
        <w:t xml:space="preserve">This form is used to re-supply the service outlets using the pharmaceuticals within the facility. Hence, the TB focal must fill the IRRF on agreed intervals to be re-supplied with the essential TB commodities from the institutional store. </w:t>
      </w:r>
      <w:r>
        <w:rPr>
          <w:bCs/>
          <w:szCs w:val="24"/>
        </w:rPr>
        <w:t>(see Annex 7)</w:t>
      </w:r>
    </w:p>
    <w:p w:rsidR="00962EC4" w:rsidRPr="004C78EB" w:rsidRDefault="00962EC4" w:rsidP="00962EC4">
      <w:pPr>
        <w:tabs>
          <w:tab w:val="left" w:pos="3303"/>
        </w:tabs>
        <w:rPr>
          <w:bCs/>
          <w:szCs w:val="24"/>
        </w:rPr>
      </w:pPr>
      <w:r w:rsidRPr="004C78EB">
        <w:rPr>
          <w:bCs/>
          <w:i/>
          <w:szCs w:val="24"/>
        </w:rPr>
        <w:t>Note that All TB commodities supplied from PFSA must be stored at the institutional store before supplies to TB clinic to dispense for clients.</w:t>
      </w:r>
    </w:p>
    <w:p w:rsidR="00962EC4" w:rsidRPr="004C78EB" w:rsidRDefault="00962EC4" w:rsidP="00962EC4">
      <w:pPr>
        <w:tabs>
          <w:tab w:val="left" w:pos="3303"/>
        </w:tabs>
        <w:rPr>
          <w:bCs/>
          <w:szCs w:val="24"/>
        </w:rPr>
      </w:pPr>
      <w:r w:rsidRPr="004C78EB">
        <w:rPr>
          <w:b/>
          <w:bCs/>
          <w:i/>
          <w:szCs w:val="24"/>
        </w:rPr>
        <w:t xml:space="preserve">Facility Combined Report And Requisition Form (RRF): </w:t>
      </w:r>
      <w:r w:rsidRPr="004C78EB">
        <w:rPr>
          <w:bCs/>
          <w:szCs w:val="24"/>
        </w:rPr>
        <w:t>this form is used by</w:t>
      </w:r>
      <w:r w:rsidRPr="004C78EB">
        <w:rPr>
          <w:b/>
          <w:bCs/>
          <w:i/>
          <w:szCs w:val="24"/>
        </w:rPr>
        <w:t xml:space="preserve"> </w:t>
      </w:r>
      <w:r w:rsidRPr="004C78EB">
        <w:rPr>
          <w:bCs/>
          <w:szCs w:val="24"/>
        </w:rPr>
        <w:t>Hospitals and Health Centers to combine all supplies to be reported and ordered from PFSA hubs to get re-supply.</w:t>
      </w:r>
      <w:r w:rsidRPr="004C78EB">
        <w:rPr>
          <w:bCs/>
          <w:i/>
          <w:szCs w:val="24"/>
        </w:rPr>
        <w:t xml:space="preserve"> </w:t>
      </w:r>
      <w:r w:rsidRPr="004C78EB">
        <w:rPr>
          <w:bCs/>
          <w:szCs w:val="24"/>
        </w:rPr>
        <w:t xml:space="preserve">This form is expected to be filled every 2 months by the health facilities and be sent to PFSA hubs and woreda Health office.  </w:t>
      </w:r>
    </w:p>
    <w:p w:rsidR="00962EC4" w:rsidRDefault="00962EC4" w:rsidP="00962EC4">
      <w:pPr>
        <w:tabs>
          <w:tab w:val="left" w:pos="3303"/>
        </w:tabs>
        <w:rPr>
          <w:bCs/>
          <w:szCs w:val="24"/>
        </w:rPr>
      </w:pPr>
      <w:r w:rsidRPr="004C78EB">
        <w:rPr>
          <w:b/>
          <w:bCs/>
          <w:i/>
          <w:szCs w:val="24"/>
        </w:rPr>
        <w:t xml:space="preserve">Consumption Records: </w:t>
      </w:r>
      <w:r w:rsidRPr="004C78EB">
        <w:rPr>
          <w:bCs/>
          <w:iCs/>
          <w:szCs w:val="24"/>
        </w:rPr>
        <w:t>is used to</w:t>
      </w:r>
      <w:r w:rsidRPr="004C78EB">
        <w:rPr>
          <w:bCs/>
          <w:szCs w:val="24"/>
        </w:rPr>
        <w:t xml:space="preserve"> record the quantity of each item dispensed to a patient. Consumption records are completed by health personnel at the TB clinics whenever supplies are dispensed to patients. </w:t>
      </w:r>
    </w:p>
    <w:tbl>
      <w:tblPr>
        <w:tblStyle w:val="TableGrid"/>
        <w:tblW w:w="0" w:type="auto"/>
        <w:tblLook w:val="04A0" w:firstRow="1" w:lastRow="0" w:firstColumn="1" w:lastColumn="0" w:noHBand="0" w:noVBand="1"/>
      </w:tblPr>
      <w:tblGrid>
        <w:gridCol w:w="9242"/>
      </w:tblGrid>
      <w:tr w:rsidR="00962EC4" w:rsidTr="0095534E">
        <w:tc>
          <w:tcPr>
            <w:tcW w:w="9242" w:type="dxa"/>
          </w:tcPr>
          <w:p w:rsidR="00962EC4" w:rsidRPr="002A6F18" w:rsidRDefault="00962EC4" w:rsidP="0095534E">
            <w:pPr>
              <w:tabs>
                <w:tab w:val="left" w:pos="3303"/>
              </w:tabs>
              <w:rPr>
                <w:rFonts w:ascii="Times New Roman" w:hAnsi="Times New Roman"/>
                <w:bCs/>
                <w:szCs w:val="24"/>
              </w:rPr>
            </w:pPr>
            <w:r w:rsidRPr="002A6F18">
              <w:rPr>
                <w:rFonts w:ascii="Times New Roman" w:hAnsi="Times New Roman"/>
                <w:bCs/>
                <w:szCs w:val="24"/>
              </w:rPr>
              <w:t>Note that, TB units:</w:t>
            </w:r>
          </w:p>
          <w:p w:rsidR="00962EC4" w:rsidRPr="002A6F18" w:rsidRDefault="00962EC4" w:rsidP="00DD456F">
            <w:pPr>
              <w:pStyle w:val="ListParagraph"/>
              <w:numPr>
                <w:ilvl w:val="0"/>
                <w:numId w:val="252"/>
              </w:numPr>
              <w:tabs>
                <w:tab w:val="left" w:pos="3303"/>
              </w:tabs>
              <w:rPr>
                <w:rFonts w:ascii="Times New Roman" w:hAnsi="Times New Roman"/>
                <w:bCs/>
                <w:szCs w:val="24"/>
              </w:rPr>
            </w:pPr>
            <w:r w:rsidRPr="002A6F18">
              <w:rPr>
                <w:rFonts w:ascii="Times New Roman" w:hAnsi="Times New Roman"/>
                <w:bCs/>
                <w:szCs w:val="24"/>
              </w:rPr>
              <w:t>Are considered as one dispensing unit and use standard forms i.e. bin care, consumption report and IRRF</w:t>
            </w:r>
          </w:p>
          <w:p w:rsidR="00962EC4" w:rsidRPr="002A6F18" w:rsidRDefault="00962EC4" w:rsidP="00DD456F">
            <w:pPr>
              <w:pStyle w:val="ListParagraph"/>
              <w:numPr>
                <w:ilvl w:val="0"/>
                <w:numId w:val="252"/>
              </w:numPr>
              <w:tabs>
                <w:tab w:val="left" w:pos="3303"/>
              </w:tabs>
              <w:rPr>
                <w:rFonts w:ascii="Times New Roman" w:hAnsi="Times New Roman"/>
                <w:bCs/>
                <w:szCs w:val="24"/>
              </w:rPr>
            </w:pPr>
            <w:r w:rsidRPr="002A6F18">
              <w:rPr>
                <w:rFonts w:ascii="Times New Roman" w:hAnsi="Times New Roman"/>
                <w:bCs/>
                <w:szCs w:val="24"/>
              </w:rPr>
              <w:t>TB</w:t>
            </w:r>
            <w:r>
              <w:rPr>
                <w:rFonts w:ascii="Times New Roman" w:hAnsi="Times New Roman"/>
                <w:bCs/>
                <w:szCs w:val="24"/>
              </w:rPr>
              <w:t xml:space="preserve"> drugs at the “</w:t>
            </w:r>
            <w:r w:rsidRPr="002A6F18">
              <w:rPr>
                <w:rFonts w:ascii="Times New Roman" w:hAnsi="Times New Roman"/>
                <w:bCs/>
                <w:szCs w:val="24"/>
              </w:rPr>
              <w:t>TB unit</w:t>
            </w:r>
            <w:r>
              <w:rPr>
                <w:rFonts w:ascii="Times New Roman" w:hAnsi="Times New Roman"/>
                <w:bCs/>
                <w:szCs w:val="24"/>
              </w:rPr>
              <w:t>”</w:t>
            </w:r>
            <w:r w:rsidRPr="002A6F18">
              <w:rPr>
                <w:rFonts w:ascii="Times New Roman" w:hAnsi="Times New Roman"/>
                <w:bCs/>
                <w:szCs w:val="24"/>
              </w:rPr>
              <w:t xml:space="preserve"> must be store in lockable cabinet</w:t>
            </w:r>
          </w:p>
          <w:p w:rsidR="00962EC4" w:rsidRPr="002A6F18" w:rsidRDefault="00962EC4" w:rsidP="00DD456F">
            <w:pPr>
              <w:pStyle w:val="ListParagraph"/>
              <w:numPr>
                <w:ilvl w:val="0"/>
                <w:numId w:val="252"/>
              </w:numPr>
              <w:tabs>
                <w:tab w:val="left" w:pos="3303"/>
              </w:tabs>
              <w:rPr>
                <w:rFonts w:ascii="Times New Roman" w:hAnsi="Times New Roman"/>
                <w:bCs/>
                <w:szCs w:val="24"/>
              </w:rPr>
            </w:pPr>
            <w:r w:rsidRPr="002A6F18">
              <w:rPr>
                <w:rFonts w:ascii="Times New Roman" w:hAnsi="Times New Roman"/>
                <w:bCs/>
                <w:szCs w:val="24"/>
              </w:rPr>
              <w:t>Get re-supply from the health facility pharmacy store every two weeks upon submission of filled IRRF</w:t>
            </w:r>
          </w:p>
          <w:p w:rsidR="00962EC4" w:rsidRDefault="00962EC4" w:rsidP="00DD456F">
            <w:pPr>
              <w:pStyle w:val="ListParagraph"/>
              <w:numPr>
                <w:ilvl w:val="0"/>
                <w:numId w:val="252"/>
              </w:numPr>
              <w:tabs>
                <w:tab w:val="left" w:pos="3303"/>
              </w:tabs>
              <w:rPr>
                <w:rFonts w:ascii="Times New Roman" w:hAnsi="Times New Roman"/>
                <w:bCs/>
                <w:szCs w:val="24"/>
              </w:rPr>
            </w:pPr>
            <w:r w:rsidRPr="002A6F18">
              <w:rPr>
                <w:rFonts w:ascii="Times New Roman" w:hAnsi="Times New Roman"/>
                <w:bCs/>
                <w:szCs w:val="24"/>
              </w:rPr>
              <w:t>Must use IRRF for re-supplying the health posts under their catchment</w:t>
            </w:r>
          </w:p>
          <w:p w:rsidR="00962EC4" w:rsidRPr="002A6F18" w:rsidRDefault="00962EC4" w:rsidP="00DD456F">
            <w:pPr>
              <w:pStyle w:val="ListParagraph"/>
              <w:numPr>
                <w:ilvl w:val="0"/>
                <w:numId w:val="252"/>
              </w:numPr>
              <w:tabs>
                <w:tab w:val="left" w:pos="3303"/>
              </w:tabs>
              <w:rPr>
                <w:rFonts w:ascii="Times New Roman" w:hAnsi="Times New Roman"/>
                <w:bCs/>
                <w:szCs w:val="24"/>
              </w:rPr>
            </w:pPr>
            <w:r>
              <w:rPr>
                <w:rFonts w:ascii="Times New Roman" w:hAnsi="Times New Roman"/>
                <w:bCs/>
                <w:szCs w:val="24"/>
              </w:rPr>
              <w:lastRenderedPageBreak/>
              <w:t xml:space="preserve">All IRRF should be filed and be checked periodically by Woreda/Town health office during supportive supervision </w:t>
            </w:r>
          </w:p>
        </w:tc>
      </w:tr>
    </w:tbl>
    <w:p w:rsidR="00962EC4" w:rsidRDefault="00962EC4" w:rsidP="00962EC4">
      <w:pPr>
        <w:tabs>
          <w:tab w:val="left" w:pos="3303"/>
        </w:tabs>
        <w:rPr>
          <w:bCs/>
          <w:szCs w:val="24"/>
        </w:rPr>
      </w:pPr>
    </w:p>
    <w:p w:rsidR="004C78EB" w:rsidRPr="004C78EB" w:rsidRDefault="004C78EB" w:rsidP="004C78EB">
      <w:pPr>
        <w:tabs>
          <w:tab w:val="left" w:pos="3303"/>
        </w:tabs>
        <w:rPr>
          <w:bCs/>
          <w:i/>
          <w:szCs w:val="24"/>
        </w:rPr>
      </w:pPr>
      <w:r w:rsidRPr="004C78EB">
        <w:rPr>
          <w:bCs/>
          <w:i/>
          <w:szCs w:val="24"/>
        </w:rPr>
        <w:t>Note: Health Post data is already included in the Health Centre information and it is not added up in the aggregation again for it would be double counting of the Health Post data.</w:t>
      </w:r>
    </w:p>
    <w:p w:rsidR="004C78EB" w:rsidRPr="004C78EB" w:rsidRDefault="004C78EB" w:rsidP="00770573">
      <w:pPr>
        <w:pStyle w:val="Heading3"/>
      </w:pPr>
      <w:r w:rsidRPr="004C78EB">
        <w:t xml:space="preserve">13.2.4 Anti-TB commodities inventory management at facility level  </w:t>
      </w:r>
    </w:p>
    <w:p w:rsidR="004C78EB" w:rsidRPr="004C78EB" w:rsidRDefault="004C78EB" w:rsidP="004C78EB">
      <w:pPr>
        <w:tabs>
          <w:tab w:val="left" w:pos="3303"/>
        </w:tabs>
        <w:rPr>
          <w:bCs/>
          <w:szCs w:val="24"/>
        </w:rPr>
      </w:pPr>
      <w:r w:rsidRPr="004C78EB">
        <w:rPr>
          <w:bCs/>
          <w:szCs w:val="24"/>
        </w:rPr>
        <w:t>The purpose of an inventory control system is to inform personnel when and how much of a commodity to order and to maintain an appropriate stock level to meet the needs of patients to prevents shortages, oversupply, and expiry of commodities.</w:t>
      </w:r>
    </w:p>
    <w:p w:rsidR="004C78EB" w:rsidRPr="004C78EB" w:rsidRDefault="004C78EB" w:rsidP="00DD456F">
      <w:pPr>
        <w:numPr>
          <w:ilvl w:val="0"/>
          <w:numId w:val="199"/>
        </w:numPr>
        <w:tabs>
          <w:tab w:val="left" w:pos="3303"/>
        </w:tabs>
        <w:rPr>
          <w:bCs/>
          <w:szCs w:val="24"/>
        </w:rPr>
      </w:pPr>
      <w:r w:rsidRPr="004C78EB">
        <w:rPr>
          <w:bCs/>
          <w:szCs w:val="24"/>
        </w:rPr>
        <w:t>At health centers/ hospital level, maximum of four months’ stock, and minimum of two months’ stock of Anti-TB medicines are recommended while two weeks are order points to request emergency re-supply.</w:t>
      </w:r>
    </w:p>
    <w:p w:rsidR="004C78EB" w:rsidRPr="004C78EB" w:rsidRDefault="004C78EB" w:rsidP="00DD456F">
      <w:pPr>
        <w:numPr>
          <w:ilvl w:val="0"/>
          <w:numId w:val="199"/>
        </w:numPr>
        <w:tabs>
          <w:tab w:val="left" w:pos="3303"/>
        </w:tabs>
        <w:rPr>
          <w:bCs/>
          <w:szCs w:val="24"/>
        </w:rPr>
      </w:pPr>
      <w:r w:rsidRPr="004C78EB">
        <w:rPr>
          <w:bCs/>
          <w:szCs w:val="24"/>
        </w:rPr>
        <w:t>At health post level, maximum two months of stock and minimum one month of stock are recommended while one week of time is set to be order point to request emergency re-supply from catchment Health center.</w:t>
      </w:r>
    </w:p>
    <w:p w:rsidR="004C78EB" w:rsidRPr="004C78EB" w:rsidRDefault="004C78EB" w:rsidP="004C78EB">
      <w:pPr>
        <w:tabs>
          <w:tab w:val="left" w:pos="3303"/>
        </w:tabs>
        <w:rPr>
          <w:bCs/>
          <w:szCs w:val="24"/>
        </w:rPr>
      </w:pPr>
      <w:r w:rsidRPr="004C78EB">
        <w:rPr>
          <w:bCs/>
          <w:szCs w:val="24"/>
        </w:rPr>
        <w:t>The pharmacy unit at health center/hospitals re-supplies Anti-TB commodities to the “TB clinic” on every two weeks interval using IRRF. Note that the “TB unit” of the facility must add up the consumption at the clinic and catchment health posts to calculate IRRF and get re-supply from the pharmacy store.</w:t>
      </w:r>
    </w:p>
    <w:p w:rsidR="00B40A4D" w:rsidRPr="00E760C7" w:rsidRDefault="00B40A4D" w:rsidP="00B40A4D"/>
    <w:tbl>
      <w:tblPr>
        <w:tblpPr w:leftFromText="180" w:rightFromText="180" w:vertAnchor="text" w:horzAnchor="margin" w:tblpY="118"/>
        <w:tblW w:w="0" w:type="auto"/>
        <w:shd w:val="clear" w:color="auto" w:fill="BFBFBF"/>
        <w:tblLook w:val="04A0" w:firstRow="1" w:lastRow="0" w:firstColumn="1" w:lastColumn="0" w:noHBand="0" w:noVBand="1"/>
      </w:tblPr>
      <w:tblGrid>
        <w:gridCol w:w="8856"/>
      </w:tblGrid>
      <w:tr w:rsidR="00B40A4D" w:rsidRPr="00AB16A0" w:rsidTr="006F4E4E">
        <w:tc>
          <w:tcPr>
            <w:tcW w:w="8856" w:type="dxa"/>
            <w:shd w:val="clear" w:color="auto" w:fill="BFBFBF"/>
          </w:tcPr>
          <w:p w:rsidR="00B40A4D" w:rsidRPr="00AB16A0" w:rsidRDefault="00B40A4D" w:rsidP="00302EA8">
            <w:pPr>
              <w:pStyle w:val="Heading2"/>
            </w:pPr>
            <w:bookmarkStart w:id="488" w:name="_Toc451446658"/>
            <w:r w:rsidRPr="00AB16A0">
              <w:t xml:space="preserve">Review Exercise on Day </w:t>
            </w:r>
            <w:r>
              <w:t>V</w:t>
            </w:r>
            <w:r w:rsidRPr="00AB16A0">
              <w:t>I:</w:t>
            </w:r>
            <w:bookmarkEnd w:id="488"/>
            <w:r w:rsidRPr="00AB16A0">
              <w:t xml:space="preserve"> </w:t>
            </w:r>
          </w:p>
        </w:tc>
      </w:tr>
    </w:tbl>
    <w:p w:rsidR="00B40A4D" w:rsidRDefault="00B40A4D" w:rsidP="00B40A4D">
      <w:pPr>
        <w:spacing w:line="360" w:lineRule="auto"/>
        <w:rPr>
          <w:b/>
          <w:lang w:val="en-GB"/>
        </w:rPr>
      </w:pPr>
    </w:p>
    <w:p w:rsidR="00C30323" w:rsidRDefault="00B40A4D" w:rsidP="00B40A4D">
      <w:pPr>
        <w:spacing w:line="360" w:lineRule="auto"/>
      </w:pPr>
      <w:r w:rsidRPr="0017603F">
        <w:rPr>
          <w:b/>
          <w:lang w:val="en-GB"/>
        </w:rPr>
        <w:t>Exercise</w:t>
      </w:r>
      <w:r w:rsidR="00366005">
        <w:t xml:space="preserve"> 1</w:t>
      </w:r>
      <w:r>
        <w:t>.</w:t>
      </w:r>
      <w:r w:rsidR="00366005">
        <w:t xml:space="preserve"> </w:t>
      </w:r>
      <w:r w:rsidR="007842C6">
        <w:t>Tesfaye is a</w:t>
      </w:r>
      <w:r w:rsidR="00366005">
        <w:t xml:space="preserve"> 33year old TB patient </w:t>
      </w:r>
      <w:r w:rsidR="00C30323">
        <w:t xml:space="preserve">is just diagnosed with extrapulmonary </w:t>
      </w:r>
      <w:r w:rsidR="0097217B">
        <w:t>TB</w:t>
      </w:r>
      <w:r w:rsidR="00C30323">
        <w:t>. He gave no history of prior TB treatment and</w:t>
      </w:r>
      <w:r w:rsidR="0097217B">
        <w:t xml:space="preserve"> weighed 38</w:t>
      </w:r>
      <w:r w:rsidR="00C30323">
        <w:t>kg:</w:t>
      </w:r>
    </w:p>
    <w:p w:rsidR="007842C6" w:rsidRDefault="00C30323" w:rsidP="00B40A4D">
      <w:pPr>
        <w:spacing w:line="360" w:lineRule="auto"/>
      </w:pPr>
      <w:r>
        <w:t>a. prepare TB kit for the patient</w:t>
      </w:r>
      <w:r w:rsidR="00C74A63">
        <w:t>:____________________________________________ ____________________________________________________________</w:t>
      </w:r>
    </w:p>
    <w:p w:rsidR="000270B4" w:rsidRDefault="00366005" w:rsidP="00B40A4D">
      <w:pPr>
        <w:spacing w:line="360" w:lineRule="auto"/>
      </w:pPr>
      <w:r>
        <w:t xml:space="preserve"> </w:t>
      </w:r>
      <w:r w:rsidR="007842C6">
        <w:t>After receiving TB treatment using TB kit for six weeks, Tesfaye did not report for 10 consecutive weeks</w:t>
      </w:r>
      <w:r w:rsidR="00233852">
        <w:t xml:space="preserve"> and the TB focal decided to use the leftover drugs from </w:t>
      </w:r>
      <w:r w:rsidR="00F65169">
        <w:t xml:space="preserve">Tesfaye’s </w:t>
      </w:r>
      <w:r w:rsidR="00233852">
        <w:t>kit</w:t>
      </w:r>
      <w:r w:rsidR="000270B4">
        <w:t xml:space="preserve"> for </w:t>
      </w:r>
      <w:r w:rsidR="00F65169">
        <w:t xml:space="preserve">Ketema who is </w:t>
      </w:r>
      <w:r w:rsidR="000270B4">
        <w:t xml:space="preserve">newly </w:t>
      </w:r>
      <w:r w:rsidR="00F65169">
        <w:t>diagnosed with extrapulmonary TB and</w:t>
      </w:r>
      <w:r w:rsidR="000270B4">
        <w:t xml:space="preserve"> weighing 55kg:</w:t>
      </w:r>
    </w:p>
    <w:p w:rsidR="00366005" w:rsidRDefault="000270B4" w:rsidP="00B40A4D">
      <w:pPr>
        <w:spacing w:line="360" w:lineRule="auto"/>
      </w:pPr>
      <w:r>
        <w:t xml:space="preserve">b. reconstitute Tesfaye’s kit for </w:t>
      </w:r>
      <w:r w:rsidR="00C74A63">
        <w:t>Ketema: ______________________________________ ______________________________________________________________________</w:t>
      </w:r>
    </w:p>
    <w:p w:rsidR="00B40A4D" w:rsidRDefault="00366005" w:rsidP="00B40A4D">
      <w:pPr>
        <w:spacing w:line="360" w:lineRule="auto"/>
      </w:pPr>
      <w:r>
        <w:t>2.</w:t>
      </w:r>
      <w:r w:rsidR="00B40A4D">
        <w:t xml:space="preserve"> Matching column “A” with “B”</w:t>
      </w:r>
    </w:p>
    <w:tbl>
      <w:tblPr>
        <w:tblStyle w:val="TableGrid"/>
        <w:tblW w:w="0" w:type="auto"/>
        <w:tblLook w:val="04A0" w:firstRow="1" w:lastRow="0" w:firstColumn="1" w:lastColumn="0" w:noHBand="0" w:noVBand="1"/>
      </w:tblPr>
      <w:tblGrid>
        <w:gridCol w:w="1221"/>
        <w:gridCol w:w="2720"/>
        <w:gridCol w:w="702"/>
        <w:gridCol w:w="4599"/>
      </w:tblGrid>
      <w:tr w:rsidR="00B40A4D" w:rsidRPr="000E76E0" w:rsidTr="006F4E4E">
        <w:trPr>
          <w:trHeight w:val="557"/>
        </w:trPr>
        <w:tc>
          <w:tcPr>
            <w:tcW w:w="4068" w:type="dxa"/>
            <w:gridSpan w:val="2"/>
          </w:tcPr>
          <w:p w:rsidR="00B40A4D" w:rsidRPr="000E76E0" w:rsidRDefault="00B40A4D" w:rsidP="000E76E0">
            <w:pPr>
              <w:spacing w:after="0"/>
              <w:jc w:val="center"/>
              <w:rPr>
                <w:rFonts w:ascii="Times New Roman" w:hAnsi="Times New Roman"/>
                <w:iCs/>
                <w:color w:val="000000"/>
                <w:szCs w:val="24"/>
              </w:rPr>
            </w:pPr>
            <w:r w:rsidRPr="000E76E0">
              <w:rPr>
                <w:rFonts w:ascii="Times New Roman" w:hAnsi="Times New Roman"/>
                <w:iCs/>
                <w:color w:val="000000"/>
                <w:szCs w:val="24"/>
              </w:rPr>
              <w:t>“A”</w:t>
            </w:r>
          </w:p>
        </w:tc>
        <w:tc>
          <w:tcPr>
            <w:tcW w:w="5508" w:type="dxa"/>
            <w:gridSpan w:val="2"/>
          </w:tcPr>
          <w:p w:rsidR="00B40A4D" w:rsidRPr="000E76E0" w:rsidRDefault="00B40A4D" w:rsidP="000E76E0">
            <w:pPr>
              <w:spacing w:after="0"/>
              <w:jc w:val="center"/>
              <w:rPr>
                <w:rFonts w:ascii="Times New Roman" w:hAnsi="Times New Roman"/>
                <w:iCs/>
                <w:color w:val="000000"/>
                <w:szCs w:val="24"/>
              </w:rPr>
            </w:pPr>
            <w:r w:rsidRPr="000E76E0">
              <w:rPr>
                <w:rFonts w:ascii="Times New Roman" w:hAnsi="Times New Roman"/>
                <w:iCs/>
                <w:color w:val="000000"/>
                <w:szCs w:val="24"/>
              </w:rPr>
              <w:t>“B”</w:t>
            </w:r>
          </w:p>
        </w:tc>
      </w:tr>
      <w:tr w:rsidR="00B40A4D" w:rsidRPr="000E76E0" w:rsidTr="006F4E4E">
        <w:trPr>
          <w:trHeight w:val="557"/>
        </w:trPr>
        <w:tc>
          <w:tcPr>
            <w:tcW w:w="1278" w:type="dxa"/>
          </w:tcPr>
          <w:p w:rsidR="00B40A4D" w:rsidRPr="000E76E0" w:rsidRDefault="00B40A4D" w:rsidP="000E76E0">
            <w:pPr>
              <w:spacing w:after="0"/>
              <w:rPr>
                <w:rFonts w:ascii="Times New Roman" w:hAnsi="Times New Roman"/>
                <w:iCs/>
                <w:color w:val="000000"/>
                <w:szCs w:val="24"/>
              </w:rPr>
            </w:pPr>
          </w:p>
        </w:tc>
        <w:tc>
          <w:tcPr>
            <w:tcW w:w="2790" w:type="dxa"/>
          </w:tcPr>
          <w:p w:rsidR="00B40A4D" w:rsidRPr="000E76E0" w:rsidRDefault="00B40A4D" w:rsidP="000E76E0">
            <w:pPr>
              <w:spacing w:after="0"/>
              <w:rPr>
                <w:rFonts w:ascii="Times New Roman" w:hAnsi="Times New Roman"/>
                <w:iCs/>
                <w:color w:val="000000"/>
                <w:szCs w:val="24"/>
              </w:rPr>
            </w:pPr>
            <w:r w:rsidRPr="000E76E0">
              <w:rPr>
                <w:rFonts w:ascii="Times New Roman" w:hAnsi="Times New Roman"/>
                <w:iCs/>
                <w:color w:val="000000"/>
                <w:szCs w:val="24"/>
              </w:rPr>
              <w:t>Stock on hand</w:t>
            </w:r>
          </w:p>
        </w:tc>
        <w:tc>
          <w:tcPr>
            <w:tcW w:w="720" w:type="dxa"/>
          </w:tcPr>
          <w:p w:rsidR="00B40A4D" w:rsidRPr="000E76E0" w:rsidRDefault="00B40A4D" w:rsidP="000E76E0">
            <w:pPr>
              <w:spacing w:after="0"/>
              <w:rPr>
                <w:rFonts w:ascii="Times New Roman" w:hAnsi="Times New Roman"/>
                <w:iCs/>
                <w:color w:val="000000"/>
                <w:szCs w:val="24"/>
              </w:rPr>
            </w:pPr>
            <w:r w:rsidRPr="000E76E0">
              <w:rPr>
                <w:rFonts w:ascii="Times New Roman" w:hAnsi="Times New Roman"/>
                <w:iCs/>
                <w:color w:val="000000"/>
                <w:szCs w:val="24"/>
              </w:rPr>
              <w:t>A</w:t>
            </w:r>
          </w:p>
        </w:tc>
        <w:tc>
          <w:tcPr>
            <w:tcW w:w="4788" w:type="dxa"/>
          </w:tcPr>
          <w:p w:rsidR="00B40A4D" w:rsidRPr="000E76E0" w:rsidRDefault="00B40A4D" w:rsidP="000E76E0">
            <w:pPr>
              <w:spacing w:after="0"/>
              <w:rPr>
                <w:rFonts w:ascii="Times New Roman" w:hAnsi="Times New Roman"/>
                <w:iCs/>
                <w:color w:val="000000"/>
                <w:szCs w:val="24"/>
              </w:rPr>
            </w:pPr>
            <w:r w:rsidRPr="000E76E0">
              <w:rPr>
                <w:rFonts w:ascii="Times New Roman" w:hAnsi="Times New Roman"/>
                <w:color w:val="000000"/>
                <w:szCs w:val="24"/>
                <w:lang w:eastAsia="en-GB"/>
              </w:rPr>
              <w:t>the quantity of each item dispensed to a patient</w:t>
            </w:r>
          </w:p>
        </w:tc>
      </w:tr>
      <w:tr w:rsidR="00B40A4D" w:rsidRPr="000E76E0" w:rsidTr="006F4E4E">
        <w:trPr>
          <w:trHeight w:val="557"/>
        </w:trPr>
        <w:tc>
          <w:tcPr>
            <w:tcW w:w="1278" w:type="dxa"/>
          </w:tcPr>
          <w:p w:rsidR="00B40A4D" w:rsidRPr="000E76E0" w:rsidRDefault="00B40A4D" w:rsidP="000E76E0">
            <w:pPr>
              <w:spacing w:after="0"/>
              <w:rPr>
                <w:rFonts w:ascii="Times New Roman" w:hAnsi="Times New Roman"/>
                <w:iCs/>
                <w:color w:val="000000"/>
                <w:szCs w:val="24"/>
              </w:rPr>
            </w:pPr>
          </w:p>
        </w:tc>
        <w:tc>
          <w:tcPr>
            <w:tcW w:w="2790" w:type="dxa"/>
          </w:tcPr>
          <w:p w:rsidR="00B40A4D" w:rsidRPr="000E76E0" w:rsidRDefault="00B40A4D" w:rsidP="000E76E0">
            <w:pPr>
              <w:spacing w:after="0"/>
              <w:rPr>
                <w:rFonts w:ascii="Times New Roman" w:hAnsi="Times New Roman"/>
                <w:iCs/>
                <w:color w:val="000000"/>
                <w:szCs w:val="24"/>
              </w:rPr>
            </w:pPr>
            <w:r w:rsidRPr="000E76E0">
              <w:rPr>
                <w:rFonts w:ascii="Times New Roman" w:hAnsi="Times New Roman"/>
                <w:bCs/>
                <w:iCs/>
                <w:color w:val="000000"/>
                <w:szCs w:val="24"/>
              </w:rPr>
              <w:t>Consumption Data</w:t>
            </w:r>
          </w:p>
        </w:tc>
        <w:tc>
          <w:tcPr>
            <w:tcW w:w="720" w:type="dxa"/>
          </w:tcPr>
          <w:p w:rsidR="00B40A4D" w:rsidRPr="000E76E0" w:rsidRDefault="00B40A4D" w:rsidP="000E76E0">
            <w:pPr>
              <w:spacing w:after="0"/>
              <w:rPr>
                <w:rFonts w:ascii="Times New Roman" w:hAnsi="Times New Roman"/>
                <w:iCs/>
                <w:color w:val="000000"/>
                <w:szCs w:val="24"/>
              </w:rPr>
            </w:pPr>
            <w:r w:rsidRPr="000E76E0">
              <w:rPr>
                <w:rFonts w:ascii="Times New Roman" w:hAnsi="Times New Roman"/>
                <w:iCs/>
                <w:color w:val="000000"/>
                <w:szCs w:val="24"/>
              </w:rPr>
              <w:t>B</w:t>
            </w:r>
          </w:p>
        </w:tc>
        <w:tc>
          <w:tcPr>
            <w:tcW w:w="4788" w:type="dxa"/>
          </w:tcPr>
          <w:p w:rsidR="00B40A4D" w:rsidRPr="000E76E0" w:rsidRDefault="00B40A4D" w:rsidP="000E76E0">
            <w:pPr>
              <w:spacing w:after="0"/>
              <w:rPr>
                <w:rFonts w:ascii="Times New Roman" w:hAnsi="Times New Roman"/>
                <w:iCs/>
                <w:color w:val="000000"/>
                <w:szCs w:val="24"/>
              </w:rPr>
            </w:pPr>
            <w:r w:rsidRPr="000E76E0">
              <w:rPr>
                <w:rFonts w:ascii="Times New Roman" w:hAnsi="Times New Roman"/>
                <w:color w:val="000000"/>
                <w:szCs w:val="24"/>
              </w:rPr>
              <w:t>the quantities of usable commodity available at a particular point in time.</w:t>
            </w:r>
          </w:p>
        </w:tc>
      </w:tr>
      <w:tr w:rsidR="00B40A4D" w:rsidRPr="000E76E0" w:rsidTr="006F4E4E">
        <w:trPr>
          <w:trHeight w:val="557"/>
        </w:trPr>
        <w:tc>
          <w:tcPr>
            <w:tcW w:w="1278" w:type="dxa"/>
          </w:tcPr>
          <w:p w:rsidR="00B40A4D" w:rsidRPr="000E76E0" w:rsidRDefault="00B40A4D" w:rsidP="000E76E0">
            <w:pPr>
              <w:spacing w:after="0"/>
              <w:rPr>
                <w:rFonts w:ascii="Times New Roman" w:hAnsi="Times New Roman"/>
                <w:iCs/>
                <w:color w:val="000000"/>
                <w:szCs w:val="24"/>
              </w:rPr>
            </w:pPr>
          </w:p>
        </w:tc>
        <w:tc>
          <w:tcPr>
            <w:tcW w:w="2790" w:type="dxa"/>
          </w:tcPr>
          <w:p w:rsidR="00B40A4D" w:rsidRPr="000E76E0" w:rsidRDefault="00B40A4D" w:rsidP="000E76E0">
            <w:pPr>
              <w:spacing w:after="0"/>
              <w:rPr>
                <w:rFonts w:ascii="Times New Roman" w:hAnsi="Times New Roman"/>
              </w:rPr>
            </w:pPr>
            <w:r w:rsidRPr="000E76E0">
              <w:rPr>
                <w:rFonts w:ascii="Times New Roman" w:hAnsi="Times New Roman"/>
              </w:rPr>
              <w:t>Internal Facility Report, Issue and Receipt voucher</w:t>
            </w:r>
          </w:p>
        </w:tc>
        <w:tc>
          <w:tcPr>
            <w:tcW w:w="720" w:type="dxa"/>
          </w:tcPr>
          <w:p w:rsidR="00B40A4D" w:rsidRPr="000E76E0" w:rsidRDefault="00B40A4D" w:rsidP="000E76E0">
            <w:pPr>
              <w:spacing w:after="0"/>
              <w:rPr>
                <w:rFonts w:ascii="Times New Roman" w:hAnsi="Times New Roman"/>
                <w:iCs/>
                <w:color w:val="000000"/>
                <w:szCs w:val="24"/>
              </w:rPr>
            </w:pPr>
            <w:r w:rsidRPr="000E76E0">
              <w:rPr>
                <w:rFonts w:ascii="Times New Roman" w:hAnsi="Times New Roman"/>
                <w:iCs/>
                <w:color w:val="000000"/>
                <w:szCs w:val="24"/>
              </w:rPr>
              <w:t>C</w:t>
            </w:r>
          </w:p>
        </w:tc>
        <w:tc>
          <w:tcPr>
            <w:tcW w:w="4788" w:type="dxa"/>
          </w:tcPr>
          <w:p w:rsidR="00B40A4D" w:rsidRPr="000E76E0" w:rsidRDefault="00B40A4D" w:rsidP="000E76E0">
            <w:pPr>
              <w:spacing w:after="0"/>
              <w:rPr>
                <w:rFonts w:ascii="Times New Roman" w:hAnsi="Times New Roman"/>
                <w:iCs/>
                <w:color w:val="000000"/>
                <w:szCs w:val="24"/>
              </w:rPr>
            </w:pPr>
            <w:r w:rsidRPr="000E76E0">
              <w:rPr>
                <w:rFonts w:ascii="Times New Roman" w:hAnsi="Times New Roman"/>
              </w:rPr>
              <w:t>to maintain a record of the products that are issued and received at dispensing unit</w:t>
            </w:r>
          </w:p>
        </w:tc>
      </w:tr>
      <w:tr w:rsidR="00B40A4D" w:rsidRPr="000E76E0" w:rsidTr="006F4E4E">
        <w:trPr>
          <w:trHeight w:val="557"/>
        </w:trPr>
        <w:tc>
          <w:tcPr>
            <w:tcW w:w="1278" w:type="dxa"/>
          </w:tcPr>
          <w:p w:rsidR="00B40A4D" w:rsidRPr="000E76E0" w:rsidRDefault="00B40A4D" w:rsidP="000E76E0">
            <w:pPr>
              <w:spacing w:after="0"/>
              <w:rPr>
                <w:rFonts w:ascii="Times New Roman" w:hAnsi="Times New Roman"/>
                <w:iCs/>
                <w:color w:val="000000"/>
                <w:szCs w:val="24"/>
              </w:rPr>
            </w:pPr>
          </w:p>
        </w:tc>
        <w:tc>
          <w:tcPr>
            <w:tcW w:w="2790" w:type="dxa"/>
          </w:tcPr>
          <w:p w:rsidR="00B40A4D" w:rsidRPr="000E76E0" w:rsidRDefault="00B40A4D" w:rsidP="000E76E0">
            <w:pPr>
              <w:spacing w:after="0"/>
              <w:rPr>
                <w:rFonts w:ascii="Times New Roman" w:hAnsi="Times New Roman"/>
                <w:iCs/>
                <w:color w:val="000000"/>
                <w:szCs w:val="24"/>
              </w:rPr>
            </w:pPr>
            <w:r w:rsidRPr="000E76E0">
              <w:rPr>
                <w:rFonts w:ascii="Times New Roman" w:hAnsi="Times New Roman"/>
              </w:rPr>
              <w:t>consumption record</w:t>
            </w:r>
          </w:p>
        </w:tc>
        <w:tc>
          <w:tcPr>
            <w:tcW w:w="720" w:type="dxa"/>
          </w:tcPr>
          <w:p w:rsidR="00B40A4D" w:rsidRPr="000E76E0" w:rsidRDefault="00B40A4D" w:rsidP="000E76E0">
            <w:pPr>
              <w:spacing w:after="0"/>
              <w:rPr>
                <w:rFonts w:ascii="Times New Roman" w:hAnsi="Times New Roman"/>
                <w:iCs/>
                <w:color w:val="000000"/>
                <w:szCs w:val="24"/>
              </w:rPr>
            </w:pPr>
            <w:r w:rsidRPr="000E76E0">
              <w:rPr>
                <w:rFonts w:ascii="Times New Roman" w:hAnsi="Times New Roman"/>
                <w:iCs/>
                <w:color w:val="000000"/>
                <w:szCs w:val="24"/>
              </w:rPr>
              <w:t>D</w:t>
            </w:r>
          </w:p>
        </w:tc>
        <w:tc>
          <w:tcPr>
            <w:tcW w:w="4788" w:type="dxa"/>
          </w:tcPr>
          <w:p w:rsidR="00B40A4D" w:rsidRPr="000E76E0" w:rsidRDefault="00B40A4D" w:rsidP="000E76E0">
            <w:pPr>
              <w:spacing w:after="0"/>
              <w:rPr>
                <w:rFonts w:ascii="Times New Roman" w:hAnsi="Times New Roman"/>
                <w:iCs/>
                <w:color w:val="000000"/>
                <w:szCs w:val="24"/>
              </w:rPr>
            </w:pPr>
            <w:r w:rsidRPr="000E76E0">
              <w:rPr>
                <w:rFonts w:ascii="Times New Roman" w:hAnsi="Times New Roman"/>
                <w:color w:val="000000"/>
                <w:szCs w:val="24"/>
              </w:rPr>
              <w:t>The quantity of drugs used during the reporting period</w:t>
            </w:r>
          </w:p>
        </w:tc>
      </w:tr>
      <w:tr w:rsidR="00B40A4D" w:rsidRPr="000E76E0" w:rsidTr="006F4E4E">
        <w:trPr>
          <w:trHeight w:val="557"/>
        </w:trPr>
        <w:tc>
          <w:tcPr>
            <w:tcW w:w="1278" w:type="dxa"/>
          </w:tcPr>
          <w:p w:rsidR="00B40A4D" w:rsidRPr="000E76E0" w:rsidRDefault="00B40A4D" w:rsidP="000E76E0">
            <w:pPr>
              <w:spacing w:after="0"/>
              <w:rPr>
                <w:rFonts w:ascii="Times New Roman" w:hAnsi="Times New Roman"/>
                <w:iCs/>
                <w:color w:val="000000"/>
                <w:szCs w:val="24"/>
              </w:rPr>
            </w:pPr>
          </w:p>
        </w:tc>
        <w:tc>
          <w:tcPr>
            <w:tcW w:w="2790" w:type="dxa"/>
          </w:tcPr>
          <w:p w:rsidR="00B40A4D" w:rsidRPr="000E76E0" w:rsidRDefault="00554DA3" w:rsidP="00615D15">
            <w:pPr>
              <w:spacing w:after="0"/>
              <w:rPr>
                <w:rFonts w:ascii="Times New Roman" w:hAnsi="Times New Roman"/>
                <w:iCs/>
                <w:color w:val="000000"/>
                <w:szCs w:val="24"/>
              </w:rPr>
            </w:pPr>
            <w:r w:rsidRPr="00615D15">
              <w:rPr>
                <w:rFonts w:ascii="Times New Roman" w:hAnsi="Times New Roman"/>
                <w:iCs/>
                <w:color w:val="000000"/>
                <w:szCs w:val="24"/>
              </w:rPr>
              <w:t>Bin card</w:t>
            </w:r>
            <w:r w:rsidR="00DF30D0">
              <w:rPr>
                <w:rFonts w:ascii="Times New Roman" w:hAnsi="Times New Roman"/>
                <w:iCs/>
                <w:color w:val="000000"/>
                <w:szCs w:val="24"/>
              </w:rPr>
              <w:t xml:space="preserve"> </w:t>
            </w:r>
            <w:r w:rsidR="00615D15">
              <w:rPr>
                <w:rFonts w:ascii="Times New Roman" w:hAnsi="Times New Roman"/>
                <w:iCs/>
                <w:color w:val="000000"/>
                <w:szCs w:val="24"/>
              </w:rPr>
              <w:t xml:space="preserve"> </w:t>
            </w:r>
          </w:p>
        </w:tc>
        <w:tc>
          <w:tcPr>
            <w:tcW w:w="720" w:type="dxa"/>
          </w:tcPr>
          <w:p w:rsidR="00B40A4D" w:rsidRPr="000E76E0" w:rsidRDefault="00B40A4D" w:rsidP="000E76E0">
            <w:pPr>
              <w:spacing w:after="0"/>
              <w:rPr>
                <w:rFonts w:ascii="Times New Roman" w:hAnsi="Times New Roman"/>
                <w:iCs/>
                <w:color w:val="000000"/>
                <w:szCs w:val="24"/>
              </w:rPr>
            </w:pPr>
            <w:r w:rsidRPr="000E76E0">
              <w:rPr>
                <w:rFonts w:ascii="Times New Roman" w:hAnsi="Times New Roman"/>
                <w:iCs/>
                <w:color w:val="000000"/>
                <w:szCs w:val="24"/>
              </w:rPr>
              <w:t>E</w:t>
            </w:r>
          </w:p>
        </w:tc>
        <w:tc>
          <w:tcPr>
            <w:tcW w:w="4788" w:type="dxa"/>
          </w:tcPr>
          <w:p w:rsidR="00B40A4D" w:rsidRPr="000E76E0" w:rsidRDefault="00B40A4D" w:rsidP="000E76E0">
            <w:pPr>
              <w:spacing w:after="0"/>
              <w:rPr>
                <w:rFonts w:ascii="Times New Roman" w:hAnsi="Times New Roman"/>
                <w:iCs/>
                <w:color w:val="000000"/>
                <w:szCs w:val="24"/>
              </w:rPr>
            </w:pPr>
            <w:r w:rsidRPr="000E76E0">
              <w:rPr>
                <w:rFonts w:ascii="Times New Roman" w:hAnsi="Times New Roman"/>
              </w:rPr>
              <w:t>to report on quantity of drugs used, lost or transferred, and the stock at hand</w:t>
            </w:r>
          </w:p>
        </w:tc>
      </w:tr>
    </w:tbl>
    <w:p w:rsidR="00B40A4D" w:rsidRDefault="00B40A4D" w:rsidP="00B40A4D">
      <w:pPr>
        <w:spacing w:line="360" w:lineRule="auto"/>
        <w:rPr>
          <w:iCs/>
          <w:color w:val="000000"/>
          <w:szCs w:val="24"/>
        </w:rPr>
      </w:pPr>
    </w:p>
    <w:p w:rsidR="00B40A4D" w:rsidRPr="0017603F" w:rsidRDefault="00B40A4D" w:rsidP="00B40A4D">
      <w:pPr>
        <w:spacing w:before="240" w:line="360" w:lineRule="auto"/>
        <w:ind w:left="180"/>
      </w:pPr>
      <w:r>
        <w:rPr>
          <w:color w:val="000000"/>
          <w:lang w:eastAsia="en-GB"/>
        </w:rPr>
        <w:t>2</w:t>
      </w:r>
      <w:r w:rsidRPr="00615D15">
        <w:rPr>
          <w:color w:val="000000"/>
          <w:lang w:eastAsia="en-GB"/>
        </w:rPr>
        <w:t>.</w:t>
      </w:r>
      <w:r w:rsidRPr="00615D15">
        <w:t xml:space="preserve"> Health facility X reported a beginning balance of 20 boxes of RHZE of 672 tabs</w:t>
      </w:r>
      <w:r w:rsidR="00E63C12" w:rsidRPr="00615D15">
        <w:t xml:space="preserve"> with expiry date of 30/10/17 for 8b</w:t>
      </w:r>
      <w:r w:rsidR="00C1305D" w:rsidRPr="00615D15">
        <w:t>oxes &amp;</w:t>
      </w:r>
      <w:r w:rsidR="00E63C12" w:rsidRPr="00615D15">
        <w:t xml:space="preserve"> </w:t>
      </w:r>
      <w:r w:rsidR="00C1305D" w:rsidRPr="00615D15">
        <w:t>expiry date of 30/8/17 for 12 boxes</w:t>
      </w:r>
      <w:r w:rsidR="00265896" w:rsidRPr="00615D15">
        <w:t xml:space="preserve"> and</w:t>
      </w:r>
      <w:r w:rsidR="00C1305D" w:rsidRPr="00615D15">
        <w:t xml:space="preserve"> </w:t>
      </w:r>
      <w:r w:rsidRPr="00615D15">
        <w:t xml:space="preserve"> 40 boxes of RH of 672 tablets. During the reporting period facility X received 60 boxes and 120 boxes of 672 tabs of RHZE </w:t>
      </w:r>
      <w:r w:rsidR="00265896" w:rsidRPr="00615D15">
        <w:t xml:space="preserve">with expiry date of 30/10/17 </w:t>
      </w:r>
      <w:r w:rsidRPr="00615D15">
        <w:t>and RH respectively. Assuming the number of active TB patients in this facility to be 200 and there is no loses &amp; adjustment for this reporting period:</w:t>
      </w:r>
      <w:r w:rsidR="009F630D">
        <w:t xml:space="preserve"> </w:t>
      </w:r>
      <w:r w:rsidR="00615D15">
        <w:t xml:space="preserve"> </w:t>
      </w:r>
    </w:p>
    <w:p w:rsidR="006E4985" w:rsidRDefault="00265896" w:rsidP="00DD456F">
      <w:pPr>
        <w:pStyle w:val="ListParagraph"/>
        <w:numPr>
          <w:ilvl w:val="0"/>
          <w:numId w:val="264"/>
        </w:numPr>
        <w:spacing w:before="240" w:line="360" w:lineRule="auto"/>
        <w:rPr>
          <w:szCs w:val="24"/>
        </w:rPr>
      </w:pPr>
      <w:r>
        <w:rPr>
          <w:szCs w:val="24"/>
        </w:rPr>
        <w:t xml:space="preserve">Update Bin card </w:t>
      </w:r>
      <w:r w:rsidR="006E4985">
        <w:rPr>
          <w:szCs w:val="24"/>
        </w:rPr>
        <w:t>for RHZE( use Bin card on Annex 6)</w:t>
      </w:r>
    </w:p>
    <w:p w:rsidR="00B40A4D" w:rsidRPr="0017603F" w:rsidRDefault="00B40A4D" w:rsidP="00DD456F">
      <w:pPr>
        <w:pStyle w:val="ListParagraph"/>
        <w:numPr>
          <w:ilvl w:val="0"/>
          <w:numId w:val="264"/>
        </w:numPr>
        <w:spacing w:before="240" w:line="360" w:lineRule="auto"/>
        <w:rPr>
          <w:szCs w:val="24"/>
        </w:rPr>
      </w:pPr>
      <w:r>
        <w:rPr>
          <w:szCs w:val="24"/>
        </w:rPr>
        <w:t xml:space="preserve">Calculate </w:t>
      </w:r>
      <w:r w:rsidRPr="0017603F">
        <w:rPr>
          <w:szCs w:val="24"/>
        </w:rPr>
        <w:t>Average monthly consumption for this reporting period</w:t>
      </w:r>
      <w:r w:rsidR="00514D49">
        <w:rPr>
          <w:szCs w:val="24"/>
        </w:rPr>
        <w:t>.</w:t>
      </w:r>
    </w:p>
    <w:p w:rsidR="00B40A4D" w:rsidRPr="0017603F" w:rsidRDefault="00B40A4D" w:rsidP="00DD456F">
      <w:pPr>
        <w:pStyle w:val="ListParagraph"/>
        <w:numPr>
          <w:ilvl w:val="0"/>
          <w:numId w:val="264"/>
        </w:numPr>
        <w:spacing w:before="240" w:line="360" w:lineRule="auto"/>
        <w:rPr>
          <w:szCs w:val="24"/>
        </w:rPr>
      </w:pPr>
      <w:r>
        <w:rPr>
          <w:szCs w:val="24"/>
        </w:rPr>
        <w:t xml:space="preserve">Calculate </w:t>
      </w:r>
      <w:r w:rsidRPr="0017603F">
        <w:rPr>
          <w:szCs w:val="24"/>
        </w:rPr>
        <w:t>Quantity of drugs to be requeste</w:t>
      </w:r>
      <w:r w:rsidR="00514D49">
        <w:rPr>
          <w:szCs w:val="24"/>
        </w:rPr>
        <w:t xml:space="preserve">d for the next reporting period (use </w:t>
      </w:r>
      <w:r w:rsidR="006E4985">
        <w:rPr>
          <w:szCs w:val="24"/>
        </w:rPr>
        <w:t xml:space="preserve">IRRF on </w:t>
      </w:r>
      <w:r w:rsidR="00514D49">
        <w:rPr>
          <w:szCs w:val="24"/>
        </w:rPr>
        <w:t>Annex 7)</w:t>
      </w:r>
      <w:r w:rsidR="00514D49" w:rsidRPr="0017603F">
        <w:rPr>
          <w:szCs w:val="24"/>
        </w:rPr>
        <w:t>.</w:t>
      </w:r>
    </w:p>
    <w:p w:rsidR="00B40A4D" w:rsidRDefault="00B40A4D" w:rsidP="00B40A4D">
      <w:pPr>
        <w:spacing w:before="240" w:line="360" w:lineRule="auto"/>
        <w:ind w:left="360"/>
      </w:pPr>
    </w:p>
    <w:p w:rsidR="00B40A4D" w:rsidRDefault="00B40A4D" w:rsidP="00B40A4D">
      <w:pPr>
        <w:spacing w:before="240" w:line="360" w:lineRule="auto"/>
        <w:ind w:left="360"/>
      </w:pPr>
    </w:p>
    <w:p w:rsidR="00477BB3" w:rsidRPr="00B40A4D" w:rsidRDefault="000F6498" w:rsidP="00893035">
      <w:pPr>
        <w:jc w:val="center"/>
        <w:rPr>
          <w:color w:val="0070C0"/>
        </w:rPr>
        <w:sectPr w:rsidR="00477BB3" w:rsidRPr="00B40A4D" w:rsidSect="003F1D0E">
          <w:pgSz w:w="11906" w:h="16838"/>
          <w:pgMar w:top="1440" w:right="1440" w:bottom="1440" w:left="1440" w:header="708" w:footer="708" w:gutter="0"/>
          <w:cols w:space="708"/>
          <w:titlePg/>
          <w:docGrid w:linePitch="360"/>
        </w:sectPr>
      </w:pPr>
      <w:r w:rsidRPr="00B40A4D">
        <w:rPr>
          <w:color w:val="0070C0"/>
        </w:rPr>
        <w:t>END OF COURSE</w:t>
      </w:r>
    </w:p>
    <w:p w:rsidR="00477BB3" w:rsidRPr="00477BB3" w:rsidRDefault="00477BB3" w:rsidP="00477BB3">
      <w:pPr>
        <w:shd w:val="clear" w:color="auto" w:fill="F2F2F2"/>
        <w:spacing w:after="0" w:line="240" w:lineRule="auto"/>
        <w:jc w:val="center"/>
        <w:rPr>
          <w:rFonts w:eastAsia="Times New Roman"/>
          <w:b/>
          <w:sz w:val="22"/>
          <w:szCs w:val="28"/>
        </w:rPr>
      </w:pPr>
      <w:r w:rsidRPr="00477BB3">
        <w:rPr>
          <w:rFonts w:cs="Arial"/>
          <w:b/>
          <w:bCs/>
          <w:color w:val="241AEA"/>
          <w:sz w:val="22"/>
        </w:rPr>
        <w:lastRenderedPageBreak/>
        <w:t>TB Laboratory Requesting and reporting Form</w:t>
      </w:r>
      <w:r w:rsidRPr="00477BB3">
        <w:rPr>
          <w:rFonts w:eastAsia="Times New Roman"/>
          <w:b/>
          <w:sz w:val="22"/>
          <w:szCs w:val="28"/>
        </w:rPr>
        <w:t xml:space="preserve"> </w:t>
      </w:r>
    </w:p>
    <w:p w:rsidR="00477BB3" w:rsidRPr="00477BB3" w:rsidRDefault="00477BB3" w:rsidP="00477BB3">
      <w:pPr>
        <w:spacing w:after="0" w:line="240" w:lineRule="auto"/>
        <w:jc w:val="left"/>
        <w:rPr>
          <w:rFonts w:eastAsia="Times New Roman"/>
          <w:sz w:val="12"/>
          <w:szCs w:val="24"/>
          <w:u w:val="single"/>
          <w:vertAlign w:val="superscript"/>
        </w:rPr>
      </w:pPr>
    </w:p>
    <w:p w:rsidR="00477BB3" w:rsidRPr="00477BB3" w:rsidRDefault="00477BB3" w:rsidP="00DD456F">
      <w:pPr>
        <w:numPr>
          <w:ilvl w:val="0"/>
          <w:numId w:val="58"/>
        </w:numPr>
        <w:spacing w:after="0" w:line="240" w:lineRule="auto"/>
        <w:jc w:val="left"/>
        <w:rPr>
          <w:rFonts w:eastAsia="Times New Roman"/>
          <w:b/>
          <w:szCs w:val="24"/>
          <w:vertAlign w:val="superscript"/>
        </w:rPr>
      </w:pPr>
      <w:r w:rsidRPr="00477BB3">
        <w:rPr>
          <w:rFonts w:eastAsia="Times New Roman"/>
          <w:b/>
          <w:szCs w:val="24"/>
          <w:u w:val="single"/>
          <w:vertAlign w:val="superscript"/>
        </w:rPr>
        <w:t>PATIENT IDENTIFICATION</w:t>
      </w:r>
      <w:r w:rsidRPr="00477BB3">
        <w:rPr>
          <w:rFonts w:eastAsia="Times New Roman"/>
          <w:b/>
          <w:szCs w:val="24"/>
          <w:vertAlign w:val="superscript"/>
        </w:rPr>
        <w:t xml:space="preserve">: </w:t>
      </w:r>
    </w:p>
    <w:p w:rsidR="00477BB3" w:rsidRPr="00477BB3" w:rsidRDefault="00477BB3" w:rsidP="00477BB3">
      <w:pPr>
        <w:spacing w:after="0" w:line="240" w:lineRule="auto"/>
        <w:jc w:val="left"/>
        <w:rPr>
          <w:rFonts w:eastAsia="Times New Roman"/>
          <w:szCs w:val="24"/>
          <w:vertAlign w:val="superscript"/>
        </w:rPr>
      </w:pPr>
      <w:r w:rsidRPr="00477BB3">
        <w:rPr>
          <w:rFonts w:eastAsia="Times New Roman"/>
          <w:szCs w:val="24"/>
          <w:vertAlign w:val="superscript"/>
        </w:rPr>
        <w:t>Patient Full Name: ________________________________________ Age (Yrs): ________________Sex (M/F): _____________</w:t>
      </w:r>
    </w:p>
    <w:p w:rsidR="00477BB3" w:rsidRPr="00477BB3" w:rsidRDefault="00477BB3" w:rsidP="00477BB3">
      <w:pPr>
        <w:spacing w:after="0" w:line="240" w:lineRule="auto"/>
        <w:jc w:val="left"/>
        <w:rPr>
          <w:rFonts w:eastAsia="Times New Roman"/>
          <w:szCs w:val="24"/>
          <w:vertAlign w:val="superscript"/>
        </w:rPr>
      </w:pPr>
      <w:r w:rsidRPr="00477BB3">
        <w:rPr>
          <w:rFonts w:eastAsia="Times New Roman"/>
          <w:szCs w:val="24"/>
          <w:vertAlign w:val="superscript"/>
        </w:rPr>
        <w:t>Region: _____________Zone/Subciity: ______________Woreda:________________Kebele:_________House No: _______ Tel.: _________</w:t>
      </w:r>
    </w:p>
    <w:p w:rsidR="00477BB3" w:rsidRPr="00477BB3" w:rsidRDefault="00477BB3" w:rsidP="00477BB3">
      <w:pPr>
        <w:spacing w:after="0" w:line="240" w:lineRule="auto"/>
        <w:jc w:val="left"/>
        <w:rPr>
          <w:rFonts w:eastAsia="Times New Roman"/>
          <w:szCs w:val="24"/>
          <w:vertAlign w:val="superscript"/>
        </w:rPr>
      </w:pPr>
      <w:r w:rsidRPr="00477BB3">
        <w:rPr>
          <w:rFonts w:eastAsia="Times New Roman"/>
          <w:szCs w:val="24"/>
          <w:vertAlign w:val="superscript"/>
        </w:rPr>
        <w:t>Referring Health Facility: __________________ Co-infection: _______________</w:t>
      </w:r>
    </w:p>
    <w:p w:rsidR="00477BB3" w:rsidRPr="00477BB3" w:rsidRDefault="00477BB3" w:rsidP="00DD456F">
      <w:pPr>
        <w:numPr>
          <w:ilvl w:val="0"/>
          <w:numId w:val="58"/>
        </w:numPr>
        <w:spacing w:after="0" w:line="240" w:lineRule="auto"/>
        <w:jc w:val="left"/>
        <w:rPr>
          <w:rFonts w:eastAsia="Times New Roman"/>
          <w:b/>
          <w:szCs w:val="24"/>
          <w:vertAlign w:val="superscript"/>
        </w:rPr>
      </w:pPr>
      <w:r w:rsidRPr="00477BB3">
        <w:rPr>
          <w:rFonts w:eastAsia="Times New Roman"/>
          <w:b/>
          <w:szCs w:val="24"/>
          <w:u w:val="single"/>
          <w:vertAlign w:val="superscript"/>
        </w:rPr>
        <w:t>TB DISEASE TYPE &amp; TREATMENT HISTORY</w:t>
      </w:r>
      <w:r w:rsidRPr="00477BB3">
        <w:rPr>
          <w:rFonts w:eastAsia="Times New Roman"/>
          <w:b/>
          <w:szCs w:val="24"/>
          <w:vertAlign w:val="superscript"/>
        </w:rPr>
        <w:t xml:space="preserve">: </w:t>
      </w:r>
    </w:p>
    <w:p w:rsidR="00477BB3" w:rsidRPr="00477BB3" w:rsidRDefault="00477BB3" w:rsidP="00477BB3">
      <w:pPr>
        <w:spacing w:after="0" w:line="240" w:lineRule="auto"/>
        <w:ind w:left="360"/>
        <w:jc w:val="left"/>
        <w:rPr>
          <w:rFonts w:eastAsia="Times New Roman"/>
          <w:b/>
          <w:sz w:val="12"/>
          <w:szCs w:val="24"/>
          <w:vertAlign w:val="superscript"/>
        </w:rPr>
      </w:pPr>
    </w:p>
    <w:p w:rsidR="00477BB3" w:rsidRPr="00477BB3" w:rsidRDefault="00477BB3" w:rsidP="00477BB3">
      <w:pPr>
        <w:spacing w:after="0" w:line="240" w:lineRule="auto"/>
        <w:jc w:val="left"/>
        <w:rPr>
          <w:rFonts w:eastAsia="Times New Roman"/>
          <w:szCs w:val="24"/>
          <w:vertAlign w:val="superscript"/>
        </w:rPr>
      </w:pPr>
      <w:r w:rsidRPr="00477BB3">
        <w:rPr>
          <w:rFonts w:eastAsia="Times New Roman"/>
          <w:b/>
          <w:szCs w:val="24"/>
          <w:vertAlign w:val="superscript"/>
        </w:rPr>
        <w:t>Site</w:t>
      </w:r>
      <w:r w:rsidRPr="00477BB3">
        <w:rPr>
          <w:rFonts w:eastAsia="Times New Roman"/>
          <w:szCs w:val="24"/>
          <w:vertAlign w:val="superscript"/>
        </w:rPr>
        <w:t xml:space="preserve">:       </w:t>
      </w:r>
      <w:r w:rsidRPr="00477BB3">
        <w:rPr>
          <w:rFonts w:eastAsia="Times New Roman"/>
          <w:szCs w:val="24"/>
          <w:vertAlign w:val="superscript"/>
        </w:rPr>
        <w:sym w:font="Wingdings" w:char="F06F"/>
      </w:r>
      <w:r w:rsidRPr="00477BB3">
        <w:rPr>
          <w:rFonts w:eastAsia="Times New Roman"/>
          <w:szCs w:val="24"/>
          <w:vertAlign w:val="superscript"/>
        </w:rPr>
        <w:t xml:space="preserve"> Pulmonary                </w:t>
      </w:r>
      <w:r w:rsidRPr="00477BB3">
        <w:rPr>
          <w:rFonts w:eastAsia="Times New Roman"/>
          <w:szCs w:val="24"/>
          <w:vertAlign w:val="superscript"/>
        </w:rPr>
        <w:sym w:font="Wingdings" w:char="F06F"/>
      </w:r>
      <w:r w:rsidRPr="00477BB3">
        <w:rPr>
          <w:rFonts w:eastAsia="Times New Roman"/>
          <w:szCs w:val="24"/>
          <w:vertAlign w:val="superscript"/>
        </w:rPr>
        <w:t xml:space="preserve"> Extra pulmonary (specify):_________________</w:t>
      </w:r>
    </w:p>
    <w:p w:rsidR="00477BB3" w:rsidRPr="00477BB3" w:rsidRDefault="00477BB3" w:rsidP="00477BB3">
      <w:pPr>
        <w:spacing w:after="0"/>
        <w:jc w:val="left"/>
        <w:rPr>
          <w:rFonts w:eastAsia="Times New Roman"/>
          <w:szCs w:val="24"/>
          <w:vertAlign w:val="superscript"/>
        </w:rPr>
      </w:pPr>
      <w:r w:rsidRPr="00477BB3">
        <w:rPr>
          <w:rFonts w:eastAsia="Times New Roman"/>
          <w:b/>
          <w:szCs w:val="24"/>
          <w:vertAlign w:val="superscript"/>
        </w:rPr>
        <w:t>Registration Group</w:t>
      </w:r>
      <w:r w:rsidRPr="00477BB3">
        <w:rPr>
          <w:rFonts w:eastAsia="Times New Roman"/>
          <w:szCs w:val="24"/>
          <w:vertAlign w:val="superscript"/>
        </w:rPr>
        <w:t xml:space="preserve">:   </w:t>
      </w:r>
      <w:r w:rsidRPr="00477BB3">
        <w:rPr>
          <w:rFonts w:eastAsia="Times New Roman"/>
          <w:szCs w:val="24"/>
          <w:vertAlign w:val="superscript"/>
        </w:rPr>
        <w:sym w:font="Wingdings" w:char="F06F"/>
      </w:r>
      <w:r w:rsidRPr="00477BB3">
        <w:rPr>
          <w:rFonts w:eastAsia="Times New Roman"/>
          <w:szCs w:val="24"/>
          <w:vertAlign w:val="superscript"/>
        </w:rPr>
        <w:t xml:space="preserve">  New      </w:t>
      </w:r>
      <w:r w:rsidRPr="00477BB3">
        <w:rPr>
          <w:rFonts w:eastAsia="Times New Roman"/>
          <w:szCs w:val="24"/>
          <w:vertAlign w:val="superscript"/>
        </w:rPr>
        <w:sym w:font="Wingdings" w:char="F06F"/>
      </w:r>
      <w:r w:rsidRPr="00477BB3">
        <w:rPr>
          <w:rFonts w:eastAsia="Times New Roman"/>
          <w:szCs w:val="24"/>
          <w:vertAlign w:val="superscript"/>
        </w:rPr>
        <w:t xml:space="preserve">  Relapse      </w:t>
      </w:r>
      <w:r w:rsidRPr="00477BB3">
        <w:rPr>
          <w:rFonts w:eastAsia="Times New Roman"/>
          <w:szCs w:val="24"/>
          <w:vertAlign w:val="superscript"/>
        </w:rPr>
        <w:sym w:font="Wingdings" w:char="F06F"/>
      </w:r>
      <w:r w:rsidRPr="00477BB3">
        <w:rPr>
          <w:rFonts w:eastAsia="Times New Roman"/>
          <w:szCs w:val="24"/>
          <w:vertAlign w:val="superscript"/>
        </w:rPr>
        <w:t xml:space="preserve">  After default    </w:t>
      </w:r>
      <w:r w:rsidRPr="00477BB3">
        <w:rPr>
          <w:rFonts w:eastAsia="Times New Roman"/>
          <w:szCs w:val="24"/>
          <w:vertAlign w:val="superscript"/>
        </w:rPr>
        <w:sym w:font="Wingdings" w:char="F06F"/>
      </w:r>
      <w:r w:rsidRPr="00477BB3">
        <w:rPr>
          <w:rFonts w:eastAsia="Times New Roman"/>
          <w:szCs w:val="24"/>
          <w:vertAlign w:val="superscript"/>
        </w:rPr>
        <w:t xml:space="preserve">  after failure of first treatment     </w:t>
      </w:r>
      <w:r w:rsidRPr="00477BB3">
        <w:rPr>
          <w:rFonts w:eastAsia="Times New Roman"/>
          <w:szCs w:val="24"/>
          <w:vertAlign w:val="superscript"/>
        </w:rPr>
        <w:sym w:font="Wingdings" w:char="F06F"/>
      </w:r>
      <w:r w:rsidRPr="00477BB3">
        <w:rPr>
          <w:rFonts w:eastAsia="Times New Roman"/>
          <w:szCs w:val="24"/>
          <w:vertAlign w:val="superscript"/>
        </w:rPr>
        <w:t xml:space="preserve">  After failure of re treatment    </w:t>
      </w:r>
      <w:r w:rsidRPr="00477BB3">
        <w:rPr>
          <w:rFonts w:eastAsia="Times New Roman"/>
          <w:szCs w:val="24"/>
          <w:vertAlign w:val="superscript"/>
        </w:rPr>
        <w:sym w:font="Wingdings" w:char="F06F"/>
      </w:r>
      <w:r w:rsidRPr="00477BB3">
        <w:rPr>
          <w:rFonts w:eastAsia="Times New Roman"/>
          <w:szCs w:val="24"/>
          <w:vertAlign w:val="superscript"/>
        </w:rPr>
        <w:t xml:space="preserve">  other         </w:t>
      </w:r>
      <w:r w:rsidRPr="00477BB3">
        <w:rPr>
          <w:rFonts w:eastAsia="Times New Roman"/>
          <w:b/>
          <w:color w:val="000000"/>
          <w:szCs w:val="24"/>
          <w:vertAlign w:val="superscript"/>
        </w:rPr>
        <w:t>Previous TB drug use</w:t>
      </w:r>
      <w:r w:rsidRPr="00477BB3">
        <w:rPr>
          <w:rFonts w:eastAsia="Times New Roman"/>
          <w:color w:val="000000"/>
          <w:szCs w:val="24"/>
          <w:vertAlign w:val="superscript"/>
        </w:rPr>
        <w:t xml:space="preserve">:  </w:t>
      </w:r>
      <w:r w:rsidRPr="00477BB3">
        <w:rPr>
          <w:rFonts w:eastAsia="Times New Roman"/>
          <w:color w:val="000000"/>
          <w:szCs w:val="24"/>
          <w:vertAlign w:val="superscript"/>
        </w:rPr>
        <w:sym w:font="Wingdings" w:char="F06F"/>
      </w:r>
      <w:r w:rsidRPr="00477BB3">
        <w:rPr>
          <w:rFonts w:eastAsia="Times New Roman"/>
          <w:color w:val="000000"/>
          <w:szCs w:val="24"/>
          <w:vertAlign w:val="superscript"/>
        </w:rPr>
        <w:t xml:space="preserve">  New     </w:t>
      </w:r>
      <w:r w:rsidRPr="00477BB3">
        <w:rPr>
          <w:rFonts w:eastAsia="Times New Roman"/>
          <w:color w:val="000000"/>
          <w:szCs w:val="24"/>
          <w:vertAlign w:val="superscript"/>
        </w:rPr>
        <w:sym w:font="Wingdings" w:char="F06F"/>
      </w:r>
      <w:r w:rsidRPr="00477BB3">
        <w:rPr>
          <w:rFonts w:eastAsia="Times New Roman"/>
          <w:color w:val="000000"/>
          <w:szCs w:val="24"/>
          <w:vertAlign w:val="superscript"/>
        </w:rPr>
        <w:t xml:space="preserve">  First line   </w:t>
      </w:r>
      <w:r w:rsidRPr="00477BB3">
        <w:rPr>
          <w:rFonts w:eastAsia="Times New Roman"/>
          <w:color w:val="000000"/>
          <w:szCs w:val="24"/>
          <w:vertAlign w:val="superscript"/>
        </w:rPr>
        <w:sym w:font="Wingdings" w:char="F06F"/>
      </w:r>
      <w:r w:rsidRPr="00477BB3">
        <w:rPr>
          <w:rFonts w:eastAsia="Times New Roman"/>
          <w:color w:val="000000"/>
          <w:szCs w:val="24"/>
          <w:vertAlign w:val="superscript"/>
        </w:rPr>
        <w:t xml:space="preserve"> second line    </w:t>
      </w:r>
      <w:r w:rsidRPr="00477BB3">
        <w:rPr>
          <w:rFonts w:eastAsia="Times New Roman"/>
          <w:color w:val="000000"/>
          <w:szCs w:val="24"/>
          <w:vertAlign w:val="superscript"/>
        </w:rPr>
        <w:sym w:font="Wingdings" w:char="F06F"/>
      </w:r>
      <w:r w:rsidRPr="00477BB3">
        <w:rPr>
          <w:rFonts w:eastAsia="Times New Roman"/>
          <w:color w:val="000000"/>
          <w:szCs w:val="24"/>
          <w:vertAlign w:val="superscript"/>
        </w:rPr>
        <w:t xml:space="preserve">  MDR TB contact </w:t>
      </w:r>
    </w:p>
    <w:p w:rsidR="00477BB3" w:rsidRPr="00477BB3" w:rsidRDefault="00477BB3" w:rsidP="00DD456F">
      <w:pPr>
        <w:numPr>
          <w:ilvl w:val="0"/>
          <w:numId w:val="58"/>
        </w:numPr>
        <w:tabs>
          <w:tab w:val="left" w:pos="7350"/>
        </w:tabs>
        <w:spacing w:after="0" w:line="240" w:lineRule="auto"/>
        <w:jc w:val="left"/>
        <w:rPr>
          <w:rFonts w:eastAsia="Times New Roman"/>
          <w:b/>
          <w:szCs w:val="24"/>
          <w:vertAlign w:val="superscript"/>
        </w:rPr>
      </w:pPr>
      <w:r w:rsidRPr="00477BB3">
        <w:rPr>
          <w:rFonts w:eastAsia="Times New Roman"/>
          <w:b/>
          <w:szCs w:val="24"/>
          <w:u w:val="single"/>
          <w:vertAlign w:val="superscript"/>
        </w:rPr>
        <w:t>REQUEST FOR TESTING AT TB LABORATORY</w:t>
      </w:r>
      <w:r w:rsidRPr="00477BB3">
        <w:rPr>
          <w:rFonts w:eastAsia="Times New Roman"/>
          <w:b/>
          <w:szCs w:val="24"/>
          <w:vertAlign w:val="superscript"/>
        </w:rPr>
        <w:t xml:space="preserve">: </w:t>
      </w:r>
      <w:r w:rsidRPr="00477BB3">
        <w:rPr>
          <w:rFonts w:eastAsia="Times New Roman"/>
          <w:b/>
          <w:szCs w:val="24"/>
          <w:vertAlign w:val="superscript"/>
        </w:rPr>
        <w:tab/>
      </w:r>
    </w:p>
    <w:p w:rsidR="00477BB3" w:rsidRPr="00477BB3" w:rsidRDefault="00477BB3" w:rsidP="00477BB3">
      <w:pPr>
        <w:spacing w:after="0" w:line="240" w:lineRule="auto"/>
        <w:jc w:val="left"/>
        <w:rPr>
          <w:rFonts w:eastAsia="Times New Roman"/>
          <w:szCs w:val="24"/>
          <w:vertAlign w:val="superscript"/>
        </w:rPr>
      </w:pPr>
      <w:r w:rsidRPr="00477BB3">
        <w:rPr>
          <w:rFonts w:eastAsia="Times New Roman"/>
          <w:b/>
          <w:szCs w:val="24"/>
          <w:vertAlign w:val="superscript"/>
        </w:rPr>
        <w:t>Reason</w:t>
      </w:r>
      <w:r w:rsidRPr="00477BB3">
        <w:rPr>
          <w:rFonts w:eastAsia="Times New Roman"/>
          <w:szCs w:val="24"/>
          <w:vertAlign w:val="superscript"/>
        </w:rPr>
        <w:t xml:space="preserve">:  </w:t>
      </w:r>
      <w:r w:rsidRPr="00477BB3">
        <w:rPr>
          <w:rFonts w:eastAsia="Times New Roman"/>
          <w:color w:val="000000"/>
          <w:szCs w:val="24"/>
          <w:vertAlign w:val="superscript"/>
        </w:rPr>
        <w:sym w:font="Wingdings" w:char="F06F"/>
      </w:r>
      <w:r w:rsidRPr="00477BB3">
        <w:rPr>
          <w:rFonts w:eastAsia="Times New Roman"/>
          <w:color w:val="000000"/>
          <w:szCs w:val="24"/>
          <w:vertAlign w:val="superscript"/>
        </w:rPr>
        <w:t xml:space="preserve">  </w:t>
      </w:r>
      <w:r w:rsidRPr="00477BB3">
        <w:rPr>
          <w:rFonts w:eastAsia="Times New Roman"/>
          <w:szCs w:val="24"/>
          <w:vertAlign w:val="superscript"/>
        </w:rPr>
        <w:t xml:space="preserve">Diagnosis:  If diagnosis, presumptive TB / RR-TB/ MDR-TB?   </w:t>
      </w:r>
      <w:r w:rsidRPr="00477BB3">
        <w:rPr>
          <w:rFonts w:eastAsia="Times New Roman"/>
          <w:szCs w:val="24"/>
          <w:vertAlign w:val="superscript"/>
        </w:rPr>
        <w:sym w:font="Wingdings" w:char="F06F"/>
      </w:r>
      <w:r w:rsidRPr="00477BB3">
        <w:rPr>
          <w:rFonts w:eastAsia="Times New Roman"/>
          <w:szCs w:val="24"/>
          <w:vertAlign w:val="superscript"/>
        </w:rPr>
        <w:t xml:space="preserve">  Yes     </w:t>
      </w:r>
      <w:r w:rsidRPr="00477BB3">
        <w:rPr>
          <w:rFonts w:eastAsia="Times New Roman"/>
          <w:szCs w:val="24"/>
          <w:vertAlign w:val="superscript"/>
        </w:rPr>
        <w:sym w:font="Wingdings" w:char="F06F"/>
      </w:r>
      <w:r w:rsidRPr="00477BB3">
        <w:rPr>
          <w:rFonts w:eastAsia="Times New Roman"/>
          <w:szCs w:val="24"/>
          <w:vertAlign w:val="superscript"/>
        </w:rPr>
        <w:t xml:space="preserve">  No</w:t>
      </w:r>
    </w:p>
    <w:p w:rsidR="00477BB3" w:rsidRPr="00477BB3" w:rsidRDefault="00477BB3" w:rsidP="00477BB3">
      <w:pPr>
        <w:spacing w:after="0" w:line="240" w:lineRule="auto"/>
        <w:jc w:val="left"/>
        <w:rPr>
          <w:rFonts w:eastAsia="Times New Roman"/>
          <w:sz w:val="6"/>
          <w:szCs w:val="24"/>
          <w:vertAlign w:val="superscript"/>
        </w:rPr>
      </w:pPr>
    </w:p>
    <w:p w:rsidR="00477BB3" w:rsidRPr="00477BB3" w:rsidRDefault="00477BB3" w:rsidP="00477BB3">
      <w:pPr>
        <w:spacing w:after="0" w:line="240" w:lineRule="auto"/>
        <w:jc w:val="left"/>
        <w:rPr>
          <w:rFonts w:eastAsia="Times New Roman"/>
          <w:szCs w:val="24"/>
          <w:vertAlign w:val="superscript"/>
        </w:rPr>
      </w:pPr>
      <w:r w:rsidRPr="00477BB3">
        <w:rPr>
          <w:rFonts w:eastAsia="Times New Roman"/>
          <w:szCs w:val="24"/>
          <w:vertAlign w:val="superscript"/>
        </w:rPr>
        <w:t xml:space="preserve">               </w:t>
      </w:r>
      <w:r w:rsidRPr="00477BB3">
        <w:rPr>
          <w:rFonts w:eastAsia="Times New Roman"/>
          <w:color w:val="000000"/>
          <w:szCs w:val="24"/>
          <w:vertAlign w:val="superscript"/>
        </w:rPr>
        <w:sym w:font="Wingdings" w:char="F06F"/>
      </w:r>
      <w:r w:rsidRPr="00477BB3">
        <w:rPr>
          <w:rFonts w:eastAsia="Times New Roman"/>
          <w:color w:val="000000"/>
          <w:szCs w:val="24"/>
          <w:vertAlign w:val="superscript"/>
        </w:rPr>
        <w:t xml:space="preserve">  </w:t>
      </w:r>
      <w:r w:rsidRPr="00477BB3">
        <w:rPr>
          <w:rFonts w:eastAsia="Times New Roman"/>
          <w:szCs w:val="24"/>
          <w:vertAlign w:val="superscript"/>
        </w:rPr>
        <w:t xml:space="preserve">Follow up:  If  Follow up, at ___ months during treatment   </w:t>
      </w:r>
      <w:r w:rsidRPr="00477BB3">
        <w:rPr>
          <w:rFonts w:eastAsia="Times New Roman"/>
          <w:color w:val="000000"/>
          <w:szCs w:val="24"/>
          <w:vertAlign w:val="superscript"/>
        </w:rPr>
        <w:sym w:font="Wingdings" w:char="F06F"/>
      </w:r>
      <w:r w:rsidRPr="00477BB3">
        <w:rPr>
          <w:rFonts w:eastAsia="Times New Roman"/>
          <w:szCs w:val="24"/>
          <w:vertAlign w:val="superscript"/>
        </w:rPr>
        <w:t xml:space="preserve">  Follow up at ___ months after treatment</w:t>
      </w:r>
    </w:p>
    <w:p w:rsidR="00477BB3" w:rsidRPr="00477BB3" w:rsidRDefault="00477BB3" w:rsidP="00477BB3">
      <w:pPr>
        <w:spacing w:after="0" w:line="240" w:lineRule="auto"/>
        <w:jc w:val="left"/>
        <w:rPr>
          <w:rFonts w:eastAsia="Times New Roman"/>
          <w:sz w:val="8"/>
          <w:szCs w:val="24"/>
          <w:vertAlign w:val="superscript"/>
        </w:rPr>
      </w:pPr>
    </w:p>
    <w:p w:rsidR="00477BB3" w:rsidRPr="00477BB3" w:rsidRDefault="00477BB3" w:rsidP="00477BB3">
      <w:pPr>
        <w:spacing w:after="0"/>
        <w:jc w:val="left"/>
        <w:rPr>
          <w:rFonts w:eastAsia="Times New Roman"/>
          <w:szCs w:val="24"/>
          <w:vertAlign w:val="superscript"/>
        </w:rPr>
      </w:pPr>
      <w:r w:rsidRPr="00477BB3">
        <w:rPr>
          <w:rFonts w:ascii="Calibri" w:hAnsi="Calibri"/>
          <w:b/>
          <w:sz w:val="22"/>
          <w:vertAlign w:val="superscript"/>
        </w:rPr>
        <w:t xml:space="preserve"> </w:t>
      </w:r>
      <w:r w:rsidRPr="00477BB3">
        <w:rPr>
          <w:rFonts w:eastAsia="Times New Roman"/>
          <w:b/>
          <w:szCs w:val="24"/>
          <w:vertAlign w:val="superscript"/>
        </w:rPr>
        <w:t>Specimen</w:t>
      </w:r>
      <w:r w:rsidRPr="00477BB3">
        <w:rPr>
          <w:rFonts w:eastAsia="Times New Roman"/>
          <w:szCs w:val="24"/>
          <w:vertAlign w:val="superscript"/>
        </w:rPr>
        <w:t xml:space="preserve">:        </w:t>
      </w:r>
      <w:r w:rsidRPr="00477BB3">
        <w:rPr>
          <w:rFonts w:eastAsia="Times New Roman"/>
          <w:szCs w:val="24"/>
          <w:vertAlign w:val="superscript"/>
        </w:rPr>
        <w:sym w:font="Wingdings" w:char="F06F"/>
      </w:r>
      <w:r w:rsidRPr="00477BB3">
        <w:rPr>
          <w:rFonts w:eastAsia="Times New Roman"/>
          <w:szCs w:val="24"/>
          <w:vertAlign w:val="superscript"/>
        </w:rPr>
        <w:t xml:space="preserve">  Sputum                                     </w:t>
      </w:r>
      <w:r w:rsidRPr="00477BB3">
        <w:rPr>
          <w:rFonts w:eastAsia="Times New Roman"/>
          <w:szCs w:val="24"/>
          <w:vertAlign w:val="superscript"/>
        </w:rPr>
        <w:sym w:font="Wingdings" w:char="F06F"/>
      </w:r>
      <w:r w:rsidRPr="00477BB3">
        <w:rPr>
          <w:rFonts w:eastAsia="Times New Roman"/>
          <w:szCs w:val="24"/>
          <w:vertAlign w:val="superscript"/>
        </w:rPr>
        <w:t xml:space="preserve">   Other (Specify): ____________________________________                 </w:t>
      </w:r>
    </w:p>
    <w:p w:rsidR="00477BB3" w:rsidRPr="00477BB3" w:rsidRDefault="00477BB3" w:rsidP="00477BB3">
      <w:pPr>
        <w:spacing w:after="0"/>
        <w:jc w:val="left"/>
        <w:rPr>
          <w:rFonts w:eastAsia="Times New Roman"/>
          <w:szCs w:val="24"/>
          <w:vertAlign w:val="superscript"/>
        </w:rPr>
      </w:pPr>
      <w:r w:rsidRPr="00477BB3">
        <w:rPr>
          <w:rFonts w:eastAsia="Times New Roman"/>
          <w:szCs w:val="24"/>
          <w:vertAlign w:val="superscript"/>
        </w:rPr>
        <w:t xml:space="preserve">Date specimen collected: ____/____/____ (Ethiopian Calendar) </w:t>
      </w:r>
    </w:p>
    <w:p w:rsidR="00477BB3" w:rsidRPr="00477BB3" w:rsidRDefault="00477BB3" w:rsidP="00477BB3">
      <w:pPr>
        <w:spacing w:after="0" w:line="360" w:lineRule="auto"/>
        <w:jc w:val="left"/>
        <w:rPr>
          <w:rFonts w:eastAsia="Times New Roman"/>
          <w:szCs w:val="24"/>
          <w:vertAlign w:val="superscript"/>
        </w:rPr>
      </w:pPr>
      <w:r w:rsidRPr="00477BB3">
        <w:rPr>
          <w:rFonts w:eastAsia="Times New Roman"/>
          <w:b/>
          <w:szCs w:val="24"/>
          <w:vertAlign w:val="superscript"/>
        </w:rPr>
        <w:t>Requested tests</w:t>
      </w:r>
      <w:r w:rsidRPr="00477BB3">
        <w:rPr>
          <w:rFonts w:eastAsia="Times New Roman"/>
          <w:szCs w:val="24"/>
          <w:vertAlign w:val="superscript"/>
        </w:rPr>
        <w:t xml:space="preserve">:   </w:t>
      </w:r>
      <w:r w:rsidRPr="00477BB3">
        <w:rPr>
          <w:rFonts w:eastAsia="Times New Roman"/>
          <w:color w:val="000000"/>
          <w:szCs w:val="24"/>
          <w:vertAlign w:val="superscript"/>
        </w:rPr>
        <w:sym w:font="Wingdings" w:char="F06F"/>
      </w:r>
      <w:r w:rsidRPr="00477BB3">
        <w:rPr>
          <w:rFonts w:eastAsia="Times New Roman"/>
          <w:color w:val="000000"/>
          <w:szCs w:val="24"/>
          <w:vertAlign w:val="superscript"/>
        </w:rPr>
        <w:t xml:space="preserve">  </w:t>
      </w:r>
      <w:r w:rsidRPr="00477BB3">
        <w:rPr>
          <w:rFonts w:eastAsia="Times New Roman"/>
          <w:szCs w:val="24"/>
          <w:vertAlign w:val="superscript"/>
        </w:rPr>
        <w:t xml:space="preserve">Microscopy   </w:t>
      </w:r>
      <w:r w:rsidRPr="00477BB3">
        <w:rPr>
          <w:rFonts w:eastAsia="Times New Roman"/>
          <w:color w:val="000000"/>
          <w:szCs w:val="24"/>
          <w:vertAlign w:val="superscript"/>
        </w:rPr>
        <w:sym w:font="Wingdings" w:char="F06F"/>
      </w:r>
      <w:r w:rsidRPr="00477BB3">
        <w:rPr>
          <w:rFonts w:eastAsia="Times New Roman"/>
          <w:color w:val="000000"/>
          <w:szCs w:val="24"/>
          <w:vertAlign w:val="superscript"/>
        </w:rPr>
        <w:t xml:space="preserve">  </w:t>
      </w:r>
      <w:r w:rsidRPr="00477BB3">
        <w:rPr>
          <w:rFonts w:eastAsia="Times New Roman"/>
          <w:bCs/>
          <w:szCs w:val="24"/>
          <w:vertAlign w:val="superscript"/>
        </w:rPr>
        <w:t>Xpert MTB/RIF test</w:t>
      </w:r>
      <w:r w:rsidR="009079AA">
        <w:rPr>
          <w:rFonts w:eastAsia="Times New Roman"/>
          <w:color w:val="000000"/>
          <w:szCs w:val="24"/>
          <w:vertAlign w:val="superscript"/>
        </w:rPr>
        <w:t xml:space="preserve">   </w:t>
      </w:r>
      <w:r w:rsidRPr="00477BB3">
        <w:rPr>
          <w:rFonts w:eastAsia="Times New Roman"/>
          <w:color w:val="000000"/>
          <w:szCs w:val="24"/>
          <w:vertAlign w:val="superscript"/>
        </w:rPr>
        <w:sym w:font="Wingdings" w:char="F06F"/>
      </w:r>
      <w:r w:rsidRPr="00477BB3">
        <w:rPr>
          <w:rFonts w:eastAsia="Times New Roman"/>
          <w:color w:val="000000"/>
          <w:szCs w:val="24"/>
          <w:vertAlign w:val="superscript"/>
        </w:rPr>
        <w:t xml:space="preserve">  </w:t>
      </w:r>
      <w:r w:rsidRPr="00477BB3">
        <w:rPr>
          <w:rFonts w:eastAsia="Times New Roman"/>
          <w:szCs w:val="24"/>
          <w:vertAlign w:val="superscript"/>
        </w:rPr>
        <w:t xml:space="preserve">Culture         </w:t>
      </w:r>
      <w:r w:rsidRPr="00477BB3">
        <w:rPr>
          <w:rFonts w:eastAsia="Times New Roman"/>
          <w:color w:val="000000"/>
          <w:szCs w:val="24"/>
          <w:vertAlign w:val="superscript"/>
        </w:rPr>
        <w:sym w:font="Wingdings" w:char="F06F"/>
      </w:r>
      <w:r w:rsidRPr="00477BB3">
        <w:rPr>
          <w:rFonts w:eastAsia="Times New Roman"/>
          <w:color w:val="000000"/>
          <w:szCs w:val="24"/>
          <w:vertAlign w:val="superscript"/>
        </w:rPr>
        <w:t xml:space="preserve">  </w:t>
      </w:r>
      <w:r w:rsidRPr="00477BB3">
        <w:rPr>
          <w:rFonts w:eastAsia="Times New Roman"/>
          <w:szCs w:val="24"/>
          <w:vertAlign w:val="superscript"/>
        </w:rPr>
        <w:t>Drug Susceptibility Testing (DST)</w:t>
      </w:r>
      <w:r w:rsidRPr="00477BB3">
        <w:rPr>
          <w:rFonts w:eastAsia="Times New Roman"/>
          <w:b/>
          <w:bCs/>
          <w:szCs w:val="24"/>
          <w:vertAlign w:val="superscript"/>
        </w:rPr>
        <w:t xml:space="preserve">     </w:t>
      </w:r>
      <w:r w:rsidRPr="00477BB3">
        <w:rPr>
          <w:rFonts w:eastAsia="Times New Roman"/>
          <w:color w:val="000000"/>
          <w:szCs w:val="24"/>
          <w:vertAlign w:val="superscript"/>
        </w:rPr>
        <w:sym w:font="Wingdings" w:char="F06F"/>
      </w:r>
      <w:r w:rsidRPr="00477BB3">
        <w:rPr>
          <w:rFonts w:eastAsia="Times New Roman"/>
          <w:color w:val="000000"/>
          <w:szCs w:val="24"/>
          <w:vertAlign w:val="superscript"/>
        </w:rPr>
        <w:t xml:space="preserve">  Line probe assay</w:t>
      </w:r>
    </w:p>
    <w:p w:rsidR="00477BB3" w:rsidRPr="00477BB3" w:rsidRDefault="00477BB3" w:rsidP="00477BB3">
      <w:pPr>
        <w:spacing w:after="0" w:line="360" w:lineRule="auto"/>
        <w:jc w:val="left"/>
        <w:rPr>
          <w:rFonts w:eastAsia="Times New Roman"/>
          <w:szCs w:val="24"/>
          <w:vertAlign w:val="superscript"/>
        </w:rPr>
      </w:pPr>
      <w:r w:rsidRPr="00477BB3">
        <w:rPr>
          <w:rFonts w:eastAsia="Times New Roman"/>
          <w:szCs w:val="24"/>
          <w:vertAlign w:val="superscript"/>
        </w:rPr>
        <w:t>Person requesting examination: Name: __________________________________ _Date__________________</w:t>
      </w:r>
    </w:p>
    <w:p w:rsidR="00477BB3" w:rsidRPr="00477BB3" w:rsidRDefault="00477BB3" w:rsidP="00DD456F">
      <w:pPr>
        <w:numPr>
          <w:ilvl w:val="0"/>
          <w:numId w:val="58"/>
        </w:numPr>
        <w:spacing w:after="0" w:line="240" w:lineRule="auto"/>
        <w:jc w:val="left"/>
        <w:rPr>
          <w:rFonts w:eastAsia="Times New Roman"/>
          <w:b/>
          <w:szCs w:val="24"/>
          <w:vertAlign w:val="superscript"/>
        </w:rPr>
      </w:pPr>
      <w:r w:rsidRPr="00477BB3">
        <w:rPr>
          <w:rFonts w:eastAsia="Times New Roman"/>
          <w:b/>
          <w:szCs w:val="24"/>
          <w:u w:val="single"/>
          <w:vertAlign w:val="superscript"/>
        </w:rPr>
        <w:t>LABORATORY RESULT</w:t>
      </w:r>
      <w:r w:rsidRPr="00477BB3">
        <w:rPr>
          <w:rFonts w:eastAsia="Times New Roman"/>
          <w:b/>
          <w:szCs w:val="24"/>
          <w:vertAlign w:val="superscript"/>
        </w:rPr>
        <w:t>:</w:t>
      </w:r>
    </w:p>
    <w:p w:rsidR="00477BB3" w:rsidRPr="00477BB3" w:rsidRDefault="00477BB3" w:rsidP="00477BB3">
      <w:pPr>
        <w:spacing w:after="0" w:line="240" w:lineRule="auto"/>
        <w:jc w:val="left"/>
        <w:rPr>
          <w:rFonts w:eastAsia="Times New Roman"/>
          <w:szCs w:val="24"/>
          <w:vertAlign w:val="superscript"/>
        </w:rPr>
      </w:pPr>
      <w:r w:rsidRPr="00477BB3">
        <w:rPr>
          <w:rFonts w:eastAsia="Times New Roman"/>
          <w:szCs w:val="24"/>
          <w:vertAlign w:val="superscript"/>
        </w:rPr>
        <w:t>Sample Number: ________  Date specimen received: ____/___/___ (Ethiopian Calendar)         Date of result: ____/___/__</w:t>
      </w:r>
    </w:p>
    <w:p w:rsidR="00477BB3" w:rsidRPr="00477BB3" w:rsidRDefault="00477BB3" w:rsidP="00477BB3">
      <w:pPr>
        <w:spacing w:after="0" w:line="240" w:lineRule="auto"/>
        <w:jc w:val="left"/>
        <w:rPr>
          <w:rFonts w:eastAsia="Times New Roman"/>
          <w:szCs w:val="24"/>
          <w:vertAlign w:val="superscript"/>
        </w:rPr>
      </w:pPr>
      <w:r w:rsidRPr="00477BB3">
        <w:rPr>
          <w:rFonts w:eastAsia="SimSun"/>
          <w:color w:val="000000"/>
          <w:szCs w:val="24"/>
          <w:vertAlign w:val="superscript"/>
          <w:lang w:eastAsia="zh-CN"/>
        </w:rPr>
        <w:t>Examined by (name and signature): __________________</w:t>
      </w:r>
    </w:p>
    <w:p w:rsidR="00477BB3" w:rsidRPr="00477BB3" w:rsidRDefault="00477BB3" w:rsidP="00477BB3">
      <w:pPr>
        <w:spacing w:after="0" w:line="240" w:lineRule="auto"/>
        <w:jc w:val="left"/>
        <w:rPr>
          <w:rFonts w:eastAsia="Times New Roman"/>
          <w:b/>
          <w:sz w:val="8"/>
          <w:szCs w:val="24"/>
          <w:vertAlign w:val="superscript"/>
        </w:rPr>
      </w:pPr>
    </w:p>
    <w:p w:rsidR="00477BB3" w:rsidRPr="00477BB3" w:rsidRDefault="00477BB3" w:rsidP="00477BB3">
      <w:pPr>
        <w:spacing w:after="0" w:line="240" w:lineRule="auto"/>
        <w:jc w:val="left"/>
        <w:rPr>
          <w:rFonts w:eastAsia="Times New Roman"/>
          <w:szCs w:val="24"/>
          <w:vertAlign w:val="superscript"/>
        </w:rPr>
      </w:pPr>
      <w:r w:rsidRPr="00477BB3">
        <w:rPr>
          <w:rFonts w:eastAsia="Times New Roman"/>
          <w:b/>
          <w:szCs w:val="24"/>
          <w:vertAlign w:val="superscript"/>
        </w:rPr>
        <w:t>Microscopic examination result</w:t>
      </w:r>
      <w:r w:rsidRPr="00477BB3">
        <w:rPr>
          <w:rFonts w:eastAsia="Times New Roman"/>
          <w:szCs w:val="24"/>
          <w:vertAlign w:val="superscript"/>
        </w:rPr>
        <w:t xml:space="preserve">: </w:t>
      </w: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7"/>
        <w:gridCol w:w="917"/>
        <w:gridCol w:w="900"/>
        <w:gridCol w:w="810"/>
        <w:gridCol w:w="917"/>
      </w:tblGrid>
      <w:tr w:rsidR="00477BB3" w:rsidRPr="00477BB3" w:rsidTr="00A96FBD">
        <w:tc>
          <w:tcPr>
            <w:tcW w:w="967" w:type="dxa"/>
            <w:vMerge w:val="restart"/>
            <w:vAlign w:val="center"/>
          </w:tcPr>
          <w:p w:rsidR="00477BB3" w:rsidRPr="00477BB3" w:rsidRDefault="00477BB3" w:rsidP="00477BB3">
            <w:pPr>
              <w:spacing w:after="0" w:line="240" w:lineRule="auto"/>
              <w:jc w:val="center"/>
              <w:rPr>
                <w:rFonts w:eastAsia="Times New Roman"/>
                <w:b/>
                <w:szCs w:val="24"/>
                <w:vertAlign w:val="superscript"/>
              </w:rPr>
            </w:pPr>
            <w:r w:rsidRPr="00477BB3">
              <w:rPr>
                <w:rFonts w:eastAsia="Times New Roman"/>
                <w:b/>
                <w:szCs w:val="24"/>
                <w:vertAlign w:val="superscript"/>
              </w:rPr>
              <w:t>Negative</w:t>
            </w:r>
          </w:p>
        </w:tc>
        <w:tc>
          <w:tcPr>
            <w:tcW w:w="3544" w:type="dxa"/>
            <w:gridSpan w:val="4"/>
          </w:tcPr>
          <w:p w:rsidR="00477BB3" w:rsidRPr="00477BB3" w:rsidRDefault="00155B1D" w:rsidP="00477BB3">
            <w:pPr>
              <w:spacing w:after="0" w:line="240" w:lineRule="auto"/>
              <w:jc w:val="center"/>
              <w:rPr>
                <w:rFonts w:eastAsia="Times New Roman"/>
                <w:b/>
                <w:szCs w:val="24"/>
                <w:vertAlign w:val="superscript"/>
              </w:rPr>
            </w:pPr>
            <w:r>
              <w:rPr>
                <w:noProof/>
              </w:rPr>
              <mc:AlternateContent>
                <mc:Choice Requires="wps">
                  <w:drawing>
                    <wp:anchor distT="0" distB="0" distL="114300" distR="114300" simplePos="0" relativeHeight="251912704" behindDoc="0" locked="0" layoutInCell="1" allowOverlap="1" wp14:anchorId="3826FF01" wp14:editId="4B119C29">
                      <wp:simplePos x="0" y="0"/>
                      <wp:positionH relativeFrom="column">
                        <wp:posOffset>2406650</wp:posOffset>
                      </wp:positionH>
                      <wp:positionV relativeFrom="paragraph">
                        <wp:posOffset>3175</wp:posOffset>
                      </wp:positionV>
                      <wp:extent cx="2895600" cy="485775"/>
                      <wp:effectExtent l="0" t="0" r="19050" b="28575"/>
                      <wp:wrapNone/>
                      <wp:docPr id="95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485775"/>
                              </a:xfrm>
                              <a:prstGeom prst="rect">
                                <a:avLst/>
                              </a:prstGeom>
                              <a:solidFill>
                                <a:srgbClr val="FFFFFF"/>
                              </a:solidFill>
                              <a:ln w="9525">
                                <a:solidFill>
                                  <a:srgbClr val="FFFFFF"/>
                                </a:solidFill>
                                <a:miter lim="800000"/>
                                <a:headEnd/>
                                <a:tailEnd/>
                              </a:ln>
                            </wps:spPr>
                            <wps:txbx>
                              <w:txbxContent>
                                <w:p w:rsidR="00916991" w:rsidRPr="00513994" w:rsidRDefault="00916991" w:rsidP="00477BB3">
                                  <w:pPr>
                                    <w:pStyle w:val="NoSpacing"/>
                                    <w:spacing w:line="276" w:lineRule="auto"/>
                                    <w:rPr>
                                      <w:rFonts w:ascii="Arial" w:hAnsi="Arial" w:cs="Arial"/>
                                      <w:sz w:val="14"/>
                                      <w:szCs w:val="18"/>
                                    </w:rPr>
                                  </w:pPr>
                                  <w:r w:rsidRPr="00513994">
                                    <w:rPr>
                                      <w:rFonts w:ascii="Arial" w:hAnsi="Arial" w:cs="Arial"/>
                                      <w:sz w:val="14"/>
                                      <w:szCs w:val="18"/>
                                    </w:rPr>
                                    <w:sym w:font="Wingdings" w:char="F06F"/>
                                  </w:r>
                                  <w:r w:rsidRPr="00513994">
                                    <w:rPr>
                                      <w:rFonts w:ascii="Arial" w:hAnsi="Arial" w:cs="Arial"/>
                                      <w:sz w:val="14"/>
                                      <w:szCs w:val="18"/>
                                    </w:rPr>
                                    <w:t xml:space="preserve">    Ziehl-Neelsen (ZN)      </w:t>
                                  </w:r>
                                  <w:r w:rsidRPr="00513994">
                                    <w:rPr>
                                      <w:rFonts w:ascii="Arial" w:hAnsi="Arial" w:cs="Arial"/>
                                      <w:sz w:val="14"/>
                                      <w:szCs w:val="18"/>
                                    </w:rPr>
                                    <w:sym w:font="Wingdings" w:char="F06F"/>
                                  </w:r>
                                  <w:r w:rsidRPr="00513994">
                                    <w:rPr>
                                      <w:rFonts w:ascii="Arial" w:hAnsi="Arial" w:cs="Arial"/>
                                      <w:sz w:val="14"/>
                                      <w:szCs w:val="18"/>
                                    </w:rPr>
                                    <w:t xml:space="preserve">   Fluorescence</w:t>
                                  </w:r>
                                </w:p>
                                <w:p w:rsidR="00916991" w:rsidRPr="00513994" w:rsidRDefault="00916991" w:rsidP="00477BB3">
                                  <w:pPr>
                                    <w:pStyle w:val="NoSpacing"/>
                                    <w:spacing w:line="276" w:lineRule="auto"/>
                                    <w:rPr>
                                      <w:rFonts w:ascii="Arial" w:hAnsi="Arial" w:cs="Arial"/>
                                      <w:sz w:val="14"/>
                                      <w:szCs w:val="18"/>
                                    </w:rPr>
                                  </w:pPr>
                                  <w:r w:rsidRPr="00513994">
                                    <w:rPr>
                                      <w:rFonts w:ascii="Arial" w:hAnsi="Arial" w:cs="Arial"/>
                                      <w:sz w:val="14"/>
                                      <w:szCs w:val="18"/>
                                    </w:rPr>
                                    <w:sym w:font="Wingdings" w:char="F06F"/>
                                  </w:r>
                                  <w:r w:rsidRPr="00513994">
                                    <w:rPr>
                                      <w:rFonts w:ascii="Arial" w:hAnsi="Arial" w:cs="Arial"/>
                                      <w:sz w:val="14"/>
                                      <w:szCs w:val="18"/>
                                    </w:rPr>
                                    <w:t xml:space="preserve">    Direct Smear                </w:t>
                                  </w:r>
                                  <w:r w:rsidRPr="00513994">
                                    <w:rPr>
                                      <w:rFonts w:ascii="Arial" w:hAnsi="Arial" w:cs="Arial"/>
                                      <w:sz w:val="14"/>
                                      <w:szCs w:val="18"/>
                                    </w:rPr>
                                    <w:sym w:font="Wingdings" w:char="F06F"/>
                                  </w:r>
                                  <w:r w:rsidRPr="00513994">
                                    <w:rPr>
                                      <w:rFonts w:ascii="Arial" w:hAnsi="Arial" w:cs="Arial"/>
                                      <w:sz w:val="14"/>
                                      <w:szCs w:val="18"/>
                                    </w:rPr>
                                    <w:t xml:space="preserve">  Concentrated Smear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246" type="#_x0000_t202" style="position:absolute;left:0;text-align:left;margin-left:189.5pt;margin-top:.25pt;width:228pt;height:38.25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" strokecolor="white">
                      <v:textbox>
                        <w:txbxContent>
                          <w:p w:rsidR="00916991" w:rsidRPr="00513994" w:rsidRDefault="00916991" w:rsidP="00477BB3">
                            <w:pPr>
                              <w:pStyle w:val="NoSpacing"/>
                              <w:spacing w:line="276" w:lineRule="auto"/>
                              <w:rPr>
                                <w:rFonts w:ascii="Arial" w:hAnsi="Arial" w:cs="Arial"/>
                                <w:sz w:val="14"/>
                                <w:szCs w:val="18"/>
                              </w:rPr>
                            </w:pPr>
                            <w:r w:rsidRPr="00513994">
                              <w:rPr>
                                <w:rFonts w:ascii="Arial" w:hAnsi="Arial" w:cs="Arial"/>
                                <w:sz w:val="14"/>
                                <w:szCs w:val="18"/>
                              </w:rPr>
                              <w:sym w:font="Wingdings" w:char="F06F"/>
                            </w:r>
                            <w:r w:rsidRPr="00513994">
                              <w:rPr>
                                <w:rFonts w:ascii="Arial" w:hAnsi="Arial" w:cs="Arial"/>
                                <w:sz w:val="14"/>
                                <w:szCs w:val="18"/>
                              </w:rPr>
                              <w:t xml:space="preserve">    </w:t>
                            </w:r>
                            <w:proofErr w:type="spellStart"/>
                            <w:r w:rsidRPr="00513994">
                              <w:rPr>
                                <w:rFonts w:ascii="Arial" w:hAnsi="Arial" w:cs="Arial"/>
                                <w:sz w:val="14"/>
                                <w:szCs w:val="18"/>
                              </w:rPr>
                              <w:t>Ziehl-Neelsen</w:t>
                            </w:r>
                            <w:proofErr w:type="spellEnd"/>
                            <w:r w:rsidRPr="00513994">
                              <w:rPr>
                                <w:rFonts w:ascii="Arial" w:hAnsi="Arial" w:cs="Arial"/>
                                <w:sz w:val="14"/>
                                <w:szCs w:val="18"/>
                              </w:rPr>
                              <w:t xml:space="preserve"> (ZN)      </w:t>
                            </w:r>
                            <w:r w:rsidRPr="00513994">
                              <w:rPr>
                                <w:rFonts w:ascii="Arial" w:hAnsi="Arial" w:cs="Arial"/>
                                <w:sz w:val="14"/>
                                <w:szCs w:val="18"/>
                              </w:rPr>
                              <w:sym w:font="Wingdings" w:char="F06F"/>
                            </w:r>
                            <w:r w:rsidRPr="00513994">
                              <w:rPr>
                                <w:rFonts w:ascii="Arial" w:hAnsi="Arial" w:cs="Arial"/>
                                <w:sz w:val="14"/>
                                <w:szCs w:val="18"/>
                              </w:rPr>
                              <w:t xml:space="preserve">   Fluorescence</w:t>
                            </w:r>
                          </w:p>
                          <w:p w:rsidR="00916991" w:rsidRPr="00513994" w:rsidRDefault="00916991" w:rsidP="00477BB3">
                            <w:pPr>
                              <w:pStyle w:val="NoSpacing"/>
                              <w:spacing w:line="276" w:lineRule="auto"/>
                              <w:rPr>
                                <w:rFonts w:ascii="Arial" w:hAnsi="Arial" w:cs="Arial"/>
                                <w:sz w:val="14"/>
                                <w:szCs w:val="18"/>
                              </w:rPr>
                            </w:pPr>
                            <w:r w:rsidRPr="00513994">
                              <w:rPr>
                                <w:rFonts w:ascii="Arial" w:hAnsi="Arial" w:cs="Arial"/>
                                <w:sz w:val="14"/>
                                <w:szCs w:val="18"/>
                              </w:rPr>
                              <w:sym w:font="Wingdings" w:char="F06F"/>
                            </w:r>
                            <w:r w:rsidRPr="00513994">
                              <w:rPr>
                                <w:rFonts w:ascii="Arial" w:hAnsi="Arial" w:cs="Arial"/>
                                <w:sz w:val="14"/>
                                <w:szCs w:val="18"/>
                              </w:rPr>
                              <w:t xml:space="preserve">    Direct Smear                </w:t>
                            </w:r>
                            <w:r w:rsidRPr="00513994">
                              <w:rPr>
                                <w:rFonts w:ascii="Arial" w:hAnsi="Arial" w:cs="Arial"/>
                                <w:sz w:val="14"/>
                                <w:szCs w:val="18"/>
                              </w:rPr>
                              <w:sym w:font="Wingdings" w:char="F06F"/>
                            </w:r>
                            <w:r w:rsidRPr="00513994">
                              <w:rPr>
                                <w:rFonts w:ascii="Arial" w:hAnsi="Arial" w:cs="Arial"/>
                                <w:sz w:val="14"/>
                                <w:szCs w:val="18"/>
                              </w:rPr>
                              <w:t xml:space="preserve">  Concentrated Smear</w:t>
                            </w:r>
                          </w:p>
                        </w:txbxContent>
                      </v:textbox>
                    </v:shape>
                  </w:pict>
                </mc:Fallback>
              </mc:AlternateContent>
            </w:r>
            <w:r w:rsidR="00477BB3" w:rsidRPr="00477BB3">
              <w:rPr>
                <w:rFonts w:eastAsia="Times New Roman"/>
                <w:b/>
                <w:szCs w:val="24"/>
                <w:vertAlign w:val="superscript"/>
              </w:rPr>
              <w:t>Positive</w:t>
            </w:r>
          </w:p>
        </w:tc>
      </w:tr>
      <w:tr w:rsidR="00477BB3" w:rsidRPr="00477BB3" w:rsidTr="00A96FBD">
        <w:tc>
          <w:tcPr>
            <w:tcW w:w="967" w:type="dxa"/>
            <w:vMerge/>
          </w:tcPr>
          <w:p w:rsidR="00477BB3" w:rsidRPr="00477BB3" w:rsidRDefault="00477BB3" w:rsidP="00477BB3">
            <w:pPr>
              <w:spacing w:after="0" w:line="240" w:lineRule="auto"/>
              <w:jc w:val="center"/>
              <w:rPr>
                <w:rFonts w:eastAsia="Times New Roman"/>
                <w:b/>
                <w:szCs w:val="24"/>
                <w:vertAlign w:val="superscript"/>
              </w:rPr>
            </w:pPr>
          </w:p>
        </w:tc>
        <w:tc>
          <w:tcPr>
            <w:tcW w:w="917" w:type="dxa"/>
          </w:tcPr>
          <w:p w:rsidR="00477BB3" w:rsidRPr="00477BB3" w:rsidRDefault="00477BB3" w:rsidP="00477BB3">
            <w:pPr>
              <w:spacing w:after="0" w:line="240" w:lineRule="auto"/>
              <w:jc w:val="center"/>
              <w:rPr>
                <w:rFonts w:eastAsia="Times New Roman"/>
                <w:b/>
                <w:szCs w:val="24"/>
                <w:vertAlign w:val="superscript"/>
              </w:rPr>
            </w:pPr>
            <w:r w:rsidRPr="00477BB3">
              <w:rPr>
                <w:rFonts w:eastAsia="Times New Roman"/>
                <w:b/>
                <w:sz w:val="22"/>
                <w:szCs w:val="24"/>
                <w:vertAlign w:val="superscript"/>
              </w:rPr>
              <w:t>1-9(Scanty)</w:t>
            </w:r>
          </w:p>
        </w:tc>
        <w:tc>
          <w:tcPr>
            <w:tcW w:w="900" w:type="dxa"/>
          </w:tcPr>
          <w:p w:rsidR="00477BB3" w:rsidRPr="00477BB3" w:rsidRDefault="00477BB3" w:rsidP="00477BB3">
            <w:pPr>
              <w:spacing w:after="0" w:line="240" w:lineRule="auto"/>
              <w:jc w:val="center"/>
              <w:rPr>
                <w:rFonts w:eastAsia="Times New Roman"/>
                <w:b/>
                <w:szCs w:val="24"/>
                <w:vertAlign w:val="superscript"/>
              </w:rPr>
            </w:pPr>
            <w:r w:rsidRPr="00477BB3">
              <w:rPr>
                <w:rFonts w:eastAsia="Times New Roman"/>
                <w:b/>
                <w:szCs w:val="24"/>
                <w:vertAlign w:val="superscript"/>
              </w:rPr>
              <w:t>1+</w:t>
            </w:r>
          </w:p>
        </w:tc>
        <w:tc>
          <w:tcPr>
            <w:tcW w:w="810" w:type="dxa"/>
          </w:tcPr>
          <w:p w:rsidR="00477BB3" w:rsidRPr="00477BB3" w:rsidRDefault="00477BB3" w:rsidP="00477BB3">
            <w:pPr>
              <w:spacing w:after="0" w:line="240" w:lineRule="auto"/>
              <w:jc w:val="center"/>
              <w:rPr>
                <w:rFonts w:eastAsia="Times New Roman"/>
                <w:b/>
                <w:szCs w:val="24"/>
                <w:vertAlign w:val="superscript"/>
              </w:rPr>
            </w:pPr>
            <w:r w:rsidRPr="00477BB3">
              <w:rPr>
                <w:rFonts w:eastAsia="Times New Roman"/>
                <w:b/>
                <w:szCs w:val="24"/>
                <w:vertAlign w:val="superscript"/>
              </w:rPr>
              <w:t>2+</w:t>
            </w:r>
          </w:p>
        </w:tc>
        <w:tc>
          <w:tcPr>
            <w:tcW w:w="917" w:type="dxa"/>
          </w:tcPr>
          <w:p w:rsidR="00477BB3" w:rsidRPr="00477BB3" w:rsidRDefault="00477BB3" w:rsidP="00477BB3">
            <w:pPr>
              <w:spacing w:after="0" w:line="240" w:lineRule="auto"/>
              <w:jc w:val="center"/>
              <w:rPr>
                <w:rFonts w:eastAsia="Times New Roman"/>
                <w:b/>
                <w:szCs w:val="24"/>
                <w:vertAlign w:val="superscript"/>
              </w:rPr>
            </w:pPr>
            <w:r w:rsidRPr="00477BB3">
              <w:rPr>
                <w:rFonts w:eastAsia="Times New Roman"/>
                <w:b/>
                <w:szCs w:val="24"/>
                <w:vertAlign w:val="superscript"/>
              </w:rPr>
              <w:t>3+</w:t>
            </w:r>
          </w:p>
        </w:tc>
      </w:tr>
      <w:tr w:rsidR="00477BB3" w:rsidRPr="00477BB3" w:rsidTr="00A96FBD">
        <w:tc>
          <w:tcPr>
            <w:tcW w:w="967" w:type="dxa"/>
          </w:tcPr>
          <w:p w:rsidR="00477BB3" w:rsidRPr="00477BB3" w:rsidRDefault="00477BB3" w:rsidP="00477BB3">
            <w:pPr>
              <w:spacing w:after="0" w:line="240" w:lineRule="auto"/>
              <w:jc w:val="left"/>
              <w:rPr>
                <w:rFonts w:eastAsia="Times New Roman"/>
                <w:szCs w:val="24"/>
                <w:vertAlign w:val="superscript"/>
              </w:rPr>
            </w:pPr>
          </w:p>
        </w:tc>
        <w:tc>
          <w:tcPr>
            <w:tcW w:w="917" w:type="dxa"/>
          </w:tcPr>
          <w:p w:rsidR="00477BB3" w:rsidRPr="00477BB3" w:rsidRDefault="00477BB3" w:rsidP="00477BB3">
            <w:pPr>
              <w:spacing w:after="0" w:line="240" w:lineRule="auto"/>
              <w:jc w:val="left"/>
              <w:rPr>
                <w:rFonts w:eastAsia="Times New Roman"/>
                <w:szCs w:val="24"/>
                <w:vertAlign w:val="superscript"/>
              </w:rPr>
            </w:pPr>
          </w:p>
        </w:tc>
        <w:tc>
          <w:tcPr>
            <w:tcW w:w="900" w:type="dxa"/>
          </w:tcPr>
          <w:p w:rsidR="00477BB3" w:rsidRPr="00477BB3" w:rsidRDefault="00477BB3" w:rsidP="00477BB3">
            <w:pPr>
              <w:spacing w:after="0" w:line="240" w:lineRule="auto"/>
              <w:jc w:val="left"/>
              <w:rPr>
                <w:rFonts w:eastAsia="Times New Roman"/>
                <w:szCs w:val="24"/>
                <w:vertAlign w:val="superscript"/>
              </w:rPr>
            </w:pPr>
          </w:p>
        </w:tc>
        <w:tc>
          <w:tcPr>
            <w:tcW w:w="810" w:type="dxa"/>
          </w:tcPr>
          <w:p w:rsidR="00477BB3" w:rsidRPr="00477BB3" w:rsidRDefault="00477BB3" w:rsidP="00477BB3">
            <w:pPr>
              <w:spacing w:after="0" w:line="240" w:lineRule="auto"/>
              <w:jc w:val="left"/>
              <w:rPr>
                <w:rFonts w:eastAsia="Times New Roman"/>
                <w:szCs w:val="24"/>
                <w:vertAlign w:val="superscript"/>
              </w:rPr>
            </w:pPr>
          </w:p>
        </w:tc>
        <w:tc>
          <w:tcPr>
            <w:tcW w:w="917" w:type="dxa"/>
          </w:tcPr>
          <w:p w:rsidR="00477BB3" w:rsidRPr="00477BB3" w:rsidRDefault="00477BB3" w:rsidP="00477BB3">
            <w:pPr>
              <w:spacing w:after="0" w:line="240" w:lineRule="auto"/>
              <w:jc w:val="left"/>
              <w:rPr>
                <w:rFonts w:eastAsia="Times New Roman"/>
                <w:szCs w:val="24"/>
                <w:vertAlign w:val="superscript"/>
              </w:rPr>
            </w:pPr>
          </w:p>
        </w:tc>
      </w:tr>
    </w:tbl>
    <w:p w:rsidR="00477BB3" w:rsidRPr="00477BB3" w:rsidRDefault="00477BB3" w:rsidP="00477BB3">
      <w:pPr>
        <w:autoSpaceDE w:val="0"/>
        <w:autoSpaceDN w:val="0"/>
        <w:adjustRightInd w:val="0"/>
        <w:spacing w:after="0" w:line="240" w:lineRule="auto"/>
        <w:jc w:val="left"/>
        <w:rPr>
          <w:rFonts w:eastAsia="SimSun"/>
          <w:b/>
          <w:bCs/>
          <w:color w:val="000000"/>
          <w:sz w:val="10"/>
          <w:szCs w:val="24"/>
          <w:vertAlign w:val="superscript"/>
          <w:lang w:eastAsia="zh-CN"/>
        </w:rPr>
      </w:pPr>
    </w:p>
    <w:p w:rsidR="00477BB3" w:rsidRPr="00477BB3" w:rsidRDefault="00477BB3" w:rsidP="00477BB3">
      <w:pPr>
        <w:autoSpaceDE w:val="0"/>
        <w:autoSpaceDN w:val="0"/>
        <w:adjustRightInd w:val="0"/>
        <w:spacing w:after="0" w:line="240" w:lineRule="auto"/>
        <w:rPr>
          <w:rFonts w:eastAsia="SimSun"/>
          <w:b/>
          <w:bCs/>
          <w:color w:val="000000"/>
          <w:sz w:val="12"/>
          <w:szCs w:val="24"/>
          <w:vertAlign w:val="superscript"/>
          <w:lang w:eastAsia="zh-CN"/>
        </w:rPr>
      </w:pPr>
    </w:p>
    <w:p w:rsidR="00477BB3" w:rsidRPr="00477BB3" w:rsidRDefault="00477BB3" w:rsidP="00477BB3">
      <w:pPr>
        <w:autoSpaceDE w:val="0"/>
        <w:autoSpaceDN w:val="0"/>
        <w:adjustRightInd w:val="0"/>
        <w:spacing w:after="0" w:line="240" w:lineRule="auto"/>
        <w:rPr>
          <w:rFonts w:eastAsia="SimSun"/>
          <w:i/>
          <w:iCs/>
          <w:color w:val="000000"/>
          <w:szCs w:val="24"/>
          <w:vertAlign w:val="superscript"/>
          <w:lang w:eastAsia="zh-CN"/>
        </w:rPr>
      </w:pPr>
      <w:r w:rsidRPr="00477BB3">
        <w:rPr>
          <w:rFonts w:eastAsia="SimSun"/>
          <w:b/>
          <w:bCs/>
          <w:color w:val="000000"/>
          <w:szCs w:val="24"/>
          <w:vertAlign w:val="superscript"/>
          <w:lang w:eastAsia="zh-CN"/>
        </w:rPr>
        <w:t xml:space="preserve">Xpert MTB/RIF test result </w:t>
      </w:r>
      <w:r w:rsidRPr="00477BB3">
        <w:rPr>
          <w:rFonts w:eastAsia="SimSun"/>
          <w:color w:val="000000"/>
          <w:szCs w:val="24"/>
          <w:vertAlign w:val="superscript"/>
          <w:lang w:eastAsia="zh-CN"/>
        </w:rPr>
        <w:t>(</w:t>
      </w:r>
      <w:r w:rsidRPr="00477BB3">
        <w:rPr>
          <w:rFonts w:eastAsia="SimSun"/>
          <w:i/>
          <w:iCs/>
          <w:color w:val="000000"/>
          <w:szCs w:val="24"/>
          <w:vertAlign w:val="superscript"/>
          <w:lang w:eastAsia="zh-CN"/>
        </w:rPr>
        <w:t>to be completed in the laboratory)</w:t>
      </w:r>
    </w:p>
    <w:p w:rsidR="00477BB3" w:rsidRPr="00477BB3" w:rsidRDefault="00477BB3" w:rsidP="00477BB3">
      <w:pPr>
        <w:autoSpaceDE w:val="0"/>
        <w:autoSpaceDN w:val="0"/>
        <w:adjustRightInd w:val="0"/>
        <w:spacing w:after="0" w:line="240" w:lineRule="auto"/>
        <w:jc w:val="left"/>
        <w:rPr>
          <w:rFonts w:eastAsia="SimSun"/>
          <w:color w:val="000000"/>
          <w:szCs w:val="24"/>
          <w:vertAlign w:val="superscript"/>
          <w:lang w:eastAsia="zh-CN"/>
        </w:rPr>
      </w:pPr>
      <w:r w:rsidRPr="00477BB3">
        <w:rPr>
          <w:rFonts w:eastAsia="SimSun"/>
          <w:color w:val="000000"/>
          <w:szCs w:val="24"/>
          <w:vertAlign w:val="superscript"/>
          <w:lang w:eastAsia="zh-CN"/>
        </w:rPr>
        <w:t xml:space="preserve">Date sample collected: </w:t>
      </w:r>
      <w:r w:rsidRPr="00477BB3">
        <w:rPr>
          <w:rFonts w:eastAsia="Times New Roman"/>
          <w:szCs w:val="24"/>
          <w:vertAlign w:val="superscript"/>
        </w:rPr>
        <w:t xml:space="preserve">____/___/___  </w:t>
      </w:r>
      <w:r w:rsidRPr="00477BB3">
        <w:rPr>
          <w:rFonts w:eastAsia="SimSun"/>
          <w:color w:val="000000"/>
          <w:szCs w:val="24"/>
          <w:vertAlign w:val="superscript"/>
          <w:lang w:eastAsia="zh-CN"/>
        </w:rPr>
        <w:t xml:space="preserve"> </w:t>
      </w:r>
      <w:r w:rsidRPr="00477BB3">
        <w:rPr>
          <w:rFonts w:eastAsia="Times New Roman"/>
          <w:szCs w:val="24"/>
          <w:vertAlign w:val="superscript"/>
        </w:rPr>
        <w:t xml:space="preserve">Date of result: ____/___/___  </w:t>
      </w:r>
      <w:r w:rsidRPr="00477BB3">
        <w:rPr>
          <w:rFonts w:eastAsia="SimSun"/>
          <w:color w:val="000000"/>
          <w:szCs w:val="24"/>
          <w:vertAlign w:val="superscript"/>
          <w:lang w:eastAsia="zh-CN"/>
        </w:rPr>
        <w:t>Examined by (name and signature): __________________</w:t>
      </w:r>
    </w:p>
    <w:p w:rsidR="00477BB3" w:rsidRPr="00477BB3" w:rsidRDefault="00477BB3" w:rsidP="00477BB3">
      <w:pPr>
        <w:autoSpaceDE w:val="0"/>
        <w:autoSpaceDN w:val="0"/>
        <w:adjustRightInd w:val="0"/>
        <w:spacing w:after="0" w:line="240" w:lineRule="auto"/>
        <w:rPr>
          <w:rFonts w:eastAsia="SimSun"/>
          <w:color w:val="000000"/>
          <w:sz w:val="10"/>
          <w:szCs w:val="24"/>
          <w:vertAlign w:val="superscript"/>
          <w:lang w:eastAsia="zh-CN"/>
        </w:rPr>
      </w:pPr>
    </w:p>
    <w:p w:rsidR="00477BB3" w:rsidRPr="00477BB3" w:rsidRDefault="00477BB3" w:rsidP="00477BB3">
      <w:pPr>
        <w:autoSpaceDE w:val="0"/>
        <w:autoSpaceDN w:val="0"/>
        <w:adjustRightInd w:val="0"/>
        <w:spacing w:after="0" w:line="240" w:lineRule="auto"/>
        <w:rPr>
          <w:rFonts w:eastAsia="SimSun"/>
          <w:color w:val="000000"/>
          <w:szCs w:val="24"/>
          <w:vertAlign w:val="superscript"/>
          <w:lang w:eastAsia="zh-CN"/>
        </w:rPr>
      </w:pPr>
      <w:r w:rsidRPr="00477BB3">
        <w:rPr>
          <w:rFonts w:eastAsia="SimSun"/>
          <w:b/>
          <w:i/>
          <w:color w:val="000000"/>
          <w:szCs w:val="24"/>
          <w:vertAlign w:val="superscript"/>
          <w:lang w:eastAsia="zh-CN"/>
        </w:rPr>
        <w:t>M. tuberculosis</w:t>
      </w:r>
      <w:r w:rsidRPr="00477BB3">
        <w:rPr>
          <w:rFonts w:eastAsia="SimSun"/>
          <w:b/>
          <w:i/>
          <w:iCs/>
          <w:color w:val="000000"/>
          <w:szCs w:val="24"/>
          <w:vertAlign w:val="superscript"/>
          <w:lang w:eastAsia="zh-CN"/>
        </w:rPr>
        <w:t>:</w:t>
      </w:r>
      <w:r w:rsidRPr="00477BB3">
        <w:rPr>
          <w:rFonts w:eastAsia="SimSun"/>
          <w:i/>
          <w:iCs/>
          <w:color w:val="000000"/>
          <w:szCs w:val="24"/>
          <w:vertAlign w:val="superscript"/>
          <w:lang w:eastAsia="zh-CN"/>
        </w:rPr>
        <w:t xml:space="preserve">             </w:t>
      </w:r>
      <w:r w:rsidRPr="00477BB3">
        <w:rPr>
          <w:rFonts w:eastAsia="Times New Roman"/>
          <w:szCs w:val="24"/>
          <w:vertAlign w:val="superscript"/>
        </w:rPr>
        <w:sym w:font="Wingdings" w:char="F06F"/>
      </w:r>
      <w:r w:rsidRPr="00477BB3">
        <w:rPr>
          <w:rFonts w:eastAsia="SimSun"/>
          <w:i/>
          <w:iCs/>
          <w:color w:val="000000"/>
          <w:szCs w:val="24"/>
          <w:vertAlign w:val="superscript"/>
          <w:lang w:eastAsia="zh-CN"/>
        </w:rPr>
        <w:t xml:space="preserve">    </w:t>
      </w:r>
      <w:r w:rsidRPr="00477BB3">
        <w:rPr>
          <w:rFonts w:eastAsia="SimSun"/>
          <w:color w:val="000000"/>
          <w:szCs w:val="24"/>
          <w:vertAlign w:val="superscript"/>
          <w:lang w:eastAsia="zh-CN"/>
        </w:rPr>
        <w:t xml:space="preserve">Detected           </w:t>
      </w:r>
      <w:r w:rsidRPr="00477BB3">
        <w:rPr>
          <w:rFonts w:eastAsia="Times New Roman"/>
          <w:szCs w:val="24"/>
          <w:vertAlign w:val="superscript"/>
        </w:rPr>
        <w:sym w:font="Wingdings" w:char="F06F"/>
      </w:r>
      <w:r w:rsidRPr="00477BB3">
        <w:rPr>
          <w:rFonts w:eastAsia="SimSun"/>
          <w:color w:val="000000"/>
          <w:szCs w:val="24"/>
          <w:vertAlign w:val="superscript"/>
          <w:lang w:eastAsia="zh-CN"/>
        </w:rPr>
        <w:t xml:space="preserve">    Not detected         </w:t>
      </w:r>
      <w:r w:rsidRPr="00477BB3">
        <w:rPr>
          <w:rFonts w:eastAsia="Times New Roman"/>
          <w:szCs w:val="24"/>
          <w:vertAlign w:val="superscript"/>
        </w:rPr>
        <w:sym w:font="Wingdings" w:char="F06F"/>
      </w:r>
      <w:r w:rsidRPr="00477BB3">
        <w:rPr>
          <w:rFonts w:eastAsia="SimSun"/>
          <w:color w:val="000000"/>
          <w:szCs w:val="24"/>
          <w:vertAlign w:val="superscript"/>
          <w:lang w:eastAsia="zh-CN"/>
        </w:rPr>
        <w:t xml:space="preserve">     Invalid / No result / Error </w:t>
      </w:r>
    </w:p>
    <w:p w:rsidR="00477BB3" w:rsidRPr="00477BB3" w:rsidRDefault="00477BB3" w:rsidP="00477BB3">
      <w:pPr>
        <w:autoSpaceDE w:val="0"/>
        <w:autoSpaceDN w:val="0"/>
        <w:adjustRightInd w:val="0"/>
        <w:spacing w:after="0" w:line="240" w:lineRule="auto"/>
        <w:rPr>
          <w:rFonts w:eastAsia="SimSun"/>
          <w:color w:val="000000"/>
          <w:szCs w:val="24"/>
          <w:vertAlign w:val="superscript"/>
          <w:lang w:eastAsia="zh-CN"/>
        </w:rPr>
      </w:pPr>
      <w:r w:rsidRPr="00477BB3">
        <w:rPr>
          <w:rFonts w:eastAsia="SimSun"/>
          <w:b/>
          <w:i/>
          <w:color w:val="000000"/>
          <w:szCs w:val="24"/>
          <w:vertAlign w:val="superscript"/>
          <w:lang w:eastAsia="zh-CN"/>
        </w:rPr>
        <w:t>Rifampicin resistance:</w:t>
      </w:r>
      <w:r w:rsidRPr="00477BB3">
        <w:rPr>
          <w:rFonts w:eastAsia="SimSun"/>
          <w:color w:val="000000"/>
          <w:szCs w:val="24"/>
          <w:vertAlign w:val="superscript"/>
          <w:lang w:eastAsia="zh-CN"/>
        </w:rPr>
        <w:t xml:space="preserve">     </w:t>
      </w:r>
      <w:r w:rsidRPr="00477BB3">
        <w:rPr>
          <w:rFonts w:eastAsia="Times New Roman"/>
          <w:szCs w:val="24"/>
          <w:vertAlign w:val="superscript"/>
        </w:rPr>
        <w:sym w:font="Wingdings" w:char="F06F"/>
      </w:r>
      <w:r w:rsidRPr="00477BB3">
        <w:rPr>
          <w:rFonts w:eastAsia="SimSun"/>
          <w:color w:val="000000"/>
          <w:szCs w:val="24"/>
          <w:vertAlign w:val="superscript"/>
          <w:lang w:eastAsia="zh-CN"/>
        </w:rPr>
        <w:t xml:space="preserve">    Detected           </w:t>
      </w:r>
      <w:r w:rsidRPr="00477BB3">
        <w:rPr>
          <w:rFonts w:eastAsia="Times New Roman"/>
          <w:szCs w:val="24"/>
          <w:vertAlign w:val="superscript"/>
        </w:rPr>
        <w:sym w:font="Wingdings" w:char="F06F"/>
      </w:r>
      <w:r w:rsidRPr="00477BB3">
        <w:rPr>
          <w:rFonts w:eastAsia="SimSun"/>
          <w:color w:val="000000"/>
          <w:szCs w:val="24"/>
          <w:vertAlign w:val="superscript"/>
          <w:lang w:eastAsia="zh-CN"/>
        </w:rPr>
        <w:t xml:space="preserve">    Not detected         </w:t>
      </w:r>
      <w:r w:rsidRPr="00477BB3">
        <w:rPr>
          <w:rFonts w:eastAsia="Times New Roman"/>
          <w:szCs w:val="24"/>
          <w:vertAlign w:val="superscript"/>
        </w:rPr>
        <w:sym w:font="Wingdings" w:char="F06F"/>
      </w:r>
      <w:r w:rsidRPr="00477BB3">
        <w:rPr>
          <w:rFonts w:eastAsia="SimSun"/>
          <w:color w:val="000000"/>
          <w:szCs w:val="24"/>
          <w:vertAlign w:val="superscript"/>
          <w:lang w:eastAsia="zh-CN"/>
        </w:rPr>
        <w:t xml:space="preserve">     Indeterminate result </w:t>
      </w:r>
    </w:p>
    <w:p w:rsidR="00477BB3" w:rsidRPr="00477BB3" w:rsidRDefault="00477BB3" w:rsidP="00477BB3">
      <w:pPr>
        <w:spacing w:after="0" w:line="240" w:lineRule="auto"/>
        <w:jc w:val="left"/>
        <w:rPr>
          <w:rFonts w:eastAsia="Times New Roman"/>
          <w:b/>
          <w:szCs w:val="24"/>
          <w:vertAlign w:val="superscript"/>
        </w:rPr>
      </w:pPr>
      <w:r w:rsidRPr="00477BB3">
        <w:rPr>
          <w:rFonts w:eastAsia="Times New Roman"/>
          <w:b/>
          <w:szCs w:val="24"/>
          <w:vertAlign w:val="superscript"/>
        </w:rPr>
        <w:t xml:space="preserve">TB Culture result: </w:t>
      </w:r>
    </w:p>
    <w:tbl>
      <w:tblPr>
        <w:tblW w:w="1008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80"/>
        <w:gridCol w:w="810"/>
        <w:gridCol w:w="900"/>
        <w:gridCol w:w="1260"/>
        <w:gridCol w:w="990"/>
        <w:gridCol w:w="900"/>
        <w:gridCol w:w="1260"/>
        <w:gridCol w:w="1080"/>
        <w:gridCol w:w="630"/>
        <w:gridCol w:w="1170"/>
      </w:tblGrid>
      <w:tr w:rsidR="00477BB3" w:rsidRPr="00477BB3" w:rsidTr="00A96FBD">
        <w:tc>
          <w:tcPr>
            <w:tcW w:w="1080" w:type="dxa"/>
            <w:vMerge w:val="restart"/>
            <w:vAlign w:val="center"/>
          </w:tcPr>
          <w:p w:rsidR="00477BB3" w:rsidRPr="00477BB3" w:rsidRDefault="00477BB3" w:rsidP="00477BB3">
            <w:pPr>
              <w:spacing w:after="0" w:line="240" w:lineRule="auto"/>
              <w:jc w:val="left"/>
              <w:rPr>
                <w:sz w:val="16"/>
                <w:szCs w:val="16"/>
                <w:vertAlign w:val="superscript"/>
              </w:rPr>
            </w:pPr>
            <w:r w:rsidRPr="00477BB3">
              <w:rPr>
                <w:sz w:val="16"/>
                <w:szCs w:val="16"/>
              </w:rPr>
              <w:t>Date Sample collected</w:t>
            </w:r>
          </w:p>
        </w:tc>
        <w:tc>
          <w:tcPr>
            <w:tcW w:w="810" w:type="dxa"/>
            <w:vMerge w:val="restart"/>
            <w:vAlign w:val="center"/>
          </w:tcPr>
          <w:p w:rsidR="00477BB3" w:rsidRPr="00477BB3" w:rsidRDefault="00477BB3" w:rsidP="00477BB3">
            <w:pPr>
              <w:spacing w:after="0" w:line="240" w:lineRule="auto"/>
              <w:jc w:val="left"/>
              <w:rPr>
                <w:sz w:val="16"/>
                <w:szCs w:val="16"/>
              </w:rPr>
            </w:pPr>
            <w:r w:rsidRPr="00477BB3">
              <w:rPr>
                <w:sz w:val="16"/>
                <w:szCs w:val="16"/>
              </w:rPr>
              <w:t>Media used</w:t>
            </w:r>
          </w:p>
          <w:p w:rsidR="00477BB3" w:rsidRPr="00477BB3" w:rsidRDefault="00477BB3" w:rsidP="00477BB3">
            <w:pPr>
              <w:spacing w:after="0" w:line="240" w:lineRule="auto"/>
              <w:jc w:val="left"/>
              <w:rPr>
                <w:sz w:val="16"/>
                <w:szCs w:val="16"/>
              </w:rPr>
            </w:pPr>
            <w:r w:rsidRPr="00477BB3">
              <w:rPr>
                <w:sz w:val="16"/>
                <w:szCs w:val="16"/>
              </w:rPr>
              <w:t>(liquid or</w:t>
            </w:r>
          </w:p>
          <w:p w:rsidR="00477BB3" w:rsidRPr="00477BB3" w:rsidRDefault="00477BB3" w:rsidP="00477BB3">
            <w:pPr>
              <w:spacing w:after="0" w:line="240" w:lineRule="auto"/>
              <w:jc w:val="left"/>
              <w:rPr>
                <w:rFonts w:eastAsia="Times New Roman"/>
                <w:b/>
                <w:sz w:val="16"/>
                <w:szCs w:val="16"/>
                <w:vertAlign w:val="superscript"/>
              </w:rPr>
            </w:pPr>
            <w:r w:rsidRPr="00477BB3">
              <w:rPr>
                <w:sz w:val="16"/>
                <w:szCs w:val="16"/>
              </w:rPr>
              <w:t>solid)</w:t>
            </w:r>
          </w:p>
        </w:tc>
        <w:tc>
          <w:tcPr>
            <w:tcW w:w="900" w:type="dxa"/>
            <w:vMerge w:val="restart"/>
          </w:tcPr>
          <w:p w:rsidR="00477BB3" w:rsidRPr="00477BB3" w:rsidRDefault="00477BB3" w:rsidP="00477BB3">
            <w:pPr>
              <w:spacing w:after="0" w:line="240" w:lineRule="auto"/>
              <w:jc w:val="left"/>
              <w:rPr>
                <w:sz w:val="16"/>
                <w:szCs w:val="16"/>
              </w:rPr>
            </w:pPr>
            <w:r w:rsidRPr="00477BB3">
              <w:rPr>
                <w:sz w:val="16"/>
                <w:szCs w:val="16"/>
              </w:rPr>
              <w:t>Lab.</w:t>
            </w:r>
          </w:p>
          <w:p w:rsidR="00477BB3" w:rsidRPr="00477BB3" w:rsidRDefault="00477BB3" w:rsidP="00477BB3">
            <w:pPr>
              <w:spacing w:after="0" w:line="240" w:lineRule="auto"/>
              <w:jc w:val="left"/>
              <w:rPr>
                <w:sz w:val="16"/>
                <w:szCs w:val="16"/>
              </w:rPr>
            </w:pPr>
            <w:r w:rsidRPr="00477BB3">
              <w:rPr>
                <w:sz w:val="16"/>
                <w:szCs w:val="16"/>
              </w:rPr>
              <w:t>serial</w:t>
            </w:r>
          </w:p>
          <w:p w:rsidR="00477BB3" w:rsidRPr="00477BB3" w:rsidRDefault="00477BB3" w:rsidP="00477BB3">
            <w:pPr>
              <w:spacing w:after="0" w:line="240" w:lineRule="auto"/>
              <w:jc w:val="left"/>
              <w:rPr>
                <w:rFonts w:eastAsia="Times New Roman"/>
                <w:sz w:val="16"/>
                <w:szCs w:val="16"/>
                <w:vertAlign w:val="superscript"/>
              </w:rPr>
            </w:pPr>
            <w:r w:rsidRPr="00477BB3">
              <w:rPr>
                <w:sz w:val="16"/>
                <w:szCs w:val="16"/>
              </w:rPr>
              <w:t>number(s)</w:t>
            </w:r>
          </w:p>
        </w:tc>
        <w:tc>
          <w:tcPr>
            <w:tcW w:w="7290" w:type="dxa"/>
            <w:gridSpan w:val="7"/>
          </w:tcPr>
          <w:p w:rsidR="00477BB3" w:rsidRPr="00477BB3" w:rsidRDefault="00477BB3" w:rsidP="00477BB3">
            <w:pPr>
              <w:spacing w:after="0" w:line="240" w:lineRule="auto"/>
              <w:jc w:val="center"/>
              <w:rPr>
                <w:rFonts w:eastAsia="Times New Roman"/>
                <w:b/>
                <w:sz w:val="16"/>
                <w:szCs w:val="16"/>
                <w:vertAlign w:val="superscript"/>
              </w:rPr>
            </w:pPr>
            <w:r w:rsidRPr="00477BB3">
              <w:rPr>
                <w:sz w:val="16"/>
                <w:szCs w:val="16"/>
              </w:rPr>
              <w:t>Result (Tick One)</w:t>
            </w:r>
          </w:p>
        </w:tc>
      </w:tr>
      <w:tr w:rsidR="00477BB3" w:rsidRPr="00477BB3" w:rsidTr="00A96FBD">
        <w:trPr>
          <w:trHeight w:val="810"/>
        </w:trPr>
        <w:tc>
          <w:tcPr>
            <w:tcW w:w="1080" w:type="dxa"/>
            <w:vMerge/>
          </w:tcPr>
          <w:p w:rsidR="00477BB3" w:rsidRPr="00477BB3" w:rsidRDefault="00477BB3" w:rsidP="00477BB3">
            <w:pPr>
              <w:spacing w:after="0" w:line="240" w:lineRule="auto"/>
              <w:jc w:val="left"/>
              <w:rPr>
                <w:rFonts w:eastAsia="Times New Roman"/>
                <w:b/>
                <w:sz w:val="16"/>
                <w:szCs w:val="16"/>
                <w:vertAlign w:val="superscript"/>
              </w:rPr>
            </w:pPr>
          </w:p>
        </w:tc>
        <w:tc>
          <w:tcPr>
            <w:tcW w:w="810" w:type="dxa"/>
            <w:vMerge/>
          </w:tcPr>
          <w:p w:rsidR="00477BB3" w:rsidRPr="00477BB3" w:rsidRDefault="00477BB3" w:rsidP="00477BB3">
            <w:pPr>
              <w:spacing w:after="0" w:line="240" w:lineRule="auto"/>
              <w:jc w:val="left"/>
              <w:rPr>
                <w:rFonts w:eastAsia="Times New Roman"/>
                <w:b/>
                <w:sz w:val="16"/>
                <w:szCs w:val="16"/>
                <w:vertAlign w:val="superscript"/>
              </w:rPr>
            </w:pPr>
          </w:p>
        </w:tc>
        <w:tc>
          <w:tcPr>
            <w:tcW w:w="900" w:type="dxa"/>
            <w:vMerge/>
          </w:tcPr>
          <w:p w:rsidR="00477BB3" w:rsidRPr="00477BB3" w:rsidRDefault="00477BB3" w:rsidP="00477BB3">
            <w:pPr>
              <w:spacing w:after="0" w:line="240" w:lineRule="auto"/>
              <w:jc w:val="center"/>
              <w:rPr>
                <w:rFonts w:eastAsia="Times New Roman"/>
                <w:sz w:val="16"/>
                <w:szCs w:val="16"/>
                <w:vertAlign w:val="superscript"/>
              </w:rPr>
            </w:pPr>
          </w:p>
        </w:tc>
        <w:tc>
          <w:tcPr>
            <w:tcW w:w="1260" w:type="dxa"/>
          </w:tcPr>
          <w:p w:rsidR="00477BB3" w:rsidRPr="00477BB3" w:rsidRDefault="00477BB3" w:rsidP="00477BB3">
            <w:pPr>
              <w:spacing w:after="0" w:line="240" w:lineRule="auto"/>
              <w:jc w:val="left"/>
              <w:rPr>
                <w:sz w:val="16"/>
                <w:szCs w:val="16"/>
              </w:rPr>
            </w:pPr>
            <w:r w:rsidRPr="00477BB3">
              <w:rPr>
                <w:sz w:val="16"/>
                <w:szCs w:val="16"/>
              </w:rPr>
              <w:t>Negative</w:t>
            </w:r>
          </w:p>
          <w:p w:rsidR="00477BB3" w:rsidRPr="00477BB3" w:rsidRDefault="00477BB3" w:rsidP="00477BB3">
            <w:pPr>
              <w:spacing w:after="0" w:line="240" w:lineRule="auto"/>
              <w:jc w:val="left"/>
              <w:rPr>
                <w:sz w:val="16"/>
                <w:szCs w:val="16"/>
              </w:rPr>
            </w:pPr>
            <w:r w:rsidRPr="00477BB3">
              <w:rPr>
                <w:sz w:val="16"/>
                <w:szCs w:val="16"/>
              </w:rPr>
              <w:t>(0 colonies)</w:t>
            </w:r>
          </w:p>
        </w:tc>
        <w:tc>
          <w:tcPr>
            <w:tcW w:w="990" w:type="dxa"/>
          </w:tcPr>
          <w:p w:rsidR="00477BB3" w:rsidRPr="00477BB3" w:rsidRDefault="00477BB3" w:rsidP="00477BB3">
            <w:pPr>
              <w:spacing w:after="0" w:line="240" w:lineRule="auto"/>
              <w:jc w:val="left"/>
              <w:rPr>
                <w:sz w:val="16"/>
                <w:szCs w:val="16"/>
              </w:rPr>
            </w:pPr>
            <w:r w:rsidRPr="00477BB3">
              <w:rPr>
                <w:sz w:val="16"/>
                <w:szCs w:val="16"/>
              </w:rPr>
              <w:t>1-9</w:t>
            </w:r>
          </w:p>
          <w:p w:rsidR="00477BB3" w:rsidRPr="00477BB3" w:rsidRDefault="00477BB3" w:rsidP="00477BB3">
            <w:pPr>
              <w:spacing w:after="0" w:line="240" w:lineRule="auto"/>
              <w:jc w:val="left"/>
              <w:rPr>
                <w:sz w:val="16"/>
                <w:szCs w:val="16"/>
              </w:rPr>
            </w:pPr>
            <w:r w:rsidRPr="00477BB3">
              <w:rPr>
                <w:sz w:val="16"/>
                <w:szCs w:val="16"/>
              </w:rPr>
              <w:t>(&lt;10</w:t>
            </w:r>
          </w:p>
          <w:p w:rsidR="00477BB3" w:rsidRPr="00477BB3" w:rsidRDefault="00477BB3" w:rsidP="00477BB3">
            <w:pPr>
              <w:spacing w:after="0" w:line="240" w:lineRule="auto"/>
              <w:jc w:val="left"/>
              <w:rPr>
                <w:sz w:val="16"/>
                <w:szCs w:val="16"/>
              </w:rPr>
            </w:pPr>
            <w:r w:rsidRPr="00477BB3">
              <w:rPr>
                <w:sz w:val="16"/>
                <w:szCs w:val="16"/>
              </w:rPr>
              <w:t>colonies)</w:t>
            </w:r>
          </w:p>
        </w:tc>
        <w:tc>
          <w:tcPr>
            <w:tcW w:w="900" w:type="dxa"/>
          </w:tcPr>
          <w:p w:rsidR="00477BB3" w:rsidRPr="00477BB3" w:rsidRDefault="00477BB3" w:rsidP="00477BB3">
            <w:pPr>
              <w:spacing w:after="0" w:line="240" w:lineRule="auto"/>
              <w:jc w:val="left"/>
              <w:rPr>
                <w:sz w:val="16"/>
                <w:szCs w:val="16"/>
              </w:rPr>
            </w:pPr>
            <w:r w:rsidRPr="00477BB3">
              <w:rPr>
                <w:sz w:val="16"/>
                <w:szCs w:val="16"/>
              </w:rPr>
              <w:t>+</w:t>
            </w:r>
          </w:p>
          <w:p w:rsidR="00477BB3" w:rsidRPr="00477BB3" w:rsidRDefault="00477BB3" w:rsidP="00477BB3">
            <w:pPr>
              <w:spacing w:after="0" w:line="240" w:lineRule="auto"/>
              <w:jc w:val="left"/>
              <w:rPr>
                <w:sz w:val="16"/>
                <w:szCs w:val="16"/>
              </w:rPr>
            </w:pPr>
            <w:r w:rsidRPr="00477BB3">
              <w:rPr>
                <w:sz w:val="16"/>
                <w:szCs w:val="16"/>
              </w:rPr>
              <w:t>(10-100</w:t>
            </w:r>
          </w:p>
          <w:p w:rsidR="00477BB3" w:rsidRPr="00477BB3" w:rsidRDefault="00477BB3" w:rsidP="00477BB3">
            <w:pPr>
              <w:spacing w:after="0" w:line="240" w:lineRule="auto"/>
              <w:jc w:val="left"/>
              <w:rPr>
                <w:sz w:val="16"/>
                <w:szCs w:val="16"/>
              </w:rPr>
            </w:pPr>
            <w:r w:rsidRPr="00477BB3">
              <w:rPr>
                <w:sz w:val="16"/>
                <w:szCs w:val="16"/>
              </w:rPr>
              <w:t>colonies)</w:t>
            </w:r>
          </w:p>
        </w:tc>
        <w:tc>
          <w:tcPr>
            <w:tcW w:w="1260" w:type="dxa"/>
          </w:tcPr>
          <w:p w:rsidR="00477BB3" w:rsidRPr="00477BB3" w:rsidRDefault="00477BB3" w:rsidP="00477BB3">
            <w:pPr>
              <w:spacing w:after="0" w:line="240" w:lineRule="auto"/>
              <w:jc w:val="left"/>
              <w:rPr>
                <w:sz w:val="16"/>
                <w:szCs w:val="16"/>
              </w:rPr>
            </w:pPr>
            <w:r w:rsidRPr="00477BB3">
              <w:rPr>
                <w:sz w:val="16"/>
                <w:szCs w:val="16"/>
              </w:rPr>
              <w:t>++</w:t>
            </w:r>
          </w:p>
          <w:p w:rsidR="00477BB3" w:rsidRPr="00477BB3" w:rsidRDefault="00477BB3" w:rsidP="00477BB3">
            <w:pPr>
              <w:spacing w:after="0" w:line="240" w:lineRule="auto"/>
              <w:jc w:val="left"/>
              <w:rPr>
                <w:sz w:val="16"/>
                <w:szCs w:val="16"/>
              </w:rPr>
            </w:pPr>
            <w:r w:rsidRPr="00477BB3">
              <w:rPr>
                <w:sz w:val="16"/>
                <w:szCs w:val="16"/>
              </w:rPr>
              <w:t>(&gt;100</w:t>
            </w:r>
          </w:p>
          <w:p w:rsidR="00477BB3" w:rsidRPr="00477BB3" w:rsidRDefault="00477BB3" w:rsidP="00477BB3">
            <w:pPr>
              <w:spacing w:after="0" w:line="240" w:lineRule="auto"/>
              <w:jc w:val="left"/>
              <w:rPr>
                <w:sz w:val="16"/>
                <w:szCs w:val="16"/>
              </w:rPr>
            </w:pPr>
            <w:r w:rsidRPr="00477BB3">
              <w:rPr>
                <w:sz w:val="16"/>
                <w:szCs w:val="16"/>
              </w:rPr>
              <w:t>colonies)</w:t>
            </w:r>
          </w:p>
        </w:tc>
        <w:tc>
          <w:tcPr>
            <w:tcW w:w="1080" w:type="dxa"/>
            <w:tcBorders>
              <w:right w:val="single" w:sz="4" w:space="0" w:color="auto"/>
            </w:tcBorders>
          </w:tcPr>
          <w:p w:rsidR="00477BB3" w:rsidRPr="00477BB3" w:rsidRDefault="00477BB3" w:rsidP="00477BB3">
            <w:pPr>
              <w:spacing w:after="0" w:line="240" w:lineRule="auto"/>
              <w:jc w:val="left"/>
              <w:rPr>
                <w:sz w:val="16"/>
                <w:szCs w:val="16"/>
              </w:rPr>
            </w:pPr>
            <w:r w:rsidRPr="00477BB3">
              <w:rPr>
                <w:sz w:val="16"/>
                <w:szCs w:val="16"/>
              </w:rPr>
              <w:t>+++</w:t>
            </w:r>
          </w:p>
          <w:p w:rsidR="00477BB3" w:rsidRPr="00477BB3" w:rsidRDefault="00477BB3" w:rsidP="00477BB3">
            <w:pPr>
              <w:spacing w:after="0" w:line="240" w:lineRule="auto"/>
              <w:jc w:val="left"/>
              <w:rPr>
                <w:sz w:val="16"/>
                <w:szCs w:val="16"/>
              </w:rPr>
            </w:pPr>
            <w:r w:rsidRPr="00477BB3">
              <w:rPr>
                <w:sz w:val="16"/>
                <w:szCs w:val="16"/>
              </w:rPr>
              <w:t>(Innumerable/confluent</w:t>
            </w:r>
          </w:p>
          <w:p w:rsidR="00477BB3" w:rsidRPr="00477BB3" w:rsidRDefault="00477BB3" w:rsidP="00477BB3">
            <w:pPr>
              <w:spacing w:after="0" w:line="240" w:lineRule="auto"/>
              <w:jc w:val="left"/>
              <w:rPr>
                <w:sz w:val="16"/>
                <w:szCs w:val="16"/>
              </w:rPr>
            </w:pPr>
            <w:r w:rsidRPr="00477BB3">
              <w:rPr>
                <w:sz w:val="16"/>
                <w:szCs w:val="16"/>
              </w:rPr>
              <w:t>growth)</w:t>
            </w:r>
          </w:p>
        </w:tc>
        <w:tc>
          <w:tcPr>
            <w:tcW w:w="630" w:type="dxa"/>
            <w:tcBorders>
              <w:left w:val="single" w:sz="4" w:space="0" w:color="auto"/>
              <w:right w:val="single" w:sz="4" w:space="0" w:color="auto"/>
            </w:tcBorders>
          </w:tcPr>
          <w:p w:rsidR="00477BB3" w:rsidRPr="00477BB3" w:rsidRDefault="00477BB3" w:rsidP="00477BB3">
            <w:pPr>
              <w:spacing w:after="0" w:line="240" w:lineRule="auto"/>
              <w:jc w:val="left"/>
              <w:rPr>
                <w:sz w:val="16"/>
                <w:szCs w:val="16"/>
                <w:vertAlign w:val="superscript"/>
              </w:rPr>
            </w:pPr>
            <w:r w:rsidRPr="00477BB3">
              <w:rPr>
                <w:sz w:val="16"/>
                <w:szCs w:val="16"/>
              </w:rPr>
              <w:t xml:space="preserve">NTM </w:t>
            </w:r>
            <w:r w:rsidRPr="00477BB3">
              <w:rPr>
                <w:sz w:val="16"/>
                <w:szCs w:val="16"/>
                <w:vertAlign w:val="superscript"/>
              </w:rPr>
              <w:t>1</w:t>
            </w:r>
          </w:p>
        </w:tc>
        <w:tc>
          <w:tcPr>
            <w:tcW w:w="1170" w:type="dxa"/>
            <w:tcBorders>
              <w:left w:val="single" w:sz="4" w:space="0" w:color="auto"/>
            </w:tcBorders>
          </w:tcPr>
          <w:p w:rsidR="00477BB3" w:rsidRPr="00477BB3" w:rsidRDefault="00477BB3" w:rsidP="00477BB3">
            <w:pPr>
              <w:spacing w:after="0" w:line="240" w:lineRule="auto"/>
              <w:jc w:val="left"/>
              <w:rPr>
                <w:rFonts w:eastAsia="Times New Roman"/>
                <w:sz w:val="16"/>
                <w:szCs w:val="16"/>
                <w:vertAlign w:val="superscript"/>
              </w:rPr>
            </w:pPr>
            <w:r w:rsidRPr="00477BB3">
              <w:rPr>
                <w:sz w:val="16"/>
                <w:szCs w:val="16"/>
              </w:rPr>
              <w:t>Contaminated</w:t>
            </w:r>
          </w:p>
        </w:tc>
      </w:tr>
      <w:tr w:rsidR="00477BB3" w:rsidRPr="00477BB3" w:rsidTr="00A96FBD">
        <w:tc>
          <w:tcPr>
            <w:tcW w:w="1080" w:type="dxa"/>
          </w:tcPr>
          <w:p w:rsidR="00477BB3" w:rsidRPr="00477BB3" w:rsidRDefault="00477BB3" w:rsidP="00477BB3">
            <w:pPr>
              <w:spacing w:after="0" w:line="240" w:lineRule="auto"/>
              <w:jc w:val="left"/>
              <w:rPr>
                <w:rFonts w:eastAsia="Times New Roman"/>
                <w:b/>
                <w:szCs w:val="24"/>
                <w:vertAlign w:val="superscript"/>
              </w:rPr>
            </w:pPr>
          </w:p>
        </w:tc>
        <w:tc>
          <w:tcPr>
            <w:tcW w:w="810" w:type="dxa"/>
          </w:tcPr>
          <w:p w:rsidR="00477BB3" w:rsidRPr="00477BB3" w:rsidRDefault="00477BB3" w:rsidP="00477BB3">
            <w:pPr>
              <w:spacing w:after="0" w:line="240" w:lineRule="auto"/>
              <w:jc w:val="left"/>
              <w:rPr>
                <w:rFonts w:eastAsia="Times New Roman"/>
                <w:b/>
                <w:szCs w:val="24"/>
                <w:vertAlign w:val="superscript"/>
              </w:rPr>
            </w:pPr>
          </w:p>
        </w:tc>
        <w:tc>
          <w:tcPr>
            <w:tcW w:w="900" w:type="dxa"/>
          </w:tcPr>
          <w:p w:rsidR="00477BB3" w:rsidRPr="00477BB3" w:rsidRDefault="00477BB3" w:rsidP="00477BB3">
            <w:pPr>
              <w:spacing w:after="0" w:line="240" w:lineRule="auto"/>
              <w:jc w:val="left"/>
              <w:rPr>
                <w:rFonts w:eastAsia="Times New Roman"/>
                <w:b/>
                <w:szCs w:val="24"/>
                <w:vertAlign w:val="superscript"/>
              </w:rPr>
            </w:pPr>
          </w:p>
        </w:tc>
        <w:tc>
          <w:tcPr>
            <w:tcW w:w="1260" w:type="dxa"/>
          </w:tcPr>
          <w:p w:rsidR="00477BB3" w:rsidRPr="00477BB3" w:rsidRDefault="00477BB3" w:rsidP="00477BB3">
            <w:pPr>
              <w:spacing w:after="0" w:line="240" w:lineRule="auto"/>
              <w:jc w:val="left"/>
              <w:rPr>
                <w:rFonts w:eastAsia="Times New Roman"/>
                <w:b/>
                <w:szCs w:val="24"/>
                <w:vertAlign w:val="superscript"/>
              </w:rPr>
            </w:pPr>
          </w:p>
        </w:tc>
        <w:tc>
          <w:tcPr>
            <w:tcW w:w="990" w:type="dxa"/>
          </w:tcPr>
          <w:p w:rsidR="00477BB3" w:rsidRPr="00477BB3" w:rsidRDefault="00477BB3" w:rsidP="00477BB3">
            <w:pPr>
              <w:spacing w:after="0" w:line="240" w:lineRule="auto"/>
              <w:jc w:val="left"/>
              <w:rPr>
                <w:rFonts w:eastAsia="Times New Roman"/>
                <w:b/>
                <w:szCs w:val="24"/>
                <w:vertAlign w:val="superscript"/>
              </w:rPr>
            </w:pPr>
          </w:p>
        </w:tc>
        <w:tc>
          <w:tcPr>
            <w:tcW w:w="900" w:type="dxa"/>
          </w:tcPr>
          <w:p w:rsidR="00477BB3" w:rsidRPr="00477BB3" w:rsidRDefault="00477BB3" w:rsidP="00477BB3">
            <w:pPr>
              <w:spacing w:after="0" w:line="240" w:lineRule="auto"/>
              <w:jc w:val="left"/>
              <w:rPr>
                <w:rFonts w:eastAsia="Times New Roman"/>
                <w:b/>
                <w:szCs w:val="24"/>
                <w:vertAlign w:val="superscript"/>
              </w:rPr>
            </w:pPr>
          </w:p>
        </w:tc>
        <w:tc>
          <w:tcPr>
            <w:tcW w:w="1260" w:type="dxa"/>
          </w:tcPr>
          <w:p w:rsidR="00477BB3" w:rsidRPr="00477BB3" w:rsidRDefault="00477BB3" w:rsidP="00477BB3">
            <w:pPr>
              <w:spacing w:after="0" w:line="240" w:lineRule="auto"/>
              <w:jc w:val="left"/>
              <w:rPr>
                <w:rFonts w:eastAsia="Times New Roman"/>
                <w:b/>
                <w:szCs w:val="24"/>
                <w:vertAlign w:val="superscript"/>
              </w:rPr>
            </w:pPr>
          </w:p>
        </w:tc>
        <w:tc>
          <w:tcPr>
            <w:tcW w:w="1080" w:type="dxa"/>
            <w:tcBorders>
              <w:right w:val="single" w:sz="4" w:space="0" w:color="auto"/>
            </w:tcBorders>
          </w:tcPr>
          <w:p w:rsidR="00477BB3" w:rsidRPr="00477BB3" w:rsidRDefault="00477BB3" w:rsidP="00477BB3">
            <w:pPr>
              <w:spacing w:after="0" w:line="240" w:lineRule="auto"/>
              <w:jc w:val="left"/>
              <w:rPr>
                <w:rFonts w:eastAsia="Times New Roman"/>
                <w:b/>
                <w:szCs w:val="24"/>
                <w:vertAlign w:val="superscript"/>
              </w:rPr>
            </w:pPr>
          </w:p>
        </w:tc>
        <w:tc>
          <w:tcPr>
            <w:tcW w:w="630" w:type="dxa"/>
            <w:tcBorders>
              <w:left w:val="single" w:sz="4" w:space="0" w:color="auto"/>
              <w:right w:val="single" w:sz="4" w:space="0" w:color="auto"/>
            </w:tcBorders>
          </w:tcPr>
          <w:p w:rsidR="00477BB3" w:rsidRPr="00477BB3" w:rsidRDefault="00477BB3" w:rsidP="00477BB3">
            <w:pPr>
              <w:spacing w:after="0" w:line="240" w:lineRule="auto"/>
              <w:jc w:val="left"/>
              <w:rPr>
                <w:rFonts w:eastAsia="Times New Roman"/>
                <w:b/>
                <w:szCs w:val="24"/>
                <w:vertAlign w:val="superscript"/>
              </w:rPr>
            </w:pPr>
          </w:p>
        </w:tc>
        <w:tc>
          <w:tcPr>
            <w:tcW w:w="1170" w:type="dxa"/>
            <w:tcBorders>
              <w:left w:val="single" w:sz="4" w:space="0" w:color="auto"/>
            </w:tcBorders>
          </w:tcPr>
          <w:p w:rsidR="00477BB3" w:rsidRPr="00477BB3" w:rsidRDefault="00477BB3" w:rsidP="00477BB3">
            <w:pPr>
              <w:spacing w:after="0" w:line="240" w:lineRule="auto"/>
              <w:jc w:val="left"/>
              <w:rPr>
                <w:rFonts w:eastAsia="Times New Roman"/>
                <w:b/>
                <w:szCs w:val="24"/>
                <w:vertAlign w:val="superscript"/>
              </w:rPr>
            </w:pPr>
          </w:p>
        </w:tc>
      </w:tr>
    </w:tbl>
    <w:p w:rsidR="00477BB3" w:rsidRPr="00477BB3" w:rsidRDefault="00477BB3" w:rsidP="00477BB3">
      <w:pPr>
        <w:spacing w:after="0" w:line="240" w:lineRule="auto"/>
        <w:jc w:val="left"/>
        <w:rPr>
          <w:rFonts w:eastAsia="Times New Roman"/>
          <w:b/>
          <w:szCs w:val="24"/>
          <w:vertAlign w:val="superscript"/>
        </w:rPr>
      </w:pPr>
    </w:p>
    <w:p w:rsidR="00477BB3" w:rsidRPr="00477BB3" w:rsidRDefault="00477BB3" w:rsidP="00477BB3">
      <w:pPr>
        <w:spacing w:after="0" w:line="240" w:lineRule="auto"/>
        <w:jc w:val="left"/>
        <w:rPr>
          <w:rFonts w:eastAsia="Times New Roman"/>
          <w:b/>
          <w:szCs w:val="24"/>
          <w:vertAlign w:val="superscript"/>
        </w:rPr>
      </w:pPr>
      <w:r w:rsidRPr="00477BB3">
        <w:rPr>
          <w:rFonts w:eastAsia="Times New Roman"/>
          <w:b/>
          <w:szCs w:val="24"/>
          <w:vertAlign w:val="superscript"/>
        </w:rPr>
        <w:t xml:space="preserve">Drug susceptibility test (DST) and line probe assay (LPA) results </w:t>
      </w:r>
    </w:p>
    <w:p w:rsidR="00477BB3" w:rsidRPr="00477BB3" w:rsidRDefault="00477BB3" w:rsidP="00477BB3">
      <w:pPr>
        <w:spacing w:after="0" w:line="240" w:lineRule="auto"/>
        <w:jc w:val="left"/>
        <w:rPr>
          <w:rFonts w:eastAsia="Times New Roman"/>
          <w:sz w:val="8"/>
          <w:szCs w:val="24"/>
          <w:vertAlign w:val="superscript"/>
        </w:rPr>
      </w:pPr>
    </w:p>
    <w:tbl>
      <w:tblPr>
        <w:tblW w:w="990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0"/>
        <w:gridCol w:w="1080"/>
        <w:gridCol w:w="1350"/>
        <w:gridCol w:w="540"/>
        <w:gridCol w:w="540"/>
        <w:gridCol w:w="574"/>
        <w:gridCol w:w="506"/>
        <w:gridCol w:w="630"/>
        <w:gridCol w:w="630"/>
        <w:gridCol w:w="540"/>
        <w:gridCol w:w="630"/>
        <w:gridCol w:w="900"/>
        <w:gridCol w:w="900"/>
      </w:tblGrid>
      <w:tr w:rsidR="00477BB3" w:rsidRPr="00477BB3" w:rsidTr="00A96FBD">
        <w:tc>
          <w:tcPr>
            <w:tcW w:w="1080" w:type="dxa"/>
            <w:tcBorders>
              <w:right w:val="single" w:sz="4" w:space="0" w:color="auto"/>
            </w:tcBorders>
            <w:shd w:val="clear" w:color="auto" w:fill="BFBFBF"/>
          </w:tcPr>
          <w:p w:rsidR="00477BB3" w:rsidRPr="00477BB3" w:rsidRDefault="00477BB3" w:rsidP="00477BB3">
            <w:pPr>
              <w:spacing w:after="0" w:line="240" w:lineRule="auto"/>
              <w:jc w:val="left"/>
              <w:rPr>
                <w:sz w:val="16"/>
                <w:szCs w:val="16"/>
              </w:rPr>
            </w:pPr>
            <w:r w:rsidRPr="00477BB3">
              <w:rPr>
                <w:sz w:val="16"/>
                <w:szCs w:val="16"/>
              </w:rPr>
              <w:t>Date Sample Collected</w:t>
            </w:r>
          </w:p>
        </w:tc>
        <w:tc>
          <w:tcPr>
            <w:tcW w:w="1080" w:type="dxa"/>
            <w:tcBorders>
              <w:left w:val="single" w:sz="4" w:space="0" w:color="auto"/>
            </w:tcBorders>
            <w:shd w:val="clear" w:color="auto" w:fill="BFBFBF"/>
          </w:tcPr>
          <w:p w:rsidR="00477BB3" w:rsidRPr="00477BB3" w:rsidRDefault="00477BB3" w:rsidP="00477BB3">
            <w:pPr>
              <w:spacing w:after="0" w:line="240" w:lineRule="auto"/>
              <w:jc w:val="left"/>
              <w:rPr>
                <w:sz w:val="16"/>
                <w:szCs w:val="16"/>
              </w:rPr>
            </w:pPr>
            <w:r w:rsidRPr="00477BB3">
              <w:rPr>
                <w:sz w:val="16"/>
                <w:szCs w:val="16"/>
              </w:rPr>
              <w:t xml:space="preserve">Method </w:t>
            </w:r>
            <w:r w:rsidRPr="00477BB3">
              <w:rPr>
                <w:sz w:val="16"/>
                <w:szCs w:val="16"/>
                <w:vertAlign w:val="superscript"/>
              </w:rPr>
              <w:t>a</w:t>
            </w:r>
          </w:p>
        </w:tc>
        <w:tc>
          <w:tcPr>
            <w:tcW w:w="1350" w:type="dxa"/>
            <w:tcBorders>
              <w:right w:val="single" w:sz="4" w:space="0" w:color="auto"/>
            </w:tcBorders>
            <w:shd w:val="clear" w:color="auto" w:fill="BFBFBF"/>
          </w:tcPr>
          <w:p w:rsidR="00477BB3" w:rsidRPr="00477BB3" w:rsidRDefault="00477BB3" w:rsidP="00477BB3">
            <w:pPr>
              <w:spacing w:after="0" w:line="240" w:lineRule="auto"/>
              <w:jc w:val="left"/>
              <w:rPr>
                <w:sz w:val="16"/>
                <w:szCs w:val="16"/>
              </w:rPr>
            </w:pPr>
            <w:r w:rsidRPr="00477BB3">
              <w:rPr>
                <w:sz w:val="16"/>
                <w:szCs w:val="16"/>
              </w:rPr>
              <w:t>Laboratory</w:t>
            </w:r>
          </w:p>
          <w:p w:rsidR="00477BB3" w:rsidRPr="00477BB3" w:rsidRDefault="00477BB3" w:rsidP="00477BB3">
            <w:pPr>
              <w:spacing w:after="0" w:line="240" w:lineRule="auto"/>
              <w:jc w:val="left"/>
              <w:rPr>
                <w:sz w:val="16"/>
                <w:szCs w:val="16"/>
              </w:rPr>
            </w:pPr>
            <w:r w:rsidRPr="00477BB3">
              <w:rPr>
                <w:sz w:val="16"/>
                <w:szCs w:val="16"/>
              </w:rPr>
              <w:t>Serial number(s)</w:t>
            </w:r>
          </w:p>
        </w:tc>
        <w:tc>
          <w:tcPr>
            <w:tcW w:w="6390" w:type="dxa"/>
            <w:gridSpan w:val="10"/>
            <w:tcBorders>
              <w:left w:val="single" w:sz="4" w:space="0" w:color="auto"/>
            </w:tcBorders>
            <w:shd w:val="clear" w:color="auto" w:fill="BFBFBF"/>
          </w:tcPr>
          <w:p w:rsidR="00477BB3" w:rsidRPr="00477BB3" w:rsidRDefault="00477BB3" w:rsidP="00477BB3">
            <w:pPr>
              <w:spacing w:after="0" w:line="240" w:lineRule="auto"/>
              <w:jc w:val="center"/>
              <w:rPr>
                <w:rFonts w:eastAsia="Times New Roman"/>
                <w:szCs w:val="24"/>
                <w:vertAlign w:val="superscript"/>
              </w:rPr>
            </w:pPr>
            <w:r w:rsidRPr="00477BB3">
              <w:rPr>
                <w:rFonts w:eastAsia="Times New Roman"/>
                <w:szCs w:val="24"/>
                <w:vertAlign w:val="subscript"/>
              </w:rPr>
              <w:t>Results</w:t>
            </w:r>
            <w:r w:rsidRPr="00477BB3">
              <w:rPr>
                <w:rFonts w:eastAsia="Times New Roman"/>
                <w:szCs w:val="24"/>
                <w:vertAlign w:val="superscript"/>
              </w:rPr>
              <w:t xml:space="preserve">b </w:t>
            </w:r>
            <w:r w:rsidRPr="00477BB3">
              <w:rPr>
                <w:rFonts w:eastAsia="Times New Roman"/>
                <w:szCs w:val="24"/>
                <w:vertAlign w:val="subscript"/>
              </w:rPr>
              <w:t>(mark for each drug)</w:t>
            </w:r>
          </w:p>
        </w:tc>
      </w:tr>
      <w:tr w:rsidR="00477BB3" w:rsidRPr="00477BB3" w:rsidTr="00A96FBD">
        <w:trPr>
          <w:trHeight w:val="278"/>
        </w:trPr>
        <w:tc>
          <w:tcPr>
            <w:tcW w:w="1080" w:type="dxa"/>
            <w:tcBorders>
              <w:bottom w:val="single" w:sz="4" w:space="0" w:color="auto"/>
              <w:right w:val="single" w:sz="4" w:space="0" w:color="auto"/>
            </w:tcBorders>
            <w:shd w:val="clear" w:color="auto" w:fill="auto"/>
          </w:tcPr>
          <w:p w:rsidR="00477BB3" w:rsidRPr="00477BB3" w:rsidRDefault="00477BB3" w:rsidP="00477BB3">
            <w:pPr>
              <w:spacing w:after="0" w:line="240" w:lineRule="auto"/>
              <w:jc w:val="left"/>
              <w:rPr>
                <w:rFonts w:eastAsia="Times New Roman"/>
                <w:szCs w:val="24"/>
                <w:vertAlign w:val="superscript"/>
              </w:rPr>
            </w:pPr>
          </w:p>
        </w:tc>
        <w:tc>
          <w:tcPr>
            <w:tcW w:w="1080" w:type="dxa"/>
            <w:tcBorders>
              <w:left w:val="single" w:sz="4" w:space="0" w:color="auto"/>
              <w:bottom w:val="single" w:sz="4" w:space="0" w:color="auto"/>
            </w:tcBorders>
            <w:shd w:val="clear" w:color="auto" w:fill="auto"/>
          </w:tcPr>
          <w:p w:rsidR="00477BB3" w:rsidRPr="00477BB3" w:rsidRDefault="00477BB3" w:rsidP="00477BB3">
            <w:pPr>
              <w:spacing w:after="0" w:line="240" w:lineRule="auto"/>
              <w:jc w:val="left"/>
              <w:rPr>
                <w:rFonts w:eastAsia="Times New Roman"/>
                <w:szCs w:val="24"/>
                <w:vertAlign w:val="superscript"/>
              </w:rPr>
            </w:pPr>
          </w:p>
        </w:tc>
        <w:tc>
          <w:tcPr>
            <w:tcW w:w="1350" w:type="dxa"/>
            <w:tcBorders>
              <w:right w:val="single" w:sz="4" w:space="0" w:color="auto"/>
            </w:tcBorders>
          </w:tcPr>
          <w:p w:rsidR="00477BB3" w:rsidRPr="00477BB3" w:rsidRDefault="00477BB3" w:rsidP="00477BB3">
            <w:pPr>
              <w:spacing w:after="0" w:line="240" w:lineRule="auto"/>
              <w:jc w:val="left"/>
              <w:rPr>
                <w:rFonts w:eastAsia="Times New Roman"/>
                <w:szCs w:val="24"/>
                <w:vertAlign w:val="superscript"/>
              </w:rPr>
            </w:pPr>
          </w:p>
        </w:tc>
        <w:tc>
          <w:tcPr>
            <w:tcW w:w="540" w:type="dxa"/>
            <w:tcBorders>
              <w:left w:val="single" w:sz="4" w:space="0" w:color="auto"/>
              <w:right w:val="single" w:sz="4" w:space="0" w:color="auto"/>
            </w:tcBorders>
          </w:tcPr>
          <w:p w:rsidR="00477BB3" w:rsidRPr="00477BB3" w:rsidRDefault="00477BB3" w:rsidP="00477BB3">
            <w:pPr>
              <w:spacing w:after="0" w:line="240" w:lineRule="auto"/>
              <w:jc w:val="left"/>
              <w:rPr>
                <w:rFonts w:eastAsia="Times New Roman"/>
                <w:szCs w:val="24"/>
                <w:vertAlign w:val="superscript"/>
              </w:rPr>
            </w:pPr>
            <w:r w:rsidRPr="00477BB3">
              <w:rPr>
                <w:rFonts w:eastAsia="Times New Roman"/>
                <w:szCs w:val="24"/>
                <w:vertAlign w:val="superscript"/>
              </w:rPr>
              <w:t>H</w:t>
            </w:r>
          </w:p>
        </w:tc>
        <w:tc>
          <w:tcPr>
            <w:tcW w:w="540" w:type="dxa"/>
            <w:tcBorders>
              <w:left w:val="single" w:sz="4" w:space="0" w:color="auto"/>
            </w:tcBorders>
          </w:tcPr>
          <w:p w:rsidR="00477BB3" w:rsidRPr="00477BB3" w:rsidRDefault="00477BB3" w:rsidP="00477BB3">
            <w:pPr>
              <w:spacing w:after="0" w:line="240" w:lineRule="auto"/>
              <w:jc w:val="left"/>
              <w:rPr>
                <w:rFonts w:eastAsia="Times New Roman"/>
                <w:szCs w:val="24"/>
                <w:vertAlign w:val="superscript"/>
              </w:rPr>
            </w:pPr>
            <w:r w:rsidRPr="00477BB3">
              <w:rPr>
                <w:rFonts w:eastAsia="Times New Roman"/>
                <w:szCs w:val="24"/>
                <w:vertAlign w:val="superscript"/>
              </w:rPr>
              <w:t>R</w:t>
            </w:r>
          </w:p>
        </w:tc>
        <w:tc>
          <w:tcPr>
            <w:tcW w:w="574" w:type="dxa"/>
          </w:tcPr>
          <w:p w:rsidR="00477BB3" w:rsidRPr="00477BB3" w:rsidRDefault="00477BB3" w:rsidP="00477BB3">
            <w:pPr>
              <w:spacing w:after="0" w:line="240" w:lineRule="auto"/>
              <w:jc w:val="left"/>
              <w:rPr>
                <w:rFonts w:eastAsia="Times New Roman"/>
                <w:szCs w:val="24"/>
                <w:vertAlign w:val="superscript"/>
              </w:rPr>
            </w:pPr>
            <w:r w:rsidRPr="00477BB3">
              <w:rPr>
                <w:rFonts w:eastAsia="Times New Roman"/>
                <w:szCs w:val="24"/>
                <w:vertAlign w:val="superscript"/>
              </w:rPr>
              <w:t>E</w:t>
            </w:r>
          </w:p>
        </w:tc>
        <w:tc>
          <w:tcPr>
            <w:tcW w:w="506" w:type="dxa"/>
            <w:tcBorders>
              <w:right w:val="single" w:sz="4" w:space="0" w:color="auto"/>
            </w:tcBorders>
          </w:tcPr>
          <w:p w:rsidR="00477BB3" w:rsidRPr="00477BB3" w:rsidRDefault="00477BB3" w:rsidP="00477BB3">
            <w:pPr>
              <w:spacing w:after="0" w:line="240" w:lineRule="auto"/>
              <w:jc w:val="left"/>
              <w:rPr>
                <w:rFonts w:eastAsia="Times New Roman"/>
                <w:szCs w:val="24"/>
                <w:vertAlign w:val="superscript"/>
              </w:rPr>
            </w:pPr>
            <w:r w:rsidRPr="00477BB3">
              <w:rPr>
                <w:rFonts w:eastAsia="Times New Roman"/>
                <w:szCs w:val="24"/>
                <w:vertAlign w:val="superscript"/>
              </w:rPr>
              <w:t>S</w:t>
            </w:r>
          </w:p>
        </w:tc>
        <w:tc>
          <w:tcPr>
            <w:tcW w:w="630" w:type="dxa"/>
            <w:tcBorders>
              <w:left w:val="single" w:sz="4" w:space="0" w:color="auto"/>
              <w:right w:val="single" w:sz="4" w:space="0" w:color="auto"/>
            </w:tcBorders>
          </w:tcPr>
          <w:p w:rsidR="00477BB3" w:rsidRPr="00477BB3" w:rsidRDefault="00477BB3" w:rsidP="00477BB3">
            <w:pPr>
              <w:spacing w:after="0" w:line="240" w:lineRule="auto"/>
              <w:jc w:val="left"/>
              <w:rPr>
                <w:rFonts w:eastAsia="Times New Roman"/>
                <w:szCs w:val="24"/>
                <w:vertAlign w:val="superscript"/>
              </w:rPr>
            </w:pPr>
            <w:r w:rsidRPr="00477BB3">
              <w:rPr>
                <w:rFonts w:eastAsia="Times New Roman"/>
                <w:szCs w:val="24"/>
                <w:vertAlign w:val="superscript"/>
              </w:rPr>
              <w:t>Amk</w:t>
            </w:r>
          </w:p>
        </w:tc>
        <w:tc>
          <w:tcPr>
            <w:tcW w:w="630" w:type="dxa"/>
            <w:tcBorders>
              <w:left w:val="single" w:sz="4" w:space="0" w:color="auto"/>
            </w:tcBorders>
          </w:tcPr>
          <w:p w:rsidR="00477BB3" w:rsidRPr="00477BB3" w:rsidRDefault="00477BB3" w:rsidP="00477BB3">
            <w:pPr>
              <w:spacing w:after="0" w:line="240" w:lineRule="auto"/>
              <w:jc w:val="left"/>
              <w:rPr>
                <w:rFonts w:eastAsia="Times New Roman"/>
                <w:szCs w:val="24"/>
                <w:vertAlign w:val="superscript"/>
              </w:rPr>
            </w:pPr>
            <w:r w:rsidRPr="00477BB3">
              <w:rPr>
                <w:rFonts w:eastAsia="Times New Roman"/>
                <w:szCs w:val="24"/>
                <w:vertAlign w:val="superscript"/>
              </w:rPr>
              <w:t>Km</w:t>
            </w:r>
          </w:p>
        </w:tc>
        <w:tc>
          <w:tcPr>
            <w:tcW w:w="540" w:type="dxa"/>
            <w:tcBorders>
              <w:right w:val="single" w:sz="4" w:space="0" w:color="auto"/>
            </w:tcBorders>
          </w:tcPr>
          <w:p w:rsidR="00477BB3" w:rsidRPr="00477BB3" w:rsidRDefault="00477BB3" w:rsidP="00477BB3">
            <w:pPr>
              <w:spacing w:after="0" w:line="240" w:lineRule="auto"/>
              <w:jc w:val="left"/>
              <w:rPr>
                <w:rFonts w:eastAsia="Times New Roman"/>
                <w:szCs w:val="24"/>
                <w:vertAlign w:val="superscript"/>
              </w:rPr>
            </w:pPr>
            <w:r w:rsidRPr="00477BB3">
              <w:rPr>
                <w:rFonts w:eastAsia="Times New Roman"/>
                <w:szCs w:val="24"/>
                <w:vertAlign w:val="superscript"/>
              </w:rPr>
              <w:t>Cm</w:t>
            </w:r>
          </w:p>
        </w:tc>
        <w:tc>
          <w:tcPr>
            <w:tcW w:w="630" w:type="dxa"/>
            <w:tcBorders>
              <w:left w:val="single" w:sz="4" w:space="0" w:color="auto"/>
            </w:tcBorders>
          </w:tcPr>
          <w:p w:rsidR="00477BB3" w:rsidRPr="00477BB3" w:rsidRDefault="00477BB3" w:rsidP="00477BB3">
            <w:pPr>
              <w:spacing w:after="0" w:line="240" w:lineRule="auto"/>
              <w:jc w:val="left"/>
              <w:rPr>
                <w:rFonts w:eastAsia="Times New Roman"/>
                <w:szCs w:val="24"/>
                <w:vertAlign w:val="superscript"/>
              </w:rPr>
            </w:pPr>
            <w:r w:rsidRPr="00477BB3">
              <w:rPr>
                <w:rFonts w:eastAsia="Times New Roman"/>
                <w:szCs w:val="24"/>
                <w:vertAlign w:val="superscript"/>
              </w:rPr>
              <w:t>FQ</w:t>
            </w:r>
          </w:p>
        </w:tc>
        <w:tc>
          <w:tcPr>
            <w:tcW w:w="900" w:type="dxa"/>
            <w:tcBorders>
              <w:right w:val="single" w:sz="4" w:space="0" w:color="auto"/>
            </w:tcBorders>
          </w:tcPr>
          <w:p w:rsidR="00477BB3" w:rsidRPr="00477BB3" w:rsidRDefault="00477BB3" w:rsidP="00477BB3">
            <w:pPr>
              <w:spacing w:after="0" w:line="240" w:lineRule="auto"/>
              <w:jc w:val="left"/>
              <w:rPr>
                <w:rFonts w:eastAsia="Times New Roman"/>
                <w:szCs w:val="24"/>
                <w:vertAlign w:val="superscript"/>
              </w:rPr>
            </w:pPr>
            <w:r w:rsidRPr="00477BB3">
              <w:rPr>
                <w:rFonts w:eastAsia="Times New Roman"/>
                <w:szCs w:val="24"/>
                <w:vertAlign w:val="superscript"/>
              </w:rPr>
              <w:t>Other(    )</w:t>
            </w:r>
          </w:p>
        </w:tc>
        <w:tc>
          <w:tcPr>
            <w:tcW w:w="900" w:type="dxa"/>
            <w:tcBorders>
              <w:left w:val="single" w:sz="4" w:space="0" w:color="auto"/>
            </w:tcBorders>
          </w:tcPr>
          <w:p w:rsidR="00477BB3" w:rsidRPr="00477BB3" w:rsidRDefault="00477BB3" w:rsidP="00477BB3">
            <w:pPr>
              <w:spacing w:after="0" w:line="240" w:lineRule="auto"/>
              <w:jc w:val="left"/>
              <w:rPr>
                <w:rFonts w:eastAsia="Times New Roman"/>
                <w:szCs w:val="24"/>
                <w:vertAlign w:val="superscript"/>
              </w:rPr>
            </w:pPr>
            <w:r w:rsidRPr="00477BB3">
              <w:rPr>
                <w:rFonts w:eastAsia="Times New Roman"/>
                <w:szCs w:val="24"/>
                <w:vertAlign w:val="superscript"/>
              </w:rPr>
              <w:t>Other(    )</w:t>
            </w:r>
          </w:p>
        </w:tc>
      </w:tr>
      <w:tr w:rsidR="00477BB3" w:rsidRPr="00477BB3" w:rsidTr="00A96FBD">
        <w:trPr>
          <w:trHeight w:val="260"/>
        </w:trPr>
        <w:tc>
          <w:tcPr>
            <w:tcW w:w="1080" w:type="dxa"/>
            <w:tcBorders>
              <w:top w:val="single" w:sz="4" w:space="0" w:color="auto"/>
              <w:right w:val="single" w:sz="4" w:space="0" w:color="auto"/>
            </w:tcBorders>
            <w:shd w:val="clear" w:color="auto" w:fill="auto"/>
          </w:tcPr>
          <w:p w:rsidR="00477BB3" w:rsidRPr="00477BB3" w:rsidRDefault="00477BB3" w:rsidP="00477BB3">
            <w:pPr>
              <w:spacing w:after="0" w:line="240" w:lineRule="auto"/>
              <w:jc w:val="left"/>
              <w:rPr>
                <w:rFonts w:eastAsia="Times New Roman"/>
                <w:szCs w:val="24"/>
                <w:vertAlign w:val="superscript"/>
              </w:rPr>
            </w:pPr>
          </w:p>
        </w:tc>
        <w:tc>
          <w:tcPr>
            <w:tcW w:w="1080" w:type="dxa"/>
            <w:tcBorders>
              <w:top w:val="single" w:sz="4" w:space="0" w:color="auto"/>
              <w:left w:val="single" w:sz="4" w:space="0" w:color="auto"/>
            </w:tcBorders>
            <w:shd w:val="clear" w:color="auto" w:fill="auto"/>
          </w:tcPr>
          <w:p w:rsidR="00477BB3" w:rsidRPr="00477BB3" w:rsidRDefault="00477BB3" w:rsidP="00477BB3">
            <w:pPr>
              <w:spacing w:after="0" w:line="240" w:lineRule="auto"/>
              <w:jc w:val="left"/>
              <w:rPr>
                <w:rFonts w:eastAsia="Times New Roman"/>
                <w:szCs w:val="24"/>
                <w:vertAlign w:val="superscript"/>
              </w:rPr>
            </w:pPr>
          </w:p>
        </w:tc>
        <w:tc>
          <w:tcPr>
            <w:tcW w:w="1350" w:type="dxa"/>
            <w:tcBorders>
              <w:right w:val="single" w:sz="4" w:space="0" w:color="auto"/>
            </w:tcBorders>
          </w:tcPr>
          <w:p w:rsidR="00477BB3" w:rsidRPr="00477BB3" w:rsidRDefault="00477BB3" w:rsidP="00477BB3">
            <w:pPr>
              <w:spacing w:after="0" w:line="240" w:lineRule="auto"/>
              <w:jc w:val="left"/>
              <w:rPr>
                <w:rFonts w:eastAsia="Times New Roman"/>
                <w:szCs w:val="24"/>
                <w:vertAlign w:val="superscript"/>
              </w:rPr>
            </w:pPr>
          </w:p>
        </w:tc>
        <w:tc>
          <w:tcPr>
            <w:tcW w:w="540" w:type="dxa"/>
            <w:tcBorders>
              <w:left w:val="single" w:sz="4" w:space="0" w:color="auto"/>
              <w:right w:val="single" w:sz="4" w:space="0" w:color="auto"/>
            </w:tcBorders>
          </w:tcPr>
          <w:p w:rsidR="00477BB3" w:rsidRPr="00477BB3" w:rsidRDefault="00477BB3" w:rsidP="00477BB3">
            <w:pPr>
              <w:spacing w:after="0" w:line="240" w:lineRule="auto"/>
              <w:jc w:val="left"/>
              <w:rPr>
                <w:rFonts w:eastAsia="Times New Roman"/>
                <w:szCs w:val="24"/>
                <w:vertAlign w:val="superscript"/>
              </w:rPr>
            </w:pPr>
          </w:p>
        </w:tc>
        <w:tc>
          <w:tcPr>
            <w:tcW w:w="540" w:type="dxa"/>
            <w:tcBorders>
              <w:left w:val="single" w:sz="4" w:space="0" w:color="auto"/>
            </w:tcBorders>
          </w:tcPr>
          <w:p w:rsidR="00477BB3" w:rsidRPr="00477BB3" w:rsidRDefault="00477BB3" w:rsidP="00477BB3">
            <w:pPr>
              <w:spacing w:after="0" w:line="240" w:lineRule="auto"/>
              <w:jc w:val="left"/>
              <w:rPr>
                <w:rFonts w:eastAsia="Times New Roman"/>
                <w:szCs w:val="24"/>
                <w:vertAlign w:val="superscript"/>
              </w:rPr>
            </w:pPr>
          </w:p>
        </w:tc>
        <w:tc>
          <w:tcPr>
            <w:tcW w:w="574" w:type="dxa"/>
          </w:tcPr>
          <w:p w:rsidR="00477BB3" w:rsidRPr="00477BB3" w:rsidRDefault="00477BB3" w:rsidP="00477BB3">
            <w:pPr>
              <w:spacing w:after="0" w:line="240" w:lineRule="auto"/>
              <w:jc w:val="left"/>
              <w:rPr>
                <w:rFonts w:eastAsia="Times New Roman"/>
                <w:szCs w:val="24"/>
                <w:vertAlign w:val="superscript"/>
              </w:rPr>
            </w:pPr>
          </w:p>
        </w:tc>
        <w:tc>
          <w:tcPr>
            <w:tcW w:w="506" w:type="dxa"/>
            <w:tcBorders>
              <w:right w:val="single" w:sz="4" w:space="0" w:color="auto"/>
            </w:tcBorders>
          </w:tcPr>
          <w:p w:rsidR="00477BB3" w:rsidRPr="00477BB3" w:rsidRDefault="00477BB3" w:rsidP="00477BB3">
            <w:pPr>
              <w:spacing w:after="0" w:line="240" w:lineRule="auto"/>
              <w:jc w:val="left"/>
              <w:rPr>
                <w:rFonts w:eastAsia="Times New Roman"/>
                <w:szCs w:val="24"/>
                <w:vertAlign w:val="superscript"/>
              </w:rPr>
            </w:pPr>
          </w:p>
        </w:tc>
        <w:tc>
          <w:tcPr>
            <w:tcW w:w="630" w:type="dxa"/>
            <w:tcBorders>
              <w:left w:val="single" w:sz="4" w:space="0" w:color="auto"/>
              <w:right w:val="single" w:sz="4" w:space="0" w:color="auto"/>
            </w:tcBorders>
          </w:tcPr>
          <w:p w:rsidR="00477BB3" w:rsidRPr="00477BB3" w:rsidRDefault="00477BB3" w:rsidP="00477BB3">
            <w:pPr>
              <w:spacing w:after="0" w:line="240" w:lineRule="auto"/>
              <w:jc w:val="left"/>
              <w:rPr>
                <w:rFonts w:eastAsia="Times New Roman"/>
                <w:szCs w:val="24"/>
                <w:vertAlign w:val="superscript"/>
              </w:rPr>
            </w:pPr>
          </w:p>
        </w:tc>
        <w:tc>
          <w:tcPr>
            <w:tcW w:w="630" w:type="dxa"/>
            <w:tcBorders>
              <w:left w:val="single" w:sz="4" w:space="0" w:color="auto"/>
            </w:tcBorders>
          </w:tcPr>
          <w:p w:rsidR="00477BB3" w:rsidRPr="00477BB3" w:rsidRDefault="00477BB3" w:rsidP="00477BB3">
            <w:pPr>
              <w:spacing w:after="0" w:line="240" w:lineRule="auto"/>
              <w:jc w:val="left"/>
              <w:rPr>
                <w:rFonts w:eastAsia="Times New Roman"/>
                <w:szCs w:val="24"/>
                <w:vertAlign w:val="superscript"/>
              </w:rPr>
            </w:pPr>
          </w:p>
        </w:tc>
        <w:tc>
          <w:tcPr>
            <w:tcW w:w="540" w:type="dxa"/>
            <w:tcBorders>
              <w:right w:val="single" w:sz="4" w:space="0" w:color="auto"/>
            </w:tcBorders>
          </w:tcPr>
          <w:p w:rsidR="00477BB3" w:rsidRPr="00477BB3" w:rsidRDefault="00477BB3" w:rsidP="00477BB3">
            <w:pPr>
              <w:spacing w:after="0" w:line="240" w:lineRule="auto"/>
              <w:jc w:val="left"/>
              <w:rPr>
                <w:rFonts w:eastAsia="Times New Roman"/>
                <w:szCs w:val="24"/>
                <w:vertAlign w:val="superscript"/>
              </w:rPr>
            </w:pPr>
          </w:p>
        </w:tc>
        <w:tc>
          <w:tcPr>
            <w:tcW w:w="630" w:type="dxa"/>
            <w:tcBorders>
              <w:left w:val="single" w:sz="4" w:space="0" w:color="auto"/>
            </w:tcBorders>
          </w:tcPr>
          <w:p w:rsidR="00477BB3" w:rsidRPr="00477BB3" w:rsidRDefault="00477BB3" w:rsidP="00477BB3">
            <w:pPr>
              <w:spacing w:after="0" w:line="240" w:lineRule="auto"/>
              <w:jc w:val="left"/>
              <w:rPr>
                <w:rFonts w:eastAsia="Times New Roman"/>
                <w:szCs w:val="24"/>
                <w:vertAlign w:val="superscript"/>
              </w:rPr>
            </w:pPr>
          </w:p>
        </w:tc>
        <w:tc>
          <w:tcPr>
            <w:tcW w:w="900" w:type="dxa"/>
            <w:tcBorders>
              <w:right w:val="single" w:sz="4" w:space="0" w:color="auto"/>
            </w:tcBorders>
          </w:tcPr>
          <w:p w:rsidR="00477BB3" w:rsidRPr="00477BB3" w:rsidRDefault="00477BB3" w:rsidP="00477BB3">
            <w:pPr>
              <w:spacing w:after="0" w:line="240" w:lineRule="auto"/>
              <w:jc w:val="left"/>
              <w:rPr>
                <w:rFonts w:eastAsia="Times New Roman"/>
                <w:szCs w:val="24"/>
                <w:vertAlign w:val="superscript"/>
              </w:rPr>
            </w:pPr>
          </w:p>
        </w:tc>
        <w:tc>
          <w:tcPr>
            <w:tcW w:w="900" w:type="dxa"/>
            <w:tcBorders>
              <w:left w:val="single" w:sz="4" w:space="0" w:color="auto"/>
            </w:tcBorders>
          </w:tcPr>
          <w:p w:rsidR="00477BB3" w:rsidRPr="00477BB3" w:rsidRDefault="00477BB3" w:rsidP="00477BB3">
            <w:pPr>
              <w:spacing w:after="0" w:line="240" w:lineRule="auto"/>
              <w:jc w:val="left"/>
              <w:rPr>
                <w:rFonts w:eastAsia="Times New Roman"/>
                <w:szCs w:val="24"/>
                <w:vertAlign w:val="superscript"/>
              </w:rPr>
            </w:pPr>
          </w:p>
        </w:tc>
      </w:tr>
      <w:tr w:rsidR="00477BB3" w:rsidRPr="00477BB3" w:rsidTr="00A96FBD">
        <w:trPr>
          <w:trHeight w:val="234"/>
        </w:trPr>
        <w:tc>
          <w:tcPr>
            <w:tcW w:w="1080" w:type="dxa"/>
            <w:tcBorders>
              <w:right w:val="single" w:sz="4" w:space="0" w:color="auto"/>
            </w:tcBorders>
            <w:shd w:val="clear" w:color="auto" w:fill="auto"/>
          </w:tcPr>
          <w:p w:rsidR="00477BB3" w:rsidRPr="00477BB3" w:rsidRDefault="00477BB3" w:rsidP="00477BB3">
            <w:pPr>
              <w:spacing w:after="0" w:line="240" w:lineRule="auto"/>
              <w:jc w:val="left"/>
              <w:rPr>
                <w:rFonts w:eastAsia="Times New Roman"/>
                <w:szCs w:val="24"/>
                <w:vertAlign w:val="superscript"/>
              </w:rPr>
            </w:pPr>
          </w:p>
        </w:tc>
        <w:tc>
          <w:tcPr>
            <w:tcW w:w="1080" w:type="dxa"/>
            <w:tcBorders>
              <w:left w:val="single" w:sz="4" w:space="0" w:color="auto"/>
            </w:tcBorders>
            <w:shd w:val="clear" w:color="auto" w:fill="auto"/>
          </w:tcPr>
          <w:p w:rsidR="00477BB3" w:rsidRPr="00477BB3" w:rsidRDefault="00477BB3" w:rsidP="00477BB3">
            <w:pPr>
              <w:spacing w:after="0" w:line="240" w:lineRule="auto"/>
              <w:jc w:val="left"/>
              <w:rPr>
                <w:rFonts w:eastAsia="Times New Roman"/>
                <w:szCs w:val="24"/>
                <w:vertAlign w:val="superscript"/>
              </w:rPr>
            </w:pPr>
          </w:p>
        </w:tc>
        <w:tc>
          <w:tcPr>
            <w:tcW w:w="1350" w:type="dxa"/>
            <w:tcBorders>
              <w:right w:val="single" w:sz="4" w:space="0" w:color="auto"/>
            </w:tcBorders>
          </w:tcPr>
          <w:p w:rsidR="00477BB3" w:rsidRPr="00477BB3" w:rsidRDefault="00477BB3" w:rsidP="00477BB3">
            <w:pPr>
              <w:spacing w:after="0" w:line="240" w:lineRule="auto"/>
              <w:jc w:val="left"/>
              <w:rPr>
                <w:rFonts w:eastAsia="Times New Roman"/>
                <w:szCs w:val="24"/>
                <w:vertAlign w:val="superscript"/>
              </w:rPr>
            </w:pPr>
          </w:p>
        </w:tc>
        <w:tc>
          <w:tcPr>
            <w:tcW w:w="540" w:type="dxa"/>
            <w:tcBorders>
              <w:left w:val="single" w:sz="4" w:space="0" w:color="auto"/>
              <w:right w:val="single" w:sz="4" w:space="0" w:color="auto"/>
            </w:tcBorders>
          </w:tcPr>
          <w:p w:rsidR="00477BB3" w:rsidRPr="00477BB3" w:rsidRDefault="00477BB3" w:rsidP="00477BB3">
            <w:pPr>
              <w:spacing w:after="0" w:line="240" w:lineRule="auto"/>
              <w:jc w:val="left"/>
              <w:rPr>
                <w:rFonts w:eastAsia="Times New Roman"/>
                <w:szCs w:val="24"/>
                <w:vertAlign w:val="superscript"/>
              </w:rPr>
            </w:pPr>
          </w:p>
        </w:tc>
        <w:tc>
          <w:tcPr>
            <w:tcW w:w="540" w:type="dxa"/>
            <w:tcBorders>
              <w:left w:val="single" w:sz="4" w:space="0" w:color="auto"/>
            </w:tcBorders>
          </w:tcPr>
          <w:p w:rsidR="00477BB3" w:rsidRPr="00477BB3" w:rsidRDefault="00477BB3" w:rsidP="00477BB3">
            <w:pPr>
              <w:spacing w:after="0" w:line="240" w:lineRule="auto"/>
              <w:jc w:val="left"/>
              <w:rPr>
                <w:rFonts w:eastAsia="Times New Roman"/>
                <w:szCs w:val="24"/>
                <w:vertAlign w:val="superscript"/>
              </w:rPr>
            </w:pPr>
          </w:p>
        </w:tc>
        <w:tc>
          <w:tcPr>
            <w:tcW w:w="574" w:type="dxa"/>
          </w:tcPr>
          <w:p w:rsidR="00477BB3" w:rsidRPr="00477BB3" w:rsidRDefault="00477BB3" w:rsidP="00477BB3">
            <w:pPr>
              <w:spacing w:after="0" w:line="240" w:lineRule="auto"/>
              <w:jc w:val="left"/>
              <w:rPr>
                <w:rFonts w:eastAsia="Times New Roman"/>
                <w:szCs w:val="24"/>
                <w:vertAlign w:val="superscript"/>
              </w:rPr>
            </w:pPr>
          </w:p>
        </w:tc>
        <w:tc>
          <w:tcPr>
            <w:tcW w:w="506" w:type="dxa"/>
            <w:tcBorders>
              <w:right w:val="single" w:sz="4" w:space="0" w:color="auto"/>
            </w:tcBorders>
          </w:tcPr>
          <w:p w:rsidR="00477BB3" w:rsidRPr="00477BB3" w:rsidRDefault="00477BB3" w:rsidP="00477BB3">
            <w:pPr>
              <w:spacing w:after="0" w:line="240" w:lineRule="auto"/>
              <w:jc w:val="left"/>
              <w:rPr>
                <w:rFonts w:eastAsia="Times New Roman"/>
                <w:szCs w:val="24"/>
                <w:vertAlign w:val="superscript"/>
              </w:rPr>
            </w:pPr>
          </w:p>
        </w:tc>
        <w:tc>
          <w:tcPr>
            <w:tcW w:w="630" w:type="dxa"/>
            <w:tcBorders>
              <w:left w:val="single" w:sz="4" w:space="0" w:color="auto"/>
              <w:right w:val="single" w:sz="4" w:space="0" w:color="auto"/>
            </w:tcBorders>
          </w:tcPr>
          <w:p w:rsidR="00477BB3" w:rsidRPr="00477BB3" w:rsidRDefault="00477BB3" w:rsidP="00477BB3">
            <w:pPr>
              <w:spacing w:after="0" w:line="240" w:lineRule="auto"/>
              <w:jc w:val="left"/>
              <w:rPr>
                <w:rFonts w:eastAsia="Times New Roman"/>
                <w:szCs w:val="24"/>
                <w:vertAlign w:val="superscript"/>
              </w:rPr>
            </w:pPr>
          </w:p>
        </w:tc>
        <w:tc>
          <w:tcPr>
            <w:tcW w:w="630" w:type="dxa"/>
            <w:tcBorders>
              <w:left w:val="single" w:sz="4" w:space="0" w:color="auto"/>
            </w:tcBorders>
          </w:tcPr>
          <w:p w:rsidR="00477BB3" w:rsidRPr="00477BB3" w:rsidRDefault="00477BB3" w:rsidP="00477BB3">
            <w:pPr>
              <w:spacing w:after="0" w:line="240" w:lineRule="auto"/>
              <w:jc w:val="left"/>
              <w:rPr>
                <w:rFonts w:eastAsia="Times New Roman"/>
                <w:szCs w:val="24"/>
                <w:vertAlign w:val="superscript"/>
              </w:rPr>
            </w:pPr>
          </w:p>
        </w:tc>
        <w:tc>
          <w:tcPr>
            <w:tcW w:w="540" w:type="dxa"/>
            <w:tcBorders>
              <w:right w:val="single" w:sz="4" w:space="0" w:color="auto"/>
            </w:tcBorders>
          </w:tcPr>
          <w:p w:rsidR="00477BB3" w:rsidRPr="00477BB3" w:rsidRDefault="00477BB3" w:rsidP="00477BB3">
            <w:pPr>
              <w:spacing w:after="0" w:line="240" w:lineRule="auto"/>
              <w:jc w:val="left"/>
              <w:rPr>
                <w:rFonts w:eastAsia="Times New Roman"/>
                <w:szCs w:val="24"/>
                <w:vertAlign w:val="superscript"/>
              </w:rPr>
            </w:pPr>
          </w:p>
        </w:tc>
        <w:tc>
          <w:tcPr>
            <w:tcW w:w="630" w:type="dxa"/>
            <w:tcBorders>
              <w:left w:val="single" w:sz="4" w:space="0" w:color="auto"/>
            </w:tcBorders>
          </w:tcPr>
          <w:p w:rsidR="00477BB3" w:rsidRPr="00477BB3" w:rsidRDefault="00477BB3" w:rsidP="00477BB3">
            <w:pPr>
              <w:spacing w:after="0" w:line="240" w:lineRule="auto"/>
              <w:jc w:val="left"/>
              <w:rPr>
                <w:rFonts w:eastAsia="Times New Roman"/>
                <w:szCs w:val="24"/>
                <w:vertAlign w:val="superscript"/>
              </w:rPr>
            </w:pPr>
          </w:p>
        </w:tc>
        <w:tc>
          <w:tcPr>
            <w:tcW w:w="900" w:type="dxa"/>
            <w:tcBorders>
              <w:right w:val="single" w:sz="4" w:space="0" w:color="auto"/>
            </w:tcBorders>
          </w:tcPr>
          <w:p w:rsidR="00477BB3" w:rsidRPr="00477BB3" w:rsidRDefault="00477BB3" w:rsidP="00477BB3">
            <w:pPr>
              <w:spacing w:after="0" w:line="240" w:lineRule="auto"/>
              <w:jc w:val="left"/>
              <w:rPr>
                <w:rFonts w:eastAsia="Times New Roman"/>
                <w:szCs w:val="24"/>
                <w:vertAlign w:val="superscript"/>
              </w:rPr>
            </w:pPr>
          </w:p>
        </w:tc>
        <w:tc>
          <w:tcPr>
            <w:tcW w:w="900" w:type="dxa"/>
            <w:tcBorders>
              <w:left w:val="single" w:sz="4" w:space="0" w:color="auto"/>
            </w:tcBorders>
          </w:tcPr>
          <w:p w:rsidR="00477BB3" w:rsidRPr="00477BB3" w:rsidRDefault="00477BB3" w:rsidP="00477BB3">
            <w:pPr>
              <w:spacing w:after="0" w:line="240" w:lineRule="auto"/>
              <w:jc w:val="left"/>
              <w:rPr>
                <w:rFonts w:eastAsia="Times New Roman"/>
                <w:sz w:val="12"/>
                <w:szCs w:val="24"/>
                <w:vertAlign w:val="superscript"/>
              </w:rPr>
            </w:pPr>
          </w:p>
        </w:tc>
      </w:tr>
    </w:tbl>
    <w:p w:rsidR="00477BB3" w:rsidRPr="00477BB3" w:rsidRDefault="00477BB3" w:rsidP="00477BB3">
      <w:pPr>
        <w:spacing w:after="0" w:line="240" w:lineRule="auto"/>
        <w:jc w:val="left"/>
        <w:rPr>
          <w:rFonts w:eastAsia="Times New Roman"/>
          <w:sz w:val="10"/>
          <w:szCs w:val="24"/>
          <w:vertAlign w:val="superscript"/>
        </w:rPr>
      </w:pPr>
    </w:p>
    <w:p w:rsidR="00477BB3" w:rsidRPr="00477BB3" w:rsidRDefault="00477BB3" w:rsidP="00477BB3">
      <w:pPr>
        <w:spacing w:after="0" w:line="240" w:lineRule="auto"/>
        <w:jc w:val="left"/>
        <w:rPr>
          <w:rFonts w:eastAsia="Times New Roman"/>
          <w:szCs w:val="24"/>
          <w:vertAlign w:val="subscript"/>
        </w:rPr>
      </w:pPr>
      <w:r w:rsidRPr="00477BB3">
        <w:rPr>
          <w:rFonts w:eastAsia="Times New Roman"/>
          <w:szCs w:val="24"/>
          <w:vertAlign w:val="superscript"/>
        </w:rPr>
        <w:t xml:space="preserve">a </w:t>
      </w:r>
      <w:r w:rsidRPr="00477BB3">
        <w:rPr>
          <w:rFonts w:eastAsia="Times New Roman"/>
          <w:szCs w:val="24"/>
          <w:vertAlign w:val="subscript"/>
        </w:rPr>
        <w:t xml:space="preserve"> Method, Specify:  solid media DST;  liquid media DST;   direct LPA;    indirect LPA</w:t>
      </w:r>
    </w:p>
    <w:p w:rsidR="00477BB3" w:rsidRPr="00477BB3" w:rsidRDefault="00477BB3" w:rsidP="00477BB3">
      <w:pPr>
        <w:spacing w:after="0" w:line="240" w:lineRule="auto"/>
        <w:jc w:val="left"/>
        <w:rPr>
          <w:rFonts w:eastAsia="Times New Roman"/>
          <w:szCs w:val="24"/>
          <w:vertAlign w:val="superscript"/>
        </w:rPr>
      </w:pPr>
      <w:r w:rsidRPr="00477BB3">
        <w:rPr>
          <w:rFonts w:eastAsia="Times New Roman"/>
          <w:szCs w:val="24"/>
          <w:vertAlign w:val="superscript"/>
        </w:rPr>
        <w:t xml:space="preserve">b </w:t>
      </w:r>
      <w:r w:rsidRPr="00477BB3">
        <w:rPr>
          <w:rFonts w:eastAsia="Times New Roman"/>
          <w:szCs w:val="24"/>
          <w:vertAlign w:val="subscript"/>
        </w:rPr>
        <w:t>Results codes:       R = Resistant;  S = Susceptible;  C = Contaminated ;   ND = Not done</w:t>
      </w:r>
    </w:p>
    <w:p w:rsidR="00477BB3" w:rsidRPr="00477BB3" w:rsidRDefault="00477BB3" w:rsidP="00477BB3">
      <w:pPr>
        <w:spacing w:after="0" w:line="240" w:lineRule="auto"/>
        <w:jc w:val="left"/>
        <w:rPr>
          <w:rFonts w:eastAsia="Times New Roman"/>
          <w:szCs w:val="24"/>
          <w:vertAlign w:val="superscript"/>
        </w:rPr>
      </w:pPr>
      <w:r w:rsidRPr="00477BB3">
        <w:rPr>
          <w:rFonts w:eastAsia="Times New Roman"/>
          <w:szCs w:val="24"/>
          <w:vertAlign w:val="superscript"/>
        </w:rPr>
        <w:t xml:space="preserve">Date reported: ____/____/____ (Ethiopian Calendar)          Name/ Signature: ______________Reviewed by: _______________________ </w:t>
      </w:r>
    </w:p>
    <w:p w:rsidR="00477BB3" w:rsidRPr="0032411D" w:rsidRDefault="0032411D" w:rsidP="0032411D">
      <w:pPr>
        <w:jc w:val="left"/>
        <w:rPr>
          <w:rFonts w:eastAsia="Times New Roman"/>
          <w:sz w:val="16"/>
          <w:szCs w:val="24"/>
          <w:vertAlign w:val="superscript"/>
        </w:rPr>
        <w:sectPr w:rsidR="00477BB3" w:rsidRPr="0032411D" w:rsidSect="00952DBB">
          <w:pgSz w:w="11909" w:h="16834" w:code="9"/>
          <w:pgMar w:top="1440" w:right="1440" w:bottom="1440" w:left="1440" w:header="706" w:footer="706" w:gutter="0"/>
          <w:cols w:space="708"/>
          <w:docGrid w:linePitch="360"/>
        </w:sectPr>
      </w:pPr>
      <w:r>
        <w:rPr>
          <w:rFonts w:eastAsia="Times New Roman"/>
          <w:sz w:val="16"/>
          <w:szCs w:val="24"/>
          <w:vertAlign w:val="superscript"/>
        </w:rPr>
        <w:t>1 Non-tuberculous mycobacteria</w:t>
      </w:r>
    </w:p>
    <w:p w:rsidR="00D44542" w:rsidRPr="00DC5BEE" w:rsidRDefault="00D44542" w:rsidP="00DC5BEE">
      <w:pPr>
        <w:pStyle w:val="Heading1"/>
        <w:framePr w:wrap="around"/>
      </w:pPr>
      <w:bookmarkStart w:id="489" w:name="_Toc388019727"/>
      <w:bookmarkStart w:id="490" w:name="_Toc442642169"/>
      <w:bookmarkStart w:id="491" w:name="_Toc451446659"/>
      <w:r w:rsidRPr="00DC5BEE">
        <w:lastRenderedPageBreak/>
        <w:t>Annexes</w:t>
      </w:r>
      <w:bookmarkEnd w:id="489"/>
      <w:bookmarkEnd w:id="490"/>
      <w:bookmarkEnd w:id="491"/>
    </w:p>
    <w:p w:rsidR="00D953BF" w:rsidRDefault="00D44542" w:rsidP="00DC5BEE">
      <w:pPr>
        <w:pStyle w:val="Heading2"/>
        <w:rPr>
          <w:rFonts w:eastAsia="Guardi-Roman"/>
          <w:w w:val="105"/>
          <w:lang w:bidi="en-US"/>
        </w:rPr>
      </w:pPr>
      <w:bookmarkStart w:id="492" w:name="_Toc451446660"/>
      <w:bookmarkStart w:id="493" w:name="_Toc388019729"/>
      <w:bookmarkStart w:id="494" w:name="_Toc442642171"/>
      <w:bookmarkStart w:id="495" w:name="_Toc373848712"/>
      <w:bookmarkStart w:id="496" w:name="_Toc374993362"/>
      <w:r w:rsidRPr="00D44542">
        <w:rPr>
          <w:rFonts w:eastAsia="Guardi-Roman"/>
          <w:w w:val="105"/>
          <w:lang w:bidi="en-US"/>
        </w:rPr>
        <w:t xml:space="preserve">Annex </w:t>
      </w:r>
      <w:r w:rsidR="00DC5BEE">
        <w:rPr>
          <w:rFonts w:eastAsia="Guardi-Roman"/>
          <w:w w:val="105"/>
          <w:lang w:bidi="en-US"/>
        </w:rPr>
        <w:t>1</w:t>
      </w:r>
      <w:r w:rsidRPr="00D44542">
        <w:rPr>
          <w:rFonts w:eastAsia="Guardi-Roman"/>
          <w:w w:val="105"/>
          <w:lang w:bidi="en-US"/>
        </w:rPr>
        <w:t>:</w:t>
      </w:r>
      <w:bookmarkStart w:id="497" w:name="_Toc378608652"/>
      <w:r w:rsidR="00DC5BEE" w:rsidRPr="00DC5BEE">
        <w:rPr>
          <w:rFonts w:ascii="Arial Narrow" w:eastAsia="Garamond" w:hAnsi="Arial Narrow" w:cs="Arial"/>
          <w:spacing w:val="-1"/>
          <w:w w:val="105"/>
          <w:sz w:val="22"/>
          <w:lang w:bidi="en-US"/>
        </w:rPr>
        <w:t xml:space="preserve"> </w:t>
      </w:r>
      <w:r w:rsidR="00DC5BEE" w:rsidRPr="00DC5BEE">
        <w:rPr>
          <w:rFonts w:eastAsia="Guardi-Roman"/>
          <w:w w:val="105"/>
          <w:lang w:bidi="en-US"/>
        </w:rPr>
        <w:t>Approach to patient with Enlarged Lymph Nodes</w:t>
      </w:r>
      <w:bookmarkEnd w:id="492"/>
    </w:p>
    <w:p w:rsidR="001206B4" w:rsidRPr="00DC5BEE" w:rsidRDefault="00DC5BEE" w:rsidP="00DC5BEE">
      <w:bookmarkStart w:id="498" w:name="_Toc199052610"/>
      <w:bookmarkStart w:id="499" w:name="_Toc199153116"/>
      <w:bookmarkStart w:id="500" w:name="_Toc199211227"/>
      <w:bookmarkStart w:id="501" w:name="_Toc323055571"/>
      <w:bookmarkStart w:id="502" w:name="_Toc323305281"/>
      <w:bookmarkStart w:id="503" w:name="_Toc350325151"/>
      <w:bookmarkStart w:id="504" w:name="_Toc442197552"/>
      <w:bookmarkStart w:id="505" w:name="_Toc443170192"/>
      <w:r>
        <w:t xml:space="preserve"> </w:t>
      </w:r>
      <w:r w:rsidR="001206B4" w:rsidRPr="00DC5BEE">
        <w:t xml:space="preserve"> </w:t>
      </w:r>
      <w:bookmarkStart w:id="506" w:name="_Toc199052613"/>
      <w:bookmarkStart w:id="507" w:name="_Toc199153118"/>
      <w:bookmarkStart w:id="508" w:name="_Toc199211229"/>
      <w:bookmarkStart w:id="509" w:name="_Toc323055572"/>
      <w:bookmarkStart w:id="510" w:name="_Toc323305282"/>
      <w:bookmarkStart w:id="511" w:name="_Toc350325152"/>
      <w:bookmarkEnd w:id="498"/>
      <w:bookmarkEnd w:id="499"/>
      <w:bookmarkEnd w:id="500"/>
      <w:bookmarkEnd w:id="501"/>
      <w:bookmarkEnd w:id="502"/>
      <w:bookmarkEnd w:id="503"/>
      <w:r w:rsidR="001206B4" w:rsidRPr="00DC5BEE">
        <w:t xml:space="preserve"> Approach to patient with Enlarged </w:t>
      </w:r>
      <w:bookmarkEnd w:id="506"/>
      <w:bookmarkEnd w:id="507"/>
      <w:bookmarkEnd w:id="508"/>
      <w:r w:rsidR="001206B4" w:rsidRPr="00DC5BEE">
        <w:t>Lymph Nodes</w:t>
      </w:r>
      <w:bookmarkEnd w:id="504"/>
      <w:bookmarkEnd w:id="505"/>
      <w:bookmarkEnd w:id="509"/>
      <w:bookmarkEnd w:id="510"/>
      <w:bookmarkEnd w:id="511"/>
    </w:p>
    <w:p w:rsidR="001206B4" w:rsidRPr="00615D15" w:rsidRDefault="001206B4" w:rsidP="00615D15">
      <w:pPr>
        <w:autoSpaceDE w:val="0"/>
        <w:autoSpaceDN w:val="0"/>
        <w:adjustRightInd w:val="0"/>
        <w:spacing w:after="0" w:line="240" w:lineRule="auto"/>
        <w:outlineLvl w:val="1"/>
        <w:rPr>
          <w:rFonts w:ascii="Arial Narrow" w:eastAsia="Garamond" w:hAnsi="Arial Narrow" w:cs="Arial"/>
          <w:b/>
          <w:bCs/>
          <w:spacing w:val="-1"/>
          <w:w w:val="105"/>
          <w:sz w:val="20"/>
          <w:szCs w:val="20"/>
          <w:lang w:val="en-GB" w:bidi="en-US"/>
        </w:rPr>
      </w:pPr>
    </w:p>
    <w:p w:rsidR="001206B4" w:rsidRPr="00615D15" w:rsidRDefault="001206B4" w:rsidP="00615D15">
      <w:pPr>
        <w:spacing w:after="0"/>
        <w:contextualSpacing/>
        <w:rPr>
          <w:rFonts w:ascii="Arial Narrow" w:eastAsia="Times New Roman" w:hAnsi="Arial Narrow" w:cs="Arial"/>
          <w:sz w:val="20"/>
          <w:szCs w:val="20"/>
        </w:rPr>
      </w:pPr>
      <w:r w:rsidRPr="00615D15">
        <w:rPr>
          <w:rFonts w:ascii="Arial Narrow" w:eastAsia="Times New Roman" w:hAnsi="Arial Narrow" w:cs="Arial"/>
          <w:noProof/>
          <w:sz w:val="20"/>
          <w:szCs w:val="20"/>
        </w:rPr>
        <mc:AlternateContent>
          <mc:Choice Requires="wpg">
            <w:drawing>
              <wp:anchor distT="0" distB="0" distL="114300" distR="114300" simplePos="0" relativeHeight="251968000" behindDoc="0" locked="0" layoutInCell="1" allowOverlap="1" wp14:anchorId="3069942C" wp14:editId="5D6626B0">
                <wp:simplePos x="0" y="0"/>
                <wp:positionH relativeFrom="column">
                  <wp:posOffset>1111910</wp:posOffset>
                </wp:positionH>
                <wp:positionV relativeFrom="paragraph">
                  <wp:posOffset>43231</wp:posOffset>
                </wp:positionV>
                <wp:extent cx="2889250" cy="715188"/>
                <wp:effectExtent l="76200" t="0" r="63500" b="66040"/>
                <wp:wrapNone/>
                <wp:docPr id="1726" name="Group 1726"/>
                <wp:cNvGraphicFramePr/>
                <a:graphic xmlns:a="http://schemas.openxmlformats.org/drawingml/2006/main">
                  <a:graphicData uri="http://schemas.microsoft.com/office/word/2010/wordprocessingGroup">
                    <wpg:wgp>
                      <wpg:cNvGrpSpPr/>
                      <wpg:grpSpPr>
                        <a:xfrm>
                          <a:off x="0" y="0"/>
                          <a:ext cx="2889250" cy="715188"/>
                          <a:chOff x="0" y="0"/>
                          <a:chExt cx="2889250" cy="715188"/>
                        </a:xfrm>
                      </wpg:grpSpPr>
                      <wps:wsp>
                        <wps:cNvPr id="1727" name="Text Box 1727"/>
                        <wps:cNvSpPr txBox="1">
                          <a:spLocks noChangeArrowheads="1"/>
                        </wps:cNvSpPr>
                        <wps:spPr bwMode="auto">
                          <a:xfrm>
                            <a:off x="460858" y="0"/>
                            <a:ext cx="2095500" cy="335280"/>
                          </a:xfrm>
                          <a:prstGeom prst="rect">
                            <a:avLst/>
                          </a:prstGeom>
                          <a:solidFill>
                            <a:srgbClr val="FFFFFF"/>
                          </a:solidFill>
                          <a:ln w="9525">
                            <a:solidFill>
                              <a:srgbClr val="000000"/>
                            </a:solidFill>
                            <a:miter lim="800000"/>
                            <a:headEnd/>
                            <a:tailEnd/>
                          </a:ln>
                        </wps:spPr>
                        <wps:txbx>
                          <w:txbxContent>
                            <w:p w:rsidR="00916991" w:rsidRPr="00615D15" w:rsidRDefault="00916991" w:rsidP="001206B4">
                              <w:pPr>
                                <w:jc w:val="center"/>
                                <w:rPr>
                                  <w:sz w:val="22"/>
                                </w:rPr>
                              </w:pPr>
                              <w:r w:rsidRPr="00615D15">
                                <w:rPr>
                                  <w:sz w:val="22"/>
                                </w:rPr>
                                <w:t>ENLARGED LYMPH NODES</w:t>
                              </w:r>
                            </w:p>
                          </w:txbxContent>
                        </wps:txbx>
                        <wps:bodyPr rot="0" vert="horz" wrap="square" lIns="91440" tIns="45720" rIns="91440" bIns="45720" anchor="t" anchorCtr="0" upright="1">
                          <a:noAutofit/>
                        </wps:bodyPr>
                      </wps:wsp>
                      <wps:wsp>
                        <wps:cNvPr id="38" name="Straight Connector 38"/>
                        <wps:cNvCnPr>
                          <a:cxnSpLocks noChangeShapeType="1"/>
                        </wps:cNvCnPr>
                        <wps:spPr bwMode="auto">
                          <a:xfrm>
                            <a:off x="0" y="460857"/>
                            <a:ext cx="2889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Straight Connector 39"/>
                        <wps:cNvCnPr>
                          <a:cxnSpLocks noChangeShapeType="1"/>
                        </wps:cNvCnPr>
                        <wps:spPr bwMode="auto">
                          <a:xfrm>
                            <a:off x="0" y="468173"/>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Straight Connector 48"/>
                        <wps:cNvCnPr>
                          <a:cxnSpLocks noChangeShapeType="1"/>
                        </wps:cNvCnPr>
                        <wps:spPr bwMode="auto">
                          <a:xfrm>
                            <a:off x="2874874" y="468173"/>
                            <a:ext cx="0" cy="2470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Straight Connector 49"/>
                        <wps:cNvCnPr>
                          <a:cxnSpLocks noChangeShapeType="1"/>
                        </wps:cNvCnPr>
                        <wps:spPr bwMode="auto">
                          <a:xfrm>
                            <a:off x="1382573" y="329184"/>
                            <a:ext cx="0" cy="133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id="Group 1726" o:spid="_x0000_s1247" style="position:absolute;left:0;text-align:left;margin-left:87.55pt;margin-top:3.4pt;width:227.5pt;height:56.3pt;z-index:251968000;mso-position-horizontal-relative:text;mso-position-vertical-relative:text" coordsize="28892,7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">
                <v:shape id="Text Box 1727" o:spid="_x0000_s1248" type="#_x0000_t202" style="position:absolute;left:4608;width:20955;height:3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keXMQA&#10;AADdAAAADwAAAGRycy9kb3ducmV2LnhtbERPS2vCQBC+F/wPywi9lLrxgdHoKqVQ0ZuP0l6H7JgE&#10;s7Pp7jam/74rCN7m43vOct2ZWrTkfGVZwXCQgCDOra64UPB5+nidgfABWWNtmRT8kYf1qve0xEzb&#10;Kx+oPYZCxBD2GSooQ2gyKX1ekkE/sA1x5M7WGQwRukJqh9cYbmo5SpKpNFhxbCixofeS8svx1yiY&#10;Tbbtt9+N91/59FzPw0vabn6cUs/97m0BIlAXHuK7e6vj/HSUwu2beIJ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JHlzEAAAA3QAAAA8AAAAAAAAAAAAAAAAAmAIAAGRycy9k&#10;b3ducmV2LnhtbFBLBQYAAAAABAAEAPUAAACJAwAAAAA=&#10;">
                  <v:textbox>
                    <w:txbxContent>
                      <w:p w:rsidR="00916991" w:rsidRPr="00615D15" w:rsidRDefault="00916991" w:rsidP="001206B4">
                        <w:pPr>
                          <w:jc w:val="center"/>
                          <w:rPr>
                            <w:sz w:val="22"/>
                          </w:rPr>
                        </w:pPr>
                        <w:r w:rsidRPr="00615D15">
                          <w:rPr>
                            <w:sz w:val="22"/>
                          </w:rPr>
                          <w:t>ENLARGED LYMPH NODES</w:t>
                        </w:r>
                      </w:p>
                    </w:txbxContent>
                  </v:textbox>
                </v:shape>
                <v:line id="Straight Connector 38" o:spid="_x0000_s1249" style="position:absolute;visibility:visible;mso-wrap-style:square" from="0,4608" to="28892,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b7sIAAADbAAAADwAAAGRycy9kb3ducmV2LnhtbERPy2rCQBTdF/oPwy10VydWCBIdRSwF&#10;7ULqA3R5zVyTaOZOmJkm8e87C8Hl4byn897UoiXnK8sKhoMEBHFudcWFgsP++2MMwgdkjbVlUnAn&#10;D/PZ68sUM2073lK7C4WIIewzVFCG0GRS+rwkg35gG+LIXawzGCJ0hdQOuxhuavmZJKk0WHFsKLGh&#10;ZUn5bfdnFGxGv2m7WP+s+uM6Pedf2/Pp2jml3t/6xQREoD48xQ/3SisYxbH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Jb7sIAAADbAAAADwAAAAAAAAAAAAAA&#10;AAChAgAAZHJzL2Rvd25yZXYueG1sUEsFBgAAAAAEAAQA+QAAAJADAAAAAA==&#10;"/>
                <v:line id="Straight Connector 39" o:spid="_x0000_s1250" style="position:absolute;visibility:visible;mso-wrap-style:square" from="0,4681" to="0,6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b9wcQAAADbAAAADwAAAGRycy9kb3ducmV2LnhtbESPzWrDMBCE74W8g9hAb42cB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Nv3BxAAAANsAAAAPAAAAAAAAAAAA&#10;AAAAAKECAABkcnMvZG93bnJldi54bWxQSwUGAAAAAAQABAD5AAAAkgMAAAAA&#10;">
                  <v:stroke endarrow="block"/>
                </v:line>
                <v:line id="Straight Connector 48" o:spid="_x0000_s1251" style="position:absolute;visibility:visible;mso-wrap-style:square" from="28748,4681" to="28748,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wrJ8EAAADbAAAADwAAAGRycy9kb3ducmV2LnhtbERPz2vCMBS+C/4P4Qm72dQx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fCsnwQAAANsAAAAPAAAAAAAAAAAAAAAA&#10;AKECAABkcnMvZG93bnJldi54bWxQSwUGAAAAAAQABAD5AAAAjwMAAAAA&#10;">
                  <v:stroke endarrow="block"/>
                </v:line>
                <v:line id="Straight Connector 49" o:spid="_x0000_s1252" style="position:absolute;visibility:visible;mso-wrap-style:square" from="13825,3291" to="13825,4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OvMQAAADbAAAADwAAAGRycy9kb3ducmV2LnhtbESPzWrDMBCE74W8g9hAb42cE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MI68xAAAANsAAAAPAAAAAAAAAAAA&#10;AAAAAKECAABkcnMvZG93bnJldi54bWxQSwUGAAAAAAQABAD5AAAAkgMAAAAA&#10;">
                  <v:stroke endarrow="block"/>
                </v:line>
              </v:group>
            </w:pict>
          </mc:Fallback>
        </mc:AlternateContent>
      </w:r>
    </w:p>
    <w:p w:rsidR="001206B4" w:rsidRPr="00615D15" w:rsidRDefault="001206B4" w:rsidP="00615D15">
      <w:pPr>
        <w:spacing w:after="0"/>
        <w:contextualSpacing/>
        <w:rPr>
          <w:rFonts w:ascii="Arial Narrow" w:eastAsia="Times New Roman" w:hAnsi="Arial Narrow" w:cs="Arial"/>
          <w:sz w:val="20"/>
          <w:szCs w:val="20"/>
        </w:rPr>
      </w:pPr>
    </w:p>
    <w:p w:rsidR="001206B4" w:rsidRPr="00615D15" w:rsidRDefault="001206B4" w:rsidP="00615D15">
      <w:pPr>
        <w:spacing w:after="0"/>
        <w:contextualSpacing/>
        <w:rPr>
          <w:rFonts w:ascii="Arial Narrow" w:eastAsia="Times New Roman" w:hAnsi="Arial Narrow" w:cs="Arial"/>
          <w:sz w:val="20"/>
          <w:szCs w:val="20"/>
        </w:rPr>
      </w:pPr>
    </w:p>
    <w:p w:rsidR="001206B4" w:rsidRPr="00615D15" w:rsidRDefault="001206B4" w:rsidP="00615D15">
      <w:pPr>
        <w:spacing w:after="0"/>
        <w:contextualSpacing/>
        <w:rPr>
          <w:rFonts w:ascii="Arial Narrow" w:eastAsia="Times New Roman" w:hAnsi="Arial Narrow" w:cs="Arial"/>
          <w:sz w:val="20"/>
          <w:szCs w:val="20"/>
        </w:rPr>
      </w:pPr>
    </w:p>
    <w:p w:rsidR="001206B4" w:rsidRPr="00615D15" w:rsidRDefault="001206B4" w:rsidP="00615D15">
      <w:pPr>
        <w:spacing w:after="0"/>
        <w:contextualSpacing/>
        <w:rPr>
          <w:rFonts w:ascii="Arial Narrow" w:eastAsia="Times New Roman" w:hAnsi="Arial Narrow" w:cs="Arial"/>
          <w:sz w:val="20"/>
          <w:szCs w:val="20"/>
        </w:rPr>
      </w:pPr>
    </w:p>
    <w:p w:rsidR="001206B4" w:rsidRPr="00615D15" w:rsidRDefault="001206B4" w:rsidP="00615D15">
      <w:pPr>
        <w:spacing w:after="0"/>
        <w:contextualSpacing/>
        <w:rPr>
          <w:rFonts w:ascii="Arial Narrow" w:eastAsia="Times New Roman" w:hAnsi="Arial Narrow" w:cs="Arial"/>
          <w:sz w:val="20"/>
          <w:szCs w:val="20"/>
        </w:rPr>
      </w:pPr>
      <w:r w:rsidRPr="00615D15">
        <w:rPr>
          <w:rFonts w:ascii="Arial Narrow" w:eastAsia="Times New Roman" w:hAnsi="Arial Narrow" w:cs="Arial"/>
          <w:noProof/>
          <w:sz w:val="20"/>
          <w:szCs w:val="20"/>
        </w:rPr>
        <mc:AlternateContent>
          <mc:Choice Requires="wpg">
            <w:drawing>
              <wp:anchor distT="0" distB="0" distL="114300" distR="114300" simplePos="0" relativeHeight="251969024" behindDoc="0" locked="0" layoutInCell="1" allowOverlap="1" wp14:anchorId="32E70B73" wp14:editId="64AF08A0">
                <wp:simplePos x="0" y="0"/>
                <wp:positionH relativeFrom="column">
                  <wp:posOffset>270662</wp:posOffset>
                </wp:positionH>
                <wp:positionV relativeFrom="paragraph">
                  <wp:posOffset>89560</wp:posOffset>
                </wp:positionV>
                <wp:extent cx="5310353" cy="1205789"/>
                <wp:effectExtent l="0" t="0" r="24130" b="13970"/>
                <wp:wrapNone/>
                <wp:docPr id="1412" name="Group 1412"/>
                <wp:cNvGraphicFramePr/>
                <a:graphic xmlns:a="http://schemas.openxmlformats.org/drawingml/2006/main">
                  <a:graphicData uri="http://schemas.microsoft.com/office/word/2010/wordprocessingGroup">
                    <wpg:wgp>
                      <wpg:cNvGrpSpPr/>
                      <wpg:grpSpPr>
                        <a:xfrm>
                          <a:off x="0" y="0"/>
                          <a:ext cx="5310353" cy="1205789"/>
                          <a:chOff x="0" y="0"/>
                          <a:chExt cx="5310353" cy="1205789"/>
                        </a:xfrm>
                      </wpg:grpSpPr>
                      <wps:wsp>
                        <wps:cNvPr id="1265" name="Text Box 1265"/>
                        <wps:cNvSpPr txBox="1">
                          <a:spLocks noChangeArrowheads="1"/>
                        </wps:cNvSpPr>
                        <wps:spPr bwMode="auto">
                          <a:xfrm>
                            <a:off x="29261" y="687629"/>
                            <a:ext cx="1426210" cy="518160"/>
                          </a:xfrm>
                          <a:prstGeom prst="rect">
                            <a:avLst/>
                          </a:prstGeom>
                          <a:solidFill>
                            <a:srgbClr val="FFFFFF"/>
                          </a:solidFill>
                          <a:ln w="9525">
                            <a:solidFill>
                              <a:srgbClr val="000000"/>
                            </a:solidFill>
                            <a:miter lim="800000"/>
                            <a:headEnd/>
                            <a:tailEnd/>
                          </a:ln>
                        </wps:spPr>
                        <wps:txbx>
                          <w:txbxContent>
                            <w:p w:rsidR="00916991" w:rsidRDefault="00916991" w:rsidP="001206B4">
                              <w:pPr>
                                <w:jc w:val="center"/>
                              </w:pPr>
                              <w:r>
                                <w:t>REFER PATIENT FOR BIOPSY</w:t>
                              </w:r>
                            </w:p>
                            <w:p w:rsidR="00916991" w:rsidRDefault="00916991" w:rsidP="001206B4"/>
                            <w:p w:rsidR="00916991" w:rsidRDefault="00916991" w:rsidP="001206B4"/>
                          </w:txbxContent>
                        </wps:txbx>
                        <wps:bodyPr rot="0" vert="horz" wrap="square" lIns="91440" tIns="45720" rIns="91440" bIns="45720" anchor="t" anchorCtr="0" upright="1">
                          <a:noAutofit/>
                        </wps:bodyPr>
                      </wps:wsp>
                      <wpg:grpSp>
                        <wpg:cNvPr id="1411" name="Group 1411"/>
                        <wpg:cNvGrpSpPr/>
                        <wpg:grpSpPr>
                          <a:xfrm>
                            <a:off x="0" y="0"/>
                            <a:ext cx="5310353" cy="714706"/>
                            <a:chOff x="0" y="0"/>
                            <a:chExt cx="5310353" cy="714706"/>
                          </a:xfrm>
                        </wpg:grpSpPr>
                        <wps:wsp>
                          <wps:cNvPr id="1274" name="Text Box 1274"/>
                          <wps:cNvSpPr txBox="1">
                            <a:spLocks noChangeArrowheads="1"/>
                          </wps:cNvSpPr>
                          <wps:spPr bwMode="auto">
                            <a:xfrm>
                              <a:off x="2472538" y="0"/>
                              <a:ext cx="2837815" cy="409575"/>
                            </a:xfrm>
                            <a:prstGeom prst="rect">
                              <a:avLst/>
                            </a:prstGeom>
                            <a:solidFill>
                              <a:srgbClr val="FFFFFF"/>
                            </a:solidFill>
                            <a:ln w="9525">
                              <a:solidFill>
                                <a:srgbClr val="000000"/>
                              </a:solidFill>
                              <a:miter lim="800000"/>
                              <a:headEnd/>
                              <a:tailEnd/>
                            </a:ln>
                          </wps:spPr>
                          <wps:txbx>
                            <w:txbxContent>
                              <w:p w:rsidR="00916991" w:rsidRDefault="00916991" w:rsidP="001206B4">
                                <w:pPr>
                                  <w:pStyle w:val="BodyText2"/>
                                  <w:spacing w:after="0" w:line="276" w:lineRule="auto"/>
                                  <w:rPr>
                                    <w:sz w:val="20"/>
                                  </w:rPr>
                                </w:pPr>
                                <w:r>
                                  <w:rPr>
                                    <w:sz w:val="20"/>
                                  </w:rPr>
                                  <w:t xml:space="preserve">LYMPH NODES are firm to soft, and/or matted but not </w:t>
                                </w:r>
                                <w:r w:rsidRPr="00ED593B">
                                  <w:rPr>
                                    <w:sz w:val="20"/>
                                  </w:rPr>
                                  <w:t>fixed with underlying structure</w:t>
                                </w:r>
                                <w:r>
                                  <w:rPr>
                                    <w:sz w:val="20"/>
                                  </w:rPr>
                                  <w:t xml:space="preserve"> </w:t>
                                </w:r>
                              </w:p>
                              <w:p w:rsidR="00916991" w:rsidRDefault="00916991" w:rsidP="001206B4"/>
                              <w:p w:rsidR="00916991" w:rsidRDefault="00916991" w:rsidP="001206B4"/>
                            </w:txbxContent>
                          </wps:txbx>
                          <wps:bodyPr rot="0" vert="horz" wrap="square" lIns="91440" tIns="45720" rIns="91440" bIns="45720" anchor="t" anchorCtr="0" upright="1">
                            <a:noAutofit/>
                          </wps:bodyPr>
                        </wps:wsp>
                        <wpg:grpSp>
                          <wpg:cNvPr id="2" name="Group 32"/>
                          <wpg:cNvGrpSpPr/>
                          <wpg:grpSpPr>
                            <a:xfrm>
                              <a:off x="0" y="0"/>
                              <a:ext cx="4475988" cy="714706"/>
                              <a:chOff x="0" y="0"/>
                              <a:chExt cx="4475988" cy="714706"/>
                            </a:xfrm>
                          </wpg:grpSpPr>
                          <wps:wsp>
                            <wps:cNvPr id="1273" name="Text Box 1273"/>
                            <wps:cNvSpPr txBox="1">
                              <a:spLocks noChangeArrowheads="1"/>
                            </wps:cNvSpPr>
                            <wps:spPr bwMode="auto">
                              <a:xfrm>
                                <a:off x="0" y="0"/>
                                <a:ext cx="2075815" cy="460375"/>
                              </a:xfrm>
                              <a:prstGeom prst="rect">
                                <a:avLst/>
                              </a:prstGeom>
                              <a:solidFill>
                                <a:srgbClr val="FFFFFF"/>
                              </a:solidFill>
                              <a:ln w="9525">
                                <a:solidFill>
                                  <a:srgbClr val="000000"/>
                                </a:solidFill>
                                <a:miter lim="800000"/>
                                <a:headEnd/>
                                <a:tailEnd/>
                              </a:ln>
                            </wps:spPr>
                            <wps:txbx>
                              <w:txbxContent>
                                <w:p w:rsidR="00916991" w:rsidRPr="00B028BC" w:rsidRDefault="00916991" w:rsidP="001206B4">
                                  <w:pPr>
                                    <w:rPr>
                                      <w:sz w:val="20"/>
                                      <w:szCs w:val="20"/>
                                    </w:rPr>
                                  </w:pPr>
                                  <w:r w:rsidRPr="005956A1">
                                    <w:rPr>
                                      <w:sz w:val="20"/>
                                      <w:szCs w:val="20"/>
                                    </w:rPr>
                                    <w:t xml:space="preserve">LYMPH NODES </w:t>
                                  </w:r>
                                  <w:r>
                                    <w:rPr>
                                      <w:sz w:val="20"/>
                                      <w:szCs w:val="20"/>
                                    </w:rPr>
                                    <w:t xml:space="preserve">are hard and appear fixed with underlying structure </w:t>
                                  </w:r>
                                </w:p>
                                <w:p w:rsidR="00916991" w:rsidRDefault="00916991" w:rsidP="001206B4"/>
                              </w:txbxContent>
                            </wps:txbx>
                            <wps:bodyPr rot="0" vert="horz" wrap="square" lIns="91440" tIns="45720" rIns="91440" bIns="45720" anchor="t" anchorCtr="0" upright="1">
                              <a:noAutofit/>
                            </wps:bodyPr>
                          </wps:wsp>
                          <wps:wsp>
                            <wps:cNvPr id="1268" name="Straight Connector 1268"/>
                            <wps:cNvCnPr>
                              <a:cxnSpLocks noChangeShapeType="1"/>
                            </wps:cNvCnPr>
                            <wps:spPr bwMode="auto">
                              <a:xfrm>
                                <a:off x="841248" y="460858"/>
                                <a:ext cx="0" cy="2076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9" name="Straight Connector 1269"/>
                            <wps:cNvCnPr>
                              <a:cxnSpLocks noChangeShapeType="1"/>
                            </wps:cNvCnPr>
                            <wps:spPr bwMode="auto">
                              <a:xfrm>
                                <a:off x="2926080" y="555956"/>
                                <a:ext cx="15499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0" name="Straight Connector 1270"/>
                            <wps:cNvCnPr>
                              <a:cxnSpLocks noChangeShapeType="1"/>
                            </wps:cNvCnPr>
                            <wps:spPr bwMode="auto">
                              <a:xfrm>
                                <a:off x="4462272" y="555956"/>
                                <a:ext cx="6985" cy="1587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1" name="Straight Connector 1271"/>
                            <wps:cNvCnPr>
                              <a:cxnSpLocks noChangeShapeType="1"/>
                            </wps:cNvCnPr>
                            <wps:spPr bwMode="auto">
                              <a:xfrm>
                                <a:off x="2926080" y="555956"/>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2" name="Straight Connector 1272"/>
                            <wps:cNvCnPr>
                              <a:cxnSpLocks noChangeShapeType="1"/>
                            </wps:cNvCnPr>
                            <wps:spPr bwMode="auto">
                              <a:xfrm flipV="1">
                                <a:off x="3716122" y="409652"/>
                                <a:ext cx="0" cy="1463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anchor>
            </w:drawing>
          </mc:Choice>
          <mc:Fallback>
            <w:pict>
              <v:group id="Group 1412" o:spid="_x0000_s1253" style="position:absolute;left:0;text-align:left;margin-left:21.3pt;margin-top:7.05pt;width:418.15pt;height:94.95pt;z-index:251969024;mso-position-horizontal-relative:text;mso-position-vertical-relative:text" coordsize="53103,12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">
                <v:shape id="Text Box 1265" o:spid="_x0000_s1254" type="#_x0000_t202" style="position:absolute;left:292;top:6876;width:14262;height:5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M/9MQA&#10;AADdAAAADwAAAGRycy9kb3ducmV2LnhtbERPTWvCQBC9F/wPywi9lLqp1VSjq0jBoje1Ra9DdkxC&#10;s7Nxd43pv+8Khd7m8T5nvuxMLVpyvrKs4GWQgCDOra64UPD1uX6egPABWWNtmRT8kIflovcwx0zb&#10;G++pPYRCxBD2GSooQ2gyKX1ekkE/sA1x5M7WGQwRukJqh7cYbmo5TJJUGqw4NpTY0HtJ+ffhahRM&#10;Rpv25Levu2OenutpeHprPy5Oqcd+t5qBCNSFf/Gfe6Pj/GE6hvs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P/TEAAAA3QAAAA8AAAAAAAAAAAAAAAAAmAIAAGRycy9k&#10;b3ducmV2LnhtbFBLBQYAAAAABAAEAPUAAACJAwAAAAA=&#10;">
                  <v:textbox>
                    <w:txbxContent>
                      <w:p w:rsidR="00916991" w:rsidRDefault="00916991" w:rsidP="001206B4">
                        <w:pPr>
                          <w:jc w:val="center"/>
                        </w:pPr>
                        <w:r>
                          <w:t>REFER PATIENT FOR BIOPSY</w:t>
                        </w:r>
                      </w:p>
                      <w:p w:rsidR="00916991" w:rsidRDefault="00916991" w:rsidP="001206B4"/>
                      <w:p w:rsidR="00916991" w:rsidRDefault="00916991" w:rsidP="001206B4"/>
                    </w:txbxContent>
                  </v:textbox>
                </v:shape>
                <v:group id="Group 1411" o:spid="_x0000_s1255" style="position:absolute;width:53103;height:7147" coordsize="53103,7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oD2PMQAAADdAAAADwAAAGRycy9kb3ducmV2LnhtbERPTWvCQBC9F/wPywi9&#10;1c1qWyS6ikgtPYhQFcTbkB2TYHY2ZLdJ/PeuIPQ2j/c582VvK9FS40vHGtQoAUGcOVNyruF42LxN&#10;QfiAbLByTBpu5GG5GLzMMTWu419q9yEXMYR9ihqKEOpUSp8VZNGPXE0cuYtrLIYIm1yaBrsYbis5&#10;TpJPabHk2FBgTeuCsuv+z2r47rBbTdRXu71e1rfz4WN32irS+nXYr2YgAvXhX/x0/5g4/10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oD2PMQAAADdAAAA&#10;DwAAAAAAAAAAAAAAAACqAgAAZHJzL2Rvd25yZXYueG1sUEsFBgAAAAAEAAQA+gAAAJsDAAAAAA==&#10;">
                  <v:shape id="Text Box 1274" o:spid="_x0000_s1256" type="#_x0000_t202" style="position:absolute;left:24725;width:28378;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YMssQA&#10;AADdAAAADwAAAGRycy9kb3ducmV2LnhtbERPS2sCMRC+F/ofwhS8lJr1gY/VKCK02JvaUq/DZtxd&#10;3EzWJK7rvzdCwdt8fM+ZL1tTiYacLy0r6HUTEMSZ1SXnCn5/Pj8mIHxA1lhZJgU38rBcvL7MMdX2&#10;yjtq9iEXMYR9igqKEOpUSp8VZNB3bU0cuaN1BkOELpfa4TWGm0r2k2QkDZYcGwqsaV1QdtpfjILJ&#10;cNMc/Pdg+5eNjtU0vI+br7NTqvPWrmYgArXhKf53b3Sc3x8P4fFNP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GDLLEAAAA3QAAAA8AAAAAAAAAAAAAAAAAmAIAAGRycy9k&#10;b3ducmV2LnhtbFBLBQYAAAAABAAEAPUAAACJAwAAAAA=&#10;">
                    <v:textbox>
                      <w:txbxContent>
                        <w:p w:rsidR="00916991" w:rsidRDefault="00916991" w:rsidP="001206B4">
                          <w:pPr>
                            <w:pStyle w:val="BodyText2"/>
                            <w:spacing w:after="0" w:line="276" w:lineRule="auto"/>
                            <w:rPr>
                              <w:sz w:val="20"/>
                            </w:rPr>
                          </w:pPr>
                          <w:r>
                            <w:rPr>
                              <w:sz w:val="20"/>
                            </w:rPr>
                            <w:t xml:space="preserve">LYMPH NODES are firm to soft, and/or matted but not </w:t>
                          </w:r>
                          <w:r w:rsidRPr="00ED593B">
                            <w:rPr>
                              <w:sz w:val="20"/>
                            </w:rPr>
                            <w:t>fixed with underlying structure</w:t>
                          </w:r>
                          <w:r>
                            <w:rPr>
                              <w:sz w:val="20"/>
                            </w:rPr>
                            <w:t xml:space="preserve"> </w:t>
                          </w:r>
                        </w:p>
                        <w:p w:rsidR="00916991" w:rsidRDefault="00916991" w:rsidP="001206B4"/>
                        <w:p w:rsidR="00916991" w:rsidRDefault="00916991" w:rsidP="001206B4"/>
                      </w:txbxContent>
                    </v:textbox>
                  </v:shape>
                  <v:group id="Group 32" o:spid="_x0000_s1257" style="position:absolute;width:44759;height:7147" coordsize="44759,7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Text Box 1273" o:spid="_x0000_s1258" type="#_x0000_t202" style="position:absolute;width:20758;height:4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UxsQA&#10;AADdAAAADwAAAGRycy9kb3ducmV2LnhtbERPS2sCMRC+C/0PYQq9SM36wMdqlFJo0ZvaUq/DZtxd&#10;3EzWJF3Xf28Ewdt8fM9ZrFpTiYacLy0r6PcSEMSZ1SXnCn5/vt6nIHxA1lhZJgVX8rBavnQWmGp7&#10;4R01+5CLGMI+RQVFCHUqpc8KMuh7tiaO3NE6gyFCl0vt8BLDTSUHSTKWBkuODQXW9FlQdtr/GwXT&#10;0bo5+M1w+5eNj9UsdCfN99kp9fbafsxBBGrDU/xwr3WcP5gM4f5NPEE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vlMbEAAAA3QAAAA8AAAAAAAAAAAAAAAAAmAIAAGRycy9k&#10;b3ducmV2LnhtbFBLBQYAAAAABAAEAPUAAACJAwAAAAA=&#10;">
                      <v:textbox>
                        <w:txbxContent>
                          <w:p w:rsidR="00916991" w:rsidRPr="00B028BC" w:rsidRDefault="00916991" w:rsidP="001206B4">
                            <w:pPr>
                              <w:rPr>
                                <w:sz w:val="20"/>
                                <w:szCs w:val="20"/>
                              </w:rPr>
                            </w:pPr>
                            <w:r w:rsidRPr="005956A1">
                              <w:rPr>
                                <w:sz w:val="20"/>
                                <w:szCs w:val="20"/>
                              </w:rPr>
                              <w:t xml:space="preserve">LYMPH NODES </w:t>
                            </w:r>
                            <w:r>
                              <w:rPr>
                                <w:sz w:val="20"/>
                                <w:szCs w:val="20"/>
                              </w:rPr>
                              <w:t xml:space="preserve">are hard and appear fixed with underlying structure </w:t>
                            </w:r>
                          </w:p>
                          <w:p w:rsidR="00916991" w:rsidRDefault="00916991" w:rsidP="001206B4"/>
                        </w:txbxContent>
                      </v:textbox>
                    </v:shape>
                    <v:line id="Straight Connector 1268" o:spid="_x0000_s1259" style="position:absolute;visibility:visible;mso-wrap-style:square" from="8412,4608" to="8412,6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byMYAAADdAAAADwAAAGRycy9kb3ducmV2LnhtbESPQW/CMAyF75P4D5EncRspHGB0BDRR&#10;TeKwTQKmnb3GNBWNUzVZyf79fJi0m633/N7nzS77To00xDawgfmsAEVcB9tyY+Dj/PLwCComZItd&#10;YDLwQxF228ndBksbbnyk8ZQaJSEcSzTgUupLrWPtyGOchZ5YtEsYPCZZh0bbAW8S7ju9KIql9tiy&#10;NDjsae+ovp6+vYGVq456pavX83s1tvN1fsufX2tjpvf5+QlUopz+zX/XByv4i6Xgyjcygt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Pm8jGAAAA3QAAAA8AAAAAAAAA&#10;AAAAAAAAoQIAAGRycy9kb3ducmV2LnhtbFBLBQYAAAAABAAEAPkAAACUAwAAAAA=&#10;">
                      <v:stroke endarrow="block"/>
                    </v:line>
                    <v:line id="Straight Connector 1269" o:spid="_x0000_s1260" style="position:absolute;visibility:visible;mso-wrap-style:square" from="29260,5559" to="44759,5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rR8UAAADdAAAADwAAAGRycy9kb3ducmV2LnhtbERPTWvCQBC9F/wPywje6qYKoY2uIpaC&#10;eijVFvQ4ZsckNTsbdtck/ffdgtDbPN7nzJe9qUVLzleWFTyNExDEudUVFwq+Pt8en0H4gKyxtkwK&#10;fsjDcjF4mGOmbcd7ag+hEDGEfYYKyhCaTEqfl2TQj21DHLmLdQZDhK6Q2mEXw00tJ0mSSoMVx4YS&#10;G1qXlF8PN6PgffqRtqvtbtMft+k5f92fT9+dU2o07FczEIH68C++uzc6zp+kL/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o+rR8UAAADdAAAADwAAAAAAAAAA&#10;AAAAAAChAgAAZHJzL2Rvd25yZXYueG1sUEsFBgAAAAAEAAQA+QAAAJMDAAAAAA==&#10;"/>
                    <v:line id="Straight Connector 1270" o:spid="_x0000_s1261" style="position:absolute;visibility:visible;mso-wrap-style:square" from="44622,5559" to="44692,7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ABE8YAAADdAAAADwAAAGRycy9kb3ducmV2LnhtbESPT0/DMAzF70h8h8hI3Fi6HSgryyZE&#10;hbQDIO2PdvYa01Q0TtVkXfj2+IDEzdZ7fu/n1Sb7Xk00xi6wgfmsAEXcBNtxa+B4eHt4AhUTssU+&#10;MBn4oQib9e3NCisbrryjaZ9aJSEcKzTgUhoqrWPjyGOchYFYtK8wekyyjq22I14l3Pd6URSP2mPH&#10;0uBwoFdHzff+4g2Urt7pUtfvh8966ubL/JFP56Ux93f55RlUopz+zX/XWyv4i1L45RsZQa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gARPGAAAA3QAAAA8AAAAAAAAA&#10;AAAAAAAAoQIAAGRycy9kb3ducmV2LnhtbFBLBQYAAAAABAAEAPkAAACUAwAAAAA=&#10;">
                      <v:stroke endarrow="block"/>
                    </v:line>
                    <v:line id="Straight Connector 1271" o:spid="_x0000_s1262" style="position:absolute;visibility:visible;mso-wrap-style:square" from="29260,5559" to="29260,7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ykiMQAAADdAAAADwAAAGRycy9kb3ducmV2LnhtbERPyWrDMBC9F/oPYgq9NbJzqBM3Sig1&#10;hR6aQBZynloTy8QaGUt11L+vAoHc5vHWWayi7cRIg28dK8gnGQji2umWGwWH/efLDIQPyBo7x6Tg&#10;jzyslo8PCyy1u/CWxl1oRAphX6ICE0JfSulrQxb9xPXEiTu5wWJIcGikHvCSwm0np1n2Ki22nBoM&#10;9vRhqD7vfq2CwlRbWcjqe7+pxjafx3U8/syVen6K728gAsVwF9/cXzrNnxY5XL9JJ8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rKSIxAAAAN0AAAAPAAAAAAAAAAAA&#10;AAAAAKECAABkcnMvZG93bnJldi54bWxQSwUGAAAAAAQABAD5AAAAkgMAAAAA&#10;">
                      <v:stroke endarrow="block"/>
                    </v:line>
                    <v:line id="Straight Connector 1272" o:spid="_x0000_s1263" style="position:absolute;flip:y;visibility:visible;mso-wrap-style:square" from="37161,4096" to="37161,5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nfFMUAAADdAAAADwAAAGRycy9kb3ducmV2LnhtbERPTWsCMRC9F/ofwgi9lJrtUlpdjSJC&#10;oQcvVVnxNm7GzbKbyZqkuv33TaHQ2zze58yXg+3ElXxoHCt4HmcgiCunG64V7HfvTxMQISJr7ByT&#10;gm8KsFzc382x0O7Gn3TdxlqkEA4FKjAx9oWUoTJkMYxdT5y4s/MWY4K+ltrjLYXbTuZZ9iotNpwa&#10;DPa0NlS12y+rQE42jxe/Or20ZXs4TE1Zlf1xo9TDaFjNQEQa4r/4z/2h0/z8LYf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nfFMUAAADdAAAADwAAAAAAAAAA&#10;AAAAAAChAgAAZHJzL2Rvd25yZXYueG1sUEsFBgAAAAAEAAQA+QAAAJMDAAAAAA==&#10;"/>
                  </v:group>
                </v:group>
              </v:group>
            </w:pict>
          </mc:Fallback>
        </mc:AlternateContent>
      </w:r>
    </w:p>
    <w:p w:rsidR="001206B4" w:rsidRPr="00615D15" w:rsidRDefault="001206B4" w:rsidP="00615D15">
      <w:pPr>
        <w:spacing w:after="0"/>
        <w:contextualSpacing/>
        <w:rPr>
          <w:rFonts w:ascii="Arial Narrow" w:eastAsia="Times New Roman" w:hAnsi="Arial Narrow" w:cs="Arial"/>
          <w:sz w:val="20"/>
          <w:szCs w:val="20"/>
        </w:rPr>
      </w:pPr>
    </w:p>
    <w:p w:rsidR="001206B4" w:rsidRPr="00615D15" w:rsidRDefault="001206B4" w:rsidP="00615D15">
      <w:pPr>
        <w:spacing w:after="0"/>
        <w:contextualSpacing/>
        <w:rPr>
          <w:rFonts w:ascii="Arial Narrow" w:eastAsia="Times New Roman" w:hAnsi="Arial Narrow" w:cs="Arial"/>
          <w:sz w:val="20"/>
          <w:szCs w:val="20"/>
        </w:rPr>
      </w:pPr>
    </w:p>
    <w:p w:rsidR="001206B4" w:rsidRPr="00615D15" w:rsidRDefault="001206B4" w:rsidP="00615D15">
      <w:pPr>
        <w:spacing w:after="0"/>
        <w:contextualSpacing/>
        <w:rPr>
          <w:rFonts w:ascii="Arial Narrow" w:eastAsia="Times New Roman" w:hAnsi="Arial Narrow" w:cs="Arial"/>
          <w:sz w:val="20"/>
          <w:szCs w:val="20"/>
        </w:rPr>
      </w:pPr>
    </w:p>
    <w:p w:rsidR="001206B4" w:rsidRPr="00615D15" w:rsidRDefault="001206B4" w:rsidP="00615D15">
      <w:pPr>
        <w:spacing w:after="0"/>
        <w:contextualSpacing/>
        <w:rPr>
          <w:rFonts w:ascii="Arial Narrow" w:eastAsia="Times New Roman" w:hAnsi="Arial Narrow" w:cs="Arial"/>
          <w:sz w:val="20"/>
          <w:szCs w:val="20"/>
        </w:rPr>
      </w:pPr>
    </w:p>
    <w:p w:rsidR="001206B4" w:rsidRPr="00615D15" w:rsidRDefault="001206B4" w:rsidP="00615D15">
      <w:pPr>
        <w:spacing w:after="0"/>
        <w:contextualSpacing/>
        <w:rPr>
          <w:rFonts w:ascii="Arial Narrow" w:eastAsia="Times New Roman" w:hAnsi="Arial Narrow" w:cs="Arial"/>
          <w:sz w:val="20"/>
          <w:szCs w:val="20"/>
        </w:rPr>
      </w:pPr>
    </w:p>
    <w:p w:rsidR="001206B4" w:rsidRPr="00615D15" w:rsidRDefault="001206B4" w:rsidP="00615D15">
      <w:pPr>
        <w:spacing w:after="0"/>
        <w:contextualSpacing/>
        <w:rPr>
          <w:rFonts w:ascii="Arial Narrow" w:eastAsia="Times New Roman" w:hAnsi="Arial Narrow" w:cs="Arial"/>
          <w:sz w:val="20"/>
          <w:szCs w:val="20"/>
        </w:rPr>
      </w:pPr>
      <w:r w:rsidRPr="00615D15">
        <w:rPr>
          <w:rFonts w:ascii="Arial Narrow" w:eastAsia="Times New Roman" w:hAnsi="Arial Narrow" w:cs="Arial"/>
          <w:noProof/>
          <w:sz w:val="20"/>
          <w:szCs w:val="20"/>
        </w:rPr>
        <mc:AlternateContent>
          <mc:Choice Requires="wpg">
            <w:drawing>
              <wp:anchor distT="0" distB="0" distL="114300" distR="114300" simplePos="0" relativeHeight="251970048" behindDoc="0" locked="0" layoutInCell="1" allowOverlap="1" wp14:anchorId="29EAD7C4" wp14:editId="3164346C">
                <wp:simplePos x="0" y="0"/>
                <wp:positionH relativeFrom="column">
                  <wp:posOffset>2648102</wp:posOffset>
                </wp:positionH>
                <wp:positionV relativeFrom="paragraph">
                  <wp:posOffset>2540</wp:posOffset>
                </wp:positionV>
                <wp:extent cx="2932456" cy="1395984"/>
                <wp:effectExtent l="0" t="0" r="20320" b="52070"/>
                <wp:wrapNone/>
                <wp:docPr id="50" name="Group 50"/>
                <wp:cNvGraphicFramePr/>
                <a:graphic xmlns:a="http://schemas.openxmlformats.org/drawingml/2006/main">
                  <a:graphicData uri="http://schemas.microsoft.com/office/word/2010/wordprocessingGroup">
                    <wpg:wgp>
                      <wpg:cNvGrpSpPr/>
                      <wpg:grpSpPr>
                        <a:xfrm>
                          <a:off x="0" y="0"/>
                          <a:ext cx="2932456" cy="1395984"/>
                          <a:chOff x="0" y="0"/>
                          <a:chExt cx="2932456" cy="1395984"/>
                        </a:xfrm>
                      </wpg:grpSpPr>
                      <wps:wsp>
                        <wps:cNvPr id="51" name="Text Box 51"/>
                        <wps:cNvSpPr txBox="1">
                          <a:spLocks noChangeArrowheads="1"/>
                        </wps:cNvSpPr>
                        <wps:spPr bwMode="auto">
                          <a:xfrm>
                            <a:off x="1477671" y="0"/>
                            <a:ext cx="1454785" cy="438912"/>
                          </a:xfrm>
                          <a:prstGeom prst="rect">
                            <a:avLst/>
                          </a:prstGeom>
                          <a:solidFill>
                            <a:srgbClr val="FFFFFF"/>
                          </a:solidFill>
                          <a:ln w="9525">
                            <a:solidFill>
                              <a:srgbClr val="000000"/>
                            </a:solidFill>
                            <a:miter lim="800000"/>
                            <a:headEnd/>
                            <a:tailEnd/>
                          </a:ln>
                        </wps:spPr>
                        <wps:txbx>
                          <w:txbxContent>
                            <w:p w:rsidR="00916991" w:rsidRDefault="00916991" w:rsidP="001206B4">
                              <w:pPr>
                                <w:jc w:val="center"/>
                              </w:pPr>
                              <w:r>
                                <w:rPr>
                                  <w:szCs w:val="20"/>
                                </w:rPr>
                                <w:t>EXTRA- INGUINAL</w:t>
                              </w:r>
                              <w:r>
                                <w:t xml:space="preserve"> SITES</w:t>
                              </w:r>
                            </w:p>
                          </w:txbxContent>
                        </wps:txbx>
                        <wps:bodyPr rot="0" vert="horz" wrap="square" lIns="91440" tIns="45720" rIns="91440" bIns="45720" anchor="t" anchorCtr="0" upright="1">
                          <a:noAutofit/>
                        </wps:bodyPr>
                      </wps:wsp>
                      <wps:wsp>
                        <wps:cNvPr id="52" name="Text Box 52"/>
                        <wps:cNvSpPr txBox="1">
                          <a:spLocks noChangeArrowheads="1"/>
                        </wps:cNvSpPr>
                        <wps:spPr bwMode="auto">
                          <a:xfrm>
                            <a:off x="95098" y="29261"/>
                            <a:ext cx="1075157" cy="409524"/>
                          </a:xfrm>
                          <a:prstGeom prst="rect">
                            <a:avLst/>
                          </a:prstGeom>
                          <a:solidFill>
                            <a:srgbClr val="FFFFFF"/>
                          </a:solidFill>
                          <a:ln w="9525">
                            <a:solidFill>
                              <a:srgbClr val="000000"/>
                            </a:solidFill>
                            <a:miter lim="800000"/>
                            <a:headEnd/>
                            <a:tailEnd/>
                          </a:ln>
                        </wps:spPr>
                        <wps:txbx>
                          <w:txbxContent>
                            <w:p w:rsidR="00916991" w:rsidRDefault="00916991" w:rsidP="001206B4">
                              <w:pPr>
                                <w:jc w:val="center"/>
                              </w:pPr>
                              <w:r>
                                <w:t>INGUINAL SITE</w:t>
                              </w:r>
                            </w:p>
                            <w:p w:rsidR="00916991" w:rsidRDefault="00916991" w:rsidP="001206B4"/>
                            <w:p w:rsidR="00916991" w:rsidRDefault="00916991" w:rsidP="001206B4"/>
                            <w:p w:rsidR="00916991" w:rsidRDefault="00916991" w:rsidP="001206B4"/>
                          </w:txbxContent>
                        </wps:txbx>
                        <wps:bodyPr rot="0" vert="horz" wrap="square" lIns="91440" tIns="45720" rIns="91440" bIns="45720" anchor="t" anchorCtr="0" upright="1">
                          <a:noAutofit/>
                        </wps:bodyPr>
                      </wps:wsp>
                      <wps:wsp>
                        <wps:cNvPr id="1728" name="Text Box 1728"/>
                        <wps:cNvSpPr txBox="1">
                          <a:spLocks noChangeArrowheads="1"/>
                        </wps:cNvSpPr>
                        <wps:spPr bwMode="auto">
                          <a:xfrm>
                            <a:off x="0" y="592531"/>
                            <a:ext cx="1170153" cy="453543"/>
                          </a:xfrm>
                          <a:prstGeom prst="rect">
                            <a:avLst/>
                          </a:prstGeom>
                          <a:solidFill>
                            <a:srgbClr val="FFFFFF"/>
                          </a:solidFill>
                          <a:ln w="9525">
                            <a:solidFill>
                              <a:srgbClr val="000000"/>
                            </a:solidFill>
                            <a:miter lim="800000"/>
                            <a:headEnd/>
                            <a:tailEnd/>
                          </a:ln>
                        </wps:spPr>
                        <wps:txbx>
                          <w:txbxContent>
                            <w:p w:rsidR="00916991" w:rsidRDefault="00916991" w:rsidP="001206B4">
                              <w:r>
                                <w:rPr>
                                  <w:szCs w:val="20"/>
                                </w:rPr>
                                <w:t xml:space="preserve">Work up for other disease first </w:t>
                              </w:r>
                            </w:p>
                          </w:txbxContent>
                        </wps:txbx>
                        <wps:bodyPr rot="0" vert="horz" wrap="square" lIns="91440" tIns="45720" rIns="91440" bIns="45720" anchor="t" anchorCtr="0" upright="1">
                          <a:noAutofit/>
                        </wps:bodyPr>
                      </wps:wsp>
                      <wps:wsp>
                        <wps:cNvPr id="1729" name="Straight Connector 1729"/>
                        <wps:cNvCnPr>
                          <a:cxnSpLocks noChangeShapeType="1"/>
                        </wps:cNvCnPr>
                        <wps:spPr bwMode="auto">
                          <a:xfrm>
                            <a:off x="2099463" y="468173"/>
                            <a:ext cx="0" cy="1549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0" name="Straight Connector 1730"/>
                        <wps:cNvCnPr>
                          <a:cxnSpLocks noChangeShapeType="1"/>
                        </wps:cNvCnPr>
                        <wps:spPr bwMode="auto">
                          <a:xfrm>
                            <a:off x="541325" y="438912"/>
                            <a:ext cx="0" cy="1504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1" name="Text Box 1731"/>
                        <wps:cNvSpPr txBox="1">
                          <a:spLocks noChangeArrowheads="1"/>
                        </wps:cNvSpPr>
                        <wps:spPr bwMode="auto">
                          <a:xfrm>
                            <a:off x="1492301" y="621792"/>
                            <a:ext cx="1433094" cy="431165"/>
                          </a:xfrm>
                          <a:prstGeom prst="rect">
                            <a:avLst/>
                          </a:prstGeom>
                          <a:solidFill>
                            <a:srgbClr val="FFFFFF"/>
                          </a:solidFill>
                          <a:ln w="9525">
                            <a:solidFill>
                              <a:srgbClr val="000000"/>
                            </a:solidFill>
                            <a:miter lim="800000"/>
                            <a:headEnd/>
                            <a:tailEnd/>
                          </a:ln>
                        </wps:spPr>
                        <wps:txbx>
                          <w:txbxContent>
                            <w:p w:rsidR="00916991" w:rsidRDefault="00916991" w:rsidP="001206B4">
                              <w:pPr>
                                <w:jc w:val="center"/>
                              </w:pPr>
                              <w:r>
                                <w:t>Check for symptoms of pulmonary TB</w:t>
                              </w:r>
                            </w:p>
                          </w:txbxContent>
                        </wps:txbx>
                        <wps:bodyPr rot="0" vert="horz" wrap="square" lIns="91440" tIns="45720" rIns="91440" bIns="45720" anchor="t" anchorCtr="0" upright="1">
                          <a:noAutofit/>
                        </wps:bodyPr>
                      </wps:wsp>
                      <wps:wsp>
                        <wps:cNvPr id="1732" name="Straight Connector 1732"/>
                        <wps:cNvCnPr>
                          <a:cxnSpLocks noChangeShapeType="1"/>
                        </wps:cNvCnPr>
                        <wps:spPr bwMode="auto">
                          <a:xfrm>
                            <a:off x="2099463" y="1053389"/>
                            <a:ext cx="0" cy="146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3" name="Straight Connector 1733"/>
                        <wps:cNvCnPr>
                          <a:cxnSpLocks noChangeShapeType="1"/>
                        </wps:cNvCnPr>
                        <wps:spPr bwMode="auto">
                          <a:xfrm>
                            <a:off x="1543508" y="1243584"/>
                            <a:ext cx="11118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4" name="Straight Connector 1734"/>
                        <wps:cNvCnPr>
                          <a:cxnSpLocks noChangeShapeType="1"/>
                        </wps:cNvCnPr>
                        <wps:spPr bwMode="auto">
                          <a:xfrm>
                            <a:off x="1550823" y="1243584"/>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5" name="Straight Connector 1735"/>
                        <wps:cNvCnPr>
                          <a:cxnSpLocks noChangeShapeType="1"/>
                        </wps:cNvCnPr>
                        <wps:spPr bwMode="auto">
                          <a:xfrm>
                            <a:off x="2662733" y="1243584"/>
                            <a:ext cx="0" cy="142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id="Group 50" o:spid="_x0000_s1264" style="position:absolute;left:0;text-align:left;margin-left:208.5pt;margin-top:.2pt;width:230.9pt;height:109.9pt;z-index:251970048;mso-position-horizontal-relative:text;mso-position-vertical-relative:text" coordsize="29324,13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">
                <v:shape id="Text Box 51" o:spid="_x0000_s1265" type="#_x0000_t202" style="position:absolute;left:14776;width:14548;height:4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GQjcUA&#10;AADbAAAADwAAAGRycy9kb3ducmV2LnhtbESPQWvCQBSE7wX/w/KEXqRubDXa1FVKoUVvakWvj+wz&#10;CWbfxt1tTP99VxB6HGbmG2a+7EwtWnK+sqxgNExAEOdWV1wo2H9/Ps1A+ICssbZMCn7Jw3LRe5hj&#10;pu2Vt9TuQiEihH2GCsoQmkxKn5dk0A9tQxy9k3UGQ5SukNrhNcJNLZ+TJJUGK44LJTb0UVJ+3v0Y&#10;BbPxqj369cvmkKen+jUMpu3XxSn12O/e30AE6sJ/+N5eaQWTEdy+x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ZCNxQAAANsAAAAPAAAAAAAAAAAAAAAAAJgCAABkcnMv&#10;ZG93bnJldi54bWxQSwUGAAAAAAQABAD1AAAAigMAAAAA&#10;">
                  <v:textbox>
                    <w:txbxContent>
                      <w:p w:rsidR="00916991" w:rsidRDefault="00916991" w:rsidP="001206B4">
                        <w:pPr>
                          <w:jc w:val="center"/>
                        </w:pPr>
                        <w:r>
                          <w:rPr>
                            <w:szCs w:val="20"/>
                          </w:rPr>
                          <w:t>EXTRA- INGUINAL</w:t>
                        </w:r>
                        <w:r>
                          <w:t xml:space="preserve"> SITES</w:t>
                        </w:r>
                      </w:p>
                    </w:txbxContent>
                  </v:textbox>
                </v:shape>
                <v:shape id="Text Box 52" o:spid="_x0000_s1266" type="#_x0000_t202" style="position:absolute;left:950;top:292;width:10752;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O+sUA&#10;AADbAAAADwAAAGRycy9kb3ducmV2LnhtbESPT2sCMRTE70K/Q3gFL0Wz1dY/q1FEUOytVWmvj81z&#10;d+nmZU3iun57Uyh4HGbmN8x82ZpKNOR8aVnBaz8BQZxZXXKu4HjY9CYgfEDWWFkmBTfysFw8deaY&#10;anvlL2r2IRcRwj5FBUUIdSqlzwoy6Pu2Jo7eyTqDIUqXS+3wGuGmkoMkGUmDJceFAmtaF5T97i9G&#10;weRt1/z4j+HndzY6VdPwMm62Z6dU97ldzUAEasMj/N/eaQXvA/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w76xQAAANsAAAAPAAAAAAAAAAAAAAAAAJgCAABkcnMv&#10;ZG93bnJldi54bWxQSwUGAAAAAAQABAD1AAAAigMAAAAA&#10;">
                  <v:textbox>
                    <w:txbxContent>
                      <w:p w:rsidR="00916991" w:rsidRDefault="00916991" w:rsidP="001206B4">
                        <w:pPr>
                          <w:jc w:val="center"/>
                        </w:pPr>
                        <w:r>
                          <w:t>INGUINAL SITE</w:t>
                        </w:r>
                      </w:p>
                      <w:p w:rsidR="00916991" w:rsidRDefault="00916991" w:rsidP="001206B4"/>
                      <w:p w:rsidR="00916991" w:rsidRDefault="00916991" w:rsidP="001206B4"/>
                      <w:p w:rsidR="00916991" w:rsidRDefault="00916991" w:rsidP="001206B4"/>
                    </w:txbxContent>
                  </v:textbox>
                </v:shape>
                <v:shape id="Text Box 1728" o:spid="_x0000_s1267" type="#_x0000_t202" style="position:absolute;top:5925;width:11701;height:4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aKLscA&#10;AADdAAAADwAAAGRycy9kb3ducmV2LnhtbESPT2/CMAzF75P4DpEn7TKNFIb4UwgITdoEN8YmuFqN&#10;aas1Tkmy0n37+TBpN1vv+b2fV5veNaqjEGvPBkbDDBRx4W3NpYHPj9enOaiYkC02nsnAD0XYrAd3&#10;K8ytv/E7dcdUKgnhmKOBKqU21zoWFTmMQ98Si3bxwWGSNZTaBrxJuGv0OMum2mHN0lBhSy8VFV/H&#10;b2dgPtl157h/PpyK6aVZpMdZ93YNxjzc99slqER9+jf/Xe+s4M/GgivfyAh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Wii7HAAAA3QAAAA8AAAAAAAAAAAAAAAAAmAIAAGRy&#10;cy9kb3ducmV2LnhtbFBLBQYAAAAABAAEAPUAAACMAwAAAAA=&#10;">
                  <v:textbox>
                    <w:txbxContent>
                      <w:p w:rsidR="00916991" w:rsidRDefault="00916991" w:rsidP="001206B4">
                        <w:r>
                          <w:rPr>
                            <w:szCs w:val="20"/>
                          </w:rPr>
                          <w:t xml:space="preserve">Work up for other disease first </w:t>
                        </w:r>
                      </w:p>
                    </w:txbxContent>
                  </v:textbox>
                </v:shape>
                <v:line id="Straight Connector 1729" o:spid="_x0000_s1268" style="position:absolute;visibility:visible;mso-wrap-style:square" from="20994,4681" to="20994,6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ckF8QAAADdAAAADwAAAGRycy9kb3ducmV2LnhtbERPyWrDMBC9F/oPYgq9NXJyqGM3Sig1&#10;hR6aQBZynloTy8QaGUt11L+vAoHc5vHWWayi7cRIg28dK5hOMhDEtdMtNwoO+8+XOQgfkDV2jknB&#10;H3lYLR8fFlhqd+EtjbvQiBTCvkQFJoS+lNLXhiz6ieuJE3dyg8WQ4NBIPeAlhdtOzrLsVVpsOTUY&#10;7OnDUH3e/VoFuam2MpfV935Tje20iOt4/CmUen6K728gAsVwF9/cXzrNz2cFXL9JJ8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ByQXxAAAAN0AAAAPAAAAAAAAAAAA&#10;AAAAAKECAABkcnMvZG93bnJldi54bWxQSwUGAAAAAAQABAD5AAAAkgMAAAAA&#10;">
                  <v:stroke endarrow="block"/>
                </v:line>
                <v:line id="Straight Connector 1730" o:spid="_x0000_s1269" style="position:absolute;visibility:visible;mso-wrap-style:square" from="5413,4389" to="5413,5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QbV8YAAADdAAAADwAAAGRycy9kb3ducmV2LnhtbESPT0vDQBDF74LfYRnBm91UwbSx21Ia&#10;BA8q9A89j9kxG8zOhuyart/eOQjeZnhv3vvNapN9ryYaYxfYwHxWgCJugu24NXA6Pt8tQMWEbLEP&#10;TAZ+KMJmfX21wsqGC+9pOqRWSQjHCg24lIZK69g48hhnYSAW7TOMHpOsY6vtiBcJ972+L4pH7bFj&#10;aXA40M5R83X49gZKV+91qevX43s9dfNlfsvnj6Uxtzd5+wQqUU7/5r/rFyv45YPwyz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kG1fGAAAA3QAAAA8AAAAAAAAA&#10;AAAAAAAAoQIAAGRycy9kb3ducmV2LnhtbFBLBQYAAAAABAAEAPkAAACUAwAAAAA=&#10;">
                  <v:stroke endarrow="block"/>
                </v:line>
                <v:shape id="Text Box 1731" o:spid="_x0000_s1270" type="#_x0000_t202" style="position:absolute;left:14923;top:6217;width:14330;height:4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W1bsQA&#10;AADdAAAADwAAAGRycy9kb3ducmV2LnhtbERPS2sCMRC+F/ofwhR6KZq1io/VKFJosTdf6HXYjLuL&#10;m8mapOv6701B8DYf33Nmi9ZUoiHnS8sKet0EBHFmdcm5gv3uuzMG4QOyxsoyKbiRh8X89WWGqbZX&#10;3lCzDbmIIexTVFCEUKdS+qwgg75ra+LInawzGCJ0udQOrzHcVPIzSYbSYMmxocCavgrKzts/o2A8&#10;WDVH/9tfH7LhqZqEj1Hzc3FKvb+1yymIQG14ih/ulY7zR/0e/H8TT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1tW7EAAAA3QAAAA8AAAAAAAAAAAAAAAAAmAIAAGRycy9k&#10;b3ducmV2LnhtbFBLBQYAAAAABAAEAPUAAACJAwAAAAA=&#10;">
                  <v:textbox>
                    <w:txbxContent>
                      <w:p w:rsidR="00916991" w:rsidRDefault="00916991" w:rsidP="001206B4">
                        <w:pPr>
                          <w:jc w:val="center"/>
                        </w:pPr>
                        <w:r>
                          <w:t>Check for symptoms of pulmonary TB</w:t>
                        </w:r>
                      </w:p>
                    </w:txbxContent>
                  </v:textbox>
                </v:shape>
                <v:line id="Straight Connector 1732" o:spid="_x0000_s1271" style="position:absolute;visibility:visible;mso-wrap-style:square" from="20994,10533" to="20994,11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a1r8UAAADdAAAADwAAAGRycy9kb3ducmV2LnhtbERPTWvCQBC9C/0PyxR6000VUkldRVoK&#10;6kGqFtrjmB2T2Oxs2F2T+O+7BcHbPN7nzBa9qUVLzleWFTyPEhDEudUVFwq+Dh/DKQgfkDXWlknB&#10;lTws5g+DGWbadryjdh8KEUPYZ6igDKHJpPR5SQb9yDbEkTtZZzBE6AqpHXYx3NRynCSpNFhxbCix&#10;obeS8t/9xSjYTj7TdrnerPrvdXrM33fHn3PnlHp67JevIAL14S6+uVc6zn+ZjOH/m3iC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a1r8UAAADdAAAADwAAAAAAAAAA&#10;AAAAAAChAgAAZHJzL2Rvd25yZXYueG1sUEsFBgAAAAAEAAQA+QAAAJMDAAAAAA==&#10;"/>
                <v:line id="Straight Connector 1733" o:spid="_x0000_s1272" style="position:absolute;visibility:visible;mso-wrap-style:square" from="15435,12435" to="26553,12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QNMYAAADdAAAADwAAAGRycy9kb3ducmV2LnhtbERPS2vCQBC+F/oflil4q5s2kEp0FWkR&#10;tIdSH6DHMTsmabOzYXebpP++WxC8zcf3nNliMI3oyPnasoKncQKCuLC65lLBYb96nIDwAVljY5kU&#10;/JKHxfz+boa5tj1vqduFUsQQ9jkqqEJocyl9UZFBP7YtceQu1hkMEbpSaod9DDeNfE6STBqsOTZU&#10;2NJrRcX37sco+Eg/s265eV8Px012Lt6259NX75QaPQzLKYhAQ7iJr+61jvNf0hT+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6EDTGAAAA3QAAAA8AAAAAAAAA&#10;AAAAAAAAoQIAAGRycy9kb3ducmV2LnhtbFBLBQYAAAAABAAEAPkAAACUAwAAAAA=&#10;"/>
                <v:line id="Straight Connector 1734" o:spid="_x0000_s1273" style="position:absolute;visibility:visible;mso-wrap-style:square" from="15508,12435" to="15508,13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8dVMQAAADdAAAADwAAAGRycy9kb3ducmV2LnhtbERP32vCMBB+H+x/CDfwbaZusmo1ylgZ&#10;7MEJ6tjz2dyasuZSmljjf28GA9/u4/t5y3W0rRio941jBZNxBoK4crrhWsHX4f1xBsIHZI2tY1Jw&#10;IQ/r1f3dEgvtzryjYR9qkULYF6jAhNAVUvrKkEU/dh1x4n5cbzEk2NdS93hO4baVT1n2Ii02nBoM&#10;dvRmqPrdn6yC3JQ7mctyc9iWQzOZx8/4fZwrNXqIrwsQgWK4if/dHzrNz5+n8PdNOkG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3x1UxAAAAN0AAAAPAAAAAAAAAAAA&#10;AAAAAKECAABkcnMvZG93bnJldi54bWxQSwUGAAAAAAQABAD5AAAAkgMAAAAA&#10;">
                  <v:stroke endarrow="block"/>
                </v:line>
                <v:line id="Straight Connector 1735" o:spid="_x0000_s1274" style="position:absolute;visibility:visible;mso-wrap-style:square" from="26627,12435" to="26627,13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O4z8QAAADdAAAADwAAAGRycy9kb3ducmV2LnhtbERP32vCMBB+H+x/CDfwbaZuuGo1ylgZ&#10;7MEJ6tjz2dyasuZSmljjf28GA9/u4/t5y3W0rRio941jBZNxBoK4crrhWsHX4f1xBsIHZI2tY1Jw&#10;IQ/r1f3dEgvtzryjYR9qkULYF6jAhNAVUvrKkEU/dh1x4n5cbzEk2NdS93hO4baVT1n2Ii02nBoM&#10;dvRmqPrdn6yC3JQ7mctyc9iWQzOZx8/4fZwrNXqIrwsQgWK4if/dHzrNz5+n8PdNOkG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k7jPxAAAAN0AAAAPAAAAAAAAAAAA&#10;AAAAAKECAABkcnMvZG93bnJldi54bWxQSwUGAAAAAAQABAD5AAAAkgMAAAAA&#10;">
                  <v:stroke endarrow="block"/>
                </v:line>
              </v:group>
            </w:pict>
          </mc:Fallback>
        </mc:AlternateContent>
      </w:r>
    </w:p>
    <w:p w:rsidR="001206B4" w:rsidRPr="00615D15" w:rsidRDefault="001206B4" w:rsidP="00615D15">
      <w:pPr>
        <w:spacing w:after="0"/>
        <w:contextualSpacing/>
        <w:rPr>
          <w:rFonts w:ascii="Arial Narrow" w:eastAsia="Times New Roman" w:hAnsi="Arial Narrow" w:cs="Arial"/>
          <w:sz w:val="20"/>
          <w:szCs w:val="20"/>
        </w:rPr>
      </w:pPr>
    </w:p>
    <w:p w:rsidR="001206B4" w:rsidRPr="00615D15" w:rsidRDefault="001206B4" w:rsidP="00615D15">
      <w:pPr>
        <w:tabs>
          <w:tab w:val="left" w:pos="3270"/>
          <w:tab w:val="right" w:pos="9027"/>
        </w:tabs>
        <w:spacing w:after="0"/>
        <w:contextualSpacing/>
        <w:rPr>
          <w:rFonts w:ascii="Arial Narrow" w:eastAsia="Times New Roman" w:hAnsi="Arial Narrow" w:cs="Arial"/>
          <w:sz w:val="20"/>
          <w:szCs w:val="20"/>
        </w:rPr>
      </w:pPr>
      <w:r w:rsidRPr="00615D15">
        <w:rPr>
          <w:rFonts w:ascii="Arial Narrow" w:eastAsia="Times New Roman" w:hAnsi="Arial Narrow" w:cs="Arial"/>
          <w:sz w:val="20"/>
          <w:szCs w:val="20"/>
        </w:rPr>
        <w:tab/>
      </w:r>
      <w:r w:rsidRPr="00615D15">
        <w:rPr>
          <w:rFonts w:ascii="Arial Narrow" w:eastAsia="Times New Roman" w:hAnsi="Arial Narrow" w:cs="Arial"/>
          <w:sz w:val="20"/>
          <w:szCs w:val="20"/>
        </w:rPr>
        <w:tab/>
      </w:r>
    </w:p>
    <w:p w:rsidR="001206B4" w:rsidRPr="00615D15" w:rsidRDefault="001206B4" w:rsidP="00615D15">
      <w:pPr>
        <w:tabs>
          <w:tab w:val="left" w:pos="3270"/>
        </w:tabs>
        <w:spacing w:after="0"/>
        <w:contextualSpacing/>
        <w:jc w:val="right"/>
        <w:rPr>
          <w:rFonts w:ascii="Arial Narrow" w:eastAsia="Times New Roman" w:hAnsi="Arial Narrow" w:cs="Arial"/>
          <w:sz w:val="20"/>
          <w:szCs w:val="20"/>
        </w:rPr>
      </w:pPr>
    </w:p>
    <w:p w:rsidR="001206B4" w:rsidRPr="00615D15" w:rsidRDefault="001206B4" w:rsidP="00615D15">
      <w:pPr>
        <w:tabs>
          <w:tab w:val="left" w:pos="3270"/>
        </w:tabs>
        <w:spacing w:after="0"/>
        <w:contextualSpacing/>
        <w:jc w:val="center"/>
        <w:rPr>
          <w:rFonts w:ascii="Arial Narrow" w:eastAsia="Times New Roman" w:hAnsi="Arial Narrow" w:cs="Arial"/>
          <w:sz w:val="20"/>
          <w:szCs w:val="20"/>
        </w:rPr>
      </w:pPr>
    </w:p>
    <w:p w:rsidR="001206B4" w:rsidRPr="00615D15" w:rsidRDefault="001206B4" w:rsidP="00615D15">
      <w:pPr>
        <w:tabs>
          <w:tab w:val="left" w:pos="3270"/>
        </w:tabs>
        <w:spacing w:after="0"/>
        <w:contextualSpacing/>
        <w:jc w:val="center"/>
        <w:rPr>
          <w:rFonts w:ascii="Arial Narrow" w:eastAsia="Times New Roman" w:hAnsi="Arial Narrow" w:cs="Arial"/>
          <w:sz w:val="20"/>
          <w:szCs w:val="20"/>
        </w:rPr>
      </w:pPr>
    </w:p>
    <w:p w:rsidR="001206B4" w:rsidRPr="00615D15" w:rsidRDefault="001206B4" w:rsidP="00615D15">
      <w:pPr>
        <w:tabs>
          <w:tab w:val="left" w:pos="3270"/>
        </w:tabs>
        <w:spacing w:after="0"/>
        <w:contextualSpacing/>
        <w:jc w:val="center"/>
        <w:rPr>
          <w:rFonts w:ascii="Arial Narrow" w:eastAsia="Times New Roman" w:hAnsi="Arial Narrow" w:cs="Arial"/>
          <w:sz w:val="20"/>
          <w:szCs w:val="20"/>
        </w:rPr>
      </w:pPr>
    </w:p>
    <w:p w:rsidR="001206B4" w:rsidRPr="00615D15" w:rsidRDefault="001206B4" w:rsidP="00615D15">
      <w:pPr>
        <w:tabs>
          <w:tab w:val="left" w:pos="3270"/>
        </w:tabs>
        <w:spacing w:after="0"/>
        <w:contextualSpacing/>
        <w:jc w:val="center"/>
        <w:rPr>
          <w:rFonts w:ascii="Arial Narrow" w:eastAsia="Times New Roman" w:hAnsi="Arial Narrow" w:cs="Arial"/>
          <w:sz w:val="20"/>
          <w:szCs w:val="20"/>
        </w:rPr>
      </w:pPr>
    </w:p>
    <w:p w:rsidR="001206B4" w:rsidRPr="00615D15" w:rsidRDefault="001206B4" w:rsidP="00615D15">
      <w:pPr>
        <w:tabs>
          <w:tab w:val="left" w:pos="3270"/>
        </w:tabs>
        <w:spacing w:after="0"/>
        <w:contextualSpacing/>
        <w:jc w:val="center"/>
        <w:rPr>
          <w:rFonts w:ascii="Arial Narrow" w:eastAsia="Times New Roman" w:hAnsi="Arial Narrow" w:cs="Arial"/>
          <w:sz w:val="20"/>
          <w:szCs w:val="20"/>
        </w:rPr>
      </w:pPr>
    </w:p>
    <w:p w:rsidR="001206B4" w:rsidRPr="00615D15" w:rsidRDefault="001206B4" w:rsidP="00615D15">
      <w:pPr>
        <w:tabs>
          <w:tab w:val="left" w:pos="3270"/>
        </w:tabs>
        <w:spacing w:after="0"/>
        <w:contextualSpacing/>
        <w:jc w:val="center"/>
        <w:rPr>
          <w:rFonts w:ascii="Arial Narrow" w:eastAsia="Times New Roman" w:hAnsi="Arial Narrow" w:cs="Arial"/>
          <w:sz w:val="20"/>
          <w:szCs w:val="20"/>
        </w:rPr>
      </w:pPr>
    </w:p>
    <w:p w:rsidR="001206B4" w:rsidRPr="00615D15" w:rsidRDefault="001206B4" w:rsidP="00615D15">
      <w:pPr>
        <w:tabs>
          <w:tab w:val="left" w:pos="3270"/>
        </w:tabs>
        <w:spacing w:after="0"/>
        <w:contextualSpacing/>
        <w:jc w:val="center"/>
        <w:rPr>
          <w:rFonts w:ascii="Arial Narrow" w:eastAsia="Times New Roman" w:hAnsi="Arial Narrow" w:cs="Arial"/>
          <w:sz w:val="20"/>
          <w:szCs w:val="20"/>
        </w:rPr>
      </w:pPr>
      <w:r w:rsidRPr="00615D15">
        <w:rPr>
          <w:rFonts w:ascii="Arial Narrow" w:eastAsia="Times New Roman" w:hAnsi="Arial Narrow" w:cs="Arial"/>
          <w:noProof/>
          <w:sz w:val="20"/>
          <w:szCs w:val="20"/>
        </w:rPr>
        <mc:AlternateContent>
          <mc:Choice Requires="wpg">
            <w:drawing>
              <wp:anchor distT="0" distB="0" distL="114300" distR="114300" simplePos="0" relativeHeight="251972096" behindDoc="0" locked="0" layoutInCell="1" allowOverlap="1" wp14:anchorId="6C3BF23E" wp14:editId="52C91AA6">
                <wp:simplePos x="0" y="0"/>
                <wp:positionH relativeFrom="column">
                  <wp:posOffset>3189426</wp:posOffset>
                </wp:positionH>
                <wp:positionV relativeFrom="paragraph">
                  <wp:posOffset>56337</wp:posOffset>
                </wp:positionV>
                <wp:extent cx="2413154" cy="1924216"/>
                <wp:effectExtent l="0" t="0" r="25400" b="57150"/>
                <wp:wrapNone/>
                <wp:docPr id="1408" name="Group 1408"/>
                <wp:cNvGraphicFramePr/>
                <a:graphic xmlns:a="http://schemas.openxmlformats.org/drawingml/2006/main">
                  <a:graphicData uri="http://schemas.microsoft.com/office/word/2010/wordprocessingGroup">
                    <wpg:wgp>
                      <wpg:cNvGrpSpPr/>
                      <wpg:grpSpPr>
                        <a:xfrm>
                          <a:off x="0" y="0"/>
                          <a:ext cx="2413154" cy="1924216"/>
                          <a:chOff x="-1" y="0"/>
                          <a:chExt cx="2413154" cy="1631290"/>
                        </a:xfrm>
                      </wpg:grpSpPr>
                      <wps:wsp>
                        <wps:cNvPr id="1239" name="Text Box 1239"/>
                        <wps:cNvSpPr txBox="1">
                          <a:spLocks noChangeArrowheads="1"/>
                        </wps:cNvSpPr>
                        <wps:spPr bwMode="auto">
                          <a:xfrm>
                            <a:off x="-1" y="987467"/>
                            <a:ext cx="797019" cy="340360"/>
                          </a:xfrm>
                          <a:prstGeom prst="rect">
                            <a:avLst/>
                          </a:prstGeom>
                          <a:solidFill>
                            <a:srgbClr val="FFFFFF"/>
                          </a:solidFill>
                          <a:ln w="9525">
                            <a:solidFill>
                              <a:srgbClr val="000000"/>
                            </a:solidFill>
                            <a:miter lim="800000"/>
                            <a:headEnd/>
                            <a:tailEnd/>
                          </a:ln>
                        </wps:spPr>
                        <wps:txbx>
                          <w:txbxContent>
                            <w:p w:rsidR="00916991" w:rsidRDefault="00916991" w:rsidP="001206B4">
                              <w:pPr>
                                <w:jc w:val="center"/>
                              </w:pPr>
                              <w:r>
                                <w:t>NO TB</w:t>
                              </w:r>
                            </w:p>
                          </w:txbxContent>
                        </wps:txbx>
                        <wps:bodyPr rot="0" vert="horz" wrap="square" lIns="91440" tIns="45720" rIns="91440" bIns="45720" anchor="t" anchorCtr="0" upright="1">
                          <a:noAutofit/>
                        </wps:bodyPr>
                      </wps:wsp>
                      <wps:wsp>
                        <wps:cNvPr id="1234" name="Text Box 1234"/>
                        <wps:cNvSpPr txBox="1">
                          <a:spLocks noChangeArrowheads="1"/>
                        </wps:cNvSpPr>
                        <wps:spPr bwMode="auto">
                          <a:xfrm>
                            <a:off x="1550823" y="1053389"/>
                            <a:ext cx="862330" cy="372110"/>
                          </a:xfrm>
                          <a:prstGeom prst="rect">
                            <a:avLst/>
                          </a:prstGeom>
                          <a:solidFill>
                            <a:srgbClr val="FFFFFF"/>
                          </a:solidFill>
                          <a:ln w="9525">
                            <a:solidFill>
                              <a:srgbClr val="000000"/>
                            </a:solidFill>
                            <a:miter lim="800000"/>
                            <a:headEnd/>
                            <a:tailEnd/>
                          </a:ln>
                        </wps:spPr>
                        <wps:txbx>
                          <w:txbxContent>
                            <w:p w:rsidR="00916991" w:rsidRDefault="00916991" w:rsidP="001206B4">
                              <w:r>
                                <w:t>TB</w:t>
                              </w:r>
                            </w:p>
                            <w:p w:rsidR="00916991" w:rsidRDefault="00916991" w:rsidP="001206B4"/>
                          </w:txbxContent>
                        </wps:txbx>
                        <wps:bodyPr rot="0" vert="horz" wrap="square" lIns="91440" tIns="45720" rIns="91440" bIns="45720" anchor="t" anchorCtr="0" upright="1">
                          <a:noAutofit/>
                        </wps:bodyPr>
                      </wps:wsp>
                      <wps:wsp>
                        <wps:cNvPr id="1241" name="Straight Connector 1241"/>
                        <wps:cNvCnPr>
                          <a:cxnSpLocks noChangeShapeType="1"/>
                        </wps:cNvCnPr>
                        <wps:spPr bwMode="auto">
                          <a:xfrm>
                            <a:off x="1016813" y="241402"/>
                            <a:ext cx="0" cy="1689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6" name="Straight Connector 1236"/>
                        <wps:cNvCnPr>
                          <a:cxnSpLocks noChangeShapeType="1"/>
                        </wps:cNvCnPr>
                        <wps:spPr bwMode="auto">
                          <a:xfrm flipH="1">
                            <a:off x="299923" y="1338682"/>
                            <a:ext cx="0" cy="177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8" name="Straight Connector 1238"/>
                        <wps:cNvCnPr>
                          <a:cxnSpLocks noChangeShapeType="1"/>
                        </wps:cNvCnPr>
                        <wps:spPr bwMode="auto">
                          <a:xfrm>
                            <a:off x="950976" y="833933"/>
                            <a:ext cx="0" cy="3803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1" name="Straight Connector 1231"/>
                        <wps:cNvCnPr>
                          <a:cxnSpLocks noChangeShapeType="1"/>
                        </wps:cNvCnPr>
                        <wps:spPr bwMode="auto">
                          <a:xfrm>
                            <a:off x="1923898" y="1426464"/>
                            <a:ext cx="0" cy="20482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2" name="Straight Connector 1232"/>
                        <wps:cNvCnPr>
                          <a:cxnSpLocks noChangeShapeType="1"/>
                        </wps:cNvCnPr>
                        <wps:spPr bwMode="auto">
                          <a:xfrm>
                            <a:off x="1923898" y="826618"/>
                            <a:ext cx="0" cy="2266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3" name="Text Box 1253"/>
                        <wps:cNvSpPr txBox="1">
                          <a:spLocks noChangeArrowheads="1"/>
                        </wps:cNvSpPr>
                        <wps:spPr bwMode="auto">
                          <a:xfrm>
                            <a:off x="1777594" y="0"/>
                            <a:ext cx="609397" cy="236220"/>
                          </a:xfrm>
                          <a:prstGeom prst="rect">
                            <a:avLst/>
                          </a:prstGeom>
                          <a:solidFill>
                            <a:srgbClr val="FFFFFF"/>
                          </a:solidFill>
                          <a:ln w="9525">
                            <a:solidFill>
                              <a:srgbClr val="000000"/>
                            </a:solidFill>
                            <a:miter lim="800000"/>
                            <a:headEnd/>
                            <a:tailEnd/>
                          </a:ln>
                        </wps:spPr>
                        <wps:txbx>
                          <w:txbxContent>
                            <w:p w:rsidR="00916991" w:rsidRDefault="00916991" w:rsidP="001206B4">
                              <w:pPr>
                                <w:jc w:val="center"/>
                              </w:pPr>
                              <w:r>
                                <w:t>YES</w:t>
                              </w:r>
                            </w:p>
                          </w:txbxContent>
                        </wps:txbx>
                        <wps:bodyPr rot="0" vert="horz" wrap="square" lIns="91440" tIns="45720" rIns="91440" bIns="45720" anchor="t" anchorCtr="0" upright="1">
                          <a:noAutofit/>
                        </wps:bodyPr>
                      </wps:wsp>
                      <wps:wsp>
                        <wps:cNvPr id="1252" name="Text Box 1252"/>
                        <wps:cNvSpPr txBox="1">
                          <a:spLocks noChangeArrowheads="1"/>
                        </wps:cNvSpPr>
                        <wps:spPr bwMode="auto">
                          <a:xfrm>
                            <a:off x="811987" y="0"/>
                            <a:ext cx="444500" cy="236220"/>
                          </a:xfrm>
                          <a:prstGeom prst="rect">
                            <a:avLst/>
                          </a:prstGeom>
                          <a:solidFill>
                            <a:srgbClr val="FFFFFF"/>
                          </a:solidFill>
                          <a:ln w="9525">
                            <a:solidFill>
                              <a:srgbClr val="000000"/>
                            </a:solidFill>
                            <a:miter lim="800000"/>
                            <a:headEnd/>
                            <a:tailEnd/>
                          </a:ln>
                        </wps:spPr>
                        <wps:txbx>
                          <w:txbxContent>
                            <w:p w:rsidR="00916991" w:rsidRDefault="00916991" w:rsidP="001206B4">
                              <w:pPr>
                                <w:jc w:val="center"/>
                              </w:pPr>
                              <w:r>
                                <w:t>NO</w:t>
                              </w:r>
                            </w:p>
                          </w:txbxContent>
                        </wps:txbx>
                        <wps:bodyPr rot="0" vert="horz" wrap="square" lIns="91440" tIns="45720" rIns="91440" bIns="45720" anchor="t" anchorCtr="0" upright="1">
                          <a:noAutofit/>
                        </wps:bodyPr>
                      </wps:wsp>
                      <wps:wsp>
                        <wps:cNvPr id="1258" name="Text Box 1258"/>
                        <wps:cNvSpPr txBox="1">
                          <a:spLocks noChangeArrowheads="1"/>
                        </wps:cNvSpPr>
                        <wps:spPr bwMode="auto">
                          <a:xfrm>
                            <a:off x="1492301" y="395021"/>
                            <a:ext cx="898627" cy="438912"/>
                          </a:xfrm>
                          <a:prstGeom prst="rect">
                            <a:avLst/>
                          </a:prstGeom>
                          <a:solidFill>
                            <a:srgbClr val="FFFFFF"/>
                          </a:solidFill>
                          <a:ln w="9525">
                            <a:solidFill>
                              <a:srgbClr val="000000"/>
                            </a:solidFill>
                            <a:miter lim="800000"/>
                            <a:headEnd/>
                            <a:tailEnd/>
                          </a:ln>
                        </wps:spPr>
                        <wps:txbx>
                          <w:txbxContent>
                            <w:p w:rsidR="00916991" w:rsidRPr="0091032A" w:rsidRDefault="00916991" w:rsidP="001206B4">
                              <w:pPr>
                                <w:pStyle w:val="BodyText2"/>
                                <w:spacing w:line="240" w:lineRule="auto"/>
                                <w:jc w:val="left"/>
                              </w:pPr>
                              <w:r w:rsidRPr="0091032A">
                                <w:t xml:space="preserve">Evaluate for </w:t>
                              </w:r>
                              <w:r>
                                <w:t>TB</w:t>
                              </w:r>
                            </w:p>
                          </w:txbxContent>
                        </wps:txbx>
                        <wps:bodyPr rot="0" vert="horz" wrap="square" lIns="91440" tIns="45720" rIns="91440" bIns="45720" anchor="t" anchorCtr="0" upright="1">
                          <a:noAutofit/>
                        </wps:bodyPr>
                      </wps:wsp>
                      <wps:wsp>
                        <wps:cNvPr id="1254" name="Straight Connector 1254"/>
                        <wps:cNvCnPr>
                          <a:cxnSpLocks noChangeShapeType="1"/>
                        </wps:cNvCnPr>
                        <wps:spPr bwMode="auto">
                          <a:xfrm>
                            <a:off x="950976" y="1214323"/>
                            <a:ext cx="60388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0" name="Straight Connector 1250"/>
                        <wps:cNvCnPr>
                          <a:cxnSpLocks noChangeShapeType="1"/>
                        </wps:cNvCnPr>
                        <wps:spPr bwMode="auto">
                          <a:xfrm>
                            <a:off x="2092147" y="241402"/>
                            <a:ext cx="0" cy="1485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5" name="Straight Connector 1245"/>
                        <wps:cNvCnPr>
                          <a:cxnSpLocks noChangeShapeType="1"/>
                        </wps:cNvCnPr>
                        <wps:spPr bwMode="auto">
                          <a:xfrm>
                            <a:off x="424282" y="833933"/>
                            <a:ext cx="0" cy="1562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 name="Text Box 4"/>
                        <wps:cNvSpPr txBox="1">
                          <a:spLocks noChangeArrowheads="1"/>
                        </wps:cNvSpPr>
                        <wps:spPr bwMode="auto">
                          <a:xfrm>
                            <a:off x="73152" y="416932"/>
                            <a:ext cx="1222547" cy="409575"/>
                          </a:xfrm>
                          <a:prstGeom prst="rect">
                            <a:avLst/>
                          </a:prstGeom>
                          <a:solidFill>
                            <a:srgbClr val="FFFFFF"/>
                          </a:solidFill>
                          <a:ln w="9525">
                            <a:solidFill>
                              <a:srgbClr val="000000"/>
                            </a:solidFill>
                            <a:miter lim="800000"/>
                            <a:headEnd/>
                            <a:tailEnd/>
                          </a:ln>
                        </wps:spPr>
                        <wps:txbx>
                          <w:txbxContent>
                            <w:p w:rsidR="00916991" w:rsidRDefault="00916991" w:rsidP="001206B4">
                              <w:pPr>
                                <w:jc w:val="center"/>
                              </w:pPr>
                              <w:r w:rsidRPr="00615D15">
                                <w:rPr>
                                  <w:sz w:val="20"/>
                                </w:rPr>
                                <w:t>Do FNA cytology &amp; Xpert</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id="Group 1408" o:spid="_x0000_s1275" style="position:absolute;left:0;text-align:left;margin-left:251.15pt;margin-top:4.45pt;width:190pt;height:151.5pt;z-index:251972096;mso-position-horizontal-relative:text;mso-position-vertical-relative:text;mso-height-relative:margin" coordorigin="" coordsize="24131,16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">
                <v:shape id="Text Box 1239" o:spid="_x0000_s1276" type="#_x0000_t202" style="position:absolute;top:9874;width:7970;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0a7MQA&#10;AADdAAAADwAAAGRycy9kb3ducmV2LnhtbERPS2sCMRC+C/0PYQq9SM36wMdqlFJo0ZuP0l6Hzbi7&#10;uJmsSbqu/94Igrf5+J6zWLWmEg05X1pW0O8lIIgzq0vOFfwcvt6nIHxA1lhZJgVX8rBavnQWmGp7&#10;4R01+5CLGMI+RQVFCHUqpc8KMuh7tiaO3NE6gyFCl0vt8BLDTSUHSTKWBkuODQXW9FlQdtr/GwXT&#10;0br585vh9jcbH6tZ6E6a77NT6u21/ZiDCNSGp/jhXus4fzCcwf2be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tGuzEAAAA3QAAAA8AAAAAAAAAAAAAAAAAmAIAAGRycy9k&#10;b3ducmV2LnhtbFBLBQYAAAAABAAEAPUAAACJAwAAAAA=&#10;">
                  <v:textbox>
                    <w:txbxContent>
                      <w:p w:rsidR="00916991" w:rsidRDefault="00916991" w:rsidP="001206B4">
                        <w:pPr>
                          <w:jc w:val="center"/>
                        </w:pPr>
                        <w:r>
                          <w:t>NO TB</w:t>
                        </w:r>
                      </w:p>
                    </w:txbxContent>
                  </v:textbox>
                </v:shape>
                <v:shape id="Text Box 1234" o:spid="_x0000_s1277" type="#_x0000_t202" style="position:absolute;left:15508;top:10533;width:8623;height:3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y1csQA&#10;AADdAAAADwAAAGRycy9kb3ducmV2LnhtbERPS2sCMRC+C/6HMAUvolkfWLs1iggWe1Mreh024+7S&#10;zWRN4rr9902h4G0+vucsVq2pREPOl5YVjIYJCOLM6pJzBaev7WAOwgdkjZVlUvBDHlbLbmeBqbYP&#10;PlBzDLmIIexTVFCEUKdS+qwgg35oa+LIXa0zGCJ0udQOHzHcVHKcJDNpsOTYUGBNm4Ky7+PdKJhP&#10;d83Ff07252x2rd5C/7X5uDmlei/t+h1EoDY8xf/unY7zx5Mp/H0TT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stXLEAAAA3QAAAA8AAAAAAAAAAAAAAAAAmAIAAGRycy9k&#10;b3ducmV2LnhtbFBLBQYAAAAABAAEAPUAAACJAwAAAAA=&#10;">
                  <v:textbox>
                    <w:txbxContent>
                      <w:p w:rsidR="00916991" w:rsidRDefault="00916991" w:rsidP="001206B4">
                        <w:r>
                          <w:t>TB</w:t>
                        </w:r>
                      </w:p>
                      <w:p w:rsidR="00916991" w:rsidRDefault="00916991" w:rsidP="001206B4"/>
                    </w:txbxContent>
                  </v:textbox>
                </v:shape>
                <v:line id="Straight Connector 1241" o:spid="_x0000_s1278" style="position:absolute;visibility:visible;mso-wrap-style:square" from="10168,2414" to="10168,4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BuNcMAAADdAAAADwAAAGRycy9kb3ducmV2LnhtbERP32vCMBB+F/Y/hBvsTdOKzFmNMlaE&#10;PehAHXu+NWdT1lxKk9X43y/CwLf7+H7eahNtKwbqfeNYQT7JQBBXTjdcK/g8bccvIHxA1tg6JgVX&#10;8rBZP4xWWGh34QMNx1CLFMK+QAUmhK6Q0leGLPqJ64gTd3a9xZBgX0vd4yWF21ZOs+xZWmw4NRjs&#10;6M1Q9XP8tQrmpjzIuSx3p49yaPJF3Mev74VST4/xdQkiUAx38b/7Xaf501kOt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AbjXDAAAA3QAAAA8AAAAAAAAAAAAA&#10;AAAAoQIAAGRycy9kb3ducmV2LnhtbFBLBQYAAAAABAAEAPkAAACRAwAAAAA=&#10;">
                  <v:stroke endarrow="block"/>
                </v:line>
                <v:line id="Straight Connector 1236" o:spid="_x0000_s1279" style="position:absolute;flip:x;visibility:visible;mso-wrap-style:square" from="2999,13386" to="2999,15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EdjcUAAADdAAAADwAAAGRycy9kb3ducmV2LnhtbESPQWvCQBCF74L/YRmhl6CbGpAaXUXb&#10;CkLxUPXgcchOk9DsbMhONf33XaHgbYb3vjdvluveNepKXag9G3iepKCIC29rLg2cT7vxC6ggyBYb&#10;z2TglwKsV8PBEnPrb/xJ16OUKoZwyNFAJdLmWoeiIodh4lviqH35zqHEtSu17fAWw12jp2k60w5r&#10;jhcqbOm1ouL7+ONijd2B37Is2TqdJHN6v8hHqsWYp1G/WYAS6uVh/qf3NnLTbAb3b+IIe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EdjcUAAADdAAAADwAAAAAAAAAA&#10;AAAAAAChAgAAZHJzL2Rvd25yZXYueG1sUEsFBgAAAAAEAAQA+QAAAJMDAAAAAA==&#10;">
                  <v:stroke endarrow="block"/>
                </v:line>
                <v:line id="Straight Connector 1238" o:spid="_x0000_s1280" style="position:absolute;visibility:visible;mso-wrap-style:square" from="9509,8339" to="9509,12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AhwcgAAADdAAAADwAAAGRycy9kb3ducmV2LnhtbESPQUvDQBCF70L/wzIFb3bTFoKk3ZZi&#10;EVoPYqtgj9PsmESzs2F3TeK/dw6Ctxnem/e+WW9H16qeQmw8G5jPMlDEpbcNVwbeXh/v7kHFhGyx&#10;9UwGfijCdjO5WWNh/cAn6s+pUhLCsUADdUpdoXUsa3IYZ74jFu3DB4dJ1lBpG3CQcNfqRZbl2mHD&#10;0lBjRw81lV/nb2fgefmS97vj02F8P+bXcn+6Xj6HYMztdNytQCUa07/57/pgBX+xFFz5Rkb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nAhwcgAAADdAAAADwAAAAAA&#10;AAAAAAAAAAChAgAAZHJzL2Rvd25yZXYueG1sUEsFBgAAAAAEAAQA+QAAAJYDAAAAAA==&#10;"/>
                <v:line id="Straight Connector 1231" o:spid="_x0000_s1281" style="position:absolute;visibility:visible;mso-wrap-style:square" from="19238,14264" to="19238,16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YdSMMAAADdAAAADwAAAGRycy9kb3ducmV2LnhtbERP32vCMBB+F/Y/hBvsTdMqzFmNMlaE&#10;PehAHXu+NWdT1lxKk9X43y/CwLf7+H7eahNtKwbqfeNYQT7JQBBXTjdcK/g8bccvIHxA1tg6JgVX&#10;8rBZP4xWWGh34QMNx1CLFMK+QAUmhK6Q0leGLPqJ64gTd3a9xZBgX0vd4yWF21ZOs+xZWmw4NRjs&#10;6M1Q9XP8tQrmpjzIuSx3p49yaPJF3Mev74VST4/xdQkiUAx38b/7Xaf501kOt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GHUjDAAAA3QAAAA8AAAAAAAAAAAAA&#10;AAAAoQIAAGRycy9kb3ducmV2LnhtbFBLBQYAAAAABAAEAPkAAACRAwAAAAA=&#10;">
                  <v:stroke endarrow="block"/>
                </v:line>
                <v:line id="Straight Connector 1232" o:spid="_x0000_s1282" style="position:absolute;visibility:visible;mso-wrap-style:square" from="19238,8266" to="19238,10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SDP8MAAADdAAAADwAAAGRycy9kb3ducmV2LnhtbERP32vCMBB+F/Y/hBvsTVMrzFmNMlaE&#10;PehAHXu+NWdT1lxKk9X43y/CwLf7+H7eahNtKwbqfeNYwXSSgSCunG64VvB52o5fQPiArLF1TAqu&#10;5GGzfhitsNDuwgcajqEWKYR9gQpMCF0hpa8MWfQT1xEn7ux6iyHBvpa6x0sKt63Ms+xZWmw4NRjs&#10;6M1Q9XP8tQrmpjzIuSx3p49yaKaLuI9f3wulnh7j6xJEoBju4n/3u07z81kOt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Ugz/DAAAA3QAAAA8AAAAAAAAAAAAA&#10;AAAAoQIAAGRycy9kb3ducmV2LnhtbFBLBQYAAAAABAAEAPkAAACRAwAAAAA=&#10;">
                  <v:stroke endarrow="block"/>
                </v:line>
                <v:shape id="Text Box 1253" o:spid="_x0000_s1283" type="#_x0000_t202" style="position:absolute;left:17775;width:6094;height:2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rIpsUA&#10;AADdAAAADwAAAGRycy9kb3ducmV2LnhtbERPS2vCQBC+C/0Pywi9lLrx0Wijq5SCorfWFnsdsmMS&#10;mp2Nu9sY/70rFLzNx/ecxaoztWjJ+cqyguEgAUGcW11xoeD7a/08A+EDssbaMim4kIfV8qG3wEzb&#10;M39Suw+FiCHsM1RQhtBkUvq8JIN+YBviyB2tMxgidIXUDs8x3NRylCSpNFhxbCixofeS8t/9n1Ew&#10;m2zbH78bfxzy9Fi/hqdpuzk5pR773dscRKAu3MX/7q2O80cvY7h9E0+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GsimxQAAAN0AAAAPAAAAAAAAAAAAAAAAAJgCAABkcnMv&#10;ZG93bnJldi54bWxQSwUGAAAAAAQABAD1AAAAigMAAAAA&#10;">
                  <v:textbox>
                    <w:txbxContent>
                      <w:p w:rsidR="00916991" w:rsidRDefault="00916991" w:rsidP="001206B4">
                        <w:pPr>
                          <w:jc w:val="center"/>
                        </w:pPr>
                        <w:r>
                          <w:t>YES</w:t>
                        </w:r>
                      </w:p>
                    </w:txbxContent>
                  </v:textbox>
                </v:shape>
                <v:shape id="Text Box 1252" o:spid="_x0000_s1284" type="#_x0000_t202" style="position:absolute;left:8119;width:4445;height:2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ZtPcQA&#10;AADdAAAADwAAAGRycy9kb3ducmV2LnhtbERPTWvCQBC9C/0PyxS8FN2YtmpTVxHBYm+tSnsdsmMS&#10;zM7G3TXGf+8WCt7m8T5ntuhMLVpyvrKsYDRMQBDnVldcKNjv1oMpCB+QNdaWScGVPCzmD70ZZtpe&#10;+JvabShEDGGfoYIyhCaT0uclGfRD2xBH7mCdwRChK6R2eInhppZpkoylwYpjQ4kNrUrKj9uzUTB9&#10;2bS//vP56ycfH+q38DRpP05Oqf5jt3wHEagLd/G/e6Pj/PQ1hb9v4gl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WbT3EAAAA3QAAAA8AAAAAAAAAAAAAAAAAmAIAAGRycy9k&#10;b3ducmV2LnhtbFBLBQYAAAAABAAEAPUAAACJAwAAAAA=&#10;">
                  <v:textbox>
                    <w:txbxContent>
                      <w:p w:rsidR="00916991" w:rsidRDefault="00916991" w:rsidP="001206B4">
                        <w:pPr>
                          <w:jc w:val="center"/>
                        </w:pPr>
                        <w:r>
                          <w:t>NO</w:t>
                        </w:r>
                      </w:p>
                    </w:txbxContent>
                  </v:textbox>
                </v:shape>
                <v:shape id="Text Box 1258" o:spid="_x0000_s1285" type="#_x0000_t202" style="position:absolute;left:14923;top:3950;width:8986;height:4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5a18cA&#10;AADdAAAADwAAAGRycy9kb3ducmV2LnhtbESPT0/CQBDF7yZ+h82YcCGwFRWwshBiooGb/AleJ92h&#10;bezO1t211G/vHEi8zeS9ee83i1XvGtVRiLVnA/fjDBRx4W3NpYHj4W00BxUTssXGMxn4pQir5e3N&#10;AnPrL7yjbp9KJSEcczRQpdTmWseiIodx7Fti0c4+OEyyhlLbgBcJd42eZNlUO6xZGips6bWi4mv/&#10;4wzMHzfdZ9w+fJyK6bl5TsNZ9/4djBnc9esXUIn69G++Xm+s4E+eBFe+kRH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tfHAAAA3QAAAA8AAAAAAAAAAAAAAAAAmAIAAGRy&#10;cy9kb3ducmV2LnhtbFBLBQYAAAAABAAEAPUAAACMAwAAAAA=&#10;">
                  <v:textbox>
                    <w:txbxContent>
                      <w:p w:rsidR="00916991" w:rsidRPr="0091032A" w:rsidRDefault="00916991" w:rsidP="001206B4">
                        <w:pPr>
                          <w:pStyle w:val="BodyText2"/>
                          <w:spacing w:line="240" w:lineRule="auto"/>
                          <w:jc w:val="left"/>
                        </w:pPr>
                        <w:r w:rsidRPr="0091032A">
                          <w:t xml:space="preserve">Evaluate for </w:t>
                        </w:r>
                        <w:r>
                          <w:t>TB</w:t>
                        </w:r>
                      </w:p>
                    </w:txbxContent>
                  </v:textbox>
                </v:shape>
                <v:line id="Straight Connector 1254" o:spid="_x0000_s1286" style="position:absolute;visibility:visible;mso-wrap-style:square" from="9509,12143" to="15548,12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5bcMQAAADdAAAADwAAAGRycy9kb3ducmV2LnhtbERPS2sCMRC+C/6HMIXeNKu0PrZGkS6F&#10;Hqrgg56nm+lm6WaybNI1/feNIHibj+85q020jeip87VjBZNxBoK4dLrmSsH59DZagPABWWPjmBT8&#10;kYfNejhYYa7dhQ/UH0MlUgj7HBWYENpcSl8asujHriVO3LfrLIYEu0rqDi8p3DZymmUzabHm1GCw&#10;pVdD5c/x1yqYm+Ig57L4OO2Lvp4s4y5+fi2VenyI2xcQgWK4i2/ud53mT5+f4PpNOkG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bltwxAAAAN0AAAAPAAAAAAAAAAAA&#10;AAAAAKECAABkcnMvZG93bnJldi54bWxQSwUGAAAAAAQABAD5AAAAkgMAAAAA&#10;">
                  <v:stroke endarrow="block"/>
                </v:line>
                <v:line id="Straight Connector 1250" o:spid="_x0000_s1287" style="position:absolute;visibility:visible;mso-wrap-style:square" from="20921,2414" to="20921,3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Vdc8YAAADdAAAADwAAAGRycy9kb3ducmV2LnhtbESPQUsDMRCF70L/QxjBm822UGu3TUtx&#10;KXhQoa14HjfTzeJmsmziNv575yB4m+G9ee+bzS77To00xDawgdm0AEVcB9tyY+D9fLh/BBUTssUu&#10;MBn4oQi77eRmg6UNVz7SeEqNkhCOJRpwKfWl1rF25DFOQ08s2iUMHpOsQ6PtgFcJ952eF8WD9tiy&#10;NDjs6clR/XX69gaWrjrqpa5ezm/V2M5W+TV/fK6MubvN+zWoRDn9m/+un63gzxfCL9/ICHr7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VXXPGAAAA3QAAAA8AAAAAAAAA&#10;AAAAAAAAoQIAAGRycy9kb3ducmV2LnhtbFBLBQYAAAAABAAEAPkAAACUAwAAAAA=&#10;">
                  <v:stroke endarrow="block"/>
                </v:line>
                <v:line id="Straight Connector 1245" o:spid="_x0000_s1288" style="position:absolute;visibility:visible;mso-wrap-style:square" from="4242,8339" to="4242,9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oNsQAAADdAAAADwAAAGRycy9kb3ducmV2LnhtbERPS2sCMRC+C/6HMIXeNKu0PrZGkS6F&#10;Hqrgg56nm+lm6WaybNI1/feNIHibj+85q020jeip87VjBZNxBoK4dLrmSsH59DZagPABWWPjmBT8&#10;kYfNejhYYa7dhQ/UH0MlUgj7HBWYENpcSl8asujHriVO3LfrLIYEu0rqDi8p3DZymmUzabHm1GCw&#10;pVdD5c/x1yqYm+Ig57L4OO2Lvp4s4y5+fi2VenyI2xcQgWK4i2/ud53mT5+e4fpNOkG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2g2xAAAAN0AAAAPAAAAAAAAAAAA&#10;AAAAAKECAABkcnMvZG93bnJldi54bWxQSwUGAAAAAAQABAD5AAAAkgMAAAAA&#10;">
                  <v:stroke endarrow="block"/>
                </v:line>
                <v:shape id="Text Box 4" o:spid="_x0000_s1289" type="#_x0000_t202" style="position:absolute;left:731;top:4169;width:12225;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textbox>
                    <w:txbxContent>
                      <w:p w:rsidR="00916991" w:rsidRDefault="00916991" w:rsidP="001206B4">
                        <w:pPr>
                          <w:jc w:val="center"/>
                        </w:pPr>
                        <w:r w:rsidRPr="00615D15">
                          <w:rPr>
                            <w:sz w:val="20"/>
                          </w:rPr>
                          <w:t>Do FNA cytology &amp; Xpert</w:t>
                        </w:r>
                      </w:p>
                    </w:txbxContent>
                  </v:textbox>
                </v:shape>
              </v:group>
            </w:pict>
          </mc:Fallback>
        </mc:AlternateContent>
      </w:r>
    </w:p>
    <w:p w:rsidR="001206B4" w:rsidRPr="00615D15" w:rsidRDefault="001206B4" w:rsidP="00615D15">
      <w:pPr>
        <w:tabs>
          <w:tab w:val="left" w:pos="3270"/>
        </w:tabs>
        <w:spacing w:after="0"/>
        <w:contextualSpacing/>
        <w:jc w:val="center"/>
        <w:rPr>
          <w:rFonts w:ascii="Arial Narrow" w:eastAsia="Times New Roman" w:hAnsi="Arial Narrow" w:cs="Arial"/>
          <w:sz w:val="20"/>
          <w:szCs w:val="20"/>
        </w:rPr>
      </w:pPr>
    </w:p>
    <w:p w:rsidR="001206B4" w:rsidRPr="00615D15" w:rsidRDefault="001206B4" w:rsidP="00615D15">
      <w:pPr>
        <w:spacing w:after="0"/>
        <w:contextualSpacing/>
        <w:rPr>
          <w:rFonts w:ascii="Arial Narrow" w:eastAsia="Times New Roman" w:hAnsi="Arial Narrow" w:cs="Arial"/>
          <w:sz w:val="20"/>
          <w:szCs w:val="20"/>
        </w:rPr>
      </w:pPr>
    </w:p>
    <w:p w:rsidR="001206B4" w:rsidRPr="00615D15" w:rsidRDefault="001206B4" w:rsidP="00615D15">
      <w:pPr>
        <w:spacing w:after="0"/>
        <w:contextualSpacing/>
        <w:rPr>
          <w:rFonts w:ascii="Arial Narrow" w:eastAsia="Times New Roman" w:hAnsi="Arial Narrow" w:cs="Arial"/>
          <w:sz w:val="20"/>
          <w:szCs w:val="20"/>
        </w:rPr>
      </w:pPr>
    </w:p>
    <w:p w:rsidR="001206B4" w:rsidRPr="00615D15" w:rsidRDefault="001206B4" w:rsidP="00615D15">
      <w:pPr>
        <w:spacing w:after="0"/>
        <w:contextualSpacing/>
        <w:jc w:val="center"/>
        <w:rPr>
          <w:rFonts w:ascii="Arial Narrow" w:eastAsia="Times New Roman" w:hAnsi="Arial Narrow" w:cs="Arial"/>
          <w:sz w:val="20"/>
          <w:szCs w:val="20"/>
        </w:rPr>
      </w:pPr>
    </w:p>
    <w:p w:rsidR="001206B4" w:rsidRPr="00615D15" w:rsidRDefault="001206B4" w:rsidP="00615D15">
      <w:pPr>
        <w:spacing w:after="0"/>
        <w:contextualSpacing/>
        <w:jc w:val="center"/>
        <w:rPr>
          <w:rFonts w:ascii="Arial Narrow" w:eastAsia="Times New Roman" w:hAnsi="Arial Narrow" w:cs="Arial"/>
          <w:sz w:val="20"/>
          <w:szCs w:val="20"/>
        </w:rPr>
      </w:pPr>
    </w:p>
    <w:p w:rsidR="001206B4" w:rsidRPr="00615D15" w:rsidRDefault="001206B4" w:rsidP="00615D15">
      <w:pPr>
        <w:spacing w:after="0"/>
        <w:contextualSpacing/>
        <w:rPr>
          <w:rFonts w:ascii="Arial Narrow" w:eastAsia="Times New Roman" w:hAnsi="Arial Narrow" w:cs="Arial"/>
          <w:sz w:val="20"/>
          <w:szCs w:val="20"/>
        </w:rPr>
      </w:pPr>
    </w:p>
    <w:p w:rsidR="001206B4" w:rsidRPr="00615D15" w:rsidRDefault="001206B4" w:rsidP="00615D15">
      <w:pPr>
        <w:spacing w:after="0"/>
        <w:contextualSpacing/>
        <w:rPr>
          <w:rFonts w:ascii="Arial Narrow" w:eastAsia="Times New Roman" w:hAnsi="Arial Narrow" w:cs="Arial"/>
          <w:sz w:val="20"/>
          <w:szCs w:val="20"/>
        </w:rPr>
      </w:pPr>
    </w:p>
    <w:p w:rsidR="001206B4" w:rsidRPr="00615D15" w:rsidRDefault="001206B4" w:rsidP="00615D15">
      <w:pPr>
        <w:spacing w:after="0"/>
        <w:contextualSpacing/>
        <w:rPr>
          <w:rFonts w:ascii="Arial Narrow" w:eastAsia="Times New Roman" w:hAnsi="Arial Narrow" w:cs="Arial"/>
          <w:sz w:val="20"/>
          <w:szCs w:val="20"/>
        </w:rPr>
      </w:pPr>
    </w:p>
    <w:p w:rsidR="001206B4" w:rsidRPr="00615D15" w:rsidRDefault="001206B4" w:rsidP="00615D15">
      <w:pPr>
        <w:spacing w:after="0"/>
        <w:contextualSpacing/>
        <w:jc w:val="center"/>
        <w:rPr>
          <w:rFonts w:ascii="Arial Narrow" w:eastAsia="Times New Roman" w:hAnsi="Arial Narrow" w:cs="Arial"/>
          <w:sz w:val="20"/>
          <w:szCs w:val="20"/>
        </w:rPr>
      </w:pPr>
    </w:p>
    <w:p w:rsidR="001206B4" w:rsidRPr="00615D15" w:rsidRDefault="001206B4" w:rsidP="00615D15">
      <w:pPr>
        <w:spacing w:after="0"/>
        <w:contextualSpacing/>
        <w:rPr>
          <w:rFonts w:ascii="Arial Narrow" w:eastAsia="Times New Roman" w:hAnsi="Arial Narrow" w:cs="Arial"/>
          <w:sz w:val="20"/>
          <w:szCs w:val="20"/>
        </w:rPr>
      </w:pPr>
    </w:p>
    <w:p w:rsidR="001206B4" w:rsidRPr="00615D15" w:rsidRDefault="001206B4" w:rsidP="00615D15">
      <w:pPr>
        <w:spacing w:after="0"/>
        <w:contextualSpacing/>
        <w:rPr>
          <w:rFonts w:ascii="Arial Narrow" w:eastAsia="Times New Roman" w:hAnsi="Arial Narrow" w:cs="Arial"/>
          <w:sz w:val="20"/>
          <w:szCs w:val="20"/>
        </w:rPr>
      </w:pPr>
    </w:p>
    <w:p w:rsidR="001206B4" w:rsidRPr="00615D15" w:rsidRDefault="003F368A" w:rsidP="00615D15">
      <w:pPr>
        <w:spacing w:after="0"/>
        <w:contextualSpacing/>
        <w:rPr>
          <w:rFonts w:ascii="Arial Narrow" w:eastAsia="Times New Roman" w:hAnsi="Arial Narrow" w:cs="Arial"/>
          <w:sz w:val="20"/>
          <w:szCs w:val="20"/>
        </w:rPr>
      </w:pPr>
      <w:r w:rsidRPr="00615D15">
        <w:rPr>
          <w:rFonts w:ascii="Arial Narrow" w:eastAsia="Times New Roman" w:hAnsi="Arial Narrow" w:cs="Arial"/>
          <w:noProof/>
          <w:sz w:val="20"/>
          <w:szCs w:val="20"/>
        </w:rPr>
        <mc:AlternateContent>
          <mc:Choice Requires="wpg">
            <w:drawing>
              <wp:anchor distT="0" distB="0" distL="114300" distR="114300" simplePos="0" relativeHeight="251971072" behindDoc="0" locked="0" layoutInCell="1" allowOverlap="1" wp14:anchorId="08104254" wp14:editId="72CD32D4">
                <wp:simplePos x="0" y="0"/>
                <wp:positionH relativeFrom="column">
                  <wp:posOffset>2501265</wp:posOffset>
                </wp:positionH>
                <wp:positionV relativeFrom="paragraph">
                  <wp:posOffset>107315</wp:posOffset>
                </wp:positionV>
                <wp:extent cx="3145155" cy="1652905"/>
                <wp:effectExtent l="0" t="0" r="17145" b="23495"/>
                <wp:wrapNone/>
                <wp:docPr id="1410" name="Group 1410"/>
                <wp:cNvGraphicFramePr/>
                <a:graphic xmlns:a="http://schemas.openxmlformats.org/drawingml/2006/main">
                  <a:graphicData uri="http://schemas.microsoft.com/office/word/2010/wordprocessingGroup">
                    <wpg:wgp>
                      <wpg:cNvGrpSpPr/>
                      <wpg:grpSpPr>
                        <a:xfrm>
                          <a:off x="0" y="0"/>
                          <a:ext cx="3145155" cy="1652905"/>
                          <a:chOff x="0" y="0"/>
                          <a:chExt cx="3145383" cy="1653236"/>
                        </a:xfrm>
                      </wpg:grpSpPr>
                      <wps:wsp>
                        <wps:cNvPr id="1249" name="Text Box 1249"/>
                        <wps:cNvSpPr txBox="1">
                          <a:spLocks noChangeArrowheads="1"/>
                        </wps:cNvSpPr>
                        <wps:spPr bwMode="auto">
                          <a:xfrm>
                            <a:off x="0" y="651053"/>
                            <a:ext cx="1770380" cy="316865"/>
                          </a:xfrm>
                          <a:prstGeom prst="rect">
                            <a:avLst/>
                          </a:prstGeom>
                          <a:solidFill>
                            <a:srgbClr val="FFFFFF"/>
                          </a:solidFill>
                          <a:ln w="9525">
                            <a:solidFill>
                              <a:srgbClr val="000000"/>
                            </a:solidFill>
                            <a:miter lim="800000"/>
                            <a:headEnd/>
                            <a:tailEnd/>
                          </a:ln>
                        </wps:spPr>
                        <wps:txbx>
                          <w:txbxContent>
                            <w:p w:rsidR="00916991" w:rsidRPr="007E1254" w:rsidRDefault="00916991" w:rsidP="001206B4">
                              <w:r w:rsidRPr="007E1254">
                                <w:t>Re</w:t>
                              </w:r>
                              <w:r>
                                <w:t>-evaluate</w:t>
                              </w:r>
                              <w:r w:rsidRPr="007E1254">
                                <w:t xml:space="preserve"> after 4-8 weeks</w:t>
                              </w:r>
                            </w:p>
                            <w:p w:rsidR="00916991" w:rsidRDefault="00916991" w:rsidP="001206B4"/>
                            <w:p w:rsidR="00916991" w:rsidRDefault="00916991" w:rsidP="001206B4"/>
                          </w:txbxContent>
                        </wps:txbx>
                        <wps:bodyPr rot="0" vert="horz" wrap="square" lIns="91440" tIns="45720" rIns="91440" bIns="45720" anchor="t" anchorCtr="0" upright="1">
                          <a:noAutofit/>
                        </wps:bodyPr>
                      </wps:wsp>
                      <wps:wsp>
                        <wps:cNvPr id="1243" name="Text Box 1243"/>
                        <wps:cNvSpPr txBox="1">
                          <a:spLocks noChangeArrowheads="1"/>
                        </wps:cNvSpPr>
                        <wps:spPr bwMode="auto">
                          <a:xfrm>
                            <a:off x="21945" y="0"/>
                            <a:ext cx="1769745" cy="460375"/>
                          </a:xfrm>
                          <a:prstGeom prst="rect">
                            <a:avLst/>
                          </a:prstGeom>
                          <a:solidFill>
                            <a:srgbClr val="FFFFFF"/>
                          </a:solidFill>
                          <a:ln w="9525">
                            <a:solidFill>
                              <a:srgbClr val="000000"/>
                            </a:solidFill>
                            <a:miter lim="800000"/>
                            <a:headEnd/>
                            <a:tailEnd/>
                          </a:ln>
                        </wps:spPr>
                        <wps:txbx>
                          <w:txbxContent>
                            <w:p w:rsidR="00916991" w:rsidRDefault="00916991" w:rsidP="001206B4">
                              <w:pPr>
                                <w:jc w:val="center"/>
                              </w:pPr>
                              <w:r>
                                <w:t xml:space="preserve"> </w:t>
                              </w:r>
                              <w:r w:rsidRPr="00561C61">
                                <w:t>Work up for other disease</w:t>
                              </w:r>
                              <w:r>
                                <w:t xml:space="preserve">, and consider Antibiotic </w:t>
                              </w:r>
                            </w:p>
                            <w:p w:rsidR="00916991" w:rsidRDefault="00916991" w:rsidP="001206B4"/>
                            <w:p w:rsidR="00916991" w:rsidRDefault="00916991" w:rsidP="001206B4"/>
                          </w:txbxContent>
                        </wps:txbx>
                        <wps:bodyPr rot="0" vert="horz" wrap="square" lIns="91440" tIns="45720" rIns="91440" bIns="45720" anchor="t" anchorCtr="0" upright="1">
                          <a:noAutofit/>
                        </wps:bodyPr>
                      </wps:wsp>
                      <wps:wsp>
                        <wps:cNvPr id="193" name="Straight Connector 1237"/>
                        <wps:cNvCnPr>
                          <a:cxnSpLocks noChangeShapeType="1"/>
                        </wps:cNvCnPr>
                        <wps:spPr bwMode="auto">
                          <a:xfrm>
                            <a:off x="1009497" y="965606"/>
                            <a:ext cx="0" cy="2070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 name="Straight Connector 1247"/>
                        <wps:cNvCnPr>
                          <a:cxnSpLocks noChangeShapeType="1"/>
                        </wps:cNvCnPr>
                        <wps:spPr bwMode="auto">
                          <a:xfrm flipH="1">
                            <a:off x="1009497" y="475488"/>
                            <a:ext cx="0" cy="1784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9" name="Text Box 1229"/>
                        <wps:cNvSpPr txBox="1">
                          <a:spLocks noChangeArrowheads="1"/>
                        </wps:cNvSpPr>
                        <wps:spPr bwMode="auto">
                          <a:xfrm>
                            <a:off x="1960473" y="109728"/>
                            <a:ext cx="1184910" cy="438785"/>
                          </a:xfrm>
                          <a:prstGeom prst="rect">
                            <a:avLst/>
                          </a:prstGeom>
                          <a:solidFill>
                            <a:srgbClr val="FFFFFF"/>
                          </a:solidFill>
                          <a:ln w="9525">
                            <a:solidFill>
                              <a:srgbClr val="000000"/>
                            </a:solidFill>
                            <a:miter lim="800000"/>
                            <a:headEnd/>
                            <a:tailEnd/>
                          </a:ln>
                        </wps:spPr>
                        <wps:txbx>
                          <w:txbxContent>
                            <w:p w:rsidR="00916991" w:rsidRDefault="00916991" w:rsidP="001206B4">
                              <w:r>
                                <w:t>INITIATE ANTI-TB TREATMENT</w:t>
                              </w:r>
                            </w:p>
                          </w:txbxContent>
                        </wps:txbx>
                        <wps:bodyPr rot="0" vert="horz" wrap="square" lIns="91440" tIns="45720" rIns="91440" bIns="45720" anchor="t" anchorCtr="0" upright="1">
                          <a:noAutofit/>
                        </wps:bodyPr>
                      </wps:wsp>
                      <wps:wsp>
                        <wps:cNvPr id="1230" name="Text Box 1230"/>
                        <wps:cNvSpPr txBox="1">
                          <a:spLocks noChangeArrowheads="1"/>
                        </wps:cNvSpPr>
                        <wps:spPr bwMode="auto">
                          <a:xfrm>
                            <a:off x="21945" y="1170432"/>
                            <a:ext cx="1771269" cy="482804"/>
                          </a:xfrm>
                          <a:prstGeom prst="rect">
                            <a:avLst/>
                          </a:prstGeom>
                          <a:solidFill>
                            <a:srgbClr val="FFFFFF"/>
                          </a:solidFill>
                          <a:ln w="9525">
                            <a:solidFill>
                              <a:srgbClr val="000000"/>
                            </a:solidFill>
                            <a:miter lim="800000"/>
                            <a:headEnd/>
                            <a:tailEnd/>
                          </a:ln>
                        </wps:spPr>
                        <wps:txbx>
                          <w:txbxContent>
                            <w:p w:rsidR="00916991" w:rsidRDefault="00916991" w:rsidP="001206B4">
                              <w:r>
                                <w:t xml:space="preserve">if not improving,  </w:t>
                              </w:r>
                            </w:p>
                            <w:p w:rsidR="00916991" w:rsidRDefault="00916991" w:rsidP="001206B4">
                              <w:r>
                                <w:t xml:space="preserve">                REFER PATIENT</w:t>
                              </w:r>
                            </w:p>
                            <w:p w:rsidR="00916991" w:rsidRDefault="00916991" w:rsidP="001206B4"/>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id="Group 1410" o:spid="_x0000_s1290" style="position:absolute;left:0;text-align:left;margin-left:196.95pt;margin-top:8.45pt;width:247.65pt;height:130.15pt;z-index:251971072;mso-position-horizontal-relative:text;mso-position-vertical-relative:text;mso-height-relative:margin" coordsize="31453,16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">
                <v:shape id="Text Box 1249" o:spid="_x0000_s1291" type="#_x0000_t202" style="position:absolute;top:6510;width:17703;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tpkcQA&#10;AADdAAAADwAAAGRycy9kb3ducmV2LnhtbERPS2sCMRC+F/ofwhS8lJr1gY/VKCK02JuP0l6Hzbi7&#10;uJmsSVzXf2+Egrf5+J4zX7amEg05X1pW0OsmIIgzq0vOFfwcPj8mIHxA1lhZJgU38rBcvL7MMdX2&#10;yjtq9iEXMYR9igqKEOpUSp8VZNB3bU0cuaN1BkOELpfa4TWGm0r2k2QkDZYcGwqsaV1QdtpfjILJ&#10;cNP8+e/B9jcbHatpeB83X2enVOetXc1ABGrDU/zv3ug4vz+cwuObeIJ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raZHEAAAA3QAAAA8AAAAAAAAAAAAAAAAAmAIAAGRycy9k&#10;b3ducmV2LnhtbFBLBQYAAAAABAAEAPUAAACJAwAAAAA=&#10;">
                  <v:textbox>
                    <w:txbxContent>
                      <w:p w:rsidR="00916991" w:rsidRPr="007E1254" w:rsidRDefault="00916991" w:rsidP="001206B4">
                        <w:r w:rsidRPr="007E1254">
                          <w:t>Re</w:t>
                        </w:r>
                        <w:r>
                          <w:t>-evaluate</w:t>
                        </w:r>
                        <w:r w:rsidRPr="007E1254">
                          <w:t xml:space="preserve"> after 4-8 weeks</w:t>
                        </w:r>
                      </w:p>
                      <w:p w:rsidR="00916991" w:rsidRDefault="00916991" w:rsidP="001206B4"/>
                      <w:p w:rsidR="00916991" w:rsidRDefault="00916991" w:rsidP="001206B4"/>
                    </w:txbxContent>
                  </v:textbox>
                </v:shape>
                <v:shape id="Text Box 1243" o:spid="_x0000_s1292" type="#_x0000_t202" style="position:absolute;left:219;width:17697;height:4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Nee8QA&#10;AADdAAAADwAAAGRycy9kb3ducmV2LnhtbERPS2sCMRC+C/6HMAUvolkfWLs1iggWe1Mreh024+7S&#10;zWRN4rr9902h4G0+vucsVq2pREPOl5YVjIYJCOLM6pJzBaev7WAOwgdkjZVlUvBDHlbLbmeBqbYP&#10;PlBzDLmIIexTVFCEUKdS+qwgg35oa+LIXa0zGCJ0udQOHzHcVHKcJDNpsOTYUGBNm4Ky7+PdKJhP&#10;d83Ff07252x2rd5C/7X5uDmlei/t+h1EoDY8xf/unY7zx9MJ/H0TT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DXnvEAAAA3QAAAA8AAAAAAAAAAAAAAAAAmAIAAGRycy9k&#10;b3ducmV2LnhtbFBLBQYAAAAABAAEAPUAAACJAwAAAAA=&#10;">
                  <v:textbox>
                    <w:txbxContent>
                      <w:p w:rsidR="00916991" w:rsidRDefault="00916991" w:rsidP="001206B4">
                        <w:pPr>
                          <w:jc w:val="center"/>
                        </w:pPr>
                        <w:r>
                          <w:t xml:space="preserve"> </w:t>
                        </w:r>
                        <w:r w:rsidRPr="00561C61">
                          <w:t>Work up for other disease</w:t>
                        </w:r>
                        <w:r>
                          <w:t xml:space="preserve">, and consider Antibiotic </w:t>
                        </w:r>
                      </w:p>
                      <w:p w:rsidR="00916991" w:rsidRDefault="00916991" w:rsidP="001206B4"/>
                      <w:p w:rsidR="00916991" w:rsidRDefault="00916991" w:rsidP="001206B4"/>
                    </w:txbxContent>
                  </v:textbox>
                </v:shape>
                <v:line id="Straight Connector 1237" o:spid="_x0000_s1293" style="position:absolute;visibility:visible;mso-wrap-style:square" from="10094,9656" to="10094,11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nbusMAAADcAAAADwAAAGRycy9kb3ducmV2LnhtbERPS2sCMRC+F/wPYYTeatYK1V2NUroI&#10;PdSCDzyPm+lm6WaybNI1/feNUPA2H99zVptoWzFQ7xvHCqaTDARx5XTDtYLTcfu0AOEDssbWMSn4&#10;JQ+b9ehhhYV2V97TcAi1SCHsC1RgQugKKX1lyKKfuI44cV+utxgS7Gupe7ymcNvK5yx7kRYbTg0G&#10;O3ozVH0ffqyCuSn3ci7Lj+NnOTTTPO7i+ZIr9TiOr0sQgWK4i//d7zrNz2dweyZd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Z27rDAAAA3AAAAA8AAAAAAAAAAAAA&#10;AAAAoQIAAGRycy9kb3ducmV2LnhtbFBLBQYAAAAABAAEAPkAAACRAwAAAAA=&#10;">
                  <v:stroke endarrow="block"/>
                </v:line>
                <v:line id="Straight Connector 1247" o:spid="_x0000_s1294" style="position:absolute;flip:x;visibility:visible;mso-wrap-style:square" from="10094,4754" to="10094,6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8EXcUAAADcAAAADwAAAGRycy9kb3ducmV2LnhtbESPQWvCQBCF70L/wzIFL0E3Vik1dZVa&#10;FQrSQ6MHj0N2moRmZ0N21PTfdwuCtxne+968Wax616gLdaH2bGAyTkERF97WXBo4HnajF1BBkC02&#10;nsnALwVYLR8GC8ysv/IXXXIpVQzhkKGBSqTNtA5FRQ7D2LfEUfv2nUOJa1dq2+E1hrtGP6Xps3ZY&#10;c7xQYUvvFRU/+dnFGrtP3kynydrpJJnT9iT7VIsxw8f+7RWUUC93843+sJGbz+D/mTiBX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8EXcUAAADcAAAADwAAAAAAAAAA&#10;AAAAAAChAgAAZHJzL2Rvd25yZXYueG1sUEsFBgAAAAAEAAQA+QAAAJMDAAAAAA==&#10;">
                  <v:stroke endarrow="block"/>
                </v:line>
                <v:shape id="Text Box 1229" o:spid="_x0000_s1295" type="#_x0000_t202" style="position:absolute;left:19604;top:1097;width:11849;height:4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SMMcQA&#10;AADdAAAADwAAAGRycy9kb3ducmV2LnhtbERPTWvCQBC9F/wPywi9lLoxitXoKqWg2FvVUq9DdkyC&#10;2dl0d43x37sFobd5vM9ZrDpTi5acrywrGA4SEMS51RUXCr4P69cpCB+QNdaWScGNPKyWvacFZtpe&#10;eUftPhQihrDPUEEZQpNJ6fOSDPqBbYgjd7LOYIjQFVI7vMZwU8s0SSbSYMWxocSGPkrKz/uLUTAd&#10;b9uj/xx9/eSTUz0LL2/t5tcp9dzv3ucgAnXhX/xwb3Wcn6Yz+Psmni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0jDHEAAAA3QAAAA8AAAAAAAAAAAAAAAAAmAIAAGRycy9k&#10;b3ducmV2LnhtbFBLBQYAAAAABAAEAPUAAACJAwAAAAA=&#10;">
                  <v:textbox>
                    <w:txbxContent>
                      <w:p w:rsidR="00916991" w:rsidRDefault="00916991" w:rsidP="001206B4">
                        <w:r>
                          <w:t>INITIATE ANTI-TB TREATMENT</w:t>
                        </w:r>
                      </w:p>
                    </w:txbxContent>
                  </v:textbox>
                </v:shape>
                <v:shape id="Text Box 1230" o:spid="_x0000_s1296" type="#_x0000_t202" style="position:absolute;left:219;top:11704;width:17713;height:4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ezcccA&#10;AADdAAAADwAAAGRycy9kb3ducmV2LnhtbESPT2/CMAzF75P2HSJP2mWCdDDxpyOgaRKI3RhDcLUa&#10;01ZrnC7JSvn2+DBpN1vv+b2fF6veNaqjEGvPBp6HGSjiwtuaSwOHr/VgBiomZIuNZzJwpQir5f3d&#10;AnPrL/xJ3T6VSkI45migSqnNtY5FRQ7j0LfEop19cJhkDaW2AS8S7ho9yrKJdlizNFTY0ntFxff+&#10;1xmYvWy7U/wY747F5NzM09O02/wEYx4f+rdXUIn69G/+u95awR+NhV++kRH0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Xs3HHAAAA3QAAAA8AAAAAAAAAAAAAAAAAmAIAAGRy&#10;cy9kb3ducmV2LnhtbFBLBQYAAAAABAAEAPUAAACMAwAAAAA=&#10;">
                  <v:textbox>
                    <w:txbxContent>
                      <w:p w:rsidR="00916991" w:rsidRDefault="00916991" w:rsidP="001206B4">
                        <w:proofErr w:type="gramStart"/>
                        <w:r>
                          <w:t>if</w:t>
                        </w:r>
                        <w:proofErr w:type="gramEnd"/>
                        <w:r>
                          <w:t xml:space="preserve"> not improving,  </w:t>
                        </w:r>
                      </w:p>
                      <w:p w:rsidR="00916991" w:rsidRDefault="00916991" w:rsidP="001206B4">
                        <w:r>
                          <w:t xml:space="preserve">                REFER PATIENT</w:t>
                        </w:r>
                      </w:p>
                      <w:p w:rsidR="00916991" w:rsidRDefault="00916991" w:rsidP="001206B4"/>
                    </w:txbxContent>
                  </v:textbox>
                </v:shape>
              </v:group>
            </w:pict>
          </mc:Fallback>
        </mc:AlternateContent>
      </w:r>
    </w:p>
    <w:p w:rsidR="001206B4" w:rsidRPr="00615D15" w:rsidRDefault="001206B4" w:rsidP="00615D15">
      <w:pPr>
        <w:spacing w:after="0"/>
        <w:contextualSpacing/>
        <w:rPr>
          <w:rFonts w:ascii="Arial Narrow" w:eastAsia="Times New Roman" w:hAnsi="Arial Narrow" w:cs="Arial"/>
          <w:sz w:val="20"/>
          <w:szCs w:val="20"/>
        </w:rPr>
      </w:pPr>
    </w:p>
    <w:p w:rsidR="001206B4" w:rsidRPr="00615D15" w:rsidRDefault="001206B4" w:rsidP="00615D15">
      <w:pPr>
        <w:spacing w:after="0"/>
        <w:contextualSpacing/>
        <w:rPr>
          <w:rFonts w:ascii="Arial Narrow" w:eastAsia="Times New Roman" w:hAnsi="Arial Narrow" w:cs="Arial"/>
          <w:sz w:val="20"/>
          <w:szCs w:val="20"/>
        </w:rPr>
      </w:pPr>
    </w:p>
    <w:p w:rsidR="001206B4" w:rsidRPr="00615D15" w:rsidRDefault="001206B4" w:rsidP="00615D15">
      <w:pPr>
        <w:tabs>
          <w:tab w:val="left" w:pos="4875"/>
        </w:tabs>
        <w:spacing w:after="0"/>
        <w:contextualSpacing/>
        <w:rPr>
          <w:rFonts w:ascii="Arial Narrow" w:eastAsia="Times New Roman" w:hAnsi="Arial Narrow" w:cs="Arial"/>
          <w:sz w:val="20"/>
          <w:szCs w:val="20"/>
        </w:rPr>
      </w:pPr>
      <w:r w:rsidRPr="00615D15">
        <w:rPr>
          <w:rFonts w:ascii="Arial Narrow" w:eastAsia="Times New Roman" w:hAnsi="Arial Narrow" w:cs="Arial"/>
          <w:sz w:val="20"/>
          <w:szCs w:val="20"/>
        </w:rPr>
        <w:tab/>
      </w:r>
    </w:p>
    <w:p w:rsidR="001206B4" w:rsidRPr="00615D15" w:rsidRDefault="001206B4" w:rsidP="00615D15">
      <w:pPr>
        <w:spacing w:after="0"/>
        <w:contextualSpacing/>
        <w:rPr>
          <w:rFonts w:ascii="Arial Narrow" w:eastAsia="Times New Roman" w:hAnsi="Arial Narrow" w:cs="Arial"/>
          <w:sz w:val="20"/>
          <w:szCs w:val="20"/>
        </w:rPr>
      </w:pPr>
    </w:p>
    <w:p w:rsidR="001206B4" w:rsidRPr="00615D15" w:rsidRDefault="001206B4" w:rsidP="00615D15">
      <w:pPr>
        <w:spacing w:after="0"/>
        <w:contextualSpacing/>
        <w:rPr>
          <w:rFonts w:ascii="Arial Narrow" w:eastAsia="Times New Roman" w:hAnsi="Arial Narrow" w:cs="Arial"/>
          <w:sz w:val="20"/>
          <w:szCs w:val="20"/>
        </w:rPr>
      </w:pPr>
    </w:p>
    <w:p w:rsidR="001206B4" w:rsidRPr="00615D15" w:rsidRDefault="001206B4" w:rsidP="00615D15">
      <w:pPr>
        <w:tabs>
          <w:tab w:val="left" w:pos="6645"/>
        </w:tabs>
        <w:spacing w:after="0"/>
        <w:contextualSpacing/>
        <w:rPr>
          <w:rFonts w:ascii="Arial Narrow" w:eastAsia="Times New Roman" w:hAnsi="Arial Narrow" w:cs="Arial"/>
          <w:sz w:val="20"/>
          <w:szCs w:val="20"/>
        </w:rPr>
      </w:pPr>
      <w:r w:rsidRPr="00615D15">
        <w:rPr>
          <w:rFonts w:ascii="Arial Narrow" w:eastAsia="Times New Roman" w:hAnsi="Arial Narrow" w:cs="Arial"/>
          <w:sz w:val="20"/>
          <w:szCs w:val="20"/>
        </w:rPr>
        <w:tab/>
      </w:r>
    </w:p>
    <w:p w:rsidR="001206B4" w:rsidRPr="00615D15" w:rsidRDefault="001206B4" w:rsidP="00615D15">
      <w:pPr>
        <w:tabs>
          <w:tab w:val="left" w:pos="1470"/>
        </w:tabs>
        <w:spacing w:after="0"/>
        <w:contextualSpacing/>
        <w:rPr>
          <w:rFonts w:ascii="Arial Narrow" w:eastAsia="Times New Roman" w:hAnsi="Arial Narrow" w:cs="Arial"/>
          <w:sz w:val="20"/>
          <w:szCs w:val="20"/>
        </w:rPr>
      </w:pPr>
      <w:r w:rsidRPr="00615D15">
        <w:rPr>
          <w:rFonts w:ascii="Arial Narrow" w:eastAsia="Times New Roman" w:hAnsi="Arial Narrow" w:cs="Arial"/>
          <w:sz w:val="20"/>
          <w:szCs w:val="20"/>
        </w:rPr>
        <w:tab/>
      </w:r>
      <w:r w:rsidRPr="00615D15">
        <w:rPr>
          <w:rFonts w:ascii="Arial Narrow" w:eastAsia="Times New Roman" w:hAnsi="Arial Narrow" w:cs="Arial"/>
          <w:sz w:val="20"/>
          <w:szCs w:val="20"/>
        </w:rPr>
        <w:tab/>
      </w:r>
    </w:p>
    <w:p w:rsidR="001206B4" w:rsidRPr="00615D15" w:rsidRDefault="001206B4" w:rsidP="00615D15">
      <w:pPr>
        <w:spacing w:after="0"/>
        <w:contextualSpacing/>
        <w:rPr>
          <w:rFonts w:ascii="Arial Narrow" w:eastAsia="Times New Roman" w:hAnsi="Arial Narrow" w:cs="Arial"/>
          <w:sz w:val="20"/>
          <w:szCs w:val="20"/>
        </w:rPr>
      </w:pPr>
      <w:r w:rsidRPr="00615D15">
        <w:rPr>
          <w:rFonts w:ascii="Arial Narrow" w:eastAsia="Times New Roman" w:hAnsi="Arial Narrow" w:cs="Arial"/>
          <w:sz w:val="20"/>
          <w:szCs w:val="20"/>
        </w:rPr>
        <w:br w:type="page"/>
      </w:r>
    </w:p>
    <w:p w:rsidR="001206B4" w:rsidRDefault="001206B4" w:rsidP="001206B4">
      <w:pPr>
        <w:spacing w:after="0"/>
        <w:contextualSpacing/>
        <w:rPr>
          <w:rFonts w:ascii="Arial Narrow" w:eastAsia="Times New Roman" w:hAnsi="Arial Narrow" w:cs="Arial"/>
          <w:sz w:val="20"/>
        </w:rPr>
      </w:pPr>
    </w:p>
    <w:p w:rsidR="004739FF" w:rsidRPr="00DC5BEE" w:rsidRDefault="00DC5BEE" w:rsidP="00FF6CC2">
      <w:pPr>
        <w:pStyle w:val="Heading2"/>
      </w:pPr>
      <w:bookmarkStart w:id="512" w:name="_Toc451446661"/>
      <w:r>
        <w:t xml:space="preserve">Annex 2: </w:t>
      </w:r>
      <w:r w:rsidR="004739FF" w:rsidRPr="00DC5BEE">
        <w:t>Algorithm for TB screening among adults and adolescents living with HIV</w:t>
      </w:r>
      <w:bookmarkEnd w:id="512"/>
      <w:r w:rsidR="004739FF" w:rsidRPr="00DC5BEE">
        <w:t xml:space="preserve"> </w:t>
      </w:r>
    </w:p>
    <w:p w:rsidR="004739FF" w:rsidRDefault="004739FF" w:rsidP="001206B4">
      <w:pPr>
        <w:spacing w:after="0"/>
        <w:contextualSpacing/>
        <w:rPr>
          <w:rFonts w:ascii="Arial Narrow" w:eastAsia="Times New Roman" w:hAnsi="Arial Narrow" w:cs="Arial"/>
          <w:sz w:val="20"/>
        </w:rPr>
      </w:pPr>
    </w:p>
    <w:p w:rsidR="004739FF" w:rsidRDefault="004739FF" w:rsidP="001206B4">
      <w:pPr>
        <w:spacing w:after="0"/>
        <w:contextualSpacing/>
        <w:rPr>
          <w:rFonts w:ascii="Arial Narrow" w:eastAsia="Times New Roman" w:hAnsi="Arial Narrow" w:cs="Arial"/>
          <w:sz w:val="20"/>
        </w:rPr>
      </w:pPr>
    </w:p>
    <w:p w:rsidR="004739FF" w:rsidRDefault="004739FF" w:rsidP="001206B4">
      <w:pPr>
        <w:spacing w:after="0"/>
        <w:contextualSpacing/>
        <w:rPr>
          <w:rFonts w:ascii="Arial Narrow" w:eastAsia="Times New Roman" w:hAnsi="Arial Narrow" w:cs="Arial"/>
          <w:sz w:val="20"/>
        </w:rPr>
      </w:pPr>
      <w:r w:rsidRPr="00285759">
        <w:rPr>
          <w:noProof/>
        </w:rPr>
        <w:drawing>
          <wp:inline distT="0" distB="0" distL="0" distR="0" wp14:anchorId="4523F690" wp14:editId="0FB6BC6B">
            <wp:extent cx="5570877" cy="3735237"/>
            <wp:effectExtent l="0" t="0" r="0" b="0"/>
            <wp:docPr id="7776" name="Picture 7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574030" cy="3737351"/>
                    </a:xfrm>
                    <a:prstGeom prst="rect">
                      <a:avLst/>
                    </a:prstGeom>
                    <a:noFill/>
                    <a:ln>
                      <a:noFill/>
                    </a:ln>
                  </pic:spPr>
                </pic:pic>
              </a:graphicData>
            </a:graphic>
          </wp:inline>
        </w:drawing>
      </w:r>
    </w:p>
    <w:p w:rsidR="004739FF" w:rsidRDefault="004739FF" w:rsidP="001206B4">
      <w:pPr>
        <w:spacing w:after="0"/>
        <w:contextualSpacing/>
        <w:rPr>
          <w:rFonts w:ascii="Arial Narrow" w:eastAsia="Times New Roman" w:hAnsi="Arial Narrow" w:cs="Arial"/>
          <w:sz w:val="20"/>
        </w:rPr>
      </w:pPr>
    </w:p>
    <w:p w:rsidR="004739FF" w:rsidRDefault="004739FF" w:rsidP="001206B4">
      <w:pPr>
        <w:spacing w:after="0"/>
        <w:contextualSpacing/>
        <w:rPr>
          <w:rFonts w:ascii="Arial Narrow" w:eastAsia="Times New Roman" w:hAnsi="Arial Narrow" w:cs="Arial"/>
          <w:sz w:val="20"/>
        </w:rPr>
      </w:pPr>
    </w:p>
    <w:p w:rsidR="004739FF" w:rsidRDefault="004739FF" w:rsidP="001206B4">
      <w:pPr>
        <w:spacing w:after="0"/>
        <w:contextualSpacing/>
        <w:rPr>
          <w:rFonts w:ascii="Arial Narrow" w:eastAsia="Times New Roman" w:hAnsi="Arial Narrow" w:cs="Arial"/>
          <w:sz w:val="20"/>
        </w:rPr>
      </w:pPr>
    </w:p>
    <w:p w:rsidR="004739FF" w:rsidRDefault="004739FF" w:rsidP="001206B4">
      <w:pPr>
        <w:spacing w:after="0"/>
        <w:contextualSpacing/>
        <w:rPr>
          <w:rFonts w:ascii="Arial Narrow" w:eastAsia="Times New Roman" w:hAnsi="Arial Narrow" w:cs="Arial"/>
          <w:sz w:val="20"/>
        </w:rPr>
      </w:pPr>
    </w:p>
    <w:p w:rsidR="004739FF" w:rsidRDefault="004739FF" w:rsidP="001206B4">
      <w:pPr>
        <w:spacing w:after="0"/>
        <w:contextualSpacing/>
        <w:rPr>
          <w:rFonts w:ascii="Arial Narrow" w:eastAsia="Times New Roman" w:hAnsi="Arial Narrow" w:cs="Arial"/>
          <w:sz w:val="20"/>
        </w:rPr>
      </w:pPr>
    </w:p>
    <w:p w:rsidR="004739FF" w:rsidRDefault="004739FF" w:rsidP="001206B4">
      <w:pPr>
        <w:spacing w:after="0"/>
        <w:contextualSpacing/>
        <w:rPr>
          <w:rFonts w:ascii="Arial Narrow" w:eastAsia="Times New Roman" w:hAnsi="Arial Narrow" w:cs="Arial"/>
          <w:sz w:val="20"/>
        </w:rPr>
      </w:pPr>
    </w:p>
    <w:p w:rsidR="004739FF" w:rsidRDefault="004739FF" w:rsidP="001206B4">
      <w:pPr>
        <w:spacing w:after="0"/>
        <w:contextualSpacing/>
        <w:rPr>
          <w:rFonts w:ascii="Arial Narrow" w:eastAsia="Times New Roman" w:hAnsi="Arial Narrow" w:cs="Arial"/>
          <w:sz w:val="20"/>
        </w:rPr>
      </w:pPr>
    </w:p>
    <w:p w:rsidR="004739FF" w:rsidRDefault="004739FF" w:rsidP="001206B4">
      <w:pPr>
        <w:spacing w:after="0"/>
        <w:contextualSpacing/>
        <w:rPr>
          <w:rFonts w:ascii="Arial Narrow" w:eastAsia="Times New Roman" w:hAnsi="Arial Narrow" w:cs="Arial"/>
          <w:sz w:val="20"/>
        </w:rPr>
      </w:pPr>
    </w:p>
    <w:p w:rsidR="004739FF" w:rsidRDefault="004739FF" w:rsidP="001206B4">
      <w:pPr>
        <w:spacing w:after="0"/>
        <w:contextualSpacing/>
        <w:rPr>
          <w:rFonts w:ascii="Arial Narrow" w:eastAsia="Times New Roman" w:hAnsi="Arial Narrow" w:cs="Arial"/>
          <w:sz w:val="20"/>
        </w:rPr>
      </w:pPr>
    </w:p>
    <w:p w:rsidR="004739FF" w:rsidRDefault="004739FF" w:rsidP="001206B4">
      <w:pPr>
        <w:spacing w:after="0"/>
        <w:contextualSpacing/>
        <w:rPr>
          <w:rFonts w:ascii="Arial Narrow" w:eastAsia="Times New Roman" w:hAnsi="Arial Narrow" w:cs="Arial"/>
          <w:sz w:val="20"/>
        </w:rPr>
      </w:pPr>
    </w:p>
    <w:p w:rsidR="004739FF" w:rsidRDefault="004739FF" w:rsidP="001206B4">
      <w:pPr>
        <w:spacing w:after="0"/>
        <w:contextualSpacing/>
        <w:rPr>
          <w:rFonts w:ascii="Arial Narrow" w:eastAsia="Times New Roman" w:hAnsi="Arial Narrow" w:cs="Arial"/>
          <w:sz w:val="20"/>
        </w:rPr>
      </w:pPr>
    </w:p>
    <w:p w:rsidR="004739FF" w:rsidRDefault="004739FF" w:rsidP="001206B4">
      <w:pPr>
        <w:spacing w:after="0"/>
        <w:contextualSpacing/>
        <w:rPr>
          <w:rFonts w:ascii="Arial Narrow" w:eastAsia="Times New Roman" w:hAnsi="Arial Narrow" w:cs="Arial"/>
          <w:sz w:val="20"/>
        </w:rPr>
      </w:pPr>
    </w:p>
    <w:p w:rsidR="004739FF" w:rsidRDefault="004739FF" w:rsidP="001206B4">
      <w:pPr>
        <w:spacing w:after="0"/>
        <w:contextualSpacing/>
        <w:rPr>
          <w:rFonts w:ascii="Arial Narrow" w:eastAsia="Times New Roman" w:hAnsi="Arial Narrow" w:cs="Arial"/>
          <w:sz w:val="20"/>
        </w:rPr>
      </w:pPr>
    </w:p>
    <w:p w:rsidR="004739FF" w:rsidRDefault="004739FF" w:rsidP="001206B4">
      <w:pPr>
        <w:spacing w:after="0"/>
        <w:contextualSpacing/>
        <w:rPr>
          <w:rFonts w:ascii="Arial Narrow" w:eastAsia="Times New Roman" w:hAnsi="Arial Narrow" w:cs="Arial"/>
          <w:sz w:val="20"/>
        </w:rPr>
      </w:pPr>
    </w:p>
    <w:p w:rsidR="004739FF" w:rsidRDefault="004739FF" w:rsidP="001206B4">
      <w:pPr>
        <w:spacing w:after="0"/>
        <w:contextualSpacing/>
        <w:rPr>
          <w:rFonts w:ascii="Arial Narrow" w:eastAsia="Times New Roman" w:hAnsi="Arial Narrow" w:cs="Arial"/>
          <w:sz w:val="20"/>
        </w:rPr>
      </w:pPr>
    </w:p>
    <w:p w:rsidR="004739FF" w:rsidRDefault="004739FF" w:rsidP="001206B4">
      <w:pPr>
        <w:spacing w:after="0"/>
        <w:contextualSpacing/>
        <w:rPr>
          <w:rFonts w:ascii="Arial Narrow" w:eastAsia="Times New Roman" w:hAnsi="Arial Narrow" w:cs="Arial"/>
          <w:sz w:val="20"/>
        </w:rPr>
      </w:pPr>
    </w:p>
    <w:p w:rsidR="004739FF" w:rsidRDefault="004739FF" w:rsidP="001206B4">
      <w:pPr>
        <w:spacing w:after="0"/>
        <w:contextualSpacing/>
        <w:rPr>
          <w:rFonts w:ascii="Arial Narrow" w:eastAsia="Times New Roman" w:hAnsi="Arial Narrow" w:cs="Arial"/>
          <w:sz w:val="20"/>
        </w:rPr>
      </w:pPr>
    </w:p>
    <w:p w:rsidR="004739FF" w:rsidRDefault="004739FF" w:rsidP="001206B4">
      <w:pPr>
        <w:spacing w:after="0"/>
        <w:contextualSpacing/>
        <w:rPr>
          <w:rFonts w:ascii="Arial Narrow" w:eastAsia="Times New Roman" w:hAnsi="Arial Narrow" w:cs="Arial"/>
          <w:sz w:val="20"/>
        </w:rPr>
      </w:pPr>
    </w:p>
    <w:p w:rsidR="004739FF" w:rsidRDefault="004739FF" w:rsidP="001206B4">
      <w:pPr>
        <w:spacing w:after="0"/>
        <w:contextualSpacing/>
        <w:rPr>
          <w:rFonts w:ascii="Arial Narrow" w:eastAsia="Times New Roman" w:hAnsi="Arial Narrow" w:cs="Arial"/>
          <w:sz w:val="20"/>
        </w:rPr>
      </w:pPr>
    </w:p>
    <w:p w:rsidR="004739FF" w:rsidRDefault="004739FF" w:rsidP="001206B4">
      <w:pPr>
        <w:spacing w:after="0"/>
        <w:contextualSpacing/>
        <w:rPr>
          <w:rFonts w:ascii="Arial Narrow" w:eastAsia="Times New Roman" w:hAnsi="Arial Narrow" w:cs="Arial"/>
          <w:sz w:val="20"/>
        </w:rPr>
      </w:pPr>
    </w:p>
    <w:p w:rsidR="004739FF" w:rsidRDefault="004739FF" w:rsidP="001206B4">
      <w:pPr>
        <w:spacing w:after="0"/>
        <w:contextualSpacing/>
        <w:rPr>
          <w:rFonts w:ascii="Arial Narrow" w:eastAsia="Times New Roman" w:hAnsi="Arial Narrow" w:cs="Arial"/>
          <w:sz w:val="20"/>
        </w:rPr>
      </w:pPr>
    </w:p>
    <w:p w:rsidR="004739FF" w:rsidRDefault="004739FF" w:rsidP="001206B4">
      <w:pPr>
        <w:spacing w:after="0"/>
        <w:contextualSpacing/>
        <w:rPr>
          <w:rFonts w:ascii="Arial Narrow" w:eastAsia="Times New Roman" w:hAnsi="Arial Narrow" w:cs="Arial"/>
          <w:sz w:val="20"/>
        </w:rPr>
      </w:pPr>
    </w:p>
    <w:p w:rsidR="004739FF" w:rsidRDefault="004739FF" w:rsidP="001206B4">
      <w:pPr>
        <w:spacing w:after="0"/>
        <w:contextualSpacing/>
        <w:rPr>
          <w:rFonts w:ascii="Arial Narrow" w:eastAsia="Times New Roman" w:hAnsi="Arial Narrow" w:cs="Arial"/>
          <w:sz w:val="20"/>
        </w:rPr>
      </w:pPr>
    </w:p>
    <w:p w:rsidR="00E01C14" w:rsidRPr="007363E6" w:rsidRDefault="00D44542" w:rsidP="00FF6CC2">
      <w:pPr>
        <w:pStyle w:val="Heading2"/>
        <w:rPr>
          <w:rFonts w:ascii="Cambria" w:hAnsi="Cambria"/>
        </w:rPr>
      </w:pPr>
      <w:bookmarkStart w:id="513" w:name="_Toc442642172"/>
      <w:bookmarkStart w:id="514" w:name="_Toc451446662"/>
      <w:bookmarkStart w:id="515" w:name="_Toc388019730"/>
      <w:bookmarkEnd w:id="493"/>
      <w:bookmarkEnd w:id="494"/>
      <w:bookmarkEnd w:id="497"/>
      <w:r w:rsidRPr="00D44542">
        <w:rPr>
          <w:rFonts w:eastAsia="Guardi-Roman"/>
          <w:w w:val="105"/>
          <w:lang w:bidi="en-US"/>
        </w:rPr>
        <w:lastRenderedPageBreak/>
        <w:t xml:space="preserve">Annex 3: </w:t>
      </w:r>
      <w:bookmarkEnd w:id="513"/>
      <w:r w:rsidR="006132C3">
        <w:rPr>
          <w:rFonts w:eastAsia="Guardi-Roman"/>
          <w:w w:val="105"/>
          <w:lang w:bidi="en-US"/>
        </w:rPr>
        <w:t>checklist for clinical patient monitoring at TFC level</w:t>
      </w:r>
      <w:bookmarkEnd w:id="514"/>
      <w:r w:rsidR="00E01C14" w:rsidRPr="00E01C14">
        <w:rPr>
          <w:rFonts w:eastAsia="Guardi-Roman"/>
          <w:w w:val="105"/>
          <w:lang w:bidi="en-US"/>
        </w:rPr>
        <w:t xml:space="preserve"> </w:t>
      </w:r>
      <w:bookmarkEnd w:id="515"/>
      <w:r w:rsidR="00E01C14">
        <w:rPr>
          <w:rFonts w:ascii="Cambria" w:hAnsi="Cambria"/>
        </w:rPr>
        <w:t xml:space="preserve"> </w:t>
      </w:r>
    </w:p>
    <w:tbl>
      <w:tblPr>
        <w:tblStyle w:val="TableGrid4"/>
        <w:tblW w:w="0" w:type="auto"/>
        <w:tblLook w:val="04A0" w:firstRow="1" w:lastRow="0" w:firstColumn="1" w:lastColumn="0" w:noHBand="0" w:noVBand="1"/>
      </w:tblPr>
      <w:tblGrid>
        <w:gridCol w:w="4649"/>
        <w:gridCol w:w="4594"/>
      </w:tblGrid>
      <w:tr w:rsidR="006132C3" w:rsidRPr="00627C26" w:rsidTr="0000183B">
        <w:tc>
          <w:tcPr>
            <w:tcW w:w="9243" w:type="dxa"/>
            <w:gridSpan w:val="2"/>
            <w:tcBorders>
              <w:bottom w:val="single" w:sz="4" w:space="0" w:color="auto"/>
            </w:tcBorders>
            <w:shd w:val="clear" w:color="auto" w:fill="C2D69B" w:themeFill="accent3" w:themeFillTint="99"/>
          </w:tcPr>
          <w:p w:rsidR="006132C3" w:rsidRPr="00627C26" w:rsidRDefault="006132C3" w:rsidP="0000183B">
            <w:pPr>
              <w:spacing w:before="100" w:beforeAutospacing="1" w:afterAutospacing="1" w:line="360" w:lineRule="auto"/>
              <w:contextualSpacing/>
              <w:rPr>
                <w:rFonts w:ascii="Times New Roman" w:hAnsi="Times New Roman"/>
                <w:b/>
              </w:rPr>
            </w:pPr>
            <w:r w:rsidRPr="00627C26">
              <w:rPr>
                <w:rFonts w:ascii="Times New Roman" w:hAnsi="Times New Roman"/>
                <w:b/>
              </w:rPr>
              <w:t>Patient clinical monitoring tool</w:t>
            </w:r>
          </w:p>
        </w:tc>
      </w:tr>
      <w:tr w:rsidR="006132C3" w:rsidRPr="00627C26" w:rsidTr="0000183B">
        <w:tc>
          <w:tcPr>
            <w:tcW w:w="4649" w:type="dxa"/>
            <w:tcBorders>
              <w:bottom w:val="nil"/>
            </w:tcBorders>
            <w:shd w:val="clear" w:color="auto" w:fill="C2D69B" w:themeFill="accent3" w:themeFillTint="99"/>
          </w:tcPr>
          <w:p w:rsidR="006132C3" w:rsidRPr="00627C26" w:rsidRDefault="006132C3" w:rsidP="0000183B">
            <w:pPr>
              <w:spacing w:before="100" w:beforeAutospacing="1" w:afterAutospacing="1" w:line="360" w:lineRule="auto"/>
              <w:contextualSpacing/>
              <w:rPr>
                <w:rFonts w:ascii="Times New Roman" w:hAnsi="Times New Roman"/>
                <w:b/>
              </w:rPr>
            </w:pPr>
            <w:r w:rsidRPr="00627C26">
              <w:rPr>
                <w:rFonts w:ascii="Times New Roman" w:hAnsi="Times New Roman"/>
              </w:rPr>
              <w:t xml:space="preserve"> </w:t>
            </w:r>
            <w:r w:rsidRPr="00627C26">
              <w:rPr>
                <w:rFonts w:ascii="Times New Roman" w:hAnsi="Times New Roman"/>
                <w:b/>
              </w:rPr>
              <w:t>ASK:</w:t>
            </w:r>
          </w:p>
        </w:tc>
        <w:tc>
          <w:tcPr>
            <w:tcW w:w="4594" w:type="dxa"/>
            <w:tcBorders>
              <w:bottom w:val="nil"/>
            </w:tcBorders>
            <w:shd w:val="clear" w:color="auto" w:fill="C2D69B" w:themeFill="accent3" w:themeFillTint="99"/>
          </w:tcPr>
          <w:p w:rsidR="006132C3" w:rsidRPr="00627C26" w:rsidRDefault="006132C3" w:rsidP="0000183B">
            <w:pPr>
              <w:spacing w:before="100" w:beforeAutospacing="1" w:afterAutospacing="1" w:line="360" w:lineRule="auto"/>
              <w:contextualSpacing/>
              <w:rPr>
                <w:rFonts w:ascii="Times New Roman" w:hAnsi="Times New Roman"/>
                <w:b/>
              </w:rPr>
            </w:pPr>
            <w:r w:rsidRPr="00627C26">
              <w:rPr>
                <w:rFonts w:ascii="Times New Roman" w:hAnsi="Times New Roman"/>
                <w:b/>
              </w:rPr>
              <w:t>LOOK:</w:t>
            </w:r>
          </w:p>
        </w:tc>
      </w:tr>
      <w:tr w:rsidR="006132C3" w:rsidRPr="00627C26" w:rsidTr="0000183B">
        <w:tc>
          <w:tcPr>
            <w:tcW w:w="4649" w:type="dxa"/>
            <w:vMerge w:val="restart"/>
            <w:tcBorders>
              <w:top w:val="nil"/>
            </w:tcBorders>
          </w:tcPr>
          <w:p w:rsidR="006132C3" w:rsidRPr="00627C26" w:rsidRDefault="006132C3" w:rsidP="0000183B">
            <w:pPr>
              <w:spacing w:after="0" w:line="360" w:lineRule="auto"/>
              <w:contextualSpacing/>
              <w:rPr>
                <w:rFonts w:ascii="Times New Roman" w:hAnsi="Times New Roman"/>
                <w:b/>
                <w:u w:val="single"/>
              </w:rPr>
            </w:pPr>
            <w:r w:rsidRPr="00627C26">
              <w:rPr>
                <w:rFonts w:ascii="Times New Roman" w:hAnsi="Times New Roman"/>
                <w:b/>
                <w:u w:val="single"/>
              </w:rPr>
              <w:t>At first Visit:</w:t>
            </w:r>
          </w:p>
          <w:p w:rsidR="006132C3" w:rsidRPr="00627C26" w:rsidRDefault="006132C3" w:rsidP="00633C5F">
            <w:pPr>
              <w:numPr>
                <w:ilvl w:val="0"/>
                <w:numId w:val="295"/>
              </w:numPr>
              <w:spacing w:after="0"/>
              <w:contextualSpacing/>
              <w:rPr>
                <w:rFonts w:ascii="Times New Roman" w:eastAsia="Times New Roman" w:hAnsi="Times New Roman"/>
                <w:i/>
                <w:sz w:val="22"/>
                <w:lang w:val="en-GB"/>
              </w:rPr>
            </w:pPr>
            <w:r w:rsidRPr="00627C26">
              <w:rPr>
                <w:rFonts w:ascii="Times New Roman" w:eastAsia="Times New Roman" w:hAnsi="Times New Roman"/>
                <w:i/>
                <w:sz w:val="22"/>
                <w:lang w:val="en-GB"/>
              </w:rPr>
              <w:t xml:space="preserve">history of current and previous TB treatment </w:t>
            </w:r>
          </w:p>
          <w:p w:rsidR="006132C3" w:rsidRPr="00627C26" w:rsidRDefault="006132C3" w:rsidP="00633C5F">
            <w:pPr>
              <w:numPr>
                <w:ilvl w:val="0"/>
                <w:numId w:val="295"/>
              </w:numPr>
              <w:spacing w:after="0"/>
              <w:contextualSpacing/>
              <w:rPr>
                <w:rFonts w:ascii="Times New Roman" w:eastAsia="Times New Roman" w:hAnsi="Times New Roman"/>
                <w:i/>
                <w:sz w:val="22"/>
                <w:lang w:val="en-GB"/>
              </w:rPr>
            </w:pPr>
            <w:r w:rsidRPr="00627C26">
              <w:rPr>
                <w:rFonts w:ascii="Times New Roman" w:eastAsia="Times New Roman" w:hAnsi="Times New Roman"/>
                <w:i/>
                <w:sz w:val="22"/>
                <w:lang w:val="en-GB"/>
              </w:rPr>
              <w:t>Medications profile</w:t>
            </w:r>
          </w:p>
          <w:p w:rsidR="006132C3" w:rsidRPr="00627C26" w:rsidRDefault="006132C3" w:rsidP="00633C5F">
            <w:pPr>
              <w:numPr>
                <w:ilvl w:val="0"/>
                <w:numId w:val="295"/>
              </w:numPr>
              <w:spacing w:after="0"/>
              <w:contextualSpacing/>
              <w:rPr>
                <w:rFonts w:ascii="Times New Roman" w:eastAsia="Times New Roman" w:hAnsi="Times New Roman"/>
                <w:i/>
                <w:sz w:val="22"/>
                <w:lang w:val="en-GB"/>
              </w:rPr>
            </w:pPr>
            <w:r w:rsidRPr="00627C26">
              <w:rPr>
                <w:rFonts w:ascii="Times New Roman" w:eastAsia="Times New Roman" w:hAnsi="Times New Roman"/>
                <w:i/>
                <w:sz w:val="22"/>
                <w:lang w:val="en-GB"/>
              </w:rPr>
              <w:t>Social profile and living conditions</w:t>
            </w:r>
          </w:p>
          <w:p w:rsidR="006132C3" w:rsidRPr="00627C26" w:rsidRDefault="006132C3" w:rsidP="00633C5F">
            <w:pPr>
              <w:numPr>
                <w:ilvl w:val="0"/>
                <w:numId w:val="295"/>
              </w:numPr>
              <w:spacing w:after="0"/>
              <w:contextualSpacing/>
              <w:rPr>
                <w:rFonts w:ascii="Times New Roman" w:eastAsia="Times New Roman" w:hAnsi="Times New Roman"/>
                <w:i/>
                <w:sz w:val="22"/>
                <w:lang w:val="en-GB"/>
              </w:rPr>
            </w:pPr>
            <w:r w:rsidRPr="00627C26">
              <w:rPr>
                <w:rFonts w:ascii="Times New Roman" w:eastAsia="Times New Roman" w:hAnsi="Times New Roman"/>
                <w:i/>
                <w:sz w:val="22"/>
                <w:lang w:val="en-GB"/>
              </w:rPr>
              <w:t>Contact screening</w:t>
            </w:r>
          </w:p>
          <w:p w:rsidR="006132C3" w:rsidRPr="00627C26" w:rsidRDefault="006132C3" w:rsidP="00633C5F">
            <w:pPr>
              <w:numPr>
                <w:ilvl w:val="0"/>
                <w:numId w:val="295"/>
              </w:numPr>
              <w:spacing w:after="0"/>
              <w:contextualSpacing/>
              <w:rPr>
                <w:rFonts w:ascii="Times New Roman" w:eastAsia="Times New Roman" w:hAnsi="Times New Roman"/>
                <w:i/>
                <w:sz w:val="22"/>
                <w:lang w:val="en-GB"/>
              </w:rPr>
            </w:pPr>
            <w:r w:rsidRPr="00627C26">
              <w:rPr>
                <w:rFonts w:ascii="Times New Roman" w:eastAsia="Times New Roman" w:hAnsi="Times New Roman"/>
                <w:i/>
                <w:sz w:val="22"/>
                <w:lang w:val="en-GB"/>
              </w:rPr>
              <w:t>Symptoms of Adverse reaction</w:t>
            </w:r>
          </w:p>
          <w:p w:rsidR="006132C3" w:rsidRPr="00627C26" w:rsidRDefault="006132C3" w:rsidP="00633C5F">
            <w:pPr>
              <w:numPr>
                <w:ilvl w:val="0"/>
                <w:numId w:val="295"/>
              </w:numPr>
              <w:spacing w:after="0"/>
              <w:contextualSpacing/>
              <w:rPr>
                <w:rFonts w:ascii="Times New Roman" w:eastAsia="Times New Roman" w:hAnsi="Times New Roman"/>
                <w:i/>
                <w:sz w:val="22"/>
                <w:lang w:val="en-GB"/>
              </w:rPr>
            </w:pPr>
            <w:r w:rsidRPr="00627C26">
              <w:rPr>
                <w:rFonts w:ascii="Times New Roman" w:eastAsia="Times New Roman" w:hAnsi="Times New Roman"/>
                <w:i/>
                <w:sz w:val="22"/>
                <w:lang w:val="en-GB"/>
              </w:rPr>
              <w:t>History of Any comorbid conditions</w:t>
            </w:r>
          </w:p>
          <w:p w:rsidR="006132C3" w:rsidRPr="00627C26" w:rsidRDefault="006132C3" w:rsidP="0000183B">
            <w:pPr>
              <w:spacing w:after="0" w:line="360" w:lineRule="auto"/>
              <w:contextualSpacing/>
              <w:rPr>
                <w:rFonts w:ascii="Times New Roman" w:hAnsi="Times New Roman"/>
                <w:b/>
                <w:u w:val="single"/>
              </w:rPr>
            </w:pPr>
            <w:r w:rsidRPr="00627C26">
              <w:rPr>
                <w:rFonts w:ascii="Times New Roman" w:hAnsi="Times New Roman"/>
                <w:b/>
                <w:u w:val="single"/>
              </w:rPr>
              <w:t xml:space="preserve">At every visit:  </w:t>
            </w:r>
          </w:p>
          <w:p w:rsidR="006132C3" w:rsidRPr="00627C26" w:rsidRDefault="006132C3" w:rsidP="00633C5F">
            <w:pPr>
              <w:numPr>
                <w:ilvl w:val="0"/>
                <w:numId w:val="295"/>
              </w:numPr>
              <w:spacing w:after="0"/>
              <w:contextualSpacing/>
              <w:rPr>
                <w:rFonts w:ascii="Times New Roman" w:eastAsia="Times New Roman" w:hAnsi="Times New Roman"/>
                <w:i/>
                <w:sz w:val="22"/>
                <w:lang w:val="en-GB"/>
              </w:rPr>
            </w:pPr>
            <w:r w:rsidRPr="00627C26">
              <w:rPr>
                <w:rFonts w:ascii="Times New Roman" w:eastAsia="Times New Roman" w:hAnsi="Times New Roman"/>
                <w:i/>
                <w:sz w:val="22"/>
                <w:lang w:val="en-GB"/>
              </w:rPr>
              <w:t>How have you been?</w:t>
            </w:r>
          </w:p>
          <w:p w:rsidR="006132C3" w:rsidRPr="00627C26" w:rsidRDefault="006132C3" w:rsidP="00633C5F">
            <w:pPr>
              <w:numPr>
                <w:ilvl w:val="0"/>
                <w:numId w:val="295"/>
              </w:numPr>
              <w:spacing w:after="0"/>
              <w:contextualSpacing/>
              <w:rPr>
                <w:rFonts w:ascii="Times New Roman" w:eastAsia="Times New Roman" w:hAnsi="Times New Roman"/>
                <w:i/>
                <w:sz w:val="22"/>
                <w:lang w:val="en-GB"/>
              </w:rPr>
            </w:pPr>
            <w:r w:rsidRPr="00627C26">
              <w:rPr>
                <w:rFonts w:ascii="Times New Roman" w:eastAsia="Times New Roman" w:hAnsi="Times New Roman"/>
                <w:i/>
                <w:sz w:val="22"/>
                <w:lang w:val="en-GB"/>
              </w:rPr>
              <w:t>Have your TB symptoms improved?</w:t>
            </w:r>
          </w:p>
          <w:p w:rsidR="006132C3" w:rsidRPr="00627C26" w:rsidRDefault="006132C3" w:rsidP="00633C5F">
            <w:pPr>
              <w:numPr>
                <w:ilvl w:val="0"/>
                <w:numId w:val="295"/>
              </w:numPr>
              <w:spacing w:after="0"/>
              <w:contextualSpacing/>
              <w:rPr>
                <w:rFonts w:ascii="Times New Roman" w:eastAsia="Times New Roman" w:hAnsi="Times New Roman"/>
                <w:i/>
                <w:sz w:val="22"/>
                <w:lang w:val="en-GB"/>
              </w:rPr>
            </w:pPr>
            <w:r w:rsidRPr="00627C26">
              <w:rPr>
                <w:rFonts w:ascii="Times New Roman" w:eastAsia="Times New Roman" w:hAnsi="Times New Roman"/>
                <w:i/>
                <w:sz w:val="22"/>
                <w:lang w:val="en-GB"/>
              </w:rPr>
              <w:t>Cough? Sputum? Difficult breathing?</w:t>
            </w:r>
          </w:p>
          <w:p w:rsidR="006132C3" w:rsidRPr="00627C26" w:rsidRDefault="006132C3" w:rsidP="00633C5F">
            <w:pPr>
              <w:numPr>
                <w:ilvl w:val="0"/>
                <w:numId w:val="295"/>
              </w:numPr>
              <w:spacing w:after="0"/>
              <w:contextualSpacing/>
              <w:rPr>
                <w:rFonts w:ascii="Times New Roman" w:eastAsia="Times New Roman" w:hAnsi="Times New Roman"/>
                <w:i/>
                <w:sz w:val="22"/>
                <w:lang w:val="en-GB"/>
              </w:rPr>
            </w:pPr>
            <w:r w:rsidRPr="00627C26">
              <w:rPr>
                <w:rFonts w:ascii="Times New Roman" w:eastAsia="Times New Roman" w:hAnsi="Times New Roman"/>
                <w:i/>
                <w:sz w:val="22"/>
                <w:lang w:val="en-GB"/>
              </w:rPr>
              <w:t>Fever/night sweats? Appetite?</w:t>
            </w:r>
          </w:p>
          <w:p w:rsidR="006132C3" w:rsidRPr="00627C26" w:rsidRDefault="006132C3" w:rsidP="00633C5F">
            <w:pPr>
              <w:numPr>
                <w:ilvl w:val="0"/>
                <w:numId w:val="295"/>
              </w:numPr>
              <w:spacing w:after="0"/>
              <w:contextualSpacing/>
              <w:rPr>
                <w:rFonts w:ascii="Times New Roman" w:eastAsia="Times New Roman" w:hAnsi="Times New Roman"/>
                <w:i/>
                <w:sz w:val="22"/>
                <w:lang w:val="en-GB"/>
              </w:rPr>
            </w:pPr>
            <w:r w:rsidRPr="00627C26">
              <w:rPr>
                <w:rFonts w:ascii="Times New Roman" w:eastAsia="Times New Roman" w:hAnsi="Times New Roman"/>
                <w:i/>
                <w:sz w:val="22"/>
                <w:lang w:val="en-GB"/>
              </w:rPr>
              <w:t xml:space="preserve">What problems have you had taking your  medicines? </w:t>
            </w:r>
          </w:p>
          <w:p w:rsidR="006132C3" w:rsidRPr="00627C26" w:rsidRDefault="006132C3" w:rsidP="00633C5F">
            <w:pPr>
              <w:numPr>
                <w:ilvl w:val="0"/>
                <w:numId w:val="295"/>
              </w:numPr>
              <w:spacing w:after="0"/>
              <w:contextualSpacing/>
              <w:rPr>
                <w:rFonts w:ascii="Times New Roman" w:eastAsia="Times New Roman" w:hAnsi="Times New Roman"/>
                <w:i/>
                <w:sz w:val="22"/>
                <w:lang w:val="en-GB"/>
              </w:rPr>
            </w:pPr>
            <w:r w:rsidRPr="00627C26">
              <w:rPr>
                <w:rFonts w:ascii="Times New Roman" w:eastAsia="Times New Roman" w:hAnsi="Times New Roman"/>
                <w:i/>
                <w:sz w:val="22"/>
                <w:lang w:val="en-GB"/>
              </w:rPr>
              <w:t>Have you missed any doses?</w:t>
            </w:r>
          </w:p>
          <w:p w:rsidR="006132C3" w:rsidRPr="00627C26" w:rsidRDefault="006132C3" w:rsidP="00633C5F">
            <w:pPr>
              <w:numPr>
                <w:ilvl w:val="0"/>
                <w:numId w:val="295"/>
              </w:numPr>
              <w:spacing w:after="0"/>
              <w:contextualSpacing/>
              <w:rPr>
                <w:rFonts w:ascii="Times New Roman" w:eastAsia="Times New Roman" w:hAnsi="Times New Roman"/>
                <w:i/>
                <w:sz w:val="22"/>
                <w:lang w:val="en-GB"/>
              </w:rPr>
            </w:pPr>
            <w:r w:rsidRPr="00627C26">
              <w:rPr>
                <w:rFonts w:ascii="Times New Roman" w:eastAsia="Times New Roman" w:hAnsi="Times New Roman"/>
                <w:i/>
                <w:sz w:val="22"/>
                <w:lang w:val="en-GB"/>
              </w:rPr>
              <w:t xml:space="preserve">Adherence problem  </w:t>
            </w:r>
          </w:p>
          <w:p w:rsidR="006132C3" w:rsidRPr="00627C26" w:rsidRDefault="006132C3" w:rsidP="00633C5F">
            <w:pPr>
              <w:numPr>
                <w:ilvl w:val="0"/>
                <w:numId w:val="295"/>
              </w:numPr>
              <w:spacing w:after="0"/>
              <w:contextualSpacing/>
              <w:rPr>
                <w:rFonts w:ascii="Times New Roman" w:eastAsia="Times New Roman" w:hAnsi="Times New Roman"/>
                <w:i/>
                <w:sz w:val="22"/>
                <w:lang w:val="en-GB"/>
              </w:rPr>
            </w:pPr>
            <w:r w:rsidRPr="00627C26">
              <w:rPr>
                <w:rFonts w:ascii="Times New Roman" w:eastAsia="Times New Roman" w:hAnsi="Times New Roman"/>
                <w:i/>
                <w:sz w:val="22"/>
                <w:lang w:val="en-GB"/>
              </w:rPr>
              <w:t>Have you had any problems with your treatment supporter?</w:t>
            </w:r>
          </w:p>
          <w:p w:rsidR="006132C3" w:rsidRPr="00627C26" w:rsidRDefault="006132C3" w:rsidP="00633C5F">
            <w:pPr>
              <w:numPr>
                <w:ilvl w:val="0"/>
                <w:numId w:val="295"/>
              </w:numPr>
              <w:spacing w:after="0"/>
              <w:contextualSpacing/>
              <w:rPr>
                <w:rFonts w:ascii="Times New Roman" w:eastAsia="Times New Roman" w:hAnsi="Times New Roman"/>
                <w:i/>
                <w:sz w:val="22"/>
                <w:lang w:val="en-GB"/>
              </w:rPr>
            </w:pPr>
            <w:r w:rsidRPr="00627C26">
              <w:rPr>
                <w:rFonts w:ascii="Times New Roman" w:eastAsia="Times New Roman" w:hAnsi="Times New Roman"/>
                <w:i/>
                <w:sz w:val="22"/>
                <w:lang w:val="en-GB"/>
              </w:rPr>
              <w:t>Have you had any symptoms of ADRs:</w:t>
            </w:r>
          </w:p>
          <w:p w:rsidR="006132C3" w:rsidRPr="00627C26" w:rsidRDefault="006132C3" w:rsidP="0000183B">
            <w:pPr>
              <w:spacing w:after="0"/>
              <w:ind w:left="720"/>
              <w:contextualSpacing/>
              <w:rPr>
                <w:rFonts w:ascii="Times New Roman" w:hAnsi="Times New Roman"/>
                <w:sz w:val="20"/>
              </w:rPr>
            </w:pPr>
            <w:r w:rsidRPr="00627C26">
              <w:rPr>
                <w:rFonts w:ascii="Times New Roman" w:hAnsi="Times New Roman"/>
                <w:sz w:val="20"/>
              </w:rPr>
              <w:t>Nausea/vomiting?</w:t>
            </w:r>
          </w:p>
          <w:p w:rsidR="006132C3" w:rsidRPr="00627C26" w:rsidRDefault="006132C3" w:rsidP="0000183B">
            <w:pPr>
              <w:spacing w:after="0"/>
              <w:ind w:left="720"/>
              <w:contextualSpacing/>
              <w:rPr>
                <w:rFonts w:ascii="Times New Roman" w:hAnsi="Times New Roman"/>
                <w:sz w:val="20"/>
              </w:rPr>
            </w:pPr>
            <w:r w:rsidRPr="00627C26">
              <w:rPr>
                <w:rFonts w:ascii="Times New Roman" w:hAnsi="Times New Roman"/>
                <w:sz w:val="20"/>
              </w:rPr>
              <w:t>Fatigue?</w:t>
            </w:r>
          </w:p>
          <w:p w:rsidR="006132C3" w:rsidRPr="00627C26" w:rsidRDefault="006132C3" w:rsidP="0000183B">
            <w:pPr>
              <w:spacing w:after="0"/>
              <w:ind w:left="720"/>
              <w:contextualSpacing/>
              <w:rPr>
                <w:rFonts w:ascii="Times New Roman" w:hAnsi="Times New Roman"/>
                <w:sz w:val="20"/>
              </w:rPr>
            </w:pPr>
            <w:r w:rsidRPr="00627C26">
              <w:rPr>
                <w:rFonts w:ascii="Times New Roman" w:hAnsi="Times New Roman"/>
                <w:sz w:val="20"/>
              </w:rPr>
              <w:t>muscle ache?</w:t>
            </w:r>
          </w:p>
          <w:p w:rsidR="006132C3" w:rsidRPr="00627C26" w:rsidRDefault="006132C3" w:rsidP="0000183B">
            <w:pPr>
              <w:spacing w:after="0"/>
              <w:ind w:left="720"/>
              <w:contextualSpacing/>
              <w:rPr>
                <w:rFonts w:ascii="Times New Roman" w:hAnsi="Times New Roman"/>
                <w:sz w:val="20"/>
              </w:rPr>
            </w:pPr>
            <w:r w:rsidRPr="00627C26">
              <w:rPr>
                <w:rFonts w:ascii="Times New Roman" w:hAnsi="Times New Roman"/>
                <w:sz w:val="20"/>
              </w:rPr>
              <w:t>Skin rash?</w:t>
            </w:r>
          </w:p>
          <w:p w:rsidR="006132C3" w:rsidRPr="00627C26" w:rsidRDefault="006132C3" w:rsidP="0000183B">
            <w:pPr>
              <w:spacing w:after="0"/>
              <w:ind w:left="720"/>
              <w:contextualSpacing/>
              <w:rPr>
                <w:rFonts w:ascii="Times New Roman" w:hAnsi="Times New Roman"/>
                <w:sz w:val="20"/>
              </w:rPr>
            </w:pPr>
            <w:r w:rsidRPr="00627C26">
              <w:rPr>
                <w:rFonts w:ascii="Times New Roman" w:hAnsi="Times New Roman"/>
                <w:sz w:val="20"/>
              </w:rPr>
              <w:t>Tingling in hands or feet?</w:t>
            </w:r>
          </w:p>
          <w:p w:rsidR="006132C3" w:rsidRPr="00627C26" w:rsidRDefault="006132C3" w:rsidP="0000183B">
            <w:pPr>
              <w:spacing w:after="0"/>
              <w:ind w:left="720"/>
              <w:contextualSpacing/>
              <w:rPr>
                <w:rFonts w:ascii="Times New Roman" w:hAnsi="Times New Roman"/>
                <w:sz w:val="20"/>
              </w:rPr>
            </w:pPr>
            <w:r w:rsidRPr="00627C26">
              <w:rPr>
                <w:rFonts w:ascii="Times New Roman" w:hAnsi="Times New Roman"/>
                <w:sz w:val="20"/>
              </w:rPr>
              <w:t xml:space="preserve">Decreased hearing? </w:t>
            </w:r>
          </w:p>
          <w:p w:rsidR="006132C3" w:rsidRPr="00627C26" w:rsidRDefault="006132C3" w:rsidP="0000183B">
            <w:pPr>
              <w:spacing w:after="0"/>
              <w:ind w:left="720"/>
              <w:contextualSpacing/>
              <w:rPr>
                <w:rFonts w:ascii="Times New Roman" w:hAnsi="Times New Roman"/>
                <w:sz w:val="20"/>
              </w:rPr>
            </w:pPr>
            <w:r w:rsidRPr="00627C26">
              <w:rPr>
                <w:rFonts w:ascii="Times New Roman" w:hAnsi="Times New Roman"/>
                <w:sz w:val="20"/>
              </w:rPr>
              <w:t>Ringing of ears?</w:t>
            </w:r>
          </w:p>
          <w:p w:rsidR="006132C3" w:rsidRPr="00627C26" w:rsidRDefault="006132C3" w:rsidP="0000183B">
            <w:pPr>
              <w:spacing w:after="0"/>
              <w:ind w:left="720"/>
              <w:contextualSpacing/>
              <w:rPr>
                <w:rFonts w:ascii="Times New Roman" w:hAnsi="Times New Roman"/>
                <w:sz w:val="20"/>
              </w:rPr>
            </w:pPr>
            <w:r w:rsidRPr="00627C26">
              <w:rPr>
                <w:rFonts w:ascii="Times New Roman" w:hAnsi="Times New Roman"/>
                <w:sz w:val="20"/>
              </w:rPr>
              <w:t>Headache?</w:t>
            </w:r>
          </w:p>
          <w:p w:rsidR="006132C3" w:rsidRPr="00627C26" w:rsidRDefault="006132C3" w:rsidP="0000183B">
            <w:pPr>
              <w:spacing w:after="0"/>
              <w:ind w:left="720"/>
              <w:contextualSpacing/>
              <w:rPr>
                <w:rFonts w:ascii="Times New Roman" w:hAnsi="Times New Roman"/>
                <w:sz w:val="20"/>
              </w:rPr>
            </w:pPr>
            <w:r w:rsidRPr="00627C26">
              <w:rPr>
                <w:rFonts w:ascii="Times New Roman" w:hAnsi="Times New Roman"/>
                <w:sz w:val="20"/>
              </w:rPr>
              <w:t>Seizures? Loss of consciousness?</w:t>
            </w:r>
          </w:p>
          <w:p w:rsidR="006132C3" w:rsidRPr="00627C26" w:rsidRDefault="006132C3" w:rsidP="0000183B">
            <w:pPr>
              <w:spacing w:after="0"/>
              <w:ind w:left="720"/>
              <w:contextualSpacing/>
              <w:rPr>
                <w:rFonts w:ascii="Times New Roman" w:hAnsi="Times New Roman"/>
                <w:sz w:val="20"/>
              </w:rPr>
            </w:pPr>
            <w:r w:rsidRPr="00627C26">
              <w:rPr>
                <w:rFonts w:ascii="Times New Roman" w:hAnsi="Times New Roman"/>
                <w:sz w:val="20"/>
              </w:rPr>
              <w:t>Feeling anxious? Feeling sad or unhappy? Mood change? Feeling cold?</w:t>
            </w:r>
          </w:p>
          <w:p w:rsidR="006132C3" w:rsidRPr="00627C26" w:rsidRDefault="006132C3" w:rsidP="00633C5F">
            <w:pPr>
              <w:numPr>
                <w:ilvl w:val="0"/>
                <w:numId w:val="295"/>
              </w:numPr>
              <w:spacing w:after="0"/>
              <w:contextualSpacing/>
              <w:rPr>
                <w:rFonts w:ascii="Times New Roman" w:eastAsia="Times New Roman" w:hAnsi="Times New Roman"/>
                <w:i/>
                <w:sz w:val="22"/>
                <w:lang w:val="en-GB"/>
              </w:rPr>
            </w:pPr>
            <w:r w:rsidRPr="00627C26">
              <w:rPr>
                <w:rFonts w:ascii="Times New Roman" w:eastAsia="Times New Roman" w:hAnsi="Times New Roman"/>
                <w:i/>
                <w:sz w:val="22"/>
                <w:lang w:val="en-GB"/>
              </w:rPr>
              <w:t xml:space="preserve">Ask for screening all contacts  </w:t>
            </w:r>
          </w:p>
          <w:p w:rsidR="006132C3" w:rsidRPr="00627C26" w:rsidRDefault="006132C3" w:rsidP="00633C5F">
            <w:pPr>
              <w:numPr>
                <w:ilvl w:val="0"/>
                <w:numId w:val="295"/>
              </w:numPr>
              <w:spacing w:after="0"/>
              <w:contextualSpacing/>
              <w:rPr>
                <w:rFonts w:ascii="Times New Roman" w:eastAsia="Times New Roman" w:hAnsi="Times New Roman"/>
                <w:i/>
                <w:sz w:val="22"/>
                <w:lang w:val="en-GB"/>
              </w:rPr>
            </w:pPr>
            <w:r w:rsidRPr="00627C26">
              <w:rPr>
                <w:rFonts w:ascii="Times New Roman" w:eastAsia="Times New Roman" w:hAnsi="Times New Roman"/>
                <w:i/>
                <w:sz w:val="22"/>
                <w:lang w:val="en-GB"/>
              </w:rPr>
              <w:t>Last menstrual period (LMP)  if women?</w:t>
            </w:r>
          </w:p>
          <w:p w:rsidR="006132C3" w:rsidRPr="00627C26" w:rsidRDefault="006132C3" w:rsidP="00633C5F">
            <w:pPr>
              <w:numPr>
                <w:ilvl w:val="0"/>
                <w:numId w:val="295"/>
              </w:numPr>
              <w:spacing w:after="0"/>
              <w:contextualSpacing/>
              <w:rPr>
                <w:rFonts w:ascii="Times New Roman" w:eastAsia="Times New Roman" w:hAnsi="Times New Roman"/>
                <w:lang w:val="en-GB"/>
              </w:rPr>
            </w:pPr>
            <w:r w:rsidRPr="00627C26">
              <w:rPr>
                <w:rFonts w:ascii="Times New Roman" w:eastAsia="Times New Roman" w:hAnsi="Times New Roman"/>
                <w:i/>
                <w:sz w:val="22"/>
                <w:lang w:val="en-GB"/>
              </w:rPr>
              <w:t>Socioeconomic and any other concerns?</w:t>
            </w:r>
            <w:r w:rsidRPr="00627C26">
              <w:rPr>
                <w:rFonts w:ascii="Times New Roman" w:eastAsia="Times New Roman" w:hAnsi="Times New Roman"/>
                <w:lang w:val="en-GB"/>
              </w:rPr>
              <w:t xml:space="preserve"> </w:t>
            </w:r>
          </w:p>
        </w:tc>
        <w:tc>
          <w:tcPr>
            <w:tcW w:w="4594" w:type="dxa"/>
            <w:tcBorders>
              <w:top w:val="nil"/>
              <w:bottom w:val="single" w:sz="4" w:space="0" w:color="auto"/>
            </w:tcBorders>
          </w:tcPr>
          <w:p w:rsidR="006132C3" w:rsidRPr="00627C26" w:rsidRDefault="006132C3" w:rsidP="0000183B">
            <w:pPr>
              <w:spacing w:after="0" w:line="360" w:lineRule="auto"/>
              <w:contextualSpacing/>
              <w:rPr>
                <w:rFonts w:ascii="Times New Roman" w:hAnsi="Times New Roman"/>
                <w:b/>
              </w:rPr>
            </w:pPr>
            <w:r w:rsidRPr="00627C26">
              <w:rPr>
                <w:rFonts w:ascii="Times New Roman" w:hAnsi="Times New Roman"/>
                <w:b/>
              </w:rPr>
              <w:t>For All patients:</w:t>
            </w:r>
          </w:p>
          <w:p w:rsidR="006132C3" w:rsidRPr="00627C26" w:rsidRDefault="006132C3" w:rsidP="00633C5F">
            <w:pPr>
              <w:numPr>
                <w:ilvl w:val="0"/>
                <w:numId w:val="299"/>
              </w:numPr>
              <w:spacing w:after="0" w:line="360" w:lineRule="auto"/>
              <w:contextualSpacing/>
              <w:rPr>
                <w:rFonts w:ascii="Times New Roman" w:eastAsia="Times New Roman" w:hAnsi="Times New Roman"/>
                <w:i/>
                <w:sz w:val="22"/>
                <w:lang w:val="en-GB"/>
              </w:rPr>
            </w:pPr>
            <w:r w:rsidRPr="00627C26">
              <w:rPr>
                <w:rFonts w:ascii="Times New Roman" w:eastAsia="Times New Roman" w:hAnsi="Times New Roman"/>
                <w:i/>
                <w:sz w:val="22"/>
                <w:lang w:val="en-GB"/>
              </w:rPr>
              <w:t>Signs of TB</w:t>
            </w:r>
          </w:p>
          <w:p w:rsidR="006132C3" w:rsidRPr="00627C26" w:rsidRDefault="006132C3" w:rsidP="00633C5F">
            <w:pPr>
              <w:numPr>
                <w:ilvl w:val="0"/>
                <w:numId w:val="299"/>
              </w:numPr>
              <w:spacing w:after="0" w:line="360" w:lineRule="auto"/>
              <w:contextualSpacing/>
              <w:rPr>
                <w:rFonts w:ascii="Times New Roman" w:eastAsia="Times New Roman" w:hAnsi="Times New Roman"/>
                <w:i/>
                <w:sz w:val="22"/>
                <w:lang w:val="en-GB"/>
              </w:rPr>
            </w:pPr>
            <w:r w:rsidRPr="00627C26">
              <w:rPr>
                <w:rFonts w:ascii="Times New Roman" w:eastAsia="Times New Roman" w:hAnsi="Times New Roman"/>
                <w:i/>
                <w:sz w:val="22"/>
                <w:lang w:val="en-GB"/>
              </w:rPr>
              <w:t>Signs of co-morbid diseases</w:t>
            </w:r>
          </w:p>
          <w:p w:rsidR="006132C3" w:rsidRPr="00627C26" w:rsidRDefault="006132C3" w:rsidP="00633C5F">
            <w:pPr>
              <w:numPr>
                <w:ilvl w:val="0"/>
                <w:numId w:val="299"/>
              </w:numPr>
              <w:spacing w:after="0" w:line="360" w:lineRule="auto"/>
              <w:contextualSpacing/>
              <w:rPr>
                <w:rFonts w:ascii="Times New Roman" w:eastAsia="Times New Roman" w:hAnsi="Times New Roman"/>
                <w:i/>
                <w:sz w:val="22"/>
                <w:lang w:val="en-GB"/>
              </w:rPr>
            </w:pPr>
            <w:r w:rsidRPr="00627C26">
              <w:rPr>
                <w:rFonts w:ascii="Times New Roman" w:eastAsia="Times New Roman" w:hAnsi="Times New Roman"/>
                <w:i/>
                <w:sz w:val="22"/>
                <w:lang w:val="en-GB"/>
              </w:rPr>
              <w:t>Signs of ADRs</w:t>
            </w:r>
          </w:p>
          <w:p w:rsidR="006132C3" w:rsidRPr="00627C26" w:rsidRDefault="006132C3" w:rsidP="00633C5F">
            <w:pPr>
              <w:numPr>
                <w:ilvl w:val="0"/>
                <w:numId w:val="299"/>
              </w:numPr>
              <w:spacing w:after="0" w:line="360" w:lineRule="auto"/>
              <w:contextualSpacing/>
              <w:rPr>
                <w:rFonts w:ascii="Times New Roman" w:eastAsia="Times New Roman" w:hAnsi="Times New Roman"/>
                <w:lang w:val="en-GB"/>
              </w:rPr>
            </w:pPr>
            <w:r w:rsidRPr="00627C26">
              <w:rPr>
                <w:rFonts w:ascii="Times New Roman" w:eastAsia="Times New Roman" w:hAnsi="Times New Roman"/>
                <w:i/>
                <w:sz w:val="22"/>
                <w:lang w:val="en-GB"/>
              </w:rPr>
              <w:t>Signs of complication or failure</w:t>
            </w:r>
          </w:p>
        </w:tc>
      </w:tr>
      <w:tr w:rsidR="006132C3" w:rsidRPr="00627C26" w:rsidTr="0000183B">
        <w:tc>
          <w:tcPr>
            <w:tcW w:w="4649" w:type="dxa"/>
            <w:vMerge/>
            <w:tcBorders>
              <w:bottom w:val="single" w:sz="4" w:space="0" w:color="auto"/>
            </w:tcBorders>
          </w:tcPr>
          <w:p w:rsidR="006132C3" w:rsidRPr="00627C26" w:rsidRDefault="006132C3" w:rsidP="0000183B">
            <w:pPr>
              <w:spacing w:before="100" w:beforeAutospacing="1" w:afterAutospacing="1" w:line="360" w:lineRule="auto"/>
              <w:contextualSpacing/>
              <w:rPr>
                <w:rFonts w:ascii="Times New Roman" w:hAnsi="Times New Roman"/>
              </w:rPr>
            </w:pPr>
          </w:p>
        </w:tc>
        <w:tc>
          <w:tcPr>
            <w:tcW w:w="4594" w:type="dxa"/>
            <w:tcBorders>
              <w:bottom w:val="nil"/>
            </w:tcBorders>
            <w:shd w:val="clear" w:color="auto" w:fill="C2D69B" w:themeFill="accent3" w:themeFillTint="99"/>
          </w:tcPr>
          <w:p w:rsidR="006132C3" w:rsidRPr="00627C26" w:rsidRDefault="006132C3" w:rsidP="0000183B">
            <w:pPr>
              <w:spacing w:after="0" w:line="360" w:lineRule="auto"/>
              <w:contextualSpacing/>
              <w:rPr>
                <w:rFonts w:ascii="Times New Roman" w:hAnsi="Times New Roman"/>
                <w:b/>
              </w:rPr>
            </w:pPr>
            <w:r w:rsidRPr="00627C26">
              <w:rPr>
                <w:rFonts w:ascii="Times New Roman" w:hAnsi="Times New Roman"/>
                <w:b/>
              </w:rPr>
              <w:t>CHECK:</w:t>
            </w:r>
          </w:p>
        </w:tc>
      </w:tr>
      <w:tr w:rsidR="006132C3" w:rsidRPr="00627C26" w:rsidTr="0000183B">
        <w:tc>
          <w:tcPr>
            <w:tcW w:w="4649" w:type="dxa"/>
            <w:vMerge/>
            <w:tcBorders>
              <w:bottom w:val="single" w:sz="4" w:space="0" w:color="auto"/>
            </w:tcBorders>
          </w:tcPr>
          <w:p w:rsidR="006132C3" w:rsidRPr="00627C26" w:rsidRDefault="006132C3" w:rsidP="0000183B">
            <w:pPr>
              <w:spacing w:before="100" w:beforeAutospacing="1" w:afterAutospacing="1" w:line="360" w:lineRule="auto"/>
              <w:contextualSpacing/>
              <w:rPr>
                <w:rFonts w:ascii="Times New Roman" w:hAnsi="Times New Roman"/>
              </w:rPr>
            </w:pPr>
          </w:p>
        </w:tc>
        <w:tc>
          <w:tcPr>
            <w:tcW w:w="4594" w:type="dxa"/>
            <w:tcBorders>
              <w:top w:val="nil"/>
              <w:bottom w:val="single" w:sz="4" w:space="0" w:color="auto"/>
            </w:tcBorders>
          </w:tcPr>
          <w:p w:rsidR="006132C3" w:rsidRPr="00627C26" w:rsidRDefault="006132C3" w:rsidP="0000183B">
            <w:pPr>
              <w:spacing w:after="0" w:line="360" w:lineRule="auto"/>
              <w:contextualSpacing/>
              <w:rPr>
                <w:rFonts w:ascii="Times New Roman" w:hAnsi="Times New Roman"/>
                <w:b/>
                <w:u w:val="single"/>
              </w:rPr>
            </w:pPr>
            <w:r w:rsidRPr="00627C26">
              <w:rPr>
                <w:rFonts w:ascii="Times New Roman" w:hAnsi="Times New Roman"/>
                <w:b/>
                <w:u w:val="single"/>
              </w:rPr>
              <w:t>At every visit:</w:t>
            </w:r>
          </w:p>
          <w:p w:rsidR="006132C3" w:rsidRPr="00627C26" w:rsidRDefault="006132C3" w:rsidP="00633C5F">
            <w:pPr>
              <w:numPr>
                <w:ilvl w:val="0"/>
                <w:numId w:val="295"/>
              </w:numPr>
              <w:spacing w:after="0"/>
              <w:contextualSpacing/>
              <w:rPr>
                <w:rFonts w:ascii="Times New Roman" w:eastAsia="Times New Roman" w:hAnsi="Times New Roman"/>
                <w:i/>
                <w:sz w:val="22"/>
                <w:lang w:val="en-GB"/>
              </w:rPr>
            </w:pPr>
            <w:r w:rsidRPr="00627C26">
              <w:rPr>
                <w:rFonts w:ascii="Times New Roman" w:eastAsia="Times New Roman" w:hAnsi="Times New Roman"/>
                <w:i/>
                <w:sz w:val="22"/>
                <w:lang w:val="en-GB"/>
              </w:rPr>
              <w:t>Weight, Height, BMI and MUAC</w:t>
            </w:r>
          </w:p>
          <w:p w:rsidR="006132C3" w:rsidRPr="00627C26" w:rsidRDefault="006132C3" w:rsidP="00633C5F">
            <w:pPr>
              <w:numPr>
                <w:ilvl w:val="0"/>
                <w:numId w:val="295"/>
              </w:numPr>
              <w:spacing w:after="0"/>
              <w:contextualSpacing/>
              <w:rPr>
                <w:rFonts w:ascii="Times New Roman" w:eastAsia="Times New Roman" w:hAnsi="Times New Roman"/>
                <w:i/>
                <w:sz w:val="22"/>
                <w:lang w:val="en-GB"/>
              </w:rPr>
            </w:pPr>
            <w:r w:rsidRPr="00627C26">
              <w:rPr>
                <w:rFonts w:ascii="Times New Roman" w:eastAsia="Times New Roman" w:hAnsi="Times New Roman"/>
                <w:i/>
                <w:sz w:val="22"/>
                <w:lang w:val="en-GB"/>
              </w:rPr>
              <w:t>Measure temperature</w:t>
            </w:r>
          </w:p>
          <w:p w:rsidR="006132C3" w:rsidRPr="00627C26" w:rsidRDefault="006132C3" w:rsidP="00633C5F">
            <w:pPr>
              <w:numPr>
                <w:ilvl w:val="0"/>
                <w:numId w:val="295"/>
              </w:numPr>
              <w:spacing w:after="0"/>
              <w:contextualSpacing/>
              <w:rPr>
                <w:rFonts w:ascii="Times New Roman" w:eastAsia="Times New Roman" w:hAnsi="Times New Roman"/>
                <w:i/>
                <w:sz w:val="22"/>
                <w:lang w:val="en-GB"/>
              </w:rPr>
            </w:pPr>
            <w:r w:rsidRPr="00627C26">
              <w:rPr>
                <w:rFonts w:ascii="Times New Roman" w:eastAsia="Times New Roman" w:hAnsi="Times New Roman"/>
                <w:i/>
                <w:sz w:val="22"/>
                <w:lang w:val="en-GB"/>
              </w:rPr>
              <w:t>Count respiratory rate</w:t>
            </w:r>
          </w:p>
          <w:p w:rsidR="006132C3" w:rsidRPr="00627C26" w:rsidRDefault="006132C3" w:rsidP="00633C5F">
            <w:pPr>
              <w:numPr>
                <w:ilvl w:val="0"/>
                <w:numId w:val="295"/>
              </w:numPr>
              <w:spacing w:after="0"/>
              <w:contextualSpacing/>
              <w:rPr>
                <w:rFonts w:ascii="Times New Roman" w:eastAsia="Times New Roman" w:hAnsi="Times New Roman"/>
                <w:i/>
                <w:sz w:val="22"/>
                <w:lang w:val="en-GB"/>
              </w:rPr>
            </w:pPr>
            <w:r w:rsidRPr="00627C26">
              <w:rPr>
                <w:rFonts w:ascii="Times New Roman" w:eastAsia="Times New Roman" w:hAnsi="Times New Roman"/>
                <w:i/>
                <w:sz w:val="22"/>
                <w:lang w:val="en-GB"/>
              </w:rPr>
              <w:t>Signs of co-morbid diseases</w:t>
            </w:r>
          </w:p>
          <w:p w:rsidR="006132C3" w:rsidRPr="00627C26" w:rsidRDefault="006132C3" w:rsidP="00633C5F">
            <w:pPr>
              <w:numPr>
                <w:ilvl w:val="0"/>
                <w:numId w:val="295"/>
              </w:numPr>
              <w:spacing w:after="0"/>
              <w:contextualSpacing/>
              <w:rPr>
                <w:rFonts w:ascii="Times New Roman" w:eastAsia="Times New Roman" w:hAnsi="Times New Roman"/>
                <w:i/>
                <w:sz w:val="22"/>
                <w:lang w:val="en-GB"/>
              </w:rPr>
            </w:pPr>
            <w:r w:rsidRPr="00627C26">
              <w:rPr>
                <w:rFonts w:ascii="Times New Roman" w:eastAsia="Times New Roman" w:hAnsi="Times New Roman"/>
                <w:i/>
                <w:sz w:val="22"/>
                <w:lang w:val="en-GB"/>
              </w:rPr>
              <w:t>Look for pallor. If pallor, check hemoglobin.</w:t>
            </w:r>
          </w:p>
          <w:p w:rsidR="006132C3" w:rsidRPr="00627C26" w:rsidRDefault="006132C3" w:rsidP="00633C5F">
            <w:pPr>
              <w:numPr>
                <w:ilvl w:val="0"/>
                <w:numId w:val="295"/>
              </w:numPr>
              <w:spacing w:after="0"/>
              <w:contextualSpacing/>
              <w:rPr>
                <w:rFonts w:ascii="Times New Roman" w:eastAsia="Times New Roman" w:hAnsi="Times New Roman"/>
                <w:i/>
                <w:sz w:val="22"/>
                <w:lang w:val="en-GB"/>
              </w:rPr>
            </w:pPr>
            <w:r w:rsidRPr="00627C26">
              <w:rPr>
                <w:rFonts w:ascii="Times New Roman" w:eastAsia="Times New Roman" w:hAnsi="Times New Roman"/>
                <w:i/>
                <w:sz w:val="22"/>
                <w:lang w:val="en-GB"/>
              </w:rPr>
              <w:t>Look at whites of the eye—yellow?</w:t>
            </w:r>
          </w:p>
          <w:p w:rsidR="006132C3" w:rsidRPr="00627C26" w:rsidRDefault="006132C3" w:rsidP="00633C5F">
            <w:pPr>
              <w:numPr>
                <w:ilvl w:val="0"/>
                <w:numId w:val="295"/>
              </w:numPr>
              <w:spacing w:after="0"/>
              <w:contextualSpacing/>
              <w:rPr>
                <w:rFonts w:ascii="Times New Roman" w:eastAsia="Times New Roman" w:hAnsi="Times New Roman"/>
                <w:i/>
                <w:sz w:val="22"/>
                <w:lang w:val="en-GB"/>
              </w:rPr>
            </w:pPr>
            <w:r w:rsidRPr="00627C26">
              <w:rPr>
                <w:rFonts w:ascii="Times New Roman" w:eastAsia="Times New Roman" w:hAnsi="Times New Roman"/>
                <w:i/>
                <w:sz w:val="22"/>
                <w:lang w:val="en-GB"/>
              </w:rPr>
              <w:t>Signs of ADRs</w:t>
            </w:r>
          </w:p>
          <w:p w:rsidR="006132C3" w:rsidRPr="00627C26" w:rsidRDefault="006132C3" w:rsidP="00633C5F">
            <w:pPr>
              <w:numPr>
                <w:ilvl w:val="0"/>
                <w:numId w:val="295"/>
              </w:numPr>
              <w:spacing w:after="0"/>
              <w:contextualSpacing/>
              <w:rPr>
                <w:rFonts w:ascii="Times New Roman" w:eastAsia="Times New Roman" w:hAnsi="Times New Roman"/>
                <w:i/>
                <w:sz w:val="22"/>
                <w:lang w:val="en-GB"/>
              </w:rPr>
            </w:pPr>
            <w:r w:rsidRPr="00627C26">
              <w:rPr>
                <w:rFonts w:ascii="Times New Roman" w:eastAsia="Times New Roman" w:hAnsi="Times New Roman"/>
                <w:i/>
                <w:sz w:val="22"/>
                <w:lang w:val="en-GB"/>
              </w:rPr>
              <w:t>If any new symptoms: Do further assessment of symptoms and consult/Refer.</w:t>
            </w:r>
          </w:p>
          <w:p w:rsidR="006132C3" w:rsidRPr="00627C26" w:rsidRDefault="006132C3" w:rsidP="0000183B">
            <w:pPr>
              <w:spacing w:before="100" w:beforeAutospacing="1" w:after="0" w:line="360" w:lineRule="auto"/>
              <w:contextualSpacing/>
              <w:rPr>
                <w:rFonts w:ascii="Times New Roman" w:hAnsi="Times New Roman"/>
                <w:b/>
                <w:u w:val="single"/>
              </w:rPr>
            </w:pPr>
            <w:r w:rsidRPr="00627C26">
              <w:rPr>
                <w:rFonts w:ascii="Times New Roman" w:hAnsi="Times New Roman"/>
                <w:b/>
                <w:u w:val="single"/>
              </w:rPr>
              <w:t>For pt with special conditions:</w:t>
            </w:r>
          </w:p>
          <w:p w:rsidR="006132C3" w:rsidRPr="00627C26" w:rsidRDefault="006132C3" w:rsidP="00633C5F">
            <w:pPr>
              <w:numPr>
                <w:ilvl w:val="0"/>
                <w:numId w:val="296"/>
              </w:numPr>
              <w:spacing w:after="0"/>
              <w:contextualSpacing/>
              <w:rPr>
                <w:rFonts w:ascii="Times New Roman" w:eastAsia="Times New Roman" w:hAnsi="Times New Roman"/>
                <w:i/>
                <w:sz w:val="22"/>
                <w:lang w:val="en-GB"/>
              </w:rPr>
            </w:pPr>
            <w:r w:rsidRPr="00627C26">
              <w:rPr>
                <w:rFonts w:ascii="Times New Roman" w:eastAsia="Times New Roman" w:hAnsi="Times New Roman"/>
                <w:i/>
                <w:sz w:val="22"/>
                <w:lang w:val="en-GB"/>
              </w:rPr>
              <w:t>Do Blood glucose test, if DM</w:t>
            </w:r>
          </w:p>
          <w:p w:rsidR="006132C3" w:rsidRPr="00627C26" w:rsidRDefault="006132C3" w:rsidP="00633C5F">
            <w:pPr>
              <w:numPr>
                <w:ilvl w:val="0"/>
                <w:numId w:val="296"/>
              </w:numPr>
              <w:spacing w:after="0"/>
              <w:contextualSpacing/>
              <w:rPr>
                <w:rFonts w:ascii="Times New Roman" w:eastAsia="Times New Roman" w:hAnsi="Times New Roman"/>
                <w:i/>
                <w:sz w:val="22"/>
                <w:lang w:val="en-GB"/>
              </w:rPr>
            </w:pPr>
            <w:r w:rsidRPr="00627C26">
              <w:rPr>
                <w:rFonts w:ascii="Times New Roman" w:eastAsia="Times New Roman" w:hAnsi="Times New Roman"/>
                <w:i/>
                <w:sz w:val="22"/>
                <w:lang w:val="en-GB"/>
              </w:rPr>
              <w:t>Creatinine, if chronic renal disease</w:t>
            </w:r>
          </w:p>
          <w:p w:rsidR="006132C3" w:rsidRPr="00627C26" w:rsidRDefault="006132C3" w:rsidP="00633C5F">
            <w:pPr>
              <w:numPr>
                <w:ilvl w:val="0"/>
                <w:numId w:val="296"/>
              </w:numPr>
              <w:spacing w:after="0"/>
              <w:contextualSpacing/>
              <w:rPr>
                <w:rFonts w:ascii="Times New Roman" w:eastAsia="Times New Roman" w:hAnsi="Times New Roman"/>
                <w:i/>
                <w:sz w:val="22"/>
                <w:lang w:val="en-GB"/>
              </w:rPr>
            </w:pPr>
            <w:r w:rsidRPr="00627C26">
              <w:rPr>
                <w:rFonts w:ascii="Times New Roman" w:eastAsia="Times New Roman" w:hAnsi="Times New Roman"/>
                <w:i/>
                <w:sz w:val="22"/>
                <w:lang w:val="en-GB"/>
              </w:rPr>
              <w:t>CBC, LFT &amp;CD4, if HIV/AIDS  positive</w:t>
            </w:r>
          </w:p>
          <w:p w:rsidR="006132C3" w:rsidRPr="00627C26" w:rsidRDefault="006132C3" w:rsidP="00633C5F">
            <w:pPr>
              <w:numPr>
                <w:ilvl w:val="0"/>
                <w:numId w:val="296"/>
              </w:numPr>
              <w:spacing w:after="0"/>
              <w:contextualSpacing/>
              <w:rPr>
                <w:rFonts w:ascii="Times New Roman" w:eastAsia="Times New Roman" w:hAnsi="Times New Roman"/>
                <w:i/>
                <w:sz w:val="22"/>
                <w:lang w:val="en-GB"/>
              </w:rPr>
            </w:pPr>
            <w:r w:rsidRPr="00627C26">
              <w:rPr>
                <w:rFonts w:ascii="Times New Roman" w:eastAsia="Times New Roman" w:hAnsi="Times New Roman"/>
                <w:i/>
                <w:sz w:val="22"/>
                <w:lang w:val="en-GB"/>
              </w:rPr>
              <w:t>TSH, if hypothyroidism documented</w:t>
            </w:r>
          </w:p>
          <w:p w:rsidR="006132C3" w:rsidRPr="00627C26" w:rsidRDefault="006132C3" w:rsidP="00633C5F">
            <w:pPr>
              <w:numPr>
                <w:ilvl w:val="0"/>
                <w:numId w:val="296"/>
              </w:numPr>
              <w:spacing w:after="0"/>
              <w:contextualSpacing/>
              <w:rPr>
                <w:rFonts w:ascii="Times New Roman" w:eastAsia="Times New Roman" w:hAnsi="Times New Roman"/>
                <w:i/>
                <w:sz w:val="22"/>
                <w:lang w:val="en-GB"/>
              </w:rPr>
            </w:pPr>
            <w:r w:rsidRPr="00627C26">
              <w:rPr>
                <w:rFonts w:ascii="Times New Roman" w:eastAsia="Times New Roman" w:hAnsi="Times New Roman"/>
                <w:i/>
                <w:sz w:val="22"/>
                <w:lang w:val="en-GB"/>
              </w:rPr>
              <w:t>Serum electrolyte, if hypokalemia documented and still on injectable</w:t>
            </w:r>
          </w:p>
          <w:p w:rsidR="006132C3" w:rsidRPr="00627C26" w:rsidRDefault="006132C3" w:rsidP="0000183B">
            <w:pPr>
              <w:spacing w:after="0" w:line="360" w:lineRule="auto"/>
              <w:contextualSpacing/>
              <w:rPr>
                <w:rFonts w:ascii="Times New Roman" w:hAnsi="Times New Roman"/>
                <w:b/>
                <w:u w:val="single"/>
              </w:rPr>
            </w:pPr>
            <w:r w:rsidRPr="00627C26">
              <w:rPr>
                <w:rFonts w:ascii="Times New Roman" w:hAnsi="Times New Roman"/>
                <w:b/>
                <w:u w:val="single"/>
              </w:rPr>
              <w:t>For children:</w:t>
            </w:r>
          </w:p>
          <w:p w:rsidR="006132C3" w:rsidRPr="00627C26" w:rsidRDefault="006132C3" w:rsidP="00633C5F">
            <w:pPr>
              <w:numPr>
                <w:ilvl w:val="0"/>
                <w:numId w:val="297"/>
              </w:numPr>
              <w:spacing w:after="0" w:line="360" w:lineRule="auto"/>
              <w:ind w:left="481"/>
              <w:contextualSpacing/>
              <w:jc w:val="left"/>
              <w:rPr>
                <w:rFonts w:ascii="Times New Roman" w:eastAsia="Times New Roman" w:hAnsi="Times New Roman"/>
                <w:i/>
                <w:sz w:val="22"/>
                <w:lang w:val="en-GB"/>
              </w:rPr>
            </w:pPr>
            <w:r w:rsidRPr="00627C26">
              <w:rPr>
                <w:rFonts w:ascii="Times New Roman" w:eastAsia="Times New Roman" w:hAnsi="Times New Roman"/>
                <w:i/>
                <w:sz w:val="22"/>
                <w:lang w:val="en-GB"/>
              </w:rPr>
              <w:t>Anthropometry with Wt, Ht and MUAC</w:t>
            </w:r>
          </w:p>
          <w:p w:rsidR="006132C3" w:rsidRPr="00627C26" w:rsidRDefault="006132C3" w:rsidP="00633C5F">
            <w:pPr>
              <w:numPr>
                <w:ilvl w:val="0"/>
                <w:numId w:val="297"/>
              </w:numPr>
              <w:spacing w:after="0" w:line="360" w:lineRule="auto"/>
              <w:ind w:left="481"/>
              <w:contextualSpacing/>
              <w:jc w:val="left"/>
              <w:rPr>
                <w:rFonts w:ascii="Times New Roman" w:eastAsia="Times New Roman" w:hAnsi="Times New Roman"/>
                <w:i/>
                <w:sz w:val="22"/>
                <w:lang w:val="en-GB"/>
              </w:rPr>
            </w:pPr>
            <w:r w:rsidRPr="00627C26">
              <w:rPr>
                <w:rFonts w:ascii="Times New Roman" w:eastAsia="Times New Roman" w:hAnsi="Times New Roman"/>
                <w:i/>
                <w:sz w:val="22"/>
                <w:lang w:val="en-GB"/>
              </w:rPr>
              <w:t>Developmental milestone if under five</w:t>
            </w:r>
          </w:p>
          <w:p w:rsidR="006132C3" w:rsidRPr="00627C26" w:rsidRDefault="006132C3" w:rsidP="00633C5F">
            <w:pPr>
              <w:numPr>
                <w:ilvl w:val="0"/>
                <w:numId w:val="297"/>
              </w:numPr>
              <w:spacing w:after="0" w:line="360" w:lineRule="auto"/>
              <w:ind w:left="481"/>
              <w:contextualSpacing/>
              <w:jc w:val="left"/>
              <w:rPr>
                <w:rFonts w:ascii="Times New Roman" w:eastAsia="Times New Roman" w:hAnsi="Times New Roman"/>
                <w:lang w:val="en-GB"/>
              </w:rPr>
            </w:pPr>
            <w:r w:rsidRPr="00627C26">
              <w:rPr>
                <w:rFonts w:ascii="Times New Roman" w:eastAsia="Times New Roman" w:hAnsi="Times New Roman"/>
                <w:i/>
                <w:sz w:val="22"/>
                <w:lang w:val="en-GB"/>
              </w:rPr>
              <w:t>Commitment of care giver’s</w:t>
            </w:r>
          </w:p>
        </w:tc>
      </w:tr>
      <w:tr w:rsidR="006132C3" w:rsidRPr="00627C26" w:rsidTr="0000183B">
        <w:tc>
          <w:tcPr>
            <w:tcW w:w="4649" w:type="dxa"/>
            <w:tcBorders>
              <w:bottom w:val="nil"/>
            </w:tcBorders>
            <w:shd w:val="clear" w:color="auto" w:fill="C2D69B" w:themeFill="accent3" w:themeFillTint="99"/>
          </w:tcPr>
          <w:p w:rsidR="006132C3" w:rsidRPr="00627C26" w:rsidRDefault="006132C3" w:rsidP="0000183B">
            <w:pPr>
              <w:spacing w:before="100" w:beforeAutospacing="1" w:after="0" w:line="360" w:lineRule="auto"/>
              <w:contextualSpacing/>
              <w:rPr>
                <w:rFonts w:ascii="Times New Roman" w:hAnsi="Times New Roman"/>
                <w:b/>
              </w:rPr>
            </w:pPr>
            <w:r w:rsidRPr="00627C26">
              <w:rPr>
                <w:rFonts w:ascii="Times New Roman" w:hAnsi="Times New Roman"/>
                <w:b/>
              </w:rPr>
              <w:t>ADMINISTER:</w:t>
            </w:r>
          </w:p>
        </w:tc>
        <w:tc>
          <w:tcPr>
            <w:tcW w:w="4594" w:type="dxa"/>
            <w:tcBorders>
              <w:bottom w:val="nil"/>
            </w:tcBorders>
            <w:shd w:val="clear" w:color="auto" w:fill="C2D69B" w:themeFill="accent3" w:themeFillTint="99"/>
          </w:tcPr>
          <w:p w:rsidR="006132C3" w:rsidRPr="00627C26" w:rsidRDefault="006132C3" w:rsidP="0000183B">
            <w:pPr>
              <w:spacing w:before="100" w:beforeAutospacing="1" w:after="0" w:line="360" w:lineRule="auto"/>
              <w:contextualSpacing/>
              <w:rPr>
                <w:rFonts w:ascii="Times New Roman" w:hAnsi="Times New Roman"/>
              </w:rPr>
            </w:pPr>
            <w:r w:rsidRPr="00627C26">
              <w:rPr>
                <w:rFonts w:ascii="Times New Roman" w:hAnsi="Times New Roman"/>
                <w:b/>
              </w:rPr>
              <w:t>DECIDE:</w:t>
            </w:r>
          </w:p>
        </w:tc>
      </w:tr>
      <w:tr w:rsidR="006132C3" w:rsidRPr="00627C26" w:rsidTr="0000183B">
        <w:tc>
          <w:tcPr>
            <w:tcW w:w="4649" w:type="dxa"/>
            <w:tcBorders>
              <w:top w:val="nil"/>
            </w:tcBorders>
          </w:tcPr>
          <w:p w:rsidR="006132C3" w:rsidRPr="00627C26" w:rsidRDefault="006132C3" w:rsidP="00633C5F">
            <w:pPr>
              <w:numPr>
                <w:ilvl w:val="0"/>
                <w:numId w:val="298"/>
              </w:numPr>
              <w:spacing w:after="0"/>
              <w:contextualSpacing/>
              <w:rPr>
                <w:rFonts w:ascii="Times New Roman" w:eastAsia="Times New Roman" w:hAnsi="Times New Roman"/>
                <w:sz w:val="22"/>
                <w:lang w:val="en-GB"/>
              </w:rPr>
            </w:pPr>
            <w:r w:rsidRPr="00627C26">
              <w:rPr>
                <w:rFonts w:ascii="Times New Roman" w:eastAsia="Times New Roman" w:hAnsi="Times New Roman"/>
                <w:sz w:val="22"/>
                <w:lang w:val="en-GB"/>
              </w:rPr>
              <w:t xml:space="preserve">Daily supervised treatment </w:t>
            </w:r>
          </w:p>
          <w:p w:rsidR="006132C3" w:rsidRPr="00627C26" w:rsidRDefault="006132C3" w:rsidP="00633C5F">
            <w:pPr>
              <w:numPr>
                <w:ilvl w:val="0"/>
                <w:numId w:val="298"/>
              </w:numPr>
              <w:spacing w:after="0"/>
              <w:contextualSpacing/>
              <w:rPr>
                <w:rFonts w:ascii="Times New Roman" w:eastAsia="Times New Roman" w:hAnsi="Times New Roman"/>
                <w:sz w:val="22"/>
                <w:lang w:val="en-GB"/>
              </w:rPr>
            </w:pPr>
            <w:r w:rsidRPr="00627C26">
              <w:rPr>
                <w:rFonts w:ascii="Times New Roman" w:eastAsia="Times New Roman" w:hAnsi="Times New Roman"/>
                <w:sz w:val="22"/>
                <w:lang w:val="en-GB"/>
              </w:rPr>
              <w:t>Daily Injection  during intensive phase</w:t>
            </w:r>
          </w:p>
          <w:p w:rsidR="006132C3" w:rsidRPr="00627C26" w:rsidRDefault="006132C3" w:rsidP="00633C5F">
            <w:pPr>
              <w:numPr>
                <w:ilvl w:val="0"/>
                <w:numId w:val="298"/>
              </w:numPr>
              <w:spacing w:after="0"/>
              <w:contextualSpacing/>
              <w:rPr>
                <w:rFonts w:ascii="Times New Roman" w:eastAsia="Times New Roman" w:hAnsi="Times New Roman"/>
                <w:sz w:val="22"/>
                <w:lang w:val="en-GB"/>
              </w:rPr>
            </w:pPr>
            <w:r w:rsidRPr="00627C26">
              <w:rPr>
                <w:rFonts w:ascii="Times New Roman" w:eastAsia="Times New Roman" w:hAnsi="Times New Roman"/>
                <w:sz w:val="22"/>
                <w:lang w:val="en-GB"/>
              </w:rPr>
              <w:t xml:space="preserve">Treatment for Minor ADRs </w:t>
            </w:r>
          </w:p>
          <w:p w:rsidR="006132C3" w:rsidRPr="00627C26" w:rsidRDefault="006132C3" w:rsidP="00633C5F">
            <w:pPr>
              <w:numPr>
                <w:ilvl w:val="0"/>
                <w:numId w:val="298"/>
              </w:numPr>
              <w:spacing w:after="0"/>
              <w:contextualSpacing/>
              <w:rPr>
                <w:rFonts w:ascii="Times New Roman" w:eastAsia="Times New Roman" w:hAnsi="Times New Roman"/>
                <w:sz w:val="22"/>
                <w:lang w:val="en-GB"/>
              </w:rPr>
            </w:pPr>
            <w:r w:rsidRPr="00627C26">
              <w:rPr>
                <w:rFonts w:ascii="Times New Roman" w:eastAsia="Times New Roman" w:hAnsi="Times New Roman"/>
                <w:sz w:val="22"/>
                <w:lang w:val="en-GB"/>
              </w:rPr>
              <w:t>Link patient support group</w:t>
            </w:r>
          </w:p>
          <w:p w:rsidR="006132C3" w:rsidRPr="00627C26" w:rsidRDefault="006132C3" w:rsidP="00633C5F">
            <w:pPr>
              <w:numPr>
                <w:ilvl w:val="0"/>
                <w:numId w:val="298"/>
              </w:numPr>
              <w:spacing w:after="0"/>
              <w:contextualSpacing/>
              <w:rPr>
                <w:rFonts w:ascii="Times New Roman" w:eastAsia="Times New Roman" w:hAnsi="Times New Roman"/>
                <w:sz w:val="22"/>
                <w:lang w:val="en-GB"/>
              </w:rPr>
            </w:pPr>
            <w:r w:rsidRPr="00627C26">
              <w:rPr>
                <w:rFonts w:ascii="Times New Roman" w:eastAsia="Times New Roman" w:hAnsi="Times New Roman"/>
                <w:sz w:val="22"/>
                <w:lang w:val="en-GB"/>
              </w:rPr>
              <w:t>Link for patient support services</w:t>
            </w:r>
          </w:p>
          <w:p w:rsidR="006132C3" w:rsidRPr="00627C26" w:rsidRDefault="006132C3" w:rsidP="00633C5F">
            <w:pPr>
              <w:numPr>
                <w:ilvl w:val="0"/>
                <w:numId w:val="298"/>
              </w:numPr>
              <w:spacing w:after="0"/>
              <w:contextualSpacing/>
              <w:rPr>
                <w:rFonts w:ascii="Times New Roman" w:eastAsia="Times New Roman" w:hAnsi="Times New Roman"/>
                <w:lang w:val="en-GB"/>
              </w:rPr>
            </w:pPr>
            <w:r w:rsidRPr="00627C26">
              <w:rPr>
                <w:rFonts w:ascii="Times New Roman" w:eastAsia="Times New Roman" w:hAnsi="Times New Roman"/>
                <w:sz w:val="22"/>
                <w:lang w:val="en-GB"/>
              </w:rPr>
              <w:t>Update the recording forms</w:t>
            </w:r>
          </w:p>
        </w:tc>
        <w:tc>
          <w:tcPr>
            <w:tcW w:w="4594" w:type="dxa"/>
            <w:tcBorders>
              <w:top w:val="nil"/>
            </w:tcBorders>
          </w:tcPr>
          <w:p w:rsidR="006132C3" w:rsidRPr="00627C26" w:rsidRDefault="006132C3" w:rsidP="00633C5F">
            <w:pPr>
              <w:numPr>
                <w:ilvl w:val="0"/>
                <w:numId w:val="298"/>
              </w:numPr>
              <w:spacing w:after="0"/>
              <w:ind w:left="301" w:hanging="270"/>
              <w:contextualSpacing/>
              <w:rPr>
                <w:rFonts w:ascii="Times New Roman" w:eastAsia="Times New Roman" w:hAnsi="Times New Roman"/>
                <w:sz w:val="22"/>
                <w:lang w:val="en-GB"/>
              </w:rPr>
            </w:pPr>
            <w:r w:rsidRPr="00627C26">
              <w:rPr>
                <w:rFonts w:ascii="Times New Roman" w:eastAsia="Times New Roman" w:hAnsi="Times New Roman"/>
                <w:sz w:val="22"/>
                <w:lang w:val="en-GB"/>
              </w:rPr>
              <w:t>Time for sputum, culture and other lab monitoring test and arrange with the patient</w:t>
            </w:r>
          </w:p>
          <w:p w:rsidR="006132C3" w:rsidRPr="00627C26" w:rsidRDefault="006132C3" w:rsidP="00633C5F">
            <w:pPr>
              <w:numPr>
                <w:ilvl w:val="0"/>
                <w:numId w:val="298"/>
              </w:numPr>
              <w:spacing w:after="0"/>
              <w:ind w:left="301" w:hanging="270"/>
              <w:contextualSpacing/>
              <w:rPr>
                <w:rFonts w:ascii="Times New Roman" w:eastAsia="Times New Roman" w:hAnsi="Times New Roman"/>
                <w:sz w:val="22"/>
                <w:lang w:val="en-GB"/>
              </w:rPr>
            </w:pPr>
            <w:r w:rsidRPr="00627C26">
              <w:rPr>
                <w:rFonts w:ascii="Times New Roman" w:eastAsia="Times New Roman" w:hAnsi="Times New Roman"/>
                <w:sz w:val="22"/>
                <w:lang w:val="en-GB"/>
              </w:rPr>
              <w:t xml:space="preserve">To refer pts for regular scheduled visit to TIC </w:t>
            </w:r>
          </w:p>
          <w:p w:rsidR="006132C3" w:rsidRPr="00627C26" w:rsidRDefault="006132C3" w:rsidP="00633C5F">
            <w:pPr>
              <w:numPr>
                <w:ilvl w:val="0"/>
                <w:numId w:val="298"/>
              </w:numPr>
              <w:spacing w:after="0"/>
              <w:ind w:left="301" w:hanging="270"/>
              <w:contextualSpacing/>
              <w:rPr>
                <w:rFonts w:ascii="Times New Roman" w:eastAsia="Times New Roman" w:hAnsi="Times New Roman"/>
                <w:lang w:val="en-GB"/>
              </w:rPr>
            </w:pPr>
            <w:r w:rsidRPr="00627C26">
              <w:rPr>
                <w:rFonts w:ascii="Times New Roman" w:eastAsia="Times New Roman" w:hAnsi="Times New Roman"/>
                <w:sz w:val="22"/>
                <w:lang w:val="en-GB"/>
              </w:rPr>
              <w:t>To refer cases with severe ADR +/- complication</w:t>
            </w:r>
          </w:p>
        </w:tc>
      </w:tr>
    </w:tbl>
    <w:p w:rsidR="006132C3" w:rsidRDefault="006132C3" w:rsidP="00E01C14">
      <w:pPr>
        <w:tabs>
          <w:tab w:val="left" w:pos="1859"/>
        </w:tabs>
        <w:rPr>
          <w:rFonts w:ascii="Cambria" w:hAnsi="Cambria"/>
          <w:b/>
          <w:szCs w:val="24"/>
        </w:rPr>
      </w:pPr>
    </w:p>
    <w:p w:rsidR="006132C3" w:rsidRPr="007363E6" w:rsidRDefault="006230F7" w:rsidP="006132C3">
      <w:pPr>
        <w:pStyle w:val="Heading2"/>
        <w:rPr>
          <w:rFonts w:ascii="Cambria" w:hAnsi="Cambria"/>
        </w:rPr>
      </w:pPr>
      <w:bookmarkStart w:id="516" w:name="_Toc451446663"/>
      <w:r>
        <w:rPr>
          <w:rFonts w:eastAsia="Guardi-Roman"/>
          <w:w w:val="105"/>
          <w:lang w:bidi="en-US"/>
        </w:rPr>
        <w:lastRenderedPageBreak/>
        <w:t>Annex 4</w:t>
      </w:r>
      <w:r w:rsidR="006132C3">
        <w:rPr>
          <w:rFonts w:eastAsia="Guardi-Roman"/>
          <w:w w:val="105"/>
          <w:lang w:bidi="en-US"/>
        </w:rPr>
        <w:t>:</w:t>
      </w:r>
      <w:r w:rsidR="006132C3" w:rsidRPr="00E01C14">
        <w:rPr>
          <w:rFonts w:eastAsia="Guardi-Roman"/>
          <w:w w:val="105"/>
          <w:lang w:bidi="en-US"/>
        </w:rPr>
        <w:t>Respirator Fitting (Donning) and Removal (Doffing) Instructions</w:t>
      </w:r>
      <w:bookmarkEnd w:id="516"/>
      <w:r w:rsidR="006132C3" w:rsidRPr="00E01C14">
        <w:rPr>
          <w:rFonts w:eastAsia="Guardi-Roman"/>
          <w:w w:val="105"/>
          <w:lang w:bidi="en-US"/>
        </w:rPr>
        <w:t xml:space="preserve"> </w:t>
      </w:r>
      <w:r w:rsidR="006132C3">
        <w:rPr>
          <w:rFonts w:ascii="Cambria" w:hAnsi="Cambria"/>
        </w:rPr>
        <w:t xml:space="preserve"> </w:t>
      </w:r>
    </w:p>
    <w:p w:rsidR="00E01C14" w:rsidRDefault="00E01C14" w:rsidP="006132C3">
      <w:pPr>
        <w:tabs>
          <w:tab w:val="left" w:pos="1859"/>
        </w:tabs>
        <w:rPr>
          <w:rFonts w:eastAsia="Guardi-Roman"/>
          <w:b/>
          <w:bCs/>
          <w:color w:val="0000FF"/>
          <w:w w:val="105"/>
          <w:szCs w:val="24"/>
          <w:lang w:val="en-GB" w:bidi="en-US"/>
        </w:rPr>
      </w:pPr>
      <w:r>
        <w:rPr>
          <w:rFonts w:ascii="Cambria" w:hAnsi="Cambria"/>
          <w:b/>
          <w:noProof/>
          <w:szCs w:val="24"/>
        </w:rPr>
        <mc:AlternateContent>
          <mc:Choice Requires="wps">
            <w:drawing>
              <wp:anchor distT="0" distB="0" distL="114300" distR="114300" simplePos="0" relativeHeight="251936256" behindDoc="0" locked="0" layoutInCell="1" allowOverlap="1" wp14:anchorId="14F0C641" wp14:editId="73F25F16">
                <wp:simplePos x="0" y="0"/>
                <wp:positionH relativeFrom="column">
                  <wp:posOffset>83127</wp:posOffset>
                </wp:positionH>
                <wp:positionV relativeFrom="paragraph">
                  <wp:posOffset>166436</wp:posOffset>
                </wp:positionV>
                <wp:extent cx="5327650" cy="8087096"/>
                <wp:effectExtent l="0" t="0" r="25400" b="28575"/>
                <wp:wrapNone/>
                <wp:docPr id="931" name="Text Box 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0" cy="8087096"/>
                        </a:xfrm>
                        <a:prstGeom prst="rect">
                          <a:avLst/>
                        </a:prstGeom>
                        <a:solidFill>
                          <a:srgbClr val="FFFFFF"/>
                        </a:solidFill>
                        <a:ln w="9525">
                          <a:solidFill>
                            <a:srgbClr val="000000"/>
                          </a:solidFill>
                          <a:miter lim="800000"/>
                          <a:headEnd/>
                          <a:tailEnd/>
                        </a:ln>
                      </wps:spPr>
                      <wps:txbx>
                        <w:txbxContent>
                          <w:p w:rsidR="00916991" w:rsidRPr="006132C3" w:rsidRDefault="00916991" w:rsidP="00DD456F">
                            <w:pPr>
                              <w:pStyle w:val="ListParagraph"/>
                              <w:numPr>
                                <w:ilvl w:val="0"/>
                                <w:numId w:val="95"/>
                              </w:numPr>
                              <w:spacing w:after="200" w:line="276" w:lineRule="auto"/>
                              <w:jc w:val="left"/>
                              <w:rPr>
                                <w:sz w:val="22"/>
                                <w:szCs w:val="24"/>
                              </w:rPr>
                            </w:pPr>
                            <w:r w:rsidRPr="006132C3">
                              <w:rPr>
                                <w:sz w:val="22"/>
                                <w:szCs w:val="24"/>
                              </w:rPr>
                              <w:t xml:space="preserve">Cup the respirator in your hand, with the nosepiece at your fingertips, allowing the headbands to hang freely below your hand.        </w:t>
                            </w:r>
                          </w:p>
                          <w:p w:rsidR="00916991" w:rsidRPr="006132C3" w:rsidRDefault="00916991" w:rsidP="00E01C14">
                            <w:pPr>
                              <w:pStyle w:val="ListParagraph"/>
                              <w:ind w:left="360"/>
                              <w:rPr>
                                <w:sz w:val="22"/>
                                <w:szCs w:val="24"/>
                              </w:rPr>
                            </w:pPr>
                            <w:r w:rsidRPr="006132C3">
                              <w:rPr>
                                <w:sz w:val="22"/>
                                <w:szCs w:val="24"/>
                              </w:rPr>
                              <w:t xml:space="preserve">                                   </w:t>
                            </w:r>
                            <w:r w:rsidRPr="006132C3">
                              <w:rPr>
                                <w:noProof/>
                                <w:sz w:val="22"/>
                                <w:szCs w:val="24"/>
                              </w:rPr>
                              <w:t xml:space="preserve">                </w:t>
                            </w:r>
                            <w:r w:rsidRPr="006132C3">
                              <w:rPr>
                                <w:noProof/>
                                <w:sz w:val="22"/>
                                <w:szCs w:val="24"/>
                                <w:lang w:val="en-US"/>
                              </w:rPr>
                              <w:drawing>
                                <wp:inline distT="0" distB="0" distL="0" distR="0" wp14:anchorId="3A296AE8" wp14:editId="61F72045">
                                  <wp:extent cx="1360805" cy="882650"/>
                                  <wp:effectExtent l="19050" t="0" r="0" b="0"/>
                                  <wp:docPr id="1430" name="Picture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srcRect/>
                                          <a:stretch>
                                            <a:fillRect/>
                                          </a:stretch>
                                        </pic:blipFill>
                                        <pic:spPr bwMode="auto">
                                          <a:xfrm>
                                            <a:off x="0" y="0"/>
                                            <a:ext cx="1360805" cy="882650"/>
                                          </a:xfrm>
                                          <a:prstGeom prst="rect">
                                            <a:avLst/>
                                          </a:prstGeom>
                                          <a:noFill/>
                                          <a:ln w="9525">
                                            <a:noFill/>
                                            <a:miter lim="800000"/>
                                            <a:headEnd/>
                                            <a:tailEnd/>
                                          </a:ln>
                                        </pic:spPr>
                                      </pic:pic>
                                    </a:graphicData>
                                  </a:graphic>
                                </wp:inline>
                              </w:drawing>
                            </w:r>
                            <w:r w:rsidRPr="006132C3">
                              <w:rPr>
                                <w:sz w:val="22"/>
                                <w:szCs w:val="24"/>
                              </w:rPr>
                              <w:t xml:space="preserve">     </w:t>
                            </w:r>
                          </w:p>
                          <w:p w:rsidR="00916991" w:rsidRPr="006132C3" w:rsidRDefault="00916991" w:rsidP="00E01C14">
                            <w:pPr>
                              <w:pStyle w:val="ListParagraph"/>
                              <w:ind w:left="360"/>
                              <w:rPr>
                                <w:sz w:val="22"/>
                                <w:szCs w:val="24"/>
                              </w:rPr>
                            </w:pPr>
                            <w:r w:rsidRPr="006132C3">
                              <w:rPr>
                                <w:sz w:val="22"/>
                                <w:szCs w:val="24"/>
                              </w:rPr>
                              <w:t xml:space="preserve">                                   </w:t>
                            </w:r>
                          </w:p>
                          <w:p w:rsidR="00916991" w:rsidRPr="006132C3" w:rsidRDefault="00916991" w:rsidP="00DD456F">
                            <w:pPr>
                              <w:pStyle w:val="ListParagraph"/>
                              <w:numPr>
                                <w:ilvl w:val="0"/>
                                <w:numId w:val="95"/>
                              </w:numPr>
                              <w:spacing w:after="200" w:line="276" w:lineRule="auto"/>
                              <w:jc w:val="left"/>
                              <w:rPr>
                                <w:sz w:val="22"/>
                                <w:szCs w:val="24"/>
                              </w:rPr>
                            </w:pPr>
                            <w:r w:rsidRPr="006132C3">
                              <w:rPr>
                                <w:sz w:val="22"/>
                                <w:szCs w:val="24"/>
                              </w:rPr>
                              <w:t>Position the respirator under your chin with the nosepiece up. Pull the top strap over your head resting it high at the top back of your head. Pull the bottom strap over your head and position it around the neck below the ears.</w:t>
                            </w:r>
                          </w:p>
                          <w:p w:rsidR="00916991" w:rsidRPr="006132C3" w:rsidRDefault="00916991" w:rsidP="00E01C14">
                            <w:pPr>
                              <w:pStyle w:val="ListParagraph"/>
                              <w:ind w:left="360"/>
                              <w:rPr>
                                <w:sz w:val="22"/>
                                <w:szCs w:val="24"/>
                              </w:rPr>
                            </w:pPr>
                            <w:r w:rsidRPr="006132C3">
                              <w:rPr>
                                <w:sz w:val="22"/>
                                <w:szCs w:val="24"/>
                              </w:rPr>
                              <w:t xml:space="preserve">                                             </w:t>
                            </w:r>
                            <w:r w:rsidRPr="006132C3">
                              <w:rPr>
                                <w:noProof/>
                                <w:sz w:val="22"/>
                                <w:szCs w:val="24"/>
                                <w:lang w:val="en-US"/>
                              </w:rPr>
                              <w:drawing>
                                <wp:inline distT="0" distB="0" distL="0" distR="0" wp14:anchorId="284B9691" wp14:editId="76DBF776">
                                  <wp:extent cx="1333500" cy="876300"/>
                                  <wp:effectExtent l="0" t="0" r="0" b="0"/>
                                  <wp:docPr id="14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srcRect/>
                                          <a:stretch>
                                            <a:fillRect/>
                                          </a:stretch>
                                        </pic:blipFill>
                                        <pic:spPr bwMode="auto">
                                          <a:xfrm>
                                            <a:off x="0" y="0"/>
                                            <a:ext cx="1343015" cy="882553"/>
                                          </a:xfrm>
                                          <a:prstGeom prst="rect">
                                            <a:avLst/>
                                          </a:prstGeom>
                                          <a:noFill/>
                                          <a:ln w="9525">
                                            <a:noFill/>
                                            <a:miter lim="800000"/>
                                            <a:headEnd/>
                                            <a:tailEnd/>
                                          </a:ln>
                                        </pic:spPr>
                                      </pic:pic>
                                    </a:graphicData>
                                  </a:graphic>
                                </wp:inline>
                              </w:drawing>
                            </w:r>
                            <w:r w:rsidRPr="006132C3">
                              <w:rPr>
                                <w:noProof/>
                                <w:sz w:val="22"/>
                                <w:szCs w:val="24"/>
                                <w:lang w:val="en-US"/>
                              </w:rPr>
                              <w:drawing>
                                <wp:inline distT="0" distB="0" distL="0" distR="0" wp14:anchorId="057B3810" wp14:editId="63227EEC">
                                  <wp:extent cx="1419225" cy="1281969"/>
                                  <wp:effectExtent l="0" t="0" r="0" b="0"/>
                                  <wp:docPr id="1432" name="Picture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srcRect/>
                                          <a:stretch>
                                            <a:fillRect/>
                                          </a:stretch>
                                        </pic:blipFill>
                                        <pic:spPr bwMode="auto">
                                          <a:xfrm>
                                            <a:off x="0" y="0"/>
                                            <a:ext cx="1426789" cy="1288801"/>
                                          </a:xfrm>
                                          <a:prstGeom prst="rect">
                                            <a:avLst/>
                                          </a:prstGeom>
                                          <a:noFill/>
                                          <a:ln w="9525">
                                            <a:noFill/>
                                            <a:miter lim="800000"/>
                                            <a:headEnd/>
                                            <a:tailEnd/>
                                          </a:ln>
                                        </pic:spPr>
                                      </pic:pic>
                                    </a:graphicData>
                                  </a:graphic>
                                </wp:inline>
                              </w:drawing>
                            </w:r>
                          </w:p>
                          <w:p w:rsidR="00916991" w:rsidRPr="006132C3" w:rsidRDefault="00916991" w:rsidP="00E01C14">
                            <w:pPr>
                              <w:pStyle w:val="ListParagraph"/>
                              <w:ind w:left="360"/>
                              <w:rPr>
                                <w:sz w:val="22"/>
                                <w:szCs w:val="24"/>
                              </w:rPr>
                            </w:pPr>
                          </w:p>
                          <w:p w:rsidR="00916991" w:rsidRPr="006132C3" w:rsidRDefault="00916991" w:rsidP="00DD456F">
                            <w:pPr>
                              <w:pStyle w:val="ListParagraph"/>
                              <w:numPr>
                                <w:ilvl w:val="0"/>
                                <w:numId w:val="95"/>
                              </w:numPr>
                              <w:spacing w:after="200" w:line="276" w:lineRule="auto"/>
                              <w:jc w:val="left"/>
                              <w:rPr>
                                <w:sz w:val="22"/>
                                <w:szCs w:val="24"/>
                              </w:rPr>
                            </w:pPr>
                            <w:r w:rsidRPr="006132C3">
                              <w:rPr>
                                <w:sz w:val="22"/>
                                <w:szCs w:val="24"/>
                              </w:rPr>
                              <w:t>Place your fingertips from both hands at the top of the metal nosepiece. Using two hands, mold the metallic strip around the nose area to the shape of your nose by pushing inward while moving your fingertips down both sides of the nosepiece.</w:t>
                            </w:r>
                          </w:p>
                          <w:p w:rsidR="00916991" w:rsidRPr="006132C3" w:rsidRDefault="00916991" w:rsidP="00E01C14">
                            <w:pPr>
                              <w:pStyle w:val="ListParagraph"/>
                              <w:rPr>
                                <w:i/>
                                <w:sz w:val="20"/>
                                <w:szCs w:val="24"/>
                              </w:rPr>
                            </w:pPr>
                            <w:r w:rsidRPr="006132C3">
                              <w:rPr>
                                <w:i/>
                                <w:sz w:val="20"/>
                                <w:szCs w:val="24"/>
                              </w:rPr>
                              <w:t xml:space="preserve">! Pinching the nosepiece using one hand may result in improper fit and less effective respirator performance. Use two hands. </w:t>
                            </w:r>
                          </w:p>
                          <w:p w:rsidR="00916991" w:rsidRPr="006132C3" w:rsidRDefault="00916991" w:rsidP="00E01C14">
                            <w:pPr>
                              <w:pStyle w:val="ListParagraph"/>
                              <w:ind w:left="360"/>
                              <w:rPr>
                                <w:sz w:val="22"/>
                                <w:szCs w:val="24"/>
                              </w:rPr>
                            </w:pPr>
                            <w:r w:rsidRPr="006132C3">
                              <w:rPr>
                                <w:sz w:val="22"/>
                                <w:szCs w:val="24"/>
                              </w:rPr>
                              <w:t xml:space="preserve">                                               </w:t>
                            </w:r>
                            <w:r w:rsidRPr="006132C3">
                              <w:rPr>
                                <w:noProof/>
                                <w:sz w:val="22"/>
                                <w:szCs w:val="24"/>
                                <w:lang w:val="en-US"/>
                              </w:rPr>
                              <w:drawing>
                                <wp:inline distT="0" distB="0" distL="0" distR="0" wp14:anchorId="5724F468" wp14:editId="3FC1272E">
                                  <wp:extent cx="1885950" cy="1666875"/>
                                  <wp:effectExtent l="0" t="0" r="0" b="0"/>
                                  <wp:docPr id="1433" name="Content Placeholder 8" descr="Picture 1.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367" name="Content Placeholder 8" descr="Picture 1.png"/>
                                          <pic:cNvPicPr>
                                            <a:picLocks noGrp="1" noChangeAspect="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85950" cy="1666875"/>
                                          </a:xfrm>
                                          <a:prstGeom prst="rect">
                                            <a:avLst/>
                                          </a:prstGeom>
                                          <a:noFill/>
                                          <a:ln>
                                            <a:noFill/>
                                          </a:ln>
                                          <a:extLst/>
                                        </pic:spPr>
                                      </pic:pic>
                                    </a:graphicData>
                                  </a:graphic>
                                </wp:inline>
                              </w:drawing>
                            </w:r>
                            <w:r w:rsidRPr="006132C3">
                              <w:rPr>
                                <w:sz w:val="22"/>
                                <w:szCs w:val="24"/>
                              </w:rPr>
                              <w:t xml:space="preserve">                                                                 </w:t>
                            </w:r>
                          </w:p>
                          <w:p w:rsidR="00916991" w:rsidRPr="006132C3" w:rsidRDefault="00916991" w:rsidP="00DD456F">
                            <w:pPr>
                              <w:pStyle w:val="ListParagraph"/>
                              <w:numPr>
                                <w:ilvl w:val="0"/>
                                <w:numId w:val="95"/>
                              </w:numPr>
                              <w:spacing w:after="200" w:line="276" w:lineRule="auto"/>
                              <w:jc w:val="left"/>
                              <w:rPr>
                                <w:sz w:val="22"/>
                                <w:szCs w:val="24"/>
                              </w:rPr>
                            </w:pPr>
                            <w:r w:rsidRPr="006132C3">
                              <w:rPr>
                                <w:sz w:val="22"/>
                                <w:szCs w:val="24"/>
                              </w:rPr>
                              <w:t>Do user seal check as described above and shown in the picture below</w:t>
                            </w:r>
                          </w:p>
                          <w:p w:rsidR="00916991" w:rsidRPr="006132C3" w:rsidRDefault="00916991" w:rsidP="00E01C14">
                            <w:pPr>
                              <w:pStyle w:val="ListParagraph"/>
                              <w:ind w:left="360"/>
                              <w:rPr>
                                <w:sz w:val="22"/>
                                <w:szCs w:val="24"/>
                              </w:rPr>
                            </w:pPr>
                            <w:r w:rsidRPr="006132C3">
                              <w:rPr>
                                <w:sz w:val="22"/>
                                <w:szCs w:val="24"/>
                              </w:rPr>
                              <w:t xml:space="preserve">                                                  </w:t>
                            </w:r>
                            <w:r w:rsidRPr="006132C3">
                              <w:rPr>
                                <w:noProof/>
                                <w:sz w:val="22"/>
                                <w:lang w:val="en-US"/>
                              </w:rPr>
                              <w:drawing>
                                <wp:inline distT="0" distB="0" distL="0" distR="0" wp14:anchorId="02D4C07E" wp14:editId="36E94E35">
                                  <wp:extent cx="1435100" cy="1318260"/>
                                  <wp:effectExtent l="19050" t="0" r="0" b="0"/>
                                  <wp:docPr id="14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srcRect/>
                                          <a:stretch>
                                            <a:fillRect/>
                                          </a:stretch>
                                        </pic:blipFill>
                                        <pic:spPr bwMode="auto">
                                          <a:xfrm>
                                            <a:off x="0" y="0"/>
                                            <a:ext cx="1435100" cy="1318260"/>
                                          </a:xfrm>
                                          <a:prstGeom prst="rect">
                                            <a:avLst/>
                                          </a:prstGeom>
                                          <a:noFill/>
                                          <a:ln w="9525">
                                            <a:noFill/>
                                            <a:miter lim="800000"/>
                                            <a:headEnd/>
                                            <a:tailEnd/>
                                          </a:ln>
                                        </pic:spPr>
                                      </pic:pic>
                                    </a:graphicData>
                                  </a:graphic>
                                </wp:inline>
                              </w:drawing>
                            </w:r>
                            <w:r w:rsidRPr="006132C3">
                              <w:rPr>
                                <w:sz w:val="22"/>
                                <w:szCs w:val="24"/>
                              </w:rPr>
                              <w:t xml:space="preserve">          </w:t>
                            </w:r>
                          </w:p>
                          <w:p w:rsidR="00916991" w:rsidRPr="006132C3" w:rsidRDefault="00916991" w:rsidP="00DD456F">
                            <w:pPr>
                              <w:pStyle w:val="ListParagraph"/>
                              <w:numPr>
                                <w:ilvl w:val="0"/>
                                <w:numId w:val="95"/>
                              </w:numPr>
                              <w:spacing w:after="200" w:line="276" w:lineRule="auto"/>
                              <w:jc w:val="left"/>
                              <w:rPr>
                                <w:sz w:val="22"/>
                                <w:szCs w:val="24"/>
                              </w:rPr>
                            </w:pPr>
                            <w:r w:rsidRPr="006132C3">
                              <w:rPr>
                                <w:sz w:val="22"/>
                                <w:szCs w:val="24"/>
                              </w:rPr>
                              <w:t xml:space="preserve">Removal Instructions:  cup respirator in hand to maintain position on face. Pull bottom strap over the head. Still holding respirator in position, pull top strap over your head and remove respirator.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1" o:spid="_x0000_s1297" type="#_x0000_t202" style="position:absolute;left:0;text-align:left;margin-left:6.55pt;margin-top:13.1pt;width:419.5pt;height:636.8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">
                <v:textbox>
                  <w:txbxContent>
                    <w:p w:rsidR="00916991" w:rsidRPr="006132C3" w:rsidRDefault="00916991" w:rsidP="00DD456F">
                      <w:pPr>
                        <w:pStyle w:val="ListParagraph"/>
                        <w:numPr>
                          <w:ilvl w:val="0"/>
                          <w:numId w:val="95"/>
                        </w:numPr>
                        <w:spacing w:after="200" w:line="276" w:lineRule="auto"/>
                        <w:jc w:val="left"/>
                        <w:rPr>
                          <w:sz w:val="22"/>
                          <w:szCs w:val="24"/>
                        </w:rPr>
                      </w:pPr>
                      <w:r w:rsidRPr="006132C3">
                        <w:rPr>
                          <w:sz w:val="22"/>
                          <w:szCs w:val="24"/>
                        </w:rPr>
                        <w:t xml:space="preserve">Cup the respirator in your hand, with the nosepiece at your fingertips, allowing the headbands to hang freely below your hand.        </w:t>
                      </w:r>
                    </w:p>
                    <w:p w:rsidR="00916991" w:rsidRPr="006132C3" w:rsidRDefault="00916991" w:rsidP="00E01C14">
                      <w:pPr>
                        <w:pStyle w:val="ListParagraph"/>
                        <w:ind w:left="360"/>
                        <w:rPr>
                          <w:sz w:val="22"/>
                          <w:szCs w:val="24"/>
                        </w:rPr>
                      </w:pPr>
                      <w:r w:rsidRPr="006132C3">
                        <w:rPr>
                          <w:sz w:val="22"/>
                          <w:szCs w:val="24"/>
                        </w:rPr>
                        <w:t xml:space="preserve">                                   </w:t>
                      </w:r>
                      <w:r w:rsidRPr="006132C3">
                        <w:rPr>
                          <w:noProof/>
                          <w:sz w:val="22"/>
                          <w:szCs w:val="24"/>
                        </w:rPr>
                        <w:t xml:space="preserve">                </w:t>
                      </w:r>
                      <w:r w:rsidRPr="006132C3">
                        <w:rPr>
                          <w:noProof/>
                          <w:sz w:val="22"/>
                          <w:szCs w:val="24"/>
                          <w:lang w:val="en-US"/>
                        </w:rPr>
                        <w:drawing>
                          <wp:inline distT="0" distB="0" distL="0" distR="0" wp14:anchorId="3A296AE8" wp14:editId="61F72045">
                            <wp:extent cx="1360805" cy="882650"/>
                            <wp:effectExtent l="19050" t="0" r="0" b="0"/>
                            <wp:docPr id="1430" name="Picture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srcRect/>
                                    <a:stretch>
                                      <a:fillRect/>
                                    </a:stretch>
                                  </pic:blipFill>
                                  <pic:spPr bwMode="auto">
                                    <a:xfrm>
                                      <a:off x="0" y="0"/>
                                      <a:ext cx="1360805" cy="882650"/>
                                    </a:xfrm>
                                    <a:prstGeom prst="rect">
                                      <a:avLst/>
                                    </a:prstGeom>
                                    <a:noFill/>
                                    <a:ln w="9525">
                                      <a:noFill/>
                                      <a:miter lim="800000"/>
                                      <a:headEnd/>
                                      <a:tailEnd/>
                                    </a:ln>
                                  </pic:spPr>
                                </pic:pic>
                              </a:graphicData>
                            </a:graphic>
                          </wp:inline>
                        </w:drawing>
                      </w:r>
                      <w:r w:rsidRPr="006132C3">
                        <w:rPr>
                          <w:sz w:val="22"/>
                          <w:szCs w:val="24"/>
                        </w:rPr>
                        <w:t xml:space="preserve">     </w:t>
                      </w:r>
                    </w:p>
                    <w:p w:rsidR="00916991" w:rsidRPr="006132C3" w:rsidRDefault="00916991" w:rsidP="00E01C14">
                      <w:pPr>
                        <w:pStyle w:val="ListParagraph"/>
                        <w:ind w:left="360"/>
                        <w:rPr>
                          <w:sz w:val="22"/>
                          <w:szCs w:val="24"/>
                        </w:rPr>
                      </w:pPr>
                      <w:r w:rsidRPr="006132C3">
                        <w:rPr>
                          <w:sz w:val="22"/>
                          <w:szCs w:val="24"/>
                        </w:rPr>
                        <w:t xml:space="preserve">                                   </w:t>
                      </w:r>
                    </w:p>
                    <w:p w:rsidR="00916991" w:rsidRPr="006132C3" w:rsidRDefault="00916991" w:rsidP="00DD456F">
                      <w:pPr>
                        <w:pStyle w:val="ListParagraph"/>
                        <w:numPr>
                          <w:ilvl w:val="0"/>
                          <w:numId w:val="95"/>
                        </w:numPr>
                        <w:spacing w:after="200" w:line="276" w:lineRule="auto"/>
                        <w:jc w:val="left"/>
                        <w:rPr>
                          <w:sz w:val="22"/>
                          <w:szCs w:val="24"/>
                        </w:rPr>
                      </w:pPr>
                      <w:r w:rsidRPr="006132C3">
                        <w:rPr>
                          <w:sz w:val="22"/>
                          <w:szCs w:val="24"/>
                        </w:rPr>
                        <w:t>Position the respirator under your chin with the nosepiece up. Pull the top strap over your head resting it high at the top back of your head. Pull the bottom strap over your head and position it around the neck below the ears.</w:t>
                      </w:r>
                    </w:p>
                    <w:p w:rsidR="00916991" w:rsidRPr="006132C3" w:rsidRDefault="00916991" w:rsidP="00E01C14">
                      <w:pPr>
                        <w:pStyle w:val="ListParagraph"/>
                        <w:ind w:left="360"/>
                        <w:rPr>
                          <w:sz w:val="22"/>
                          <w:szCs w:val="24"/>
                        </w:rPr>
                      </w:pPr>
                      <w:r w:rsidRPr="006132C3">
                        <w:rPr>
                          <w:sz w:val="22"/>
                          <w:szCs w:val="24"/>
                        </w:rPr>
                        <w:t xml:space="preserve">                                             </w:t>
                      </w:r>
                      <w:r w:rsidRPr="006132C3">
                        <w:rPr>
                          <w:noProof/>
                          <w:sz w:val="22"/>
                          <w:szCs w:val="24"/>
                          <w:lang w:val="en-US"/>
                        </w:rPr>
                        <w:drawing>
                          <wp:inline distT="0" distB="0" distL="0" distR="0" wp14:anchorId="284B9691" wp14:editId="76DBF776">
                            <wp:extent cx="1333500" cy="876300"/>
                            <wp:effectExtent l="0" t="0" r="0" b="0"/>
                            <wp:docPr id="14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srcRect/>
                                    <a:stretch>
                                      <a:fillRect/>
                                    </a:stretch>
                                  </pic:blipFill>
                                  <pic:spPr bwMode="auto">
                                    <a:xfrm>
                                      <a:off x="0" y="0"/>
                                      <a:ext cx="1343015" cy="882553"/>
                                    </a:xfrm>
                                    <a:prstGeom prst="rect">
                                      <a:avLst/>
                                    </a:prstGeom>
                                    <a:noFill/>
                                    <a:ln w="9525">
                                      <a:noFill/>
                                      <a:miter lim="800000"/>
                                      <a:headEnd/>
                                      <a:tailEnd/>
                                    </a:ln>
                                  </pic:spPr>
                                </pic:pic>
                              </a:graphicData>
                            </a:graphic>
                          </wp:inline>
                        </w:drawing>
                      </w:r>
                      <w:r w:rsidRPr="006132C3">
                        <w:rPr>
                          <w:noProof/>
                          <w:sz w:val="22"/>
                          <w:szCs w:val="24"/>
                          <w:lang w:val="en-US"/>
                        </w:rPr>
                        <w:drawing>
                          <wp:inline distT="0" distB="0" distL="0" distR="0" wp14:anchorId="057B3810" wp14:editId="63227EEC">
                            <wp:extent cx="1419225" cy="1281969"/>
                            <wp:effectExtent l="0" t="0" r="0" b="0"/>
                            <wp:docPr id="1432" name="Picture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srcRect/>
                                    <a:stretch>
                                      <a:fillRect/>
                                    </a:stretch>
                                  </pic:blipFill>
                                  <pic:spPr bwMode="auto">
                                    <a:xfrm>
                                      <a:off x="0" y="0"/>
                                      <a:ext cx="1426789" cy="1288801"/>
                                    </a:xfrm>
                                    <a:prstGeom prst="rect">
                                      <a:avLst/>
                                    </a:prstGeom>
                                    <a:noFill/>
                                    <a:ln w="9525">
                                      <a:noFill/>
                                      <a:miter lim="800000"/>
                                      <a:headEnd/>
                                      <a:tailEnd/>
                                    </a:ln>
                                  </pic:spPr>
                                </pic:pic>
                              </a:graphicData>
                            </a:graphic>
                          </wp:inline>
                        </w:drawing>
                      </w:r>
                    </w:p>
                    <w:p w:rsidR="00916991" w:rsidRPr="006132C3" w:rsidRDefault="00916991" w:rsidP="00E01C14">
                      <w:pPr>
                        <w:pStyle w:val="ListParagraph"/>
                        <w:ind w:left="360"/>
                        <w:rPr>
                          <w:sz w:val="22"/>
                          <w:szCs w:val="24"/>
                        </w:rPr>
                      </w:pPr>
                    </w:p>
                    <w:p w:rsidR="00916991" w:rsidRPr="006132C3" w:rsidRDefault="00916991" w:rsidP="00DD456F">
                      <w:pPr>
                        <w:pStyle w:val="ListParagraph"/>
                        <w:numPr>
                          <w:ilvl w:val="0"/>
                          <w:numId w:val="95"/>
                        </w:numPr>
                        <w:spacing w:after="200" w:line="276" w:lineRule="auto"/>
                        <w:jc w:val="left"/>
                        <w:rPr>
                          <w:sz w:val="22"/>
                          <w:szCs w:val="24"/>
                        </w:rPr>
                      </w:pPr>
                      <w:r w:rsidRPr="006132C3">
                        <w:rPr>
                          <w:sz w:val="22"/>
                          <w:szCs w:val="24"/>
                        </w:rPr>
                        <w:t xml:space="preserve">Place your fingertips from both hands at the top of the metal nosepiece. Using two </w:t>
                      </w:r>
                      <w:proofErr w:type="gramStart"/>
                      <w:r w:rsidRPr="006132C3">
                        <w:rPr>
                          <w:sz w:val="22"/>
                          <w:szCs w:val="24"/>
                        </w:rPr>
                        <w:t>hands,</w:t>
                      </w:r>
                      <w:proofErr w:type="gramEnd"/>
                      <w:r w:rsidRPr="006132C3">
                        <w:rPr>
                          <w:sz w:val="22"/>
                          <w:szCs w:val="24"/>
                        </w:rPr>
                        <w:t xml:space="preserve"> </w:t>
                      </w:r>
                      <w:proofErr w:type="spellStart"/>
                      <w:r w:rsidRPr="006132C3">
                        <w:rPr>
                          <w:sz w:val="22"/>
                          <w:szCs w:val="24"/>
                        </w:rPr>
                        <w:t>mold</w:t>
                      </w:r>
                      <w:proofErr w:type="spellEnd"/>
                      <w:r w:rsidRPr="006132C3">
                        <w:rPr>
                          <w:sz w:val="22"/>
                          <w:szCs w:val="24"/>
                        </w:rPr>
                        <w:t xml:space="preserve"> the metallic strip around the nose area to the shape of your nose by pushing inward while moving your fingertips down both sides of the nosepiece.</w:t>
                      </w:r>
                    </w:p>
                    <w:p w:rsidR="00916991" w:rsidRPr="006132C3" w:rsidRDefault="00916991" w:rsidP="00E01C14">
                      <w:pPr>
                        <w:pStyle w:val="ListParagraph"/>
                        <w:rPr>
                          <w:i/>
                          <w:sz w:val="20"/>
                          <w:szCs w:val="24"/>
                        </w:rPr>
                      </w:pPr>
                      <w:r w:rsidRPr="006132C3">
                        <w:rPr>
                          <w:i/>
                          <w:sz w:val="20"/>
                          <w:szCs w:val="24"/>
                        </w:rPr>
                        <w:t xml:space="preserve">! Pinching the nosepiece using one hand may result in improper fit and less effective respirator performance. Use two hands. </w:t>
                      </w:r>
                    </w:p>
                    <w:p w:rsidR="00916991" w:rsidRPr="006132C3" w:rsidRDefault="00916991" w:rsidP="00E01C14">
                      <w:pPr>
                        <w:pStyle w:val="ListParagraph"/>
                        <w:ind w:left="360"/>
                        <w:rPr>
                          <w:sz w:val="22"/>
                          <w:szCs w:val="24"/>
                        </w:rPr>
                      </w:pPr>
                      <w:r w:rsidRPr="006132C3">
                        <w:rPr>
                          <w:sz w:val="22"/>
                          <w:szCs w:val="24"/>
                        </w:rPr>
                        <w:t xml:space="preserve">                                               </w:t>
                      </w:r>
                      <w:r w:rsidRPr="006132C3">
                        <w:rPr>
                          <w:noProof/>
                          <w:sz w:val="22"/>
                          <w:szCs w:val="24"/>
                          <w:lang w:val="en-US"/>
                        </w:rPr>
                        <w:drawing>
                          <wp:inline distT="0" distB="0" distL="0" distR="0" wp14:anchorId="5724F468" wp14:editId="3FC1272E">
                            <wp:extent cx="1885950" cy="1666875"/>
                            <wp:effectExtent l="0" t="0" r="0" b="0"/>
                            <wp:docPr id="1433" name="Content Placeholder 8" descr="Picture 1.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367" name="Content Placeholder 8" descr="Picture 1.png"/>
                                    <pic:cNvPicPr>
                                      <a:picLocks noGrp="1" noChangeAspect="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85950" cy="1666875"/>
                                    </a:xfrm>
                                    <a:prstGeom prst="rect">
                                      <a:avLst/>
                                    </a:prstGeom>
                                    <a:noFill/>
                                    <a:ln>
                                      <a:noFill/>
                                    </a:ln>
                                    <a:extLst/>
                                  </pic:spPr>
                                </pic:pic>
                              </a:graphicData>
                            </a:graphic>
                          </wp:inline>
                        </w:drawing>
                      </w:r>
                      <w:r w:rsidRPr="006132C3">
                        <w:rPr>
                          <w:sz w:val="22"/>
                          <w:szCs w:val="24"/>
                        </w:rPr>
                        <w:t xml:space="preserve">                                                                 </w:t>
                      </w:r>
                    </w:p>
                    <w:p w:rsidR="00916991" w:rsidRPr="006132C3" w:rsidRDefault="00916991" w:rsidP="00DD456F">
                      <w:pPr>
                        <w:pStyle w:val="ListParagraph"/>
                        <w:numPr>
                          <w:ilvl w:val="0"/>
                          <w:numId w:val="95"/>
                        </w:numPr>
                        <w:spacing w:after="200" w:line="276" w:lineRule="auto"/>
                        <w:jc w:val="left"/>
                        <w:rPr>
                          <w:sz w:val="22"/>
                          <w:szCs w:val="24"/>
                        </w:rPr>
                      </w:pPr>
                      <w:r w:rsidRPr="006132C3">
                        <w:rPr>
                          <w:sz w:val="22"/>
                          <w:szCs w:val="24"/>
                        </w:rPr>
                        <w:t>Do user seal check as described above and shown in the picture below</w:t>
                      </w:r>
                    </w:p>
                    <w:p w:rsidR="00916991" w:rsidRPr="006132C3" w:rsidRDefault="00916991" w:rsidP="00E01C14">
                      <w:pPr>
                        <w:pStyle w:val="ListParagraph"/>
                        <w:ind w:left="360"/>
                        <w:rPr>
                          <w:sz w:val="22"/>
                          <w:szCs w:val="24"/>
                        </w:rPr>
                      </w:pPr>
                      <w:r w:rsidRPr="006132C3">
                        <w:rPr>
                          <w:sz w:val="22"/>
                          <w:szCs w:val="24"/>
                        </w:rPr>
                        <w:t xml:space="preserve">                                                  </w:t>
                      </w:r>
                      <w:r w:rsidRPr="006132C3">
                        <w:rPr>
                          <w:noProof/>
                          <w:sz w:val="22"/>
                          <w:lang w:val="en-US"/>
                        </w:rPr>
                        <w:drawing>
                          <wp:inline distT="0" distB="0" distL="0" distR="0" wp14:anchorId="02D4C07E" wp14:editId="36E94E35">
                            <wp:extent cx="1435100" cy="1318260"/>
                            <wp:effectExtent l="19050" t="0" r="0" b="0"/>
                            <wp:docPr id="14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a:srcRect/>
                                    <a:stretch>
                                      <a:fillRect/>
                                    </a:stretch>
                                  </pic:blipFill>
                                  <pic:spPr bwMode="auto">
                                    <a:xfrm>
                                      <a:off x="0" y="0"/>
                                      <a:ext cx="1435100" cy="1318260"/>
                                    </a:xfrm>
                                    <a:prstGeom prst="rect">
                                      <a:avLst/>
                                    </a:prstGeom>
                                    <a:noFill/>
                                    <a:ln w="9525">
                                      <a:noFill/>
                                      <a:miter lim="800000"/>
                                      <a:headEnd/>
                                      <a:tailEnd/>
                                    </a:ln>
                                  </pic:spPr>
                                </pic:pic>
                              </a:graphicData>
                            </a:graphic>
                          </wp:inline>
                        </w:drawing>
                      </w:r>
                      <w:r w:rsidRPr="006132C3">
                        <w:rPr>
                          <w:sz w:val="22"/>
                          <w:szCs w:val="24"/>
                        </w:rPr>
                        <w:t xml:space="preserve">          </w:t>
                      </w:r>
                    </w:p>
                    <w:p w:rsidR="00916991" w:rsidRPr="006132C3" w:rsidRDefault="00916991" w:rsidP="00DD456F">
                      <w:pPr>
                        <w:pStyle w:val="ListParagraph"/>
                        <w:numPr>
                          <w:ilvl w:val="0"/>
                          <w:numId w:val="95"/>
                        </w:numPr>
                        <w:spacing w:after="200" w:line="276" w:lineRule="auto"/>
                        <w:jc w:val="left"/>
                        <w:rPr>
                          <w:sz w:val="22"/>
                          <w:szCs w:val="24"/>
                        </w:rPr>
                      </w:pPr>
                      <w:proofErr w:type="gramStart"/>
                      <w:r w:rsidRPr="006132C3">
                        <w:rPr>
                          <w:sz w:val="22"/>
                          <w:szCs w:val="24"/>
                        </w:rPr>
                        <w:t>Removal Instructions:  cup respirator in hand to maintain position on face.</w:t>
                      </w:r>
                      <w:proofErr w:type="gramEnd"/>
                      <w:r w:rsidRPr="006132C3">
                        <w:rPr>
                          <w:sz w:val="22"/>
                          <w:szCs w:val="24"/>
                        </w:rPr>
                        <w:t xml:space="preserve"> Pull bottom strap over the head. </w:t>
                      </w:r>
                      <w:proofErr w:type="gramStart"/>
                      <w:r w:rsidRPr="006132C3">
                        <w:rPr>
                          <w:sz w:val="22"/>
                          <w:szCs w:val="24"/>
                        </w:rPr>
                        <w:t>Still holding respirator in position, pull top strap over your head and remove respirator.</w:t>
                      </w:r>
                      <w:proofErr w:type="gramEnd"/>
                      <w:r w:rsidRPr="006132C3">
                        <w:rPr>
                          <w:sz w:val="22"/>
                          <w:szCs w:val="24"/>
                        </w:rPr>
                        <w:t xml:space="preserve">                                </w:t>
                      </w:r>
                    </w:p>
                  </w:txbxContent>
                </v:textbox>
              </v:shape>
            </w:pict>
          </mc:Fallback>
        </mc:AlternateContent>
      </w:r>
    </w:p>
    <w:p w:rsidR="00E01C14" w:rsidRDefault="00E01C14" w:rsidP="00D44542">
      <w:pPr>
        <w:keepNext/>
        <w:spacing w:after="0"/>
        <w:ind w:left="720" w:hanging="720"/>
        <w:jc w:val="left"/>
        <w:outlineLvl w:val="1"/>
        <w:rPr>
          <w:rFonts w:eastAsia="Guardi-Roman"/>
          <w:b/>
          <w:bCs/>
          <w:color w:val="0000FF"/>
          <w:w w:val="105"/>
          <w:szCs w:val="24"/>
          <w:lang w:val="en-GB" w:bidi="en-US"/>
        </w:rPr>
      </w:pPr>
    </w:p>
    <w:p w:rsidR="00E01C14" w:rsidRDefault="00E01C14" w:rsidP="00D44542">
      <w:pPr>
        <w:keepNext/>
        <w:spacing w:after="0"/>
        <w:ind w:left="720" w:hanging="720"/>
        <w:jc w:val="left"/>
        <w:outlineLvl w:val="1"/>
        <w:rPr>
          <w:rFonts w:eastAsia="Guardi-Roman"/>
          <w:b/>
          <w:bCs/>
          <w:color w:val="0000FF"/>
          <w:w w:val="105"/>
          <w:szCs w:val="24"/>
          <w:lang w:val="en-GB" w:bidi="en-US"/>
        </w:rPr>
      </w:pPr>
    </w:p>
    <w:p w:rsidR="00E01C14" w:rsidRDefault="00E01C14" w:rsidP="00D44542">
      <w:pPr>
        <w:keepNext/>
        <w:spacing w:after="0"/>
        <w:ind w:left="720" w:hanging="720"/>
        <w:jc w:val="left"/>
        <w:outlineLvl w:val="1"/>
        <w:rPr>
          <w:rFonts w:eastAsia="Guardi-Roman"/>
          <w:b/>
          <w:bCs/>
          <w:color w:val="0000FF"/>
          <w:w w:val="105"/>
          <w:szCs w:val="24"/>
          <w:lang w:val="en-GB" w:bidi="en-US"/>
        </w:rPr>
      </w:pPr>
    </w:p>
    <w:p w:rsidR="00E01C14" w:rsidRDefault="00E01C14" w:rsidP="00D44542">
      <w:pPr>
        <w:keepNext/>
        <w:spacing w:after="0"/>
        <w:ind w:left="720" w:hanging="720"/>
        <w:jc w:val="left"/>
        <w:outlineLvl w:val="1"/>
        <w:rPr>
          <w:rFonts w:eastAsia="Guardi-Roman"/>
          <w:b/>
          <w:bCs/>
          <w:color w:val="0000FF"/>
          <w:w w:val="105"/>
          <w:szCs w:val="24"/>
          <w:lang w:val="en-GB" w:bidi="en-US"/>
        </w:rPr>
      </w:pPr>
    </w:p>
    <w:p w:rsidR="00E01C14" w:rsidRDefault="00E01C14" w:rsidP="00D44542">
      <w:pPr>
        <w:keepNext/>
        <w:spacing w:after="0"/>
        <w:ind w:left="720" w:hanging="720"/>
        <w:jc w:val="left"/>
        <w:outlineLvl w:val="1"/>
        <w:rPr>
          <w:rFonts w:eastAsia="Guardi-Roman"/>
          <w:b/>
          <w:bCs/>
          <w:color w:val="0000FF"/>
          <w:w w:val="105"/>
          <w:szCs w:val="24"/>
          <w:lang w:val="en-GB" w:bidi="en-US"/>
        </w:rPr>
      </w:pPr>
    </w:p>
    <w:p w:rsidR="00E01C14" w:rsidRDefault="00E01C14" w:rsidP="00D44542">
      <w:pPr>
        <w:keepNext/>
        <w:spacing w:after="0"/>
        <w:ind w:left="720" w:hanging="720"/>
        <w:jc w:val="left"/>
        <w:outlineLvl w:val="1"/>
        <w:rPr>
          <w:rFonts w:eastAsia="Guardi-Roman"/>
          <w:b/>
          <w:bCs/>
          <w:color w:val="0000FF"/>
          <w:w w:val="105"/>
          <w:szCs w:val="24"/>
          <w:lang w:val="en-GB" w:bidi="en-US"/>
        </w:rPr>
      </w:pPr>
    </w:p>
    <w:p w:rsidR="00E01C14" w:rsidRDefault="00E01C14" w:rsidP="00D44542">
      <w:pPr>
        <w:keepNext/>
        <w:spacing w:after="0"/>
        <w:ind w:left="720" w:hanging="720"/>
        <w:jc w:val="left"/>
        <w:outlineLvl w:val="1"/>
        <w:rPr>
          <w:rFonts w:eastAsia="Guardi-Roman"/>
          <w:b/>
          <w:bCs/>
          <w:color w:val="0000FF"/>
          <w:w w:val="105"/>
          <w:szCs w:val="24"/>
          <w:lang w:val="en-GB" w:bidi="en-US"/>
        </w:rPr>
      </w:pPr>
    </w:p>
    <w:p w:rsidR="00E01C14" w:rsidRDefault="00E01C14" w:rsidP="00D44542">
      <w:pPr>
        <w:keepNext/>
        <w:spacing w:after="0"/>
        <w:ind w:left="720" w:hanging="720"/>
        <w:jc w:val="left"/>
        <w:outlineLvl w:val="1"/>
        <w:rPr>
          <w:rFonts w:eastAsia="Guardi-Roman"/>
          <w:b/>
          <w:bCs/>
          <w:color w:val="0000FF"/>
          <w:w w:val="105"/>
          <w:szCs w:val="24"/>
          <w:lang w:val="en-GB" w:bidi="en-US"/>
        </w:rPr>
      </w:pPr>
    </w:p>
    <w:p w:rsidR="00E01C14" w:rsidRDefault="00E01C14" w:rsidP="00D44542">
      <w:pPr>
        <w:keepNext/>
        <w:spacing w:after="0"/>
        <w:ind w:left="720" w:hanging="720"/>
        <w:jc w:val="left"/>
        <w:outlineLvl w:val="1"/>
        <w:rPr>
          <w:rFonts w:eastAsia="Guardi-Roman"/>
          <w:b/>
          <w:bCs/>
          <w:color w:val="0000FF"/>
          <w:w w:val="105"/>
          <w:szCs w:val="24"/>
          <w:lang w:val="en-GB" w:bidi="en-US"/>
        </w:rPr>
      </w:pPr>
    </w:p>
    <w:p w:rsidR="00E01C14" w:rsidRDefault="00E01C14" w:rsidP="00D44542">
      <w:pPr>
        <w:keepNext/>
        <w:spacing w:after="0"/>
        <w:ind w:left="720" w:hanging="720"/>
        <w:jc w:val="left"/>
        <w:outlineLvl w:val="1"/>
        <w:rPr>
          <w:rFonts w:eastAsia="Guardi-Roman"/>
          <w:b/>
          <w:bCs/>
          <w:color w:val="0000FF"/>
          <w:w w:val="105"/>
          <w:szCs w:val="24"/>
          <w:lang w:val="en-GB" w:bidi="en-US"/>
        </w:rPr>
      </w:pPr>
    </w:p>
    <w:p w:rsidR="00E01C14" w:rsidRDefault="00E01C14" w:rsidP="00D44542">
      <w:pPr>
        <w:keepNext/>
        <w:spacing w:after="0"/>
        <w:ind w:left="720" w:hanging="720"/>
        <w:jc w:val="left"/>
        <w:outlineLvl w:val="1"/>
        <w:rPr>
          <w:rFonts w:eastAsia="Guardi-Roman"/>
          <w:b/>
          <w:bCs/>
          <w:color w:val="0000FF"/>
          <w:w w:val="105"/>
          <w:szCs w:val="24"/>
          <w:lang w:val="en-GB" w:bidi="en-US"/>
        </w:rPr>
      </w:pPr>
    </w:p>
    <w:p w:rsidR="00E01C14" w:rsidRDefault="00E01C14" w:rsidP="00D44542">
      <w:pPr>
        <w:keepNext/>
        <w:spacing w:after="0"/>
        <w:ind w:left="720" w:hanging="720"/>
        <w:jc w:val="left"/>
        <w:outlineLvl w:val="1"/>
        <w:rPr>
          <w:rFonts w:eastAsia="Guardi-Roman"/>
          <w:b/>
          <w:bCs/>
          <w:color w:val="0000FF"/>
          <w:w w:val="105"/>
          <w:szCs w:val="24"/>
          <w:lang w:val="en-GB" w:bidi="en-US"/>
        </w:rPr>
      </w:pPr>
    </w:p>
    <w:p w:rsidR="00E01C14" w:rsidRDefault="00E01C14" w:rsidP="00D44542">
      <w:pPr>
        <w:keepNext/>
        <w:spacing w:after="0"/>
        <w:ind w:left="720" w:hanging="720"/>
        <w:jc w:val="left"/>
        <w:outlineLvl w:val="1"/>
        <w:rPr>
          <w:rFonts w:eastAsia="Guardi-Roman"/>
          <w:b/>
          <w:bCs/>
          <w:color w:val="0000FF"/>
          <w:w w:val="105"/>
          <w:szCs w:val="24"/>
          <w:lang w:val="en-GB" w:bidi="en-US"/>
        </w:rPr>
      </w:pPr>
    </w:p>
    <w:p w:rsidR="00E01C14" w:rsidRDefault="00E01C14" w:rsidP="00D44542">
      <w:pPr>
        <w:keepNext/>
        <w:spacing w:after="0"/>
        <w:ind w:left="720" w:hanging="720"/>
        <w:jc w:val="left"/>
        <w:outlineLvl w:val="1"/>
        <w:rPr>
          <w:rFonts w:eastAsia="Guardi-Roman"/>
          <w:b/>
          <w:bCs/>
          <w:color w:val="0000FF"/>
          <w:w w:val="105"/>
          <w:szCs w:val="24"/>
          <w:lang w:val="en-GB" w:bidi="en-US"/>
        </w:rPr>
      </w:pPr>
    </w:p>
    <w:p w:rsidR="00E01C14" w:rsidRDefault="00E01C14" w:rsidP="00D44542">
      <w:pPr>
        <w:keepNext/>
        <w:spacing w:after="0"/>
        <w:ind w:left="720" w:hanging="720"/>
        <w:jc w:val="left"/>
        <w:outlineLvl w:val="1"/>
        <w:rPr>
          <w:rFonts w:eastAsia="Guardi-Roman"/>
          <w:b/>
          <w:bCs/>
          <w:color w:val="0000FF"/>
          <w:w w:val="105"/>
          <w:szCs w:val="24"/>
          <w:lang w:val="en-GB" w:bidi="en-US"/>
        </w:rPr>
      </w:pPr>
    </w:p>
    <w:p w:rsidR="00E01C14" w:rsidRDefault="00E01C14" w:rsidP="00D44542">
      <w:pPr>
        <w:keepNext/>
        <w:spacing w:after="0"/>
        <w:ind w:left="720" w:hanging="720"/>
        <w:jc w:val="left"/>
        <w:outlineLvl w:val="1"/>
        <w:rPr>
          <w:rFonts w:eastAsia="Guardi-Roman"/>
          <w:b/>
          <w:bCs/>
          <w:color w:val="0000FF"/>
          <w:w w:val="105"/>
          <w:szCs w:val="24"/>
          <w:lang w:val="en-GB" w:bidi="en-US"/>
        </w:rPr>
      </w:pPr>
    </w:p>
    <w:p w:rsidR="00E01C14" w:rsidRDefault="00E01C14" w:rsidP="00D44542">
      <w:pPr>
        <w:keepNext/>
        <w:spacing w:after="0"/>
        <w:ind w:left="720" w:hanging="720"/>
        <w:jc w:val="left"/>
        <w:outlineLvl w:val="1"/>
        <w:rPr>
          <w:rFonts w:eastAsia="Guardi-Roman"/>
          <w:b/>
          <w:bCs/>
          <w:color w:val="0000FF"/>
          <w:w w:val="105"/>
          <w:szCs w:val="24"/>
          <w:lang w:val="en-GB" w:bidi="en-US"/>
        </w:rPr>
      </w:pPr>
    </w:p>
    <w:p w:rsidR="00E01C14" w:rsidRDefault="00E01C14" w:rsidP="00D44542">
      <w:pPr>
        <w:keepNext/>
        <w:spacing w:after="0"/>
        <w:ind w:left="720" w:hanging="720"/>
        <w:jc w:val="left"/>
        <w:outlineLvl w:val="1"/>
        <w:rPr>
          <w:rFonts w:eastAsia="Guardi-Roman"/>
          <w:b/>
          <w:bCs/>
          <w:color w:val="0000FF"/>
          <w:w w:val="105"/>
          <w:szCs w:val="24"/>
          <w:lang w:val="en-GB" w:bidi="en-US"/>
        </w:rPr>
      </w:pPr>
    </w:p>
    <w:p w:rsidR="00E01C14" w:rsidRDefault="00E01C14" w:rsidP="00D44542">
      <w:pPr>
        <w:keepNext/>
        <w:spacing w:after="0"/>
        <w:ind w:left="720" w:hanging="720"/>
        <w:jc w:val="left"/>
        <w:outlineLvl w:val="1"/>
        <w:rPr>
          <w:rFonts w:eastAsia="Guardi-Roman"/>
          <w:b/>
          <w:bCs/>
          <w:color w:val="0000FF"/>
          <w:w w:val="105"/>
          <w:szCs w:val="24"/>
          <w:lang w:val="en-GB" w:bidi="en-US"/>
        </w:rPr>
      </w:pPr>
    </w:p>
    <w:p w:rsidR="00E01C14" w:rsidRDefault="00E01C14" w:rsidP="00D44542">
      <w:pPr>
        <w:keepNext/>
        <w:spacing w:after="0"/>
        <w:ind w:left="720" w:hanging="720"/>
        <w:jc w:val="left"/>
        <w:outlineLvl w:val="1"/>
        <w:rPr>
          <w:rFonts w:eastAsia="Guardi-Roman"/>
          <w:b/>
          <w:bCs/>
          <w:color w:val="0000FF"/>
          <w:w w:val="105"/>
          <w:szCs w:val="24"/>
          <w:lang w:val="en-GB" w:bidi="en-US"/>
        </w:rPr>
      </w:pPr>
    </w:p>
    <w:p w:rsidR="00E01C14" w:rsidRDefault="00E01C14" w:rsidP="00D44542">
      <w:pPr>
        <w:keepNext/>
        <w:spacing w:after="0"/>
        <w:ind w:left="720" w:hanging="720"/>
        <w:jc w:val="left"/>
        <w:outlineLvl w:val="1"/>
        <w:rPr>
          <w:rFonts w:eastAsia="Guardi-Roman"/>
          <w:b/>
          <w:bCs/>
          <w:color w:val="0000FF"/>
          <w:w w:val="105"/>
          <w:szCs w:val="24"/>
          <w:lang w:val="en-GB" w:bidi="en-US"/>
        </w:rPr>
      </w:pPr>
    </w:p>
    <w:p w:rsidR="00E01C14" w:rsidRDefault="00E01C14" w:rsidP="00D44542">
      <w:pPr>
        <w:keepNext/>
        <w:spacing w:after="0"/>
        <w:ind w:left="720" w:hanging="720"/>
        <w:jc w:val="left"/>
        <w:outlineLvl w:val="1"/>
        <w:rPr>
          <w:rFonts w:eastAsia="Guardi-Roman"/>
          <w:b/>
          <w:bCs/>
          <w:color w:val="0000FF"/>
          <w:w w:val="105"/>
          <w:szCs w:val="24"/>
          <w:lang w:val="en-GB" w:bidi="en-US"/>
        </w:rPr>
      </w:pPr>
    </w:p>
    <w:p w:rsidR="00E01C14" w:rsidRDefault="00E01C14" w:rsidP="00D44542">
      <w:pPr>
        <w:keepNext/>
        <w:spacing w:after="0"/>
        <w:ind w:left="720" w:hanging="720"/>
        <w:jc w:val="left"/>
        <w:outlineLvl w:val="1"/>
        <w:rPr>
          <w:rFonts w:eastAsia="Guardi-Roman"/>
          <w:b/>
          <w:bCs/>
          <w:color w:val="0000FF"/>
          <w:w w:val="105"/>
          <w:szCs w:val="24"/>
          <w:lang w:val="en-GB" w:bidi="en-US"/>
        </w:rPr>
      </w:pPr>
    </w:p>
    <w:p w:rsidR="00E01C14" w:rsidRDefault="00E01C14" w:rsidP="00D44542">
      <w:pPr>
        <w:keepNext/>
        <w:spacing w:after="0"/>
        <w:ind w:left="720" w:hanging="720"/>
        <w:jc w:val="left"/>
        <w:outlineLvl w:val="1"/>
        <w:rPr>
          <w:rFonts w:eastAsia="Guardi-Roman"/>
          <w:b/>
          <w:bCs/>
          <w:color w:val="0000FF"/>
          <w:w w:val="105"/>
          <w:szCs w:val="24"/>
          <w:lang w:val="en-GB" w:bidi="en-US"/>
        </w:rPr>
      </w:pPr>
    </w:p>
    <w:p w:rsidR="00E01C14" w:rsidRDefault="00E01C14" w:rsidP="00D44542">
      <w:pPr>
        <w:keepNext/>
        <w:spacing w:after="0"/>
        <w:ind w:left="720" w:hanging="720"/>
        <w:jc w:val="left"/>
        <w:outlineLvl w:val="1"/>
        <w:rPr>
          <w:rFonts w:eastAsia="Guardi-Roman"/>
          <w:b/>
          <w:bCs/>
          <w:color w:val="0000FF"/>
          <w:w w:val="105"/>
          <w:szCs w:val="24"/>
          <w:lang w:val="en-GB" w:bidi="en-US"/>
        </w:rPr>
      </w:pPr>
    </w:p>
    <w:p w:rsidR="00E01C14" w:rsidRDefault="00E01C14" w:rsidP="00D44542">
      <w:pPr>
        <w:keepNext/>
        <w:spacing w:after="0"/>
        <w:ind w:left="720" w:hanging="720"/>
        <w:jc w:val="left"/>
        <w:outlineLvl w:val="1"/>
        <w:rPr>
          <w:rFonts w:eastAsia="Guardi-Roman"/>
          <w:b/>
          <w:bCs/>
          <w:color w:val="0000FF"/>
          <w:w w:val="105"/>
          <w:szCs w:val="24"/>
          <w:lang w:val="en-GB" w:bidi="en-US"/>
        </w:rPr>
      </w:pPr>
    </w:p>
    <w:p w:rsidR="00E01C14" w:rsidRDefault="00E01C14" w:rsidP="00D44542">
      <w:pPr>
        <w:keepNext/>
        <w:spacing w:after="0"/>
        <w:ind w:left="720" w:hanging="720"/>
        <w:jc w:val="left"/>
        <w:outlineLvl w:val="1"/>
        <w:rPr>
          <w:rFonts w:eastAsia="Guardi-Roman"/>
          <w:b/>
          <w:bCs/>
          <w:color w:val="0000FF"/>
          <w:w w:val="105"/>
          <w:szCs w:val="24"/>
          <w:lang w:val="en-GB" w:bidi="en-US"/>
        </w:rPr>
      </w:pPr>
    </w:p>
    <w:p w:rsidR="00E01C14" w:rsidRDefault="00E01C14" w:rsidP="00D44542">
      <w:pPr>
        <w:keepNext/>
        <w:spacing w:after="0"/>
        <w:ind w:left="720" w:hanging="720"/>
        <w:jc w:val="left"/>
        <w:outlineLvl w:val="1"/>
        <w:rPr>
          <w:rFonts w:eastAsia="Guardi-Roman"/>
          <w:b/>
          <w:bCs/>
          <w:color w:val="0000FF"/>
          <w:w w:val="105"/>
          <w:szCs w:val="24"/>
          <w:lang w:val="en-GB" w:bidi="en-US"/>
        </w:rPr>
      </w:pPr>
    </w:p>
    <w:p w:rsidR="00E01C14" w:rsidRPr="00D44542" w:rsidRDefault="00E01C14" w:rsidP="00D44542">
      <w:pPr>
        <w:keepNext/>
        <w:spacing w:after="0"/>
        <w:ind w:left="720" w:hanging="720"/>
        <w:jc w:val="left"/>
        <w:outlineLvl w:val="1"/>
        <w:rPr>
          <w:rFonts w:eastAsia="Guardi-Roman"/>
          <w:b/>
          <w:bCs/>
          <w:color w:val="0000FF"/>
          <w:w w:val="105"/>
          <w:szCs w:val="24"/>
          <w:lang w:val="en-GB" w:bidi="en-US"/>
        </w:rPr>
      </w:pPr>
    </w:p>
    <w:p w:rsidR="00D44542" w:rsidRPr="00D44542" w:rsidRDefault="00D44542" w:rsidP="00D44542">
      <w:pPr>
        <w:spacing w:line="360" w:lineRule="auto"/>
        <w:rPr>
          <w:b/>
          <w:bCs/>
          <w:szCs w:val="24"/>
        </w:rPr>
      </w:pPr>
    </w:p>
    <w:p w:rsidR="00D44542" w:rsidRPr="00D44542" w:rsidRDefault="00D44542" w:rsidP="00D44542">
      <w:pPr>
        <w:spacing w:after="0" w:line="240" w:lineRule="auto"/>
        <w:jc w:val="left"/>
        <w:rPr>
          <w:rFonts w:eastAsia="Guardi-Roman"/>
          <w:b/>
          <w:bCs/>
          <w:color w:val="0000FF"/>
          <w:w w:val="105"/>
          <w:szCs w:val="24"/>
          <w:lang w:bidi="en-US"/>
        </w:rPr>
      </w:pPr>
    </w:p>
    <w:p w:rsidR="00D44542" w:rsidRPr="00D44542" w:rsidRDefault="00D44542" w:rsidP="00D44542">
      <w:pPr>
        <w:spacing w:after="0" w:line="240" w:lineRule="auto"/>
        <w:jc w:val="left"/>
        <w:rPr>
          <w:rFonts w:eastAsia="Guardi-Roman"/>
          <w:b/>
          <w:bCs/>
          <w:color w:val="0000FF"/>
          <w:w w:val="105"/>
          <w:szCs w:val="24"/>
          <w:lang w:bidi="en-US"/>
        </w:rPr>
      </w:pPr>
    </w:p>
    <w:p w:rsidR="00D44542" w:rsidRPr="00D44542" w:rsidRDefault="00D44542" w:rsidP="00D44542">
      <w:pPr>
        <w:spacing w:after="0" w:line="240" w:lineRule="auto"/>
        <w:jc w:val="left"/>
        <w:rPr>
          <w:rFonts w:eastAsia="Guardi-Roman"/>
          <w:b/>
          <w:bCs/>
          <w:color w:val="0000FF"/>
          <w:w w:val="105"/>
          <w:szCs w:val="24"/>
          <w:lang w:bidi="en-US"/>
        </w:rPr>
      </w:pPr>
    </w:p>
    <w:p w:rsidR="00D44542" w:rsidRPr="00D44542" w:rsidRDefault="00D44542" w:rsidP="00D44542">
      <w:pPr>
        <w:spacing w:after="0" w:line="240" w:lineRule="auto"/>
        <w:jc w:val="left"/>
        <w:rPr>
          <w:rFonts w:eastAsia="Guardi-Roman"/>
          <w:b/>
          <w:bCs/>
          <w:color w:val="0000FF"/>
          <w:w w:val="105"/>
          <w:szCs w:val="24"/>
          <w:lang w:bidi="en-US"/>
        </w:rPr>
      </w:pPr>
    </w:p>
    <w:p w:rsidR="00D44542" w:rsidRPr="00D44542" w:rsidRDefault="00D44542" w:rsidP="00D44542">
      <w:pPr>
        <w:spacing w:after="0" w:line="240" w:lineRule="auto"/>
        <w:jc w:val="left"/>
        <w:rPr>
          <w:rFonts w:eastAsia="Guardi-Roman"/>
          <w:b/>
          <w:bCs/>
          <w:color w:val="0000FF"/>
          <w:w w:val="105"/>
          <w:szCs w:val="24"/>
          <w:lang w:bidi="en-US"/>
        </w:rPr>
      </w:pPr>
    </w:p>
    <w:p w:rsidR="00E01C14" w:rsidRDefault="00E01C14">
      <w:pPr>
        <w:spacing w:after="0" w:line="240" w:lineRule="auto"/>
        <w:jc w:val="left"/>
        <w:rPr>
          <w:rFonts w:eastAsia="Guardi-Roman"/>
          <w:b/>
          <w:bCs/>
          <w:color w:val="0000FF"/>
          <w:w w:val="105"/>
          <w:szCs w:val="24"/>
          <w:lang w:val="en-GB" w:bidi="en-US"/>
        </w:rPr>
      </w:pPr>
      <w:bookmarkStart w:id="517" w:name="_Toc374993369"/>
      <w:bookmarkStart w:id="518" w:name="_Toc379373768"/>
      <w:bookmarkStart w:id="519" w:name="_Toc388019731"/>
      <w:bookmarkEnd w:id="495"/>
      <w:bookmarkEnd w:id="496"/>
      <w:r>
        <w:rPr>
          <w:rFonts w:eastAsia="Guardi-Roman"/>
          <w:b/>
          <w:bCs/>
          <w:color w:val="0000FF"/>
          <w:w w:val="105"/>
          <w:szCs w:val="24"/>
          <w:lang w:val="en-GB" w:bidi="en-US"/>
        </w:rPr>
        <w:br w:type="page"/>
      </w:r>
    </w:p>
    <w:p w:rsidR="00D44542" w:rsidRPr="00D44542" w:rsidRDefault="006230F7" w:rsidP="00FF6CC2">
      <w:pPr>
        <w:pStyle w:val="Heading2"/>
        <w:rPr>
          <w:rFonts w:eastAsia="Guardi-Roman"/>
          <w:w w:val="105"/>
          <w:lang w:bidi="en-US"/>
        </w:rPr>
      </w:pPr>
      <w:bookmarkStart w:id="520" w:name="_Toc442642173"/>
      <w:bookmarkStart w:id="521" w:name="_Toc451446664"/>
      <w:r>
        <w:rPr>
          <w:rFonts w:eastAsia="Guardi-Roman"/>
          <w:w w:val="105"/>
          <w:lang w:bidi="en-US"/>
        </w:rPr>
        <w:lastRenderedPageBreak/>
        <w:t>Annex 5</w:t>
      </w:r>
      <w:r w:rsidR="00D44542" w:rsidRPr="00D44542">
        <w:rPr>
          <w:rFonts w:eastAsia="Guardi-Roman"/>
          <w:w w:val="105"/>
          <w:lang w:bidi="en-US"/>
        </w:rPr>
        <w:t>: Simplified TB IC Plan for Health care facility</w:t>
      </w:r>
      <w:bookmarkEnd w:id="517"/>
      <w:bookmarkEnd w:id="518"/>
      <w:bookmarkEnd w:id="519"/>
      <w:bookmarkEnd w:id="520"/>
      <w:bookmarkEnd w:id="521"/>
    </w:p>
    <w:p w:rsidR="00D44542" w:rsidRDefault="00D44542" w:rsidP="00D44542">
      <w:pPr>
        <w:spacing w:afterAutospacing="1" w:line="240" w:lineRule="auto"/>
        <w:contextualSpacing/>
      </w:pPr>
      <w:r w:rsidRPr="00D44542">
        <w:t>Name of Health Facility__________________________ Date________________________</w:t>
      </w:r>
    </w:p>
    <w:p w:rsidR="00E01C14" w:rsidRPr="00D44542" w:rsidRDefault="00E01C14" w:rsidP="00D44542">
      <w:pPr>
        <w:spacing w:afterAutospacing="1" w:line="240" w:lineRule="auto"/>
        <w:contextualSpacing/>
      </w:pPr>
    </w:p>
    <w:tbl>
      <w:tblPr>
        <w:tblStyle w:val="TableGrid"/>
        <w:tblW w:w="5073" w:type="pct"/>
        <w:tblLayout w:type="fixed"/>
        <w:tblLook w:val="04A0" w:firstRow="1" w:lastRow="0" w:firstColumn="1" w:lastColumn="0" w:noHBand="0" w:noVBand="1"/>
      </w:tblPr>
      <w:tblGrid>
        <w:gridCol w:w="825"/>
        <w:gridCol w:w="2703"/>
        <w:gridCol w:w="2069"/>
        <w:gridCol w:w="1170"/>
        <w:gridCol w:w="1621"/>
        <w:gridCol w:w="990"/>
      </w:tblGrid>
      <w:tr w:rsidR="00D44542" w:rsidRPr="00D44542" w:rsidTr="000B39DE">
        <w:tc>
          <w:tcPr>
            <w:tcW w:w="440" w:type="pct"/>
            <w:shd w:val="clear" w:color="auto" w:fill="C2D69B" w:themeFill="accent3" w:themeFillTint="99"/>
            <w:vAlign w:val="center"/>
          </w:tcPr>
          <w:p w:rsidR="00D44542" w:rsidRPr="00D44542" w:rsidRDefault="00D44542" w:rsidP="00D44542">
            <w:pPr>
              <w:spacing w:after="0" w:line="240" w:lineRule="auto"/>
              <w:contextualSpacing/>
              <w:jc w:val="center"/>
              <w:rPr>
                <w:rFonts w:ascii="Times New Roman" w:hAnsi="Times New Roman"/>
                <w:b/>
                <w:sz w:val="22"/>
              </w:rPr>
            </w:pPr>
            <w:r w:rsidRPr="00D44542">
              <w:rPr>
                <w:rFonts w:ascii="Times New Roman" w:hAnsi="Times New Roman"/>
                <w:b/>
                <w:sz w:val="22"/>
              </w:rPr>
              <w:t xml:space="preserve"> </w:t>
            </w:r>
          </w:p>
        </w:tc>
        <w:tc>
          <w:tcPr>
            <w:tcW w:w="1441" w:type="pct"/>
            <w:shd w:val="clear" w:color="auto" w:fill="C2D69B" w:themeFill="accent3" w:themeFillTint="99"/>
          </w:tcPr>
          <w:p w:rsidR="00D44542" w:rsidRPr="00D44542" w:rsidRDefault="00D44542" w:rsidP="00D44542">
            <w:pPr>
              <w:spacing w:after="0" w:line="240" w:lineRule="auto"/>
              <w:contextualSpacing/>
              <w:rPr>
                <w:rFonts w:ascii="Times New Roman" w:hAnsi="Times New Roman"/>
                <w:b/>
                <w:sz w:val="22"/>
              </w:rPr>
            </w:pPr>
            <w:r w:rsidRPr="00D44542">
              <w:rPr>
                <w:rFonts w:ascii="Times New Roman" w:hAnsi="Times New Roman"/>
                <w:b/>
                <w:sz w:val="22"/>
              </w:rPr>
              <w:t>TB IC activity</w:t>
            </w:r>
          </w:p>
        </w:tc>
        <w:tc>
          <w:tcPr>
            <w:tcW w:w="1103" w:type="pct"/>
            <w:shd w:val="clear" w:color="auto" w:fill="C2D69B" w:themeFill="accent3" w:themeFillTint="99"/>
          </w:tcPr>
          <w:p w:rsidR="00D44542" w:rsidRPr="00D44542" w:rsidRDefault="00D44542" w:rsidP="00D44542">
            <w:pPr>
              <w:spacing w:after="0" w:line="240" w:lineRule="auto"/>
              <w:contextualSpacing/>
              <w:rPr>
                <w:rFonts w:ascii="Times New Roman" w:hAnsi="Times New Roman"/>
                <w:b/>
                <w:sz w:val="22"/>
              </w:rPr>
            </w:pPr>
            <w:r w:rsidRPr="00D44542">
              <w:rPr>
                <w:rFonts w:ascii="Times New Roman" w:hAnsi="Times New Roman"/>
                <w:b/>
                <w:sz w:val="22"/>
              </w:rPr>
              <w:t xml:space="preserve">Responsible </w:t>
            </w:r>
          </w:p>
        </w:tc>
        <w:tc>
          <w:tcPr>
            <w:tcW w:w="624" w:type="pct"/>
            <w:shd w:val="clear" w:color="auto" w:fill="C2D69B" w:themeFill="accent3" w:themeFillTint="99"/>
          </w:tcPr>
          <w:p w:rsidR="00D44542" w:rsidRPr="00D44542" w:rsidRDefault="00D44542" w:rsidP="00D44542">
            <w:pPr>
              <w:spacing w:after="0" w:line="240" w:lineRule="auto"/>
              <w:contextualSpacing/>
              <w:rPr>
                <w:rFonts w:ascii="Times New Roman" w:hAnsi="Times New Roman"/>
                <w:b/>
                <w:sz w:val="22"/>
              </w:rPr>
            </w:pPr>
            <w:r w:rsidRPr="00D44542">
              <w:rPr>
                <w:rFonts w:ascii="Times New Roman" w:hAnsi="Times New Roman"/>
                <w:b/>
                <w:sz w:val="22"/>
              </w:rPr>
              <w:t>Frequency</w:t>
            </w:r>
          </w:p>
        </w:tc>
        <w:tc>
          <w:tcPr>
            <w:tcW w:w="864" w:type="pct"/>
            <w:shd w:val="clear" w:color="auto" w:fill="C2D69B" w:themeFill="accent3" w:themeFillTint="99"/>
          </w:tcPr>
          <w:p w:rsidR="00D44542" w:rsidRPr="00D44542" w:rsidRDefault="00D44542" w:rsidP="00D44542">
            <w:pPr>
              <w:spacing w:after="0" w:line="240" w:lineRule="auto"/>
              <w:contextualSpacing/>
              <w:rPr>
                <w:rFonts w:ascii="Times New Roman" w:hAnsi="Times New Roman"/>
                <w:b/>
                <w:sz w:val="22"/>
              </w:rPr>
            </w:pPr>
            <w:r w:rsidRPr="00D44542">
              <w:rPr>
                <w:rFonts w:ascii="Times New Roman" w:hAnsi="Times New Roman"/>
                <w:b/>
                <w:sz w:val="22"/>
              </w:rPr>
              <w:t>Indicators</w:t>
            </w:r>
          </w:p>
        </w:tc>
        <w:tc>
          <w:tcPr>
            <w:tcW w:w="528" w:type="pct"/>
            <w:shd w:val="clear" w:color="auto" w:fill="C2D69B" w:themeFill="accent3" w:themeFillTint="99"/>
          </w:tcPr>
          <w:p w:rsidR="00D44542" w:rsidRPr="00D44542" w:rsidRDefault="00D44542" w:rsidP="00D44542">
            <w:pPr>
              <w:spacing w:after="0" w:line="240" w:lineRule="auto"/>
              <w:contextualSpacing/>
              <w:rPr>
                <w:rFonts w:ascii="Times New Roman" w:hAnsi="Times New Roman"/>
                <w:b/>
                <w:sz w:val="22"/>
              </w:rPr>
            </w:pPr>
            <w:r w:rsidRPr="00D44542">
              <w:rPr>
                <w:rFonts w:ascii="Times New Roman" w:hAnsi="Times New Roman"/>
                <w:b/>
                <w:sz w:val="22"/>
              </w:rPr>
              <w:t xml:space="preserve">Remark  </w:t>
            </w:r>
          </w:p>
        </w:tc>
      </w:tr>
      <w:tr w:rsidR="00D44542" w:rsidRPr="00D44542" w:rsidTr="000B39DE">
        <w:tc>
          <w:tcPr>
            <w:tcW w:w="440" w:type="pct"/>
            <w:vMerge w:val="restart"/>
            <w:shd w:val="clear" w:color="auto" w:fill="C2D69B" w:themeFill="accent3" w:themeFillTint="99"/>
            <w:textDirection w:val="btLr"/>
            <w:vAlign w:val="center"/>
          </w:tcPr>
          <w:p w:rsidR="00D44542" w:rsidRPr="00D44542" w:rsidRDefault="00D44542" w:rsidP="00D44542">
            <w:pPr>
              <w:spacing w:after="0" w:line="240" w:lineRule="auto"/>
              <w:ind w:left="113" w:right="113"/>
              <w:contextualSpacing/>
              <w:jc w:val="center"/>
              <w:rPr>
                <w:rFonts w:ascii="Times New Roman" w:hAnsi="Times New Roman"/>
                <w:b/>
                <w:sz w:val="22"/>
              </w:rPr>
            </w:pPr>
            <w:r w:rsidRPr="00D44542">
              <w:rPr>
                <w:rFonts w:ascii="Times New Roman" w:hAnsi="Times New Roman"/>
                <w:b/>
                <w:sz w:val="22"/>
              </w:rPr>
              <w:t>Managerial</w:t>
            </w:r>
          </w:p>
        </w:tc>
        <w:tc>
          <w:tcPr>
            <w:tcW w:w="1441" w:type="pct"/>
          </w:tcPr>
          <w:p w:rsidR="00D44542" w:rsidRPr="00D44542" w:rsidRDefault="00D44542" w:rsidP="00D44542">
            <w:pPr>
              <w:spacing w:after="0" w:line="240" w:lineRule="auto"/>
              <w:contextualSpacing/>
              <w:rPr>
                <w:rFonts w:ascii="Times New Roman" w:hAnsi="Times New Roman"/>
                <w:sz w:val="22"/>
              </w:rPr>
            </w:pPr>
            <w:r w:rsidRPr="00D44542">
              <w:rPr>
                <w:rFonts w:ascii="Times New Roman" w:hAnsi="Times New Roman"/>
                <w:sz w:val="22"/>
              </w:rPr>
              <w:t xml:space="preserve">IP/PS &amp; TB IC committee establishment  and functionality </w:t>
            </w:r>
          </w:p>
        </w:tc>
        <w:tc>
          <w:tcPr>
            <w:tcW w:w="1103" w:type="pct"/>
          </w:tcPr>
          <w:p w:rsidR="00D44542" w:rsidRPr="00D44542" w:rsidRDefault="00D44542" w:rsidP="00D44542">
            <w:pPr>
              <w:spacing w:after="0" w:line="240" w:lineRule="auto"/>
              <w:contextualSpacing/>
              <w:rPr>
                <w:rFonts w:ascii="Times New Roman" w:hAnsi="Times New Roman"/>
                <w:sz w:val="22"/>
              </w:rPr>
            </w:pPr>
            <w:r w:rsidRPr="00D44542">
              <w:rPr>
                <w:rFonts w:ascii="Times New Roman" w:hAnsi="Times New Roman"/>
                <w:sz w:val="22"/>
              </w:rPr>
              <w:t>Facility manager: ___________</w:t>
            </w:r>
          </w:p>
        </w:tc>
        <w:tc>
          <w:tcPr>
            <w:tcW w:w="624" w:type="pct"/>
          </w:tcPr>
          <w:p w:rsidR="00D44542" w:rsidRPr="00D44542" w:rsidRDefault="00D44542" w:rsidP="00D44542">
            <w:pPr>
              <w:spacing w:after="0" w:line="240" w:lineRule="auto"/>
              <w:contextualSpacing/>
              <w:rPr>
                <w:rFonts w:ascii="Times New Roman" w:hAnsi="Times New Roman"/>
                <w:sz w:val="22"/>
              </w:rPr>
            </w:pPr>
            <w:r w:rsidRPr="00D44542">
              <w:rPr>
                <w:rFonts w:ascii="Times New Roman" w:hAnsi="Times New Roman"/>
                <w:sz w:val="22"/>
              </w:rPr>
              <w:t>Monthly  meeting</w:t>
            </w:r>
          </w:p>
        </w:tc>
        <w:tc>
          <w:tcPr>
            <w:tcW w:w="864" w:type="pct"/>
          </w:tcPr>
          <w:p w:rsidR="00D44542" w:rsidRPr="00D44542" w:rsidRDefault="00D44542" w:rsidP="00D44542">
            <w:pPr>
              <w:spacing w:after="0" w:line="240" w:lineRule="auto"/>
              <w:contextualSpacing/>
              <w:rPr>
                <w:rFonts w:ascii="Times New Roman" w:hAnsi="Times New Roman"/>
                <w:sz w:val="22"/>
              </w:rPr>
            </w:pPr>
            <w:r w:rsidRPr="00D44542">
              <w:rPr>
                <w:rFonts w:ascii="Times New Roman" w:hAnsi="Times New Roman"/>
                <w:sz w:val="22"/>
              </w:rPr>
              <w:t xml:space="preserve">Documented minutes </w:t>
            </w:r>
          </w:p>
        </w:tc>
        <w:tc>
          <w:tcPr>
            <w:tcW w:w="528" w:type="pct"/>
          </w:tcPr>
          <w:p w:rsidR="00D44542" w:rsidRPr="00D44542" w:rsidRDefault="00D44542" w:rsidP="00D44542">
            <w:pPr>
              <w:spacing w:after="0" w:line="240" w:lineRule="auto"/>
              <w:contextualSpacing/>
              <w:rPr>
                <w:rFonts w:ascii="Times New Roman" w:hAnsi="Times New Roman"/>
                <w:sz w:val="22"/>
              </w:rPr>
            </w:pPr>
          </w:p>
        </w:tc>
      </w:tr>
      <w:tr w:rsidR="00D44542" w:rsidRPr="00D44542" w:rsidTr="000B39DE">
        <w:tc>
          <w:tcPr>
            <w:tcW w:w="440" w:type="pct"/>
            <w:vMerge/>
            <w:shd w:val="clear" w:color="auto" w:fill="C2D69B" w:themeFill="accent3" w:themeFillTint="99"/>
            <w:textDirection w:val="btLr"/>
            <w:vAlign w:val="center"/>
          </w:tcPr>
          <w:p w:rsidR="00D44542" w:rsidRPr="00D44542" w:rsidRDefault="00D44542" w:rsidP="00D44542">
            <w:pPr>
              <w:spacing w:after="0" w:line="240" w:lineRule="auto"/>
              <w:ind w:left="113" w:right="113"/>
              <w:contextualSpacing/>
              <w:jc w:val="center"/>
              <w:rPr>
                <w:rFonts w:ascii="Times New Roman" w:hAnsi="Times New Roman"/>
                <w:b/>
                <w:sz w:val="22"/>
              </w:rPr>
            </w:pPr>
          </w:p>
        </w:tc>
        <w:tc>
          <w:tcPr>
            <w:tcW w:w="1441" w:type="pct"/>
          </w:tcPr>
          <w:p w:rsidR="00D44542" w:rsidRPr="00D44542" w:rsidRDefault="00D44542" w:rsidP="00D44542">
            <w:pPr>
              <w:spacing w:after="0" w:line="240" w:lineRule="auto"/>
              <w:contextualSpacing/>
              <w:rPr>
                <w:rFonts w:ascii="Times New Roman" w:hAnsi="Times New Roman"/>
                <w:sz w:val="22"/>
              </w:rPr>
            </w:pPr>
            <w:r w:rsidRPr="00D44542">
              <w:rPr>
                <w:rFonts w:ascii="Times New Roman" w:hAnsi="Times New Roman"/>
                <w:sz w:val="22"/>
              </w:rPr>
              <w:t>Assign TB IC Focal person</w:t>
            </w:r>
          </w:p>
        </w:tc>
        <w:tc>
          <w:tcPr>
            <w:tcW w:w="1103" w:type="pct"/>
          </w:tcPr>
          <w:p w:rsidR="00D44542" w:rsidRPr="00D44542" w:rsidRDefault="00D44542" w:rsidP="00D44542">
            <w:pPr>
              <w:spacing w:after="0" w:line="240" w:lineRule="auto"/>
              <w:contextualSpacing/>
              <w:rPr>
                <w:rFonts w:ascii="Times New Roman" w:hAnsi="Times New Roman"/>
                <w:sz w:val="22"/>
              </w:rPr>
            </w:pPr>
            <w:r w:rsidRPr="00D44542">
              <w:rPr>
                <w:rFonts w:ascii="Times New Roman" w:hAnsi="Times New Roman"/>
                <w:sz w:val="22"/>
              </w:rPr>
              <w:t>Facility manager: __________</w:t>
            </w:r>
          </w:p>
        </w:tc>
        <w:tc>
          <w:tcPr>
            <w:tcW w:w="624" w:type="pct"/>
          </w:tcPr>
          <w:p w:rsidR="00D44542" w:rsidRPr="00D44542" w:rsidRDefault="00D44542" w:rsidP="00D44542">
            <w:pPr>
              <w:spacing w:after="0" w:line="240" w:lineRule="auto"/>
              <w:contextualSpacing/>
              <w:rPr>
                <w:rFonts w:ascii="Times New Roman" w:hAnsi="Times New Roman"/>
                <w:sz w:val="22"/>
              </w:rPr>
            </w:pPr>
            <w:r w:rsidRPr="00D44542">
              <w:rPr>
                <w:rFonts w:ascii="Times New Roman" w:hAnsi="Times New Roman"/>
                <w:sz w:val="22"/>
              </w:rPr>
              <w:t xml:space="preserve">Annually </w:t>
            </w:r>
          </w:p>
        </w:tc>
        <w:tc>
          <w:tcPr>
            <w:tcW w:w="864" w:type="pct"/>
          </w:tcPr>
          <w:p w:rsidR="00D44542" w:rsidRPr="00D44542" w:rsidRDefault="00D44542" w:rsidP="00D44542">
            <w:pPr>
              <w:spacing w:after="0" w:line="240" w:lineRule="auto"/>
              <w:contextualSpacing/>
              <w:rPr>
                <w:rFonts w:ascii="Times New Roman" w:hAnsi="Times New Roman"/>
                <w:sz w:val="22"/>
              </w:rPr>
            </w:pPr>
            <w:r w:rsidRPr="00D44542">
              <w:rPr>
                <w:rFonts w:ascii="Times New Roman" w:hAnsi="Times New Roman"/>
                <w:sz w:val="22"/>
              </w:rPr>
              <w:t xml:space="preserve">Assigned and working </w:t>
            </w:r>
          </w:p>
        </w:tc>
        <w:tc>
          <w:tcPr>
            <w:tcW w:w="528" w:type="pct"/>
          </w:tcPr>
          <w:p w:rsidR="00D44542" w:rsidRPr="00D44542" w:rsidRDefault="00D44542" w:rsidP="00D44542">
            <w:pPr>
              <w:spacing w:after="0" w:line="240" w:lineRule="auto"/>
              <w:contextualSpacing/>
              <w:rPr>
                <w:rFonts w:ascii="Times New Roman" w:hAnsi="Times New Roman"/>
                <w:sz w:val="22"/>
              </w:rPr>
            </w:pPr>
          </w:p>
        </w:tc>
      </w:tr>
      <w:tr w:rsidR="00D44542" w:rsidRPr="00D44542" w:rsidTr="000B39DE">
        <w:tc>
          <w:tcPr>
            <w:tcW w:w="440" w:type="pct"/>
            <w:vMerge/>
            <w:shd w:val="clear" w:color="auto" w:fill="C2D69B" w:themeFill="accent3" w:themeFillTint="99"/>
            <w:textDirection w:val="btLr"/>
            <w:vAlign w:val="center"/>
          </w:tcPr>
          <w:p w:rsidR="00D44542" w:rsidRPr="00D44542" w:rsidRDefault="00D44542" w:rsidP="00D44542">
            <w:pPr>
              <w:spacing w:after="0" w:line="240" w:lineRule="auto"/>
              <w:ind w:left="113" w:right="113"/>
              <w:contextualSpacing/>
              <w:jc w:val="center"/>
              <w:rPr>
                <w:rFonts w:ascii="Times New Roman" w:hAnsi="Times New Roman"/>
                <w:b/>
                <w:sz w:val="22"/>
              </w:rPr>
            </w:pPr>
          </w:p>
        </w:tc>
        <w:tc>
          <w:tcPr>
            <w:tcW w:w="1441" w:type="pct"/>
          </w:tcPr>
          <w:p w:rsidR="00D44542" w:rsidRPr="00D44542" w:rsidRDefault="00D44542" w:rsidP="00D44542">
            <w:pPr>
              <w:spacing w:after="0" w:line="240" w:lineRule="auto"/>
              <w:contextualSpacing/>
              <w:rPr>
                <w:rFonts w:ascii="Times New Roman" w:hAnsi="Times New Roman"/>
                <w:sz w:val="22"/>
              </w:rPr>
            </w:pPr>
            <w:r w:rsidRPr="00D44542">
              <w:rPr>
                <w:rFonts w:ascii="Times New Roman" w:hAnsi="Times New Roman"/>
                <w:sz w:val="22"/>
              </w:rPr>
              <w:t>TB IC Risk assessment</w:t>
            </w:r>
          </w:p>
        </w:tc>
        <w:tc>
          <w:tcPr>
            <w:tcW w:w="1103" w:type="pct"/>
          </w:tcPr>
          <w:p w:rsidR="00D44542" w:rsidRPr="00D44542" w:rsidRDefault="00D44542" w:rsidP="00D44542">
            <w:pPr>
              <w:spacing w:after="0" w:line="240" w:lineRule="auto"/>
              <w:contextualSpacing/>
              <w:rPr>
                <w:rFonts w:ascii="Times New Roman" w:hAnsi="Times New Roman"/>
                <w:sz w:val="22"/>
              </w:rPr>
            </w:pPr>
            <w:r w:rsidRPr="00D44542">
              <w:rPr>
                <w:rFonts w:ascii="Times New Roman" w:hAnsi="Times New Roman"/>
                <w:sz w:val="22"/>
              </w:rPr>
              <w:t>IP/PS &amp; TB IC committee: ___________</w:t>
            </w:r>
          </w:p>
        </w:tc>
        <w:tc>
          <w:tcPr>
            <w:tcW w:w="624" w:type="pct"/>
          </w:tcPr>
          <w:p w:rsidR="00D44542" w:rsidRPr="00D44542" w:rsidRDefault="00D44542" w:rsidP="00D44542">
            <w:pPr>
              <w:spacing w:after="0" w:line="240" w:lineRule="auto"/>
              <w:contextualSpacing/>
              <w:rPr>
                <w:rFonts w:ascii="Times New Roman" w:hAnsi="Times New Roman"/>
                <w:sz w:val="22"/>
              </w:rPr>
            </w:pPr>
            <w:r w:rsidRPr="00D44542">
              <w:rPr>
                <w:rFonts w:ascii="Times New Roman" w:hAnsi="Times New Roman"/>
                <w:sz w:val="22"/>
              </w:rPr>
              <w:t>Annually</w:t>
            </w:r>
          </w:p>
        </w:tc>
        <w:tc>
          <w:tcPr>
            <w:tcW w:w="864" w:type="pct"/>
          </w:tcPr>
          <w:p w:rsidR="00D44542" w:rsidRPr="00D44542" w:rsidRDefault="00D44542" w:rsidP="00D44542">
            <w:pPr>
              <w:spacing w:after="0" w:line="240" w:lineRule="auto"/>
              <w:contextualSpacing/>
              <w:rPr>
                <w:rFonts w:ascii="Times New Roman" w:hAnsi="Times New Roman"/>
                <w:sz w:val="22"/>
              </w:rPr>
            </w:pPr>
            <w:r w:rsidRPr="00D44542">
              <w:rPr>
                <w:rFonts w:ascii="Times New Roman" w:hAnsi="Times New Roman"/>
                <w:sz w:val="22"/>
              </w:rPr>
              <w:t xml:space="preserve">Documented assessment </w:t>
            </w:r>
          </w:p>
        </w:tc>
        <w:tc>
          <w:tcPr>
            <w:tcW w:w="528" w:type="pct"/>
          </w:tcPr>
          <w:p w:rsidR="00D44542" w:rsidRPr="00D44542" w:rsidRDefault="00D44542" w:rsidP="00D44542">
            <w:pPr>
              <w:spacing w:after="0" w:line="240" w:lineRule="auto"/>
              <w:contextualSpacing/>
              <w:rPr>
                <w:rFonts w:ascii="Times New Roman" w:hAnsi="Times New Roman"/>
                <w:sz w:val="22"/>
              </w:rPr>
            </w:pPr>
          </w:p>
        </w:tc>
      </w:tr>
      <w:tr w:rsidR="00D44542" w:rsidRPr="00D44542" w:rsidTr="000B39DE">
        <w:tc>
          <w:tcPr>
            <w:tcW w:w="440" w:type="pct"/>
            <w:vMerge/>
            <w:shd w:val="clear" w:color="auto" w:fill="C2D69B" w:themeFill="accent3" w:themeFillTint="99"/>
            <w:textDirection w:val="btLr"/>
            <w:vAlign w:val="center"/>
          </w:tcPr>
          <w:p w:rsidR="00D44542" w:rsidRPr="00D44542" w:rsidRDefault="00D44542" w:rsidP="00D44542">
            <w:pPr>
              <w:spacing w:after="0" w:line="240" w:lineRule="auto"/>
              <w:ind w:left="113" w:right="113"/>
              <w:contextualSpacing/>
              <w:jc w:val="center"/>
              <w:rPr>
                <w:rFonts w:ascii="Times New Roman" w:hAnsi="Times New Roman"/>
                <w:b/>
                <w:sz w:val="22"/>
              </w:rPr>
            </w:pPr>
          </w:p>
        </w:tc>
        <w:tc>
          <w:tcPr>
            <w:tcW w:w="1441" w:type="pct"/>
          </w:tcPr>
          <w:p w:rsidR="00D44542" w:rsidRPr="00D44542" w:rsidRDefault="00D44542" w:rsidP="00D44542">
            <w:pPr>
              <w:spacing w:after="0" w:line="240" w:lineRule="auto"/>
              <w:contextualSpacing/>
              <w:rPr>
                <w:rFonts w:ascii="Times New Roman" w:hAnsi="Times New Roman"/>
                <w:sz w:val="22"/>
              </w:rPr>
            </w:pPr>
            <w:r w:rsidRPr="00D44542">
              <w:rPr>
                <w:rFonts w:ascii="Times New Roman" w:hAnsi="Times New Roman"/>
                <w:sz w:val="22"/>
              </w:rPr>
              <w:t>Develop TB IC plan</w:t>
            </w:r>
          </w:p>
        </w:tc>
        <w:tc>
          <w:tcPr>
            <w:tcW w:w="1103" w:type="pct"/>
          </w:tcPr>
          <w:p w:rsidR="00D44542" w:rsidRPr="00D44542" w:rsidRDefault="00D44542" w:rsidP="00D44542">
            <w:pPr>
              <w:spacing w:after="0" w:line="240" w:lineRule="auto"/>
              <w:contextualSpacing/>
              <w:rPr>
                <w:rFonts w:ascii="Times New Roman" w:hAnsi="Times New Roman"/>
                <w:sz w:val="22"/>
              </w:rPr>
            </w:pPr>
            <w:r w:rsidRPr="00D44542">
              <w:rPr>
                <w:rFonts w:ascii="Times New Roman" w:hAnsi="Times New Roman"/>
                <w:sz w:val="22"/>
              </w:rPr>
              <w:t>IP/PS &amp; TB IC committee: ___________</w:t>
            </w:r>
          </w:p>
        </w:tc>
        <w:tc>
          <w:tcPr>
            <w:tcW w:w="624" w:type="pct"/>
          </w:tcPr>
          <w:p w:rsidR="00D44542" w:rsidRPr="00D44542" w:rsidRDefault="00D44542" w:rsidP="00D44542">
            <w:pPr>
              <w:spacing w:after="0" w:line="240" w:lineRule="auto"/>
              <w:contextualSpacing/>
              <w:rPr>
                <w:rFonts w:ascii="Times New Roman" w:hAnsi="Times New Roman"/>
                <w:sz w:val="22"/>
              </w:rPr>
            </w:pPr>
            <w:r w:rsidRPr="00D44542">
              <w:rPr>
                <w:rFonts w:ascii="Times New Roman" w:hAnsi="Times New Roman"/>
                <w:sz w:val="22"/>
              </w:rPr>
              <w:t>Annually</w:t>
            </w:r>
          </w:p>
        </w:tc>
        <w:tc>
          <w:tcPr>
            <w:tcW w:w="864" w:type="pct"/>
          </w:tcPr>
          <w:p w:rsidR="00D44542" w:rsidRPr="00D44542" w:rsidRDefault="00D44542" w:rsidP="00D44542">
            <w:pPr>
              <w:spacing w:after="0" w:line="240" w:lineRule="auto"/>
              <w:contextualSpacing/>
              <w:rPr>
                <w:rFonts w:ascii="Times New Roman" w:hAnsi="Times New Roman"/>
                <w:sz w:val="22"/>
              </w:rPr>
            </w:pPr>
            <w:r w:rsidRPr="00D44542">
              <w:rPr>
                <w:rFonts w:ascii="Times New Roman" w:hAnsi="Times New Roman"/>
                <w:sz w:val="22"/>
              </w:rPr>
              <w:t>Documented  plan</w:t>
            </w:r>
          </w:p>
        </w:tc>
        <w:tc>
          <w:tcPr>
            <w:tcW w:w="528" w:type="pct"/>
          </w:tcPr>
          <w:p w:rsidR="00D44542" w:rsidRPr="00D44542" w:rsidRDefault="00D44542" w:rsidP="00D44542">
            <w:pPr>
              <w:spacing w:after="0" w:line="240" w:lineRule="auto"/>
              <w:contextualSpacing/>
              <w:rPr>
                <w:rFonts w:ascii="Times New Roman" w:hAnsi="Times New Roman"/>
                <w:sz w:val="22"/>
              </w:rPr>
            </w:pPr>
          </w:p>
        </w:tc>
      </w:tr>
      <w:tr w:rsidR="00D44542" w:rsidRPr="00D44542" w:rsidTr="000B39DE">
        <w:tc>
          <w:tcPr>
            <w:tcW w:w="440" w:type="pct"/>
            <w:vMerge/>
            <w:shd w:val="clear" w:color="auto" w:fill="C2D69B" w:themeFill="accent3" w:themeFillTint="99"/>
            <w:textDirection w:val="btLr"/>
            <w:vAlign w:val="center"/>
          </w:tcPr>
          <w:p w:rsidR="00D44542" w:rsidRPr="00D44542" w:rsidRDefault="00D44542" w:rsidP="00D44542">
            <w:pPr>
              <w:spacing w:after="0" w:line="240" w:lineRule="auto"/>
              <w:ind w:left="113" w:right="113"/>
              <w:contextualSpacing/>
              <w:jc w:val="center"/>
              <w:rPr>
                <w:rFonts w:ascii="Times New Roman" w:hAnsi="Times New Roman"/>
                <w:b/>
                <w:sz w:val="22"/>
              </w:rPr>
            </w:pPr>
          </w:p>
        </w:tc>
        <w:tc>
          <w:tcPr>
            <w:tcW w:w="1441" w:type="pct"/>
          </w:tcPr>
          <w:p w:rsidR="00D44542" w:rsidRPr="00D44542" w:rsidRDefault="00D44542" w:rsidP="00D44542">
            <w:pPr>
              <w:spacing w:after="0" w:line="240" w:lineRule="auto"/>
              <w:contextualSpacing/>
              <w:rPr>
                <w:rFonts w:ascii="Times New Roman" w:hAnsi="Times New Roman"/>
                <w:sz w:val="22"/>
              </w:rPr>
            </w:pPr>
            <w:r w:rsidRPr="00D44542">
              <w:rPr>
                <w:rFonts w:ascii="Times New Roman" w:hAnsi="Times New Roman"/>
                <w:sz w:val="22"/>
              </w:rPr>
              <w:t>TB and TBIC awareness creation , training and education for staffs and visitors</w:t>
            </w:r>
          </w:p>
        </w:tc>
        <w:tc>
          <w:tcPr>
            <w:tcW w:w="1103" w:type="pct"/>
          </w:tcPr>
          <w:p w:rsidR="00D44542" w:rsidRPr="00D44542" w:rsidRDefault="00D44542" w:rsidP="00D44542">
            <w:pPr>
              <w:spacing w:after="0" w:line="240" w:lineRule="auto"/>
              <w:contextualSpacing/>
              <w:rPr>
                <w:rFonts w:ascii="Times New Roman" w:hAnsi="Times New Roman"/>
                <w:sz w:val="22"/>
              </w:rPr>
            </w:pPr>
            <w:r w:rsidRPr="00D44542">
              <w:rPr>
                <w:rFonts w:ascii="Times New Roman" w:hAnsi="Times New Roman"/>
                <w:sz w:val="22"/>
              </w:rPr>
              <w:t>Focal person/ IP/PS &amp; TB IC committee: __________</w:t>
            </w:r>
          </w:p>
        </w:tc>
        <w:tc>
          <w:tcPr>
            <w:tcW w:w="624" w:type="pct"/>
          </w:tcPr>
          <w:p w:rsidR="00D44542" w:rsidRPr="00D44542" w:rsidRDefault="00D44542" w:rsidP="00D44542">
            <w:pPr>
              <w:spacing w:after="0" w:line="240" w:lineRule="auto"/>
              <w:contextualSpacing/>
              <w:rPr>
                <w:rFonts w:ascii="Times New Roman" w:hAnsi="Times New Roman"/>
                <w:sz w:val="22"/>
              </w:rPr>
            </w:pPr>
            <w:r w:rsidRPr="00D44542">
              <w:rPr>
                <w:rFonts w:ascii="Times New Roman" w:hAnsi="Times New Roman"/>
                <w:sz w:val="22"/>
              </w:rPr>
              <w:t>Daily</w:t>
            </w:r>
          </w:p>
        </w:tc>
        <w:tc>
          <w:tcPr>
            <w:tcW w:w="864" w:type="pct"/>
          </w:tcPr>
          <w:p w:rsidR="00D44542" w:rsidRPr="00D44542" w:rsidRDefault="00D44542" w:rsidP="00D44542">
            <w:pPr>
              <w:spacing w:after="0" w:line="240" w:lineRule="auto"/>
              <w:contextualSpacing/>
              <w:rPr>
                <w:rFonts w:ascii="Times New Roman" w:hAnsi="Times New Roman"/>
                <w:sz w:val="22"/>
              </w:rPr>
            </w:pPr>
            <w:r w:rsidRPr="00D44542">
              <w:rPr>
                <w:rFonts w:ascii="Times New Roman" w:hAnsi="Times New Roman"/>
                <w:sz w:val="22"/>
              </w:rPr>
              <w:t>List  and dates of topics provided</w:t>
            </w:r>
          </w:p>
        </w:tc>
        <w:tc>
          <w:tcPr>
            <w:tcW w:w="528" w:type="pct"/>
          </w:tcPr>
          <w:p w:rsidR="00D44542" w:rsidRPr="00D44542" w:rsidRDefault="00D44542" w:rsidP="00D44542">
            <w:pPr>
              <w:spacing w:after="0" w:line="240" w:lineRule="auto"/>
              <w:contextualSpacing/>
              <w:rPr>
                <w:rFonts w:ascii="Times New Roman" w:hAnsi="Times New Roman"/>
                <w:sz w:val="22"/>
              </w:rPr>
            </w:pPr>
          </w:p>
        </w:tc>
      </w:tr>
      <w:tr w:rsidR="00D44542" w:rsidRPr="00D44542" w:rsidTr="000B39DE">
        <w:tc>
          <w:tcPr>
            <w:tcW w:w="440" w:type="pct"/>
            <w:vMerge/>
            <w:shd w:val="clear" w:color="auto" w:fill="C2D69B" w:themeFill="accent3" w:themeFillTint="99"/>
            <w:textDirection w:val="btLr"/>
            <w:vAlign w:val="center"/>
          </w:tcPr>
          <w:p w:rsidR="00D44542" w:rsidRPr="00D44542" w:rsidRDefault="00D44542" w:rsidP="00D44542">
            <w:pPr>
              <w:spacing w:after="0" w:line="240" w:lineRule="auto"/>
              <w:ind w:left="113" w:right="113"/>
              <w:contextualSpacing/>
              <w:jc w:val="center"/>
              <w:rPr>
                <w:rFonts w:ascii="Times New Roman" w:hAnsi="Times New Roman"/>
                <w:b/>
                <w:sz w:val="22"/>
              </w:rPr>
            </w:pPr>
          </w:p>
        </w:tc>
        <w:tc>
          <w:tcPr>
            <w:tcW w:w="1441" w:type="pct"/>
          </w:tcPr>
          <w:p w:rsidR="00D44542" w:rsidRPr="00D44542" w:rsidRDefault="00D44542" w:rsidP="00D44542">
            <w:pPr>
              <w:spacing w:after="0" w:line="240" w:lineRule="auto"/>
              <w:contextualSpacing/>
              <w:rPr>
                <w:rFonts w:ascii="Times New Roman" w:hAnsi="Times New Roman"/>
                <w:sz w:val="22"/>
              </w:rPr>
            </w:pPr>
            <w:r w:rsidRPr="00D44542">
              <w:rPr>
                <w:rFonts w:ascii="Times New Roman" w:hAnsi="Times New Roman"/>
                <w:sz w:val="22"/>
              </w:rPr>
              <w:t>Ensure provision and posting of  Client education material on TB  in every service outlets</w:t>
            </w:r>
          </w:p>
        </w:tc>
        <w:tc>
          <w:tcPr>
            <w:tcW w:w="1103" w:type="pct"/>
          </w:tcPr>
          <w:p w:rsidR="00D44542" w:rsidRPr="00D44542" w:rsidRDefault="00D44542" w:rsidP="00D44542">
            <w:pPr>
              <w:spacing w:after="0" w:line="240" w:lineRule="auto"/>
              <w:contextualSpacing/>
              <w:rPr>
                <w:rFonts w:ascii="Times New Roman" w:hAnsi="Times New Roman"/>
                <w:sz w:val="22"/>
              </w:rPr>
            </w:pPr>
            <w:r w:rsidRPr="00D44542">
              <w:rPr>
                <w:rFonts w:ascii="Times New Roman" w:hAnsi="Times New Roman"/>
                <w:sz w:val="22"/>
              </w:rPr>
              <w:t>Focal person/Unit heads: _____ ___________</w:t>
            </w:r>
          </w:p>
        </w:tc>
        <w:tc>
          <w:tcPr>
            <w:tcW w:w="624" w:type="pct"/>
          </w:tcPr>
          <w:p w:rsidR="00D44542" w:rsidRPr="00D44542" w:rsidRDefault="00D44542" w:rsidP="00D44542">
            <w:pPr>
              <w:spacing w:after="0" w:line="240" w:lineRule="auto"/>
              <w:contextualSpacing/>
              <w:rPr>
                <w:rFonts w:ascii="Times New Roman" w:hAnsi="Times New Roman"/>
                <w:sz w:val="22"/>
              </w:rPr>
            </w:pPr>
            <w:r w:rsidRPr="00D44542">
              <w:rPr>
                <w:rFonts w:ascii="Times New Roman" w:hAnsi="Times New Roman"/>
                <w:sz w:val="22"/>
              </w:rPr>
              <w:t>Monthly</w:t>
            </w:r>
          </w:p>
        </w:tc>
        <w:tc>
          <w:tcPr>
            <w:tcW w:w="864" w:type="pct"/>
          </w:tcPr>
          <w:p w:rsidR="00D44542" w:rsidRPr="00D44542" w:rsidRDefault="00D44542" w:rsidP="00D44542">
            <w:pPr>
              <w:spacing w:after="0" w:line="240" w:lineRule="auto"/>
              <w:contextualSpacing/>
              <w:rPr>
                <w:rFonts w:ascii="Times New Roman" w:hAnsi="Times New Roman"/>
                <w:sz w:val="22"/>
              </w:rPr>
            </w:pPr>
            <w:r w:rsidRPr="00D44542">
              <w:rPr>
                <w:rFonts w:ascii="Times New Roman" w:hAnsi="Times New Roman"/>
                <w:sz w:val="22"/>
              </w:rPr>
              <w:t xml:space="preserve">Posted materials </w:t>
            </w:r>
          </w:p>
        </w:tc>
        <w:tc>
          <w:tcPr>
            <w:tcW w:w="528" w:type="pct"/>
          </w:tcPr>
          <w:p w:rsidR="00D44542" w:rsidRPr="00D44542" w:rsidRDefault="00D44542" w:rsidP="00D44542">
            <w:pPr>
              <w:spacing w:after="0" w:line="240" w:lineRule="auto"/>
              <w:contextualSpacing/>
              <w:rPr>
                <w:rFonts w:ascii="Times New Roman" w:hAnsi="Times New Roman"/>
                <w:sz w:val="22"/>
              </w:rPr>
            </w:pPr>
          </w:p>
        </w:tc>
      </w:tr>
      <w:tr w:rsidR="00D44542" w:rsidRPr="00D44542" w:rsidTr="000B39DE">
        <w:tc>
          <w:tcPr>
            <w:tcW w:w="440" w:type="pct"/>
            <w:vMerge/>
            <w:shd w:val="clear" w:color="auto" w:fill="C2D69B" w:themeFill="accent3" w:themeFillTint="99"/>
            <w:textDirection w:val="btLr"/>
            <w:vAlign w:val="center"/>
          </w:tcPr>
          <w:p w:rsidR="00D44542" w:rsidRPr="00D44542" w:rsidRDefault="00D44542" w:rsidP="00D44542">
            <w:pPr>
              <w:spacing w:after="0" w:line="240" w:lineRule="auto"/>
              <w:ind w:left="113" w:right="113"/>
              <w:contextualSpacing/>
              <w:jc w:val="center"/>
              <w:rPr>
                <w:rFonts w:ascii="Times New Roman" w:hAnsi="Times New Roman"/>
                <w:b/>
                <w:sz w:val="22"/>
              </w:rPr>
            </w:pPr>
          </w:p>
        </w:tc>
        <w:tc>
          <w:tcPr>
            <w:tcW w:w="1441" w:type="pct"/>
          </w:tcPr>
          <w:p w:rsidR="00D44542" w:rsidRPr="00D44542" w:rsidRDefault="00D44542" w:rsidP="00D44542">
            <w:pPr>
              <w:spacing w:after="0" w:line="240" w:lineRule="auto"/>
              <w:contextualSpacing/>
              <w:rPr>
                <w:rFonts w:ascii="Times New Roman" w:hAnsi="Times New Roman"/>
                <w:sz w:val="22"/>
              </w:rPr>
            </w:pPr>
            <w:r w:rsidRPr="00D44542">
              <w:rPr>
                <w:rFonts w:ascii="Times New Roman" w:hAnsi="Times New Roman"/>
                <w:sz w:val="22"/>
              </w:rPr>
              <w:t xml:space="preserve">Monitoring of IP/PS &amp; TB IC activities </w:t>
            </w:r>
          </w:p>
        </w:tc>
        <w:tc>
          <w:tcPr>
            <w:tcW w:w="1103" w:type="pct"/>
          </w:tcPr>
          <w:p w:rsidR="00D44542" w:rsidRPr="00D44542" w:rsidRDefault="00D44542" w:rsidP="00D44542">
            <w:pPr>
              <w:spacing w:after="0" w:line="240" w:lineRule="auto"/>
              <w:contextualSpacing/>
              <w:rPr>
                <w:rFonts w:ascii="Times New Roman" w:hAnsi="Times New Roman"/>
                <w:sz w:val="22"/>
              </w:rPr>
            </w:pPr>
            <w:r w:rsidRPr="00D44542">
              <w:rPr>
                <w:rFonts w:ascii="Times New Roman" w:hAnsi="Times New Roman"/>
                <w:sz w:val="22"/>
              </w:rPr>
              <w:t>Focal person/ IP/PS &amp; TB IC committee: __________</w:t>
            </w:r>
          </w:p>
        </w:tc>
        <w:tc>
          <w:tcPr>
            <w:tcW w:w="624" w:type="pct"/>
          </w:tcPr>
          <w:p w:rsidR="00D44542" w:rsidRPr="00D44542" w:rsidRDefault="00D44542" w:rsidP="00D44542">
            <w:pPr>
              <w:spacing w:after="0" w:line="240" w:lineRule="auto"/>
              <w:contextualSpacing/>
              <w:rPr>
                <w:rFonts w:ascii="Times New Roman" w:hAnsi="Times New Roman"/>
                <w:sz w:val="22"/>
              </w:rPr>
            </w:pPr>
            <w:r w:rsidRPr="00D44542">
              <w:rPr>
                <w:rFonts w:ascii="Times New Roman" w:hAnsi="Times New Roman"/>
                <w:sz w:val="22"/>
              </w:rPr>
              <w:t xml:space="preserve">Monthly </w:t>
            </w:r>
          </w:p>
        </w:tc>
        <w:tc>
          <w:tcPr>
            <w:tcW w:w="864" w:type="pct"/>
          </w:tcPr>
          <w:p w:rsidR="00D44542" w:rsidRPr="00D44542" w:rsidRDefault="00D44542" w:rsidP="00D44542">
            <w:pPr>
              <w:spacing w:after="0" w:line="240" w:lineRule="auto"/>
              <w:contextualSpacing/>
              <w:rPr>
                <w:rFonts w:ascii="Times New Roman" w:hAnsi="Times New Roman"/>
                <w:sz w:val="22"/>
              </w:rPr>
            </w:pPr>
            <w:r w:rsidRPr="00D44542">
              <w:rPr>
                <w:rFonts w:ascii="Times New Roman" w:hAnsi="Times New Roman"/>
                <w:sz w:val="22"/>
              </w:rPr>
              <w:t xml:space="preserve">Evaluation document </w:t>
            </w:r>
          </w:p>
        </w:tc>
        <w:tc>
          <w:tcPr>
            <w:tcW w:w="528" w:type="pct"/>
          </w:tcPr>
          <w:p w:rsidR="00D44542" w:rsidRPr="00D44542" w:rsidRDefault="00D44542" w:rsidP="00D44542">
            <w:pPr>
              <w:spacing w:after="0" w:line="240" w:lineRule="auto"/>
              <w:contextualSpacing/>
              <w:rPr>
                <w:rFonts w:ascii="Times New Roman" w:hAnsi="Times New Roman"/>
                <w:sz w:val="22"/>
              </w:rPr>
            </w:pPr>
          </w:p>
        </w:tc>
      </w:tr>
      <w:tr w:rsidR="00D44542" w:rsidRPr="00D44542" w:rsidTr="000B39DE">
        <w:tc>
          <w:tcPr>
            <w:tcW w:w="440" w:type="pct"/>
            <w:vMerge w:val="restart"/>
            <w:shd w:val="clear" w:color="auto" w:fill="C2D69B" w:themeFill="accent3" w:themeFillTint="99"/>
            <w:textDirection w:val="btLr"/>
            <w:vAlign w:val="center"/>
          </w:tcPr>
          <w:p w:rsidR="00D44542" w:rsidRPr="00D44542" w:rsidRDefault="00D44542" w:rsidP="00D44542">
            <w:pPr>
              <w:spacing w:after="0" w:line="240" w:lineRule="auto"/>
              <w:ind w:left="113" w:right="113"/>
              <w:contextualSpacing/>
              <w:jc w:val="center"/>
              <w:rPr>
                <w:rFonts w:ascii="Times New Roman" w:hAnsi="Times New Roman"/>
                <w:b/>
                <w:sz w:val="22"/>
              </w:rPr>
            </w:pPr>
            <w:r w:rsidRPr="00D44542">
              <w:rPr>
                <w:rFonts w:ascii="Times New Roman" w:hAnsi="Times New Roman"/>
                <w:b/>
                <w:sz w:val="22"/>
              </w:rPr>
              <w:t>Administrative</w:t>
            </w:r>
          </w:p>
        </w:tc>
        <w:tc>
          <w:tcPr>
            <w:tcW w:w="1441" w:type="pct"/>
          </w:tcPr>
          <w:p w:rsidR="00D44542" w:rsidRPr="00D44542" w:rsidRDefault="00D44542" w:rsidP="00D44542">
            <w:pPr>
              <w:spacing w:after="0" w:line="240" w:lineRule="auto"/>
              <w:contextualSpacing/>
              <w:rPr>
                <w:rFonts w:ascii="Times New Roman" w:hAnsi="Times New Roman"/>
                <w:sz w:val="22"/>
              </w:rPr>
            </w:pPr>
            <w:r w:rsidRPr="00D44542">
              <w:rPr>
                <w:rFonts w:ascii="Times New Roman" w:hAnsi="Times New Roman"/>
                <w:sz w:val="22"/>
              </w:rPr>
              <w:t xml:space="preserve">Triaging: Identify those have cough lasting for ≥ 2 weeks or Confirmed TB and MDR TB patients </w:t>
            </w:r>
          </w:p>
        </w:tc>
        <w:tc>
          <w:tcPr>
            <w:tcW w:w="1103" w:type="pct"/>
          </w:tcPr>
          <w:p w:rsidR="00D44542" w:rsidRPr="00D44542" w:rsidRDefault="00D44542" w:rsidP="00D44542">
            <w:pPr>
              <w:spacing w:after="0" w:line="240" w:lineRule="auto"/>
              <w:contextualSpacing/>
              <w:rPr>
                <w:rFonts w:ascii="Times New Roman" w:hAnsi="Times New Roman"/>
                <w:sz w:val="22"/>
              </w:rPr>
            </w:pPr>
            <w:r w:rsidRPr="00D44542">
              <w:rPr>
                <w:rFonts w:ascii="Times New Roman" w:hAnsi="Times New Roman"/>
                <w:sz w:val="22"/>
              </w:rPr>
              <w:t>Triage /card room officer/    Facility Manger: __________</w:t>
            </w:r>
          </w:p>
        </w:tc>
        <w:tc>
          <w:tcPr>
            <w:tcW w:w="624" w:type="pct"/>
          </w:tcPr>
          <w:p w:rsidR="00D44542" w:rsidRPr="00D44542" w:rsidRDefault="00D44542" w:rsidP="00D44542">
            <w:pPr>
              <w:spacing w:after="0" w:line="240" w:lineRule="auto"/>
              <w:contextualSpacing/>
              <w:rPr>
                <w:rFonts w:ascii="Times New Roman" w:hAnsi="Times New Roman"/>
                <w:sz w:val="22"/>
              </w:rPr>
            </w:pPr>
            <w:r w:rsidRPr="00D44542">
              <w:rPr>
                <w:rFonts w:ascii="Times New Roman" w:hAnsi="Times New Roman"/>
                <w:sz w:val="22"/>
              </w:rPr>
              <w:t>Daily</w:t>
            </w:r>
          </w:p>
        </w:tc>
        <w:tc>
          <w:tcPr>
            <w:tcW w:w="864" w:type="pct"/>
          </w:tcPr>
          <w:p w:rsidR="00D44542" w:rsidRPr="00D44542" w:rsidRDefault="00D44542" w:rsidP="00D44542">
            <w:pPr>
              <w:spacing w:after="0" w:line="240" w:lineRule="auto"/>
              <w:contextualSpacing/>
              <w:rPr>
                <w:rFonts w:ascii="Times New Roman" w:hAnsi="Times New Roman"/>
                <w:sz w:val="22"/>
              </w:rPr>
            </w:pPr>
            <w:r w:rsidRPr="00D44542">
              <w:rPr>
                <w:rFonts w:ascii="Times New Roman" w:hAnsi="Times New Roman"/>
                <w:sz w:val="22"/>
              </w:rPr>
              <w:t>Documented suspects in logbook</w:t>
            </w:r>
          </w:p>
        </w:tc>
        <w:tc>
          <w:tcPr>
            <w:tcW w:w="528" w:type="pct"/>
          </w:tcPr>
          <w:p w:rsidR="00D44542" w:rsidRPr="00D44542" w:rsidRDefault="00D44542" w:rsidP="00D44542">
            <w:pPr>
              <w:spacing w:after="0" w:line="240" w:lineRule="auto"/>
              <w:contextualSpacing/>
              <w:rPr>
                <w:rFonts w:ascii="Times New Roman" w:hAnsi="Times New Roman"/>
                <w:sz w:val="22"/>
              </w:rPr>
            </w:pPr>
          </w:p>
        </w:tc>
      </w:tr>
      <w:tr w:rsidR="00D44542" w:rsidRPr="00D44542" w:rsidTr="000B39DE">
        <w:tc>
          <w:tcPr>
            <w:tcW w:w="440" w:type="pct"/>
            <w:vMerge/>
            <w:shd w:val="clear" w:color="auto" w:fill="C2D69B" w:themeFill="accent3" w:themeFillTint="99"/>
            <w:textDirection w:val="btLr"/>
            <w:vAlign w:val="center"/>
          </w:tcPr>
          <w:p w:rsidR="00D44542" w:rsidRPr="00D44542" w:rsidRDefault="00D44542" w:rsidP="00D44542">
            <w:pPr>
              <w:spacing w:after="0" w:line="240" w:lineRule="auto"/>
              <w:ind w:left="113" w:right="113"/>
              <w:contextualSpacing/>
              <w:jc w:val="center"/>
              <w:rPr>
                <w:rFonts w:ascii="Times New Roman" w:hAnsi="Times New Roman"/>
                <w:b/>
                <w:sz w:val="22"/>
              </w:rPr>
            </w:pPr>
          </w:p>
        </w:tc>
        <w:tc>
          <w:tcPr>
            <w:tcW w:w="1441" w:type="pct"/>
          </w:tcPr>
          <w:p w:rsidR="00D44542" w:rsidRPr="00D44542" w:rsidRDefault="00D44542" w:rsidP="00D44542">
            <w:pPr>
              <w:spacing w:after="0" w:line="240" w:lineRule="auto"/>
              <w:contextualSpacing/>
              <w:rPr>
                <w:rFonts w:ascii="Times New Roman" w:hAnsi="Times New Roman"/>
                <w:sz w:val="22"/>
              </w:rPr>
            </w:pPr>
            <w:r w:rsidRPr="00D44542">
              <w:rPr>
                <w:rFonts w:ascii="Times New Roman" w:hAnsi="Times New Roman"/>
                <w:sz w:val="22"/>
              </w:rPr>
              <w:t xml:space="preserve">Separating coughing patients from others and Fast tracking  services </w:t>
            </w:r>
          </w:p>
        </w:tc>
        <w:tc>
          <w:tcPr>
            <w:tcW w:w="1103" w:type="pct"/>
          </w:tcPr>
          <w:p w:rsidR="00D44542" w:rsidRPr="00D44542" w:rsidRDefault="00D44542" w:rsidP="00D44542">
            <w:pPr>
              <w:spacing w:after="0" w:line="240" w:lineRule="auto"/>
              <w:contextualSpacing/>
              <w:rPr>
                <w:rFonts w:ascii="Times New Roman" w:hAnsi="Times New Roman"/>
                <w:sz w:val="22"/>
              </w:rPr>
            </w:pPr>
            <w:r w:rsidRPr="00D44542">
              <w:rPr>
                <w:rFonts w:ascii="Times New Roman" w:hAnsi="Times New Roman"/>
                <w:sz w:val="22"/>
              </w:rPr>
              <w:t>Assigned provider/ TB IC focal : ___________</w:t>
            </w:r>
          </w:p>
        </w:tc>
        <w:tc>
          <w:tcPr>
            <w:tcW w:w="624" w:type="pct"/>
          </w:tcPr>
          <w:p w:rsidR="00D44542" w:rsidRPr="00D44542" w:rsidRDefault="00D44542" w:rsidP="00D44542">
            <w:pPr>
              <w:spacing w:after="0" w:line="240" w:lineRule="auto"/>
              <w:contextualSpacing/>
              <w:rPr>
                <w:rFonts w:ascii="Times New Roman" w:hAnsi="Times New Roman"/>
                <w:sz w:val="22"/>
              </w:rPr>
            </w:pPr>
            <w:r w:rsidRPr="00D44542">
              <w:rPr>
                <w:rFonts w:ascii="Times New Roman" w:hAnsi="Times New Roman"/>
                <w:sz w:val="22"/>
              </w:rPr>
              <w:t>Daily</w:t>
            </w:r>
          </w:p>
        </w:tc>
        <w:tc>
          <w:tcPr>
            <w:tcW w:w="864" w:type="pct"/>
          </w:tcPr>
          <w:p w:rsidR="00D44542" w:rsidRPr="00D44542" w:rsidRDefault="00D44542" w:rsidP="00D44542">
            <w:pPr>
              <w:spacing w:after="0" w:line="240" w:lineRule="auto"/>
              <w:contextualSpacing/>
              <w:rPr>
                <w:rFonts w:ascii="Times New Roman" w:hAnsi="Times New Roman"/>
                <w:sz w:val="22"/>
              </w:rPr>
            </w:pPr>
            <w:r w:rsidRPr="00D44542">
              <w:rPr>
                <w:rFonts w:ascii="Times New Roman" w:hAnsi="Times New Roman"/>
                <w:sz w:val="22"/>
              </w:rPr>
              <w:t xml:space="preserve">Observed practices </w:t>
            </w:r>
          </w:p>
        </w:tc>
        <w:tc>
          <w:tcPr>
            <w:tcW w:w="528" w:type="pct"/>
          </w:tcPr>
          <w:p w:rsidR="00D44542" w:rsidRPr="00D44542" w:rsidRDefault="00D44542" w:rsidP="00D44542">
            <w:pPr>
              <w:spacing w:after="0" w:line="240" w:lineRule="auto"/>
              <w:contextualSpacing/>
              <w:rPr>
                <w:rFonts w:ascii="Times New Roman" w:hAnsi="Times New Roman"/>
                <w:sz w:val="22"/>
              </w:rPr>
            </w:pPr>
          </w:p>
        </w:tc>
      </w:tr>
      <w:tr w:rsidR="00D44542" w:rsidRPr="00D44542" w:rsidTr="000B39DE">
        <w:tc>
          <w:tcPr>
            <w:tcW w:w="440" w:type="pct"/>
            <w:vMerge/>
            <w:shd w:val="clear" w:color="auto" w:fill="C2D69B" w:themeFill="accent3" w:themeFillTint="99"/>
            <w:textDirection w:val="btLr"/>
            <w:vAlign w:val="center"/>
          </w:tcPr>
          <w:p w:rsidR="00D44542" w:rsidRPr="00D44542" w:rsidRDefault="00D44542" w:rsidP="00D44542">
            <w:pPr>
              <w:spacing w:after="0" w:line="240" w:lineRule="auto"/>
              <w:ind w:left="113" w:right="113"/>
              <w:contextualSpacing/>
              <w:jc w:val="center"/>
              <w:rPr>
                <w:rFonts w:ascii="Times New Roman" w:hAnsi="Times New Roman"/>
                <w:b/>
                <w:sz w:val="22"/>
              </w:rPr>
            </w:pPr>
          </w:p>
        </w:tc>
        <w:tc>
          <w:tcPr>
            <w:tcW w:w="1441" w:type="pct"/>
          </w:tcPr>
          <w:p w:rsidR="00D44542" w:rsidRPr="00D44542" w:rsidRDefault="00D44542" w:rsidP="00D44542">
            <w:pPr>
              <w:spacing w:after="0" w:line="240" w:lineRule="auto"/>
              <w:contextualSpacing/>
              <w:rPr>
                <w:rFonts w:ascii="Times New Roman" w:hAnsi="Times New Roman"/>
                <w:sz w:val="22"/>
              </w:rPr>
            </w:pPr>
            <w:r w:rsidRPr="00D44542">
              <w:rPr>
                <w:rFonts w:ascii="Times New Roman" w:hAnsi="Times New Roman"/>
                <w:sz w:val="22"/>
              </w:rPr>
              <w:t xml:space="preserve">Cough  Etiquette  and  respiratory hygiene </w:t>
            </w:r>
          </w:p>
        </w:tc>
        <w:tc>
          <w:tcPr>
            <w:tcW w:w="1103" w:type="pct"/>
          </w:tcPr>
          <w:p w:rsidR="00D44542" w:rsidRPr="00D44542" w:rsidRDefault="00D44542" w:rsidP="00D44542">
            <w:pPr>
              <w:spacing w:after="0" w:line="240" w:lineRule="auto"/>
              <w:contextualSpacing/>
              <w:rPr>
                <w:rFonts w:ascii="Times New Roman" w:hAnsi="Times New Roman"/>
                <w:sz w:val="22"/>
              </w:rPr>
            </w:pPr>
            <w:r w:rsidRPr="00D44542">
              <w:rPr>
                <w:rFonts w:ascii="Times New Roman" w:hAnsi="Times New Roman"/>
                <w:sz w:val="22"/>
              </w:rPr>
              <w:t>Focal person/ unit heads/ HCW: __________</w:t>
            </w:r>
          </w:p>
        </w:tc>
        <w:tc>
          <w:tcPr>
            <w:tcW w:w="624" w:type="pct"/>
          </w:tcPr>
          <w:p w:rsidR="00D44542" w:rsidRPr="00D44542" w:rsidRDefault="00D44542" w:rsidP="00D44542">
            <w:pPr>
              <w:spacing w:after="0" w:line="240" w:lineRule="auto"/>
              <w:contextualSpacing/>
              <w:rPr>
                <w:rFonts w:ascii="Times New Roman" w:hAnsi="Times New Roman"/>
                <w:sz w:val="22"/>
              </w:rPr>
            </w:pPr>
            <w:r w:rsidRPr="00D44542">
              <w:rPr>
                <w:rFonts w:ascii="Times New Roman" w:hAnsi="Times New Roman"/>
                <w:sz w:val="22"/>
              </w:rPr>
              <w:t>Daily</w:t>
            </w:r>
          </w:p>
        </w:tc>
        <w:tc>
          <w:tcPr>
            <w:tcW w:w="864" w:type="pct"/>
          </w:tcPr>
          <w:p w:rsidR="00D44542" w:rsidRPr="00D44542" w:rsidRDefault="00D44542" w:rsidP="00D44542">
            <w:pPr>
              <w:spacing w:after="0" w:line="240" w:lineRule="auto"/>
              <w:contextualSpacing/>
              <w:rPr>
                <w:rFonts w:ascii="Times New Roman" w:hAnsi="Times New Roman"/>
                <w:sz w:val="22"/>
              </w:rPr>
            </w:pPr>
            <w:r w:rsidRPr="00D44542">
              <w:rPr>
                <w:rFonts w:ascii="Times New Roman" w:hAnsi="Times New Roman"/>
                <w:sz w:val="22"/>
              </w:rPr>
              <w:t>Observed practices</w:t>
            </w:r>
          </w:p>
        </w:tc>
        <w:tc>
          <w:tcPr>
            <w:tcW w:w="528" w:type="pct"/>
          </w:tcPr>
          <w:p w:rsidR="00D44542" w:rsidRPr="00D44542" w:rsidRDefault="00D44542" w:rsidP="00D44542">
            <w:pPr>
              <w:spacing w:after="0" w:line="240" w:lineRule="auto"/>
              <w:contextualSpacing/>
              <w:rPr>
                <w:rFonts w:ascii="Times New Roman" w:hAnsi="Times New Roman"/>
                <w:sz w:val="22"/>
              </w:rPr>
            </w:pPr>
          </w:p>
        </w:tc>
      </w:tr>
      <w:tr w:rsidR="00D44542" w:rsidRPr="00D44542" w:rsidTr="000B39DE">
        <w:tc>
          <w:tcPr>
            <w:tcW w:w="440" w:type="pct"/>
            <w:vMerge/>
            <w:shd w:val="clear" w:color="auto" w:fill="C2D69B" w:themeFill="accent3" w:themeFillTint="99"/>
            <w:textDirection w:val="btLr"/>
            <w:vAlign w:val="center"/>
          </w:tcPr>
          <w:p w:rsidR="00D44542" w:rsidRPr="00D44542" w:rsidRDefault="00D44542" w:rsidP="00D44542">
            <w:pPr>
              <w:spacing w:after="0" w:line="240" w:lineRule="auto"/>
              <w:ind w:left="113" w:right="113"/>
              <w:contextualSpacing/>
              <w:jc w:val="center"/>
              <w:rPr>
                <w:rFonts w:ascii="Times New Roman" w:hAnsi="Times New Roman"/>
                <w:b/>
                <w:sz w:val="22"/>
              </w:rPr>
            </w:pPr>
          </w:p>
        </w:tc>
        <w:tc>
          <w:tcPr>
            <w:tcW w:w="1441" w:type="pct"/>
          </w:tcPr>
          <w:p w:rsidR="00D44542" w:rsidRPr="00D44542" w:rsidRDefault="00D44542" w:rsidP="00D44542">
            <w:pPr>
              <w:spacing w:after="0" w:line="240" w:lineRule="auto"/>
              <w:contextualSpacing/>
              <w:rPr>
                <w:rFonts w:ascii="Times New Roman" w:hAnsi="Times New Roman"/>
                <w:sz w:val="22"/>
              </w:rPr>
            </w:pPr>
            <w:r w:rsidRPr="00D44542">
              <w:rPr>
                <w:rFonts w:ascii="Times New Roman" w:hAnsi="Times New Roman"/>
                <w:sz w:val="22"/>
              </w:rPr>
              <w:t>Monitor sputum AFB result turnaround time.</w:t>
            </w:r>
          </w:p>
        </w:tc>
        <w:tc>
          <w:tcPr>
            <w:tcW w:w="1103" w:type="pct"/>
          </w:tcPr>
          <w:p w:rsidR="00D44542" w:rsidRPr="00D44542" w:rsidRDefault="00D44542" w:rsidP="00D44542">
            <w:pPr>
              <w:spacing w:after="0" w:line="240" w:lineRule="auto"/>
              <w:contextualSpacing/>
              <w:rPr>
                <w:rFonts w:ascii="Times New Roman" w:hAnsi="Times New Roman"/>
                <w:sz w:val="22"/>
              </w:rPr>
            </w:pPr>
            <w:r w:rsidRPr="00D44542">
              <w:rPr>
                <w:rFonts w:ascii="Times New Roman" w:hAnsi="Times New Roman"/>
                <w:sz w:val="22"/>
              </w:rPr>
              <w:t>Laboratory head/ TB IC focal person: __________</w:t>
            </w:r>
          </w:p>
        </w:tc>
        <w:tc>
          <w:tcPr>
            <w:tcW w:w="624" w:type="pct"/>
          </w:tcPr>
          <w:p w:rsidR="00D44542" w:rsidRPr="00D44542" w:rsidRDefault="00D44542" w:rsidP="00D44542">
            <w:pPr>
              <w:spacing w:after="0" w:line="240" w:lineRule="auto"/>
              <w:contextualSpacing/>
              <w:rPr>
                <w:rFonts w:ascii="Times New Roman" w:hAnsi="Times New Roman"/>
                <w:sz w:val="22"/>
              </w:rPr>
            </w:pPr>
            <w:r w:rsidRPr="00D44542">
              <w:rPr>
                <w:rFonts w:ascii="Times New Roman" w:hAnsi="Times New Roman"/>
                <w:sz w:val="22"/>
              </w:rPr>
              <w:t>Daily</w:t>
            </w:r>
          </w:p>
        </w:tc>
        <w:tc>
          <w:tcPr>
            <w:tcW w:w="864" w:type="pct"/>
          </w:tcPr>
          <w:p w:rsidR="00D44542" w:rsidRPr="00D44542" w:rsidRDefault="00D44542" w:rsidP="00D44542">
            <w:pPr>
              <w:spacing w:after="0" w:line="240" w:lineRule="auto"/>
              <w:contextualSpacing/>
              <w:rPr>
                <w:rFonts w:ascii="Times New Roman" w:hAnsi="Times New Roman"/>
                <w:sz w:val="22"/>
              </w:rPr>
            </w:pPr>
            <w:r w:rsidRPr="00D44542">
              <w:rPr>
                <w:rFonts w:ascii="Times New Roman" w:hAnsi="Times New Roman"/>
                <w:sz w:val="22"/>
              </w:rPr>
              <w:t>Result provision within 36 hr</w:t>
            </w:r>
          </w:p>
        </w:tc>
        <w:tc>
          <w:tcPr>
            <w:tcW w:w="528" w:type="pct"/>
          </w:tcPr>
          <w:p w:rsidR="00D44542" w:rsidRPr="00D44542" w:rsidRDefault="00D44542" w:rsidP="00D44542">
            <w:pPr>
              <w:spacing w:after="0" w:line="240" w:lineRule="auto"/>
              <w:contextualSpacing/>
              <w:rPr>
                <w:rFonts w:ascii="Times New Roman" w:hAnsi="Times New Roman"/>
                <w:sz w:val="22"/>
              </w:rPr>
            </w:pPr>
          </w:p>
        </w:tc>
      </w:tr>
      <w:tr w:rsidR="00D44542" w:rsidRPr="00D44542" w:rsidTr="000B39DE">
        <w:tc>
          <w:tcPr>
            <w:tcW w:w="440" w:type="pct"/>
            <w:vMerge/>
            <w:shd w:val="clear" w:color="auto" w:fill="C2D69B" w:themeFill="accent3" w:themeFillTint="99"/>
            <w:textDirection w:val="btLr"/>
            <w:vAlign w:val="center"/>
          </w:tcPr>
          <w:p w:rsidR="00D44542" w:rsidRPr="00D44542" w:rsidRDefault="00D44542" w:rsidP="00D44542">
            <w:pPr>
              <w:spacing w:after="0" w:line="240" w:lineRule="auto"/>
              <w:ind w:left="113" w:right="113"/>
              <w:contextualSpacing/>
              <w:jc w:val="center"/>
              <w:rPr>
                <w:rFonts w:ascii="Times New Roman" w:hAnsi="Times New Roman"/>
                <w:b/>
                <w:sz w:val="22"/>
              </w:rPr>
            </w:pPr>
          </w:p>
        </w:tc>
        <w:tc>
          <w:tcPr>
            <w:tcW w:w="1441" w:type="pct"/>
          </w:tcPr>
          <w:p w:rsidR="00D44542" w:rsidRPr="00D44542" w:rsidRDefault="00D44542" w:rsidP="00D44542">
            <w:pPr>
              <w:spacing w:after="0" w:line="240" w:lineRule="auto"/>
              <w:contextualSpacing/>
              <w:rPr>
                <w:rFonts w:ascii="Times New Roman" w:hAnsi="Times New Roman"/>
                <w:sz w:val="22"/>
              </w:rPr>
            </w:pPr>
            <w:r w:rsidRPr="00D44542">
              <w:rPr>
                <w:rFonts w:ascii="Times New Roman" w:hAnsi="Times New Roman"/>
                <w:sz w:val="22"/>
              </w:rPr>
              <w:t>Monitor inpatient stay of presumptive and confirmed TB or MDR TB Patients.</w:t>
            </w:r>
          </w:p>
        </w:tc>
        <w:tc>
          <w:tcPr>
            <w:tcW w:w="1103" w:type="pct"/>
          </w:tcPr>
          <w:p w:rsidR="00D44542" w:rsidRPr="00D44542" w:rsidRDefault="00D44542" w:rsidP="00D44542">
            <w:pPr>
              <w:spacing w:after="0" w:line="240" w:lineRule="auto"/>
              <w:contextualSpacing/>
              <w:rPr>
                <w:rFonts w:ascii="Times New Roman" w:hAnsi="Times New Roman"/>
                <w:sz w:val="22"/>
              </w:rPr>
            </w:pPr>
            <w:r w:rsidRPr="00D44542">
              <w:rPr>
                <w:rFonts w:ascii="Times New Roman" w:hAnsi="Times New Roman"/>
                <w:sz w:val="22"/>
              </w:rPr>
              <w:t>focal person/ TB IC focal person: ___________</w:t>
            </w:r>
          </w:p>
        </w:tc>
        <w:tc>
          <w:tcPr>
            <w:tcW w:w="624" w:type="pct"/>
          </w:tcPr>
          <w:p w:rsidR="00D44542" w:rsidRPr="00D44542" w:rsidRDefault="00D44542" w:rsidP="00D44542">
            <w:pPr>
              <w:spacing w:after="0" w:line="240" w:lineRule="auto"/>
              <w:contextualSpacing/>
              <w:rPr>
                <w:rFonts w:ascii="Times New Roman" w:hAnsi="Times New Roman"/>
                <w:sz w:val="22"/>
              </w:rPr>
            </w:pPr>
            <w:r w:rsidRPr="00D44542">
              <w:rPr>
                <w:rFonts w:ascii="Times New Roman" w:hAnsi="Times New Roman"/>
                <w:sz w:val="22"/>
              </w:rPr>
              <w:t>Daily</w:t>
            </w:r>
          </w:p>
        </w:tc>
        <w:tc>
          <w:tcPr>
            <w:tcW w:w="864" w:type="pct"/>
          </w:tcPr>
          <w:p w:rsidR="00D44542" w:rsidRPr="00D44542" w:rsidRDefault="00D44542" w:rsidP="00D44542">
            <w:pPr>
              <w:spacing w:after="0" w:line="240" w:lineRule="auto"/>
              <w:contextualSpacing/>
              <w:rPr>
                <w:rFonts w:ascii="Times New Roman" w:hAnsi="Times New Roman"/>
                <w:sz w:val="22"/>
              </w:rPr>
            </w:pPr>
            <w:r w:rsidRPr="00D44542">
              <w:rPr>
                <w:rFonts w:ascii="Times New Roman" w:hAnsi="Times New Roman"/>
                <w:sz w:val="22"/>
              </w:rPr>
              <w:t>Admitted for clear indications and stay &lt; 7 days</w:t>
            </w:r>
          </w:p>
        </w:tc>
        <w:tc>
          <w:tcPr>
            <w:tcW w:w="528" w:type="pct"/>
          </w:tcPr>
          <w:p w:rsidR="00D44542" w:rsidRPr="00D44542" w:rsidRDefault="00D44542" w:rsidP="00D44542">
            <w:pPr>
              <w:spacing w:after="0" w:line="240" w:lineRule="auto"/>
              <w:contextualSpacing/>
              <w:rPr>
                <w:rFonts w:ascii="Times New Roman" w:hAnsi="Times New Roman"/>
                <w:sz w:val="22"/>
              </w:rPr>
            </w:pPr>
          </w:p>
        </w:tc>
      </w:tr>
      <w:tr w:rsidR="00D44542" w:rsidRPr="00D44542" w:rsidTr="000B39DE">
        <w:trPr>
          <w:cantSplit/>
          <w:trHeight w:val="890"/>
        </w:trPr>
        <w:tc>
          <w:tcPr>
            <w:tcW w:w="440" w:type="pct"/>
            <w:shd w:val="clear" w:color="auto" w:fill="C2D69B" w:themeFill="accent3" w:themeFillTint="99"/>
            <w:textDirection w:val="btLr"/>
            <w:vAlign w:val="center"/>
          </w:tcPr>
          <w:p w:rsidR="00D44542" w:rsidRPr="00D44542" w:rsidRDefault="00D44542" w:rsidP="00D44542">
            <w:pPr>
              <w:spacing w:after="0" w:line="240" w:lineRule="auto"/>
              <w:ind w:left="113" w:right="113"/>
              <w:contextualSpacing/>
              <w:jc w:val="center"/>
              <w:rPr>
                <w:rFonts w:ascii="Times New Roman" w:hAnsi="Times New Roman"/>
                <w:b/>
                <w:sz w:val="22"/>
              </w:rPr>
            </w:pPr>
            <w:r w:rsidRPr="00D44542">
              <w:rPr>
                <w:rFonts w:ascii="Times New Roman" w:hAnsi="Times New Roman"/>
                <w:b/>
                <w:sz w:val="22"/>
              </w:rPr>
              <w:t>Environmental</w:t>
            </w:r>
          </w:p>
        </w:tc>
        <w:tc>
          <w:tcPr>
            <w:tcW w:w="1441" w:type="pct"/>
          </w:tcPr>
          <w:p w:rsidR="00D44542" w:rsidRPr="00D44542" w:rsidRDefault="00D44542" w:rsidP="00D44542">
            <w:pPr>
              <w:spacing w:after="0" w:line="240" w:lineRule="auto"/>
              <w:contextualSpacing/>
              <w:jc w:val="left"/>
              <w:rPr>
                <w:rFonts w:ascii="Times New Roman" w:hAnsi="Times New Roman"/>
                <w:sz w:val="22"/>
              </w:rPr>
            </w:pPr>
            <w:r w:rsidRPr="00D44542">
              <w:rPr>
                <w:rFonts w:ascii="Times New Roman" w:hAnsi="Times New Roman"/>
                <w:sz w:val="22"/>
              </w:rPr>
              <w:t>Opening clinic windows and doors</w:t>
            </w:r>
          </w:p>
          <w:p w:rsidR="00D44542" w:rsidRPr="00D44542" w:rsidRDefault="00D44542" w:rsidP="00D44542">
            <w:pPr>
              <w:spacing w:after="0" w:line="240" w:lineRule="auto"/>
              <w:contextualSpacing/>
              <w:rPr>
                <w:rFonts w:ascii="Times New Roman" w:hAnsi="Times New Roman"/>
                <w:sz w:val="22"/>
              </w:rPr>
            </w:pPr>
            <w:r w:rsidRPr="00D44542">
              <w:rPr>
                <w:rFonts w:ascii="Times New Roman" w:hAnsi="Times New Roman"/>
                <w:sz w:val="22"/>
              </w:rPr>
              <w:t>(all Service outlets)</w:t>
            </w:r>
          </w:p>
        </w:tc>
        <w:tc>
          <w:tcPr>
            <w:tcW w:w="1103" w:type="pct"/>
          </w:tcPr>
          <w:p w:rsidR="00D44542" w:rsidRPr="00D44542" w:rsidRDefault="00D44542" w:rsidP="00D44542">
            <w:pPr>
              <w:spacing w:after="0" w:line="240" w:lineRule="auto"/>
              <w:contextualSpacing/>
              <w:rPr>
                <w:rFonts w:ascii="Times New Roman" w:hAnsi="Times New Roman"/>
                <w:sz w:val="22"/>
              </w:rPr>
            </w:pPr>
            <w:r w:rsidRPr="00D44542">
              <w:rPr>
                <w:rFonts w:ascii="Times New Roman" w:hAnsi="Times New Roman"/>
                <w:sz w:val="22"/>
              </w:rPr>
              <w:t>Service outlet heads: __________</w:t>
            </w:r>
          </w:p>
        </w:tc>
        <w:tc>
          <w:tcPr>
            <w:tcW w:w="624" w:type="pct"/>
          </w:tcPr>
          <w:p w:rsidR="00D44542" w:rsidRPr="00D44542" w:rsidRDefault="00D44542" w:rsidP="00D44542">
            <w:pPr>
              <w:spacing w:after="0" w:line="240" w:lineRule="auto"/>
              <w:contextualSpacing/>
              <w:rPr>
                <w:rFonts w:ascii="Times New Roman" w:hAnsi="Times New Roman"/>
                <w:sz w:val="22"/>
              </w:rPr>
            </w:pPr>
            <w:r w:rsidRPr="00D44542">
              <w:rPr>
                <w:rFonts w:ascii="Times New Roman" w:hAnsi="Times New Roman"/>
                <w:sz w:val="22"/>
              </w:rPr>
              <w:t>Daily</w:t>
            </w:r>
          </w:p>
        </w:tc>
        <w:tc>
          <w:tcPr>
            <w:tcW w:w="864" w:type="pct"/>
          </w:tcPr>
          <w:p w:rsidR="00D44542" w:rsidRPr="00D44542" w:rsidRDefault="00D44542" w:rsidP="00D44542">
            <w:pPr>
              <w:spacing w:after="0" w:line="240" w:lineRule="auto"/>
              <w:contextualSpacing/>
              <w:rPr>
                <w:rFonts w:ascii="Times New Roman" w:hAnsi="Times New Roman"/>
                <w:sz w:val="22"/>
              </w:rPr>
            </w:pPr>
            <w:r w:rsidRPr="00D44542">
              <w:rPr>
                <w:rFonts w:ascii="Times New Roman" w:hAnsi="Times New Roman"/>
                <w:sz w:val="22"/>
              </w:rPr>
              <w:t>Observed practices</w:t>
            </w:r>
          </w:p>
        </w:tc>
        <w:tc>
          <w:tcPr>
            <w:tcW w:w="528" w:type="pct"/>
          </w:tcPr>
          <w:p w:rsidR="00D44542" w:rsidRPr="00D44542" w:rsidRDefault="00D44542" w:rsidP="00D44542">
            <w:pPr>
              <w:spacing w:after="0" w:line="240" w:lineRule="auto"/>
              <w:contextualSpacing/>
              <w:rPr>
                <w:rFonts w:ascii="Times New Roman" w:hAnsi="Times New Roman"/>
                <w:sz w:val="22"/>
              </w:rPr>
            </w:pPr>
          </w:p>
        </w:tc>
      </w:tr>
      <w:tr w:rsidR="00D44542" w:rsidRPr="00D44542" w:rsidTr="000B39DE">
        <w:trPr>
          <w:cantSplit/>
          <w:trHeight w:val="1134"/>
        </w:trPr>
        <w:tc>
          <w:tcPr>
            <w:tcW w:w="440" w:type="pct"/>
            <w:shd w:val="clear" w:color="auto" w:fill="C2D69B" w:themeFill="accent3" w:themeFillTint="99"/>
            <w:textDirection w:val="btLr"/>
            <w:vAlign w:val="center"/>
          </w:tcPr>
          <w:p w:rsidR="00D44542" w:rsidRPr="00D44542" w:rsidRDefault="00D44542" w:rsidP="00D44542">
            <w:pPr>
              <w:spacing w:after="0" w:line="240" w:lineRule="auto"/>
              <w:ind w:left="113" w:right="113"/>
              <w:contextualSpacing/>
              <w:jc w:val="center"/>
              <w:rPr>
                <w:rFonts w:ascii="Times New Roman" w:hAnsi="Times New Roman"/>
                <w:b/>
                <w:sz w:val="22"/>
              </w:rPr>
            </w:pPr>
            <w:r w:rsidRPr="00D44542">
              <w:rPr>
                <w:rFonts w:ascii="Times New Roman" w:hAnsi="Times New Roman"/>
                <w:b/>
                <w:sz w:val="22"/>
              </w:rPr>
              <w:t>Personal PE</w:t>
            </w:r>
          </w:p>
        </w:tc>
        <w:tc>
          <w:tcPr>
            <w:tcW w:w="1441" w:type="pct"/>
          </w:tcPr>
          <w:p w:rsidR="00D44542" w:rsidRPr="00D44542" w:rsidRDefault="00D44542" w:rsidP="00D44542">
            <w:pPr>
              <w:spacing w:after="0" w:line="240" w:lineRule="auto"/>
              <w:contextualSpacing/>
              <w:rPr>
                <w:rFonts w:ascii="Times New Roman" w:hAnsi="Times New Roman"/>
                <w:sz w:val="22"/>
              </w:rPr>
            </w:pPr>
            <w:r w:rsidRPr="00D44542">
              <w:rPr>
                <w:rFonts w:ascii="Times New Roman" w:hAnsi="Times New Roman"/>
                <w:sz w:val="22"/>
              </w:rPr>
              <w:t>-Ensure N95 respirator used according to guidelines</w:t>
            </w:r>
          </w:p>
          <w:p w:rsidR="00D44542" w:rsidRPr="00D44542" w:rsidRDefault="00D44542" w:rsidP="00D44542">
            <w:pPr>
              <w:spacing w:after="0" w:line="240" w:lineRule="auto"/>
              <w:contextualSpacing/>
              <w:rPr>
                <w:rFonts w:ascii="Times New Roman" w:hAnsi="Times New Roman"/>
                <w:sz w:val="22"/>
              </w:rPr>
            </w:pPr>
            <w:r w:rsidRPr="00D44542">
              <w:rPr>
                <w:rFonts w:ascii="Times New Roman" w:hAnsi="Times New Roman"/>
                <w:sz w:val="22"/>
              </w:rPr>
              <w:t>-Avail piece of cloth or handkerchief or tissue paper for M/XDR TB Patients</w:t>
            </w:r>
          </w:p>
        </w:tc>
        <w:tc>
          <w:tcPr>
            <w:tcW w:w="1103" w:type="pct"/>
          </w:tcPr>
          <w:p w:rsidR="00D44542" w:rsidRPr="00D44542" w:rsidRDefault="00D44542" w:rsidP="00D44542">
            <w:pPr>
              <w:spacing w:after="0" w:line="240" w:lineRule="auto"/>
              <w:contextualSpacing/>
              <w:rPr>
                <w:rFonts w:ascii="Times New Roman" w:hAnsi="Times New Roman"/>
                <w:sz w:val="22"/>
              </w:rPr>
            </w:pPr>
            <w:r w:rsidRPr="00D44542">
              <w:rPr>
                <w:rFonts w:ascii="Times New Roman" w:hAnsi="Times New Roman"/>
                <w:sz w:val="22"/>
              </w:rPr>
              <w:t>MDR TB focal person: __________</w:t>
            </w:r>
          </w:p>
        </w:tc>
        <w:tc>
          <w:tcPr>
            <w:tcW w:w="624" w:type="pct"/>
          </w:tcPr>
          <w:p w:rsidR="00D44542" w:rsidRPr="00D44542" w:rsidRDefault="00D44542" w:rsidP="00D44542">
            <w:pPr>
              <w:spacing w:after="0" w:line="240" w:lineRule="auto"/>
              <w:contextualSpacing/>
              <w:rPr>
                <w:rFonts w:ascii="Times New Roman" w:hAnsi="Times New Roman"/>
                <w:sz w:val="22"/>
              </w:rPr>
            </w:pPr>
            <w:r w:rsidRPr="00D44542">
              <w:rPr>
                <w:rFonts w:ascii="Times New Roman" w:hAnsi="Times New Roman"/>
                <w:sz w:val="22"/>
              </w:rPr>
              <w:t>Daily</w:t>
            </w:r>
          </w:p>
        </w:tc>
        <w:tc>
          <w:tcPr>
            <w:tcW w:w="864" w:type="pct"/>
          </w:tcPr>
          <w:p w:rsidR="00D44542" w:rsidRPr="00D44542" w:rsidRDefault="00D44542" w:rsidP="00D44542">
            <w:pPr>
              <w:spacing w:after="0" w:line="240" w:lineRule="auto"/>
              <w:contextualSpacing/>
              <w:rPr>
                <w:rFonts w:ascii="Times New Roman" w:hAnsi="Times New Roman"/>
                <w:sz w:val="22"/>
              </w:rPr>
            </w:pPr>
            <w:r w:rsidRPr="00D44542">
              <w:rPr>
                <w:rFonts w:ascii="Times New Roman" w:hAnsi="Times New Roman"/>
                <w:sz w:val="22"/>
              </w:rPr>
              <w:t>Observed practices</w:t>
            </w:r>
          </w:p>
        </w:tc>
        <w:tc>
          <w:tcPr>
            <w:tcW w:w="528" w:type="pct"/>
          </w:tcPr>
          <w:p w:rsidR="00D44542" w:rsidRPr="00D44542" w:rsidRDefault="00D44542" w:rsidP="00D44542">
            <w:pPr>
              <w:spacing w:after="0" w:line="240" w:lineRule="auto"/>
              <w:contextualSpacing/>
              <w:rPr>
                <w:rFonts w:ascii="Times New Roman" w:hAnsi="Times New Roman"/>
                <w:sz w:val="22"/>
              </w:rPr>
            </w:pPr>
          </w:p>
        </w:tc>
      </w:tr>
    </w:tbl>
    <w:p w:rsidR="00B65437" w:rsidRPr="006C34CB" w:rsidRDefault="001427A5" w:rsidP="006C34CB">
      <w:pPr>
        <w:pStyle w:val="Heading2"/>
        <w:rPr>
          <w:rFonts w:eastAsia="Garamond"/>
        </w:rPr>
      </w:pPr>
      <w:bookmarkStart w:id="522" w:name="_Toc374993370"/>
      <w:bookmarkStart w:id="523" w:name="_Toc379373769"/>
      <w:bookmarkStart w:id="524" w:name="_Toc388019732"/>
      <w:r>
        <w:rPr>
          <w:rFonts w:eastAsia="Guardi-Roman"/>
          <w:color w:val="0000FF"/>
          <w:w w:val="105"/>
          <w:lang w:bidi="en-US"/>
        </w:rPr>
        <w:br w:type="page"/>
      </w:r>
      <w:bookmarkStart w:id="525" w:name="_Toc451446665"/>
      <w:r w:rsidR="006230F7">
        <w:rPr>
          <w:rFonts w:eastAsia="Guardi-Roman"/>
        </w:rPr>
        <w:lastRenderedPageBreak/>
        <w:t>Annex 6</w:t>
      </w:r>
      <w:r w:rsidR="006C34CB" w:rsidRPr="006C34CB">
        <w:rPr>
          <w:rFonts w:eastAsia="Guardi-Roman"/>
        </w:rPr>
        <w:t xml:space="preserve">: </w:t>
      </w:r>
      <w:r w:rsidR="00B65437" w:rsidRPr="006C34CB">
        <w:rPr>
          <w:rFonts w:eastAsia="Garamond"/>
        </w:rPr>
        <w:t>Flow Chart for Diagnosis and Classification of Leprosy</w:t>
      </w:r>
      <w:bookmarkEnd w:id="525"/>
    </w:p>
    <w:p w:rsidR="00B65437" w:rsidRDefault="00B65437" w:rsidP="00B65437">
      <w:pPr>
        <w:spacing w:after="0"/>
        <w:ind w:left="810"/>
        <w:contextualSpacing/>
        <w:rPr>
          <w:rFonts w:ascii="Arial Narrow" w:eastAsia="Times New Roman" w:hAnsi="Arial Narrow" w:cs="Arial"/>
          <w:b/>
          <w:sz w:val="18"/>
          <w:lang w:val="en-GB"/>
        </w:rPr>
      </w:pPr>
    </w:p>
    <w:p w:rsidR="00B65437" w:rsidRPr="00645114" w:rsidRDefault="00B65437" w:rsidP="00B65437">
      <w:pPr>
        <w:spacing w:after="0"/>
        <w:contextualSpacing/>
        <w:rPr>
          <w:rFonts w:ascii="Arial Narrow" w:eastAsia="Times New Roman" w:hAnsi="Arial Narrow" w:cs="Arial"/>
          <w:b/>
          <w:sz w:val="18"/>
          <w:lang w:val="en-GB"/>
        </w:rPr>
      </w:pPr>
    </w:p>
    <w:p w:rsidR="00B65437" w:rsidRPr="00645114" w:rsidRDefault="00B65437" w:rsidP="00B65437">
      <w:pPr>
        <w:spacing w:after="0"/>
        <w:contextualSpacing/>
        <w:rPr>
          <w:rFonts w:ascii="Arial Narrow" w:eastAsia="Times New Roman" w:hAnsi="Arial Narrow" w:cs="Arial"/>
          <w:b/>
          <w:sz w:val="18"/>
          <w:lang w:val="en-GB"/>
        </w:rPr>
      </w:pPr>
      <w:r w:rsidRPr="00645114">
        <w:rPr>
          <w:rFonts w:ascii="Arial Narrow" w:eastAsia="Times New Roman" w:hAnsi="Arial Narrow" w:cs="Arial"/>
          <w:b/>
          <w:noProof/>
          <w:sz w:val="18"/>
        </w:rPr>
        <mc:AlternateContent>
          <mc:Choice Requires="wpg">
            <w:drawing>
              <wp:anchor distT="0" distB="0" distL="114300" distR="114300" simplePos="0" relativeHeight="251999744" behindDoc="0" locked="0" layoutInCell="1" allowOverlap="1" wp14:anchorId="390CBCFD" wp14:editId="38BAFF91">
                <wp:simplePos x="0" y="0"/>
                <wp:positionH relativeFrom="column">
                  <wp:posOffset>-124358</wp:posOffset>
                </wp:positionH>
                <wp:positionV relativeFrom="paragraph">
                  <wp:posOffset>137414</wp:posOffset>
                </wp:positionV>
                <wp:extent cx="4783455" cy="635864"/>
                <wp:effectExtent l="0" t="0" r="17145" b="50165"/>
                <wp:wrapNone/>
                <wp:docPr id="1414" name="Group 1414"/>
                <wp:cNvGraphicFramePr/>
                <a:graphic xmlns:a="http://schemas.openxmlformats.org/drawingml/2006/main">
                  <a:graphicData uri="http://schemas.microsoft.com/office/word/2010/wordprocessingGroup">
                    <wpg:wgp>
                      <wpg:cNvGrpSpPr/>
                      <wpg:grpSpPr>
                        <a:xfrm>
                          <a:off x="0" y="0"/>
                          <a:ext cx="4783455" cy="635864"/>
                          <a:chOff x="0" y="0"/>
                          <a:chExt cx="4783455" cy="635864"/>
                        </a:xfrm>
                      </wpg:grpSpPr>
                      <wps:wsp>
                        <wps:cNvPr id="69" name="Straight Connector 69"/>
                        <wps:cNvCnPr>
                          <a:cxnSpLocks noChangeShapeType="1"/>
                        </wps:cNvCnPr>
                        <wps:spPr bwMode="auto">
                          <a:xfrm>
                            <a:off x="3694176" y="343814"/>
                            <a:ext cx="0" cy="248285"/>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Straight Connector 71"/>
                        <wps:cNvCnPr>
                          <a:cxnSpLocks noChangeShapeType="1"/>
                        </wps:cNvCnPr>
                        <wps:spPr bwMode="auto">
                          <a:xfrm>
                            <a:off x="921715" y="314554"/>
                            <a:ext cx="0" cy="32131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413" name="Group 1413"/>
                        <wpg:cNvGrpSpPr/>
                        <wpg:grpSpPr>
                          <a:xfrm>
                            <a:off x="0" y="0"/>
                            <a:ext cx="4783455" cy="381000"/>
                            <a:chOff x="0" y="0"/>
                            <a:chExt cx="4185144" cy="381000"/>
                          </a:xfrm>
                        </wpg:grpSpPr>
                        <wps:wsp>
                          <wps:cNvPr id="83" name="Rectangle 83"/>
                          <wps:cNvSpPr>
                            <a:spLocks noChangeArrowheads="1"/>
                          </wps:cNvSpPr>
                          <wps:spPr bwMode="auto">
                            <a:xfrm>
                              <a:off x="2496174" y="0"/>
                              <a:ext cx="1688970" cy="381000"/>
                            </a:xfrm>
                            <a:prstGeom prst="rect">
                              <a:avLst/>
                            </a:prstGeom>
                            <a:solidFill>
                              <a:srgbClr val="BDD2EF"/>
                            </a:solidFill>
                            <a:ln w="9525">
                              <a:solidFill>
                                <a:srgbClr val="000000"/>
                              </a:solidFill>
                              <a:miter lim="800000"/>
                              <a:headEnd/>
                              <a:tailEnd/>
                            </a:ln>
                          </wps:spPr>
                          <wps:txbx>
                            <w:txbxContent>
                              <w:p w:rsidR="00916991" w:rsidRDefault="00916991" w:rsidP="00B65437">
                                <w:pPr>
                                  <w:jc w:val="center"/>
                                  <w:rPr>
                                    <w:b/>
                                    <w:bCs/>
                                    <w:color w:val="000000"/>
                                  </w:rPr>
                                </w:pPr>
                                <w:r>
                                  <w:rPr>
                                    <w:b/>
                                    <w:bCs/>
                                    <w:color w:val="000000"/>
                                  </w:rPr>
                                  <w:t>Major nerve trunks</w:t>
                                </w:r>
                              </w:p>
                            </w:txbxContent>
                          </wps:txbx>
                          <wps:bodyPr rot="0" vert="horz" wrap="square" lIns="91440" tIns="45720" rIns="91440" bIns="45720" anchor="ctr" anchorCtr="0" upright="1">
                            <a:noAutofit/>
                          </wps:bodyPr>
                        </wps:wsp>
                        <wps:wsp>
                          <wps:cNvPr id="70" name="Rectangle 70"/>
                          <wps:cNvSpPr>
                            <a:spLocks noChangeArrowheads="1"/>
                          </wps:cNvSpPr>
                          <wps:spPr bwMode="auto">
                            <a:xfrm>
                              <a:off x="0" y="0"/>
                              <a:ext cx="1870710" cy="381000"/>
                            </a:xfrm>
                            <a:prstGeom prst="rect">
                              <a:avLst/>
                            </a:prstGeom>
                            <a:solidFill>
                              <a:srgbClr val="BDD2EF"/>
                            </a:solidFill>
                            <a:ln w="9525">
                              <a:solidFill>
                                <a:srgbClr val="000000"/>
                              </a:solidFill>
                              <a:miter lim="800000"/>
                              <a:headEnd/>
                              <a:tailEnd/>
                            </a:ln>
                          </wps:spPr>
                          <wps:txbx>
                            <w:txbxContent>
                              <w:p w:rsidR="00916991" w:rsidRDefault="00916991" w:rsidP="00B65437">
                                <w:pPr>
                                  <w:jc w:val="center"/>
                                  <w:rPr>
                                    <w:b/>
                                    <w:bCs/>
                                    <w:color w:val="000000"/>
                                  </w:rPr>
                                </w:pPr>
                                <w:r>
                                  <w:rPr>
                                    <w:b/>
                                    <w:bCs/>
                                    <w:color w:val="000000"/>
                                  </w:rPr>
                                  <w:t>Skin patch</w:t>
                                </w:r>
                              </w:p>
                            </w:txbxContent>
                          </wps:txbx>
                          <wps:bodyPr rot="0" vert="horz" wrap="square" lIns="91440" tIns="45720" rIns="91440" bIns="45720" anchor="ctr" anchorCtr="0" upright="1">
                            <a:noAutofit/>
                          </wps:bodyPr>
                        </wps:wsp>
                      </wpg:grpSp>
                    </wpg:wgp>
                  </a:graphicData>
                </a:graphic>
              </wp:anchor>
            </w:drawing>
          </mc:Choice>
          <mc:Fallback>
            <w:pict>
              <v:group id="Group 1414" o:spid="_x0000_s1298" style="position:absolute;left:0;text-align:left;margin-left:-9.8pt;margin-top:10.8pt;width:376.65pt;height:50.05pt;z-index:251999744;mso-position-horizontal-relative:text;mso-position-vertical-relative:text" coordsize="47834,6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">
                <v:line id="Straight Connector 69" o:spid="_x0000_s1299" style="position:absolute;visibility:visible;mso-wrap-style:square" from="36941,3438" to="36941,5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yNJsUAAADbAAAADwAAAGRycy9kb3ducmV2LnhtbESPQWvCQBSE74L/YXlCL6Kb1BLa1FVE&#10;EbRgW23p+ZF9TYLZtyG7atJf7xYEj8PMfMNM562pxJkaV1pWEI8jEMSZ1SXnCr6/1qNnEM4ja6ws&#10;k4KOHMxn/d4UU20vvKfzweciQNilqKDwvk6ldFlBBt3Y1sTB+7WNQR9kk0vd4CXATSUfoyiRBksO&#10;CwXWtCwoOx5ORsEb/a2S7fBjh08+/vzpJsO4K9+Vehi0i1cQnlp/D9/aG60geYH/L+EHy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yNJsUAAADbAAAADwAAAAAAAAAA&#10;AAAAAAChAgAAZHJzL2Rvd25yZXYueG1sUEsFBgAAAAAEAAQA+QAAAJMDAAAAAA==&#10;" strokeweight="2.25pt">
                  <v:stroke endarrow="block"/>
                </v:line>
                <v:line id="Straight Connector 71" o:spid="_x0000_s1300" style="position:absolute;visibility:visible;mso-wrap-style:square" from="9217,3145" to="9217,6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MX/cYAAADbAAAADwAAAGRycy9kb3ducmV2LnhtbESP3WrCQBSE74W+w3IKvRHdpBYtqauU&#10;FkEL/qXi9SF7moRmz4bsqkmf3i0IXg4z8w0znbemEmdqXGlZQTyMQBBnVpecKzh8LwavIJxH1lhZ&#10;JgUdOZjPHnpTTLS98J7Oqc9FgLBLUEHhfZ1I6bKCDLqhrYmD92Mbgz7IJpe6wUuAm0o+R9FYGiw5&#10;LBRY00dB2W96Mgq+6O9zvOpv1/ji492xG/Xjrtwo9fTYvr+B8NT6e/jWXmoFkxj+v4QfIG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1DF/3GAAAA2wAAAA8AAAAAAAAA&#10;AAAAAAAAoQIAAGRycy9kb3ducmV2LnhtbFBLBQYAAAAABAAEAPkAAACUAwAAAAA=&#10;" strokeweight="2.25pt">
                  <v:stroke endarrow="block"/>
                </v:line>
                <v:group id="Group 1413" o:spid="_x0000_s1301" style="position:absolute;width:47834;height:3810" coordsize="41851,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7N0MMAAADdAAAADwAAAGRycy9kb3ducmV2LnhtbERPS4vCMBC+L/gfwgje&#10;1rTqilSjiLjiQQQfIN6GZmyLzaQ02bb++82CsLf5+J6zWHWmFA3VrrCsIB5GIIhTqwvOFFwv358z&#10;EM4jaywtk4IXOVgtex8LTLRt+UTN2WcihLBLUEHufZVI6dKcDLqhrYgD97C1QR9gnUldYxvCTSlH&#10;UTSVBgsODTlWtMkpfZ5/jIJdi+16HG+bw/Oxed0vX8fbISalBv1uPQfhqfP/4rd7r8P8S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Hs3QwwAAAN0AAAAP&#10;AAAAAAAAAAAAAAAAAKoCAABkcnMvZG93bnJldi54bWxQSwUGAAAAAAQABAD6AAAAmgMAAAAA&#10;">
                  <v:rect id="Rectangle 83" o:spid="_x0000_s1302" style="position:absolute;left:24961;width:16890;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bdCMQA&#10;AADbAAAADwAAAGRycy9kb3ducmV2LnhtbESPQWvCQBSE74X+h+UVequbpqAxugml2Naj2h48PrOv&#10;2ZDs25Ddavz3riB4HGbmG2ZZjrYTRxp841jB6yQBQVw53XCt4Pfn8yUD4QOyxs4xKTiTh7J4fFhi&#10;rt2Jt3TchVpECPscFZgQ+lxKXxmy6CeuJ47enxsshiiHWuoBTxFuO5kmyVRabDguGOzpw1DV7v6t&#10;grlcGfKH7/Um3dqv2blNVvu0Ver5aXxfgAg0hnv41l5rBdkbXL/EHy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G3QjEAAAA2wAAAA8AAAAAAAAAAAAAAAAAmAIAAGRycy9k&#10;b3ducmV2LnhtbFBLBQYAAAAABAAEAPUAAACJAwAAAAA=&#10;" fillcolor="#bdd2ef">
                    <v:textbox>
                      <w:txbxContent>
                        <w:p w:rsidR="00916991" w:rsidRDefault="00916991" w:rsidP="00B65437">
                          <w:pPr>
                            <w:jc w:val="center"/>
                            <w:rPr>
                              <w:b/>
                              <w:bCs/>
                              <w:color w:val="000000"/>
                            </w:rPr>
                          </w:pPr>
                          <w:r>
                            <w:rPr>
                              <w:b/>
                              <w:bCs/>
                              <w:color w:val="000000"/>
                            </w:rPr>
                            <w:t>Major nerve trunks</w:t>
                          </w:r>
                        </w:p>
                      </w:txbxContent>
                    </v:textbox>
                  </v:rect>
                  <v:rect id="Rectangle 70" o:spid="_x0000_s1303" style="position:absolute;width:18707;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EzWMAA&#10;AADbAAAADwAAAGRycy9kb3ducmV2LnhtbERPu27CMBTdK/EP1kVia5xmgBJiUFVRylgeQ8fb+BJH&#10;ia+j2CTh7+uhUsej8y52k23FQL2vHSt4SVIQxKXTNVcKrpeP51cQPiBrbB2Tggd52G1nTwXm2o18&#10;ouEcKhFD2OeowITQ5VL60pBFn7iOOHI311sMEfaV1D2OMdy2MkvTpbRYc2ww2NG7obI5362Ctdwb&#10;8j+fx6/sZA+rR5Puv7NGqcV8etuACDSFf/Gf+6gVrOL6+CX+ALn9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YEzWMAAAADbAAAADwAAAAAAAAAAAAAAAACYAgAAZHJzL2Rvd25y&#10;ZXYueG1sUEsFBgAAAAAEAAQA9QAAAIUDAAAAAA==&#10;" fillcolor="#bdd2ef">
                    <v:textbox>
                      <w:txbxContent>
                        <w:p w:rsidR="00916991" w:rsidRDefault="00916991" w:rsidP="00B65437">
                          <w:pPr>
                            <w:jc w:val="center"/>
                            <w:rPr>
                              <w:b/>
                              <w:bCs/>
                              <w:color w:val="000000"/>
                            </w:rPr>
                          </w:pPr>
                          <w:r>
                            <w:rPr>
                              <w:b/>
                              <w:bCs/>
                              <w:color w:val="000000"/>
                            </w:rPr>
                            <w:t>Skin patch</w:t>
                          </w:r>
                        </w:p>
                      </w:txbxContent>
                    </v:textbox>
                  </v:rect>
                </v:group>
              </v:group>
            </w:pict>
          </mc:Fallback>
        </mc:AlternateContent>
      </w:r>
    </w:p>
    <w:p w:rsidR="00B65437" w:rsidRPr="00645114" w:rsidRDefault="00B65437" w:rsidP="00B65437">
      <w:pPr>
        <w:spacing w:after="0"/>
        <w:contextualSpacing/>
        <w:rPr>
          <w:rFonts w:ascii="Arial Narrow" w:eastAsia="Times New Roman" w:hAnsi="Arial Narrow" w:cs="Arial"/>
          <w:b/>
          <w:sz w:val="18"/>
          <w:lang w:val="en-GB"/>
        </w:rPr>
      </w:pPr>
    </w:p>
    <w:p w:rsidR="00B65437" w:rsidRPr="00645114" w:rsidRDefault="00B65437" w:rsidP="00B65437">
      <w:pPr>
        <w:spacing w:after="0"/>
        <w:contextualSpacing/>
        <w:rPr>
          <w:rFonts w:ascii="Arial Narrow" w:eastAsia="Times New Roman" w:hAnsi="Arial Narrow" w:cs="Arial"/>
          <w:b/>
          <w:sz w:val="18"/>
          <w:lang w:val="en-GB"/>
        </w:rPr>
      </w:pPr>
    </w:p>
    <w:p w:rsidR="00B65437" w:rsidRPr="00645114" w:rsidRDefault="00B65437" w:rsidP="00B65437">
      <w:pPr>
        <w:spacing w:after="0"/>
        <w:contextualSpacing/>
        <w:rPr>
          <w:rFonts w:ascii="Arial Narrow" w:eastAsia="Times New Roman" w:hAnsi="Arial Narrow" w:cs="Arial"/>
          <w:b/>
          <w:sz w:val="18"/>
          <w:lang w:val="en-GB"/>
        </w:rPr>
      </w:pPr>
    </w:p>
    <w:p w:rsidR="00B65437" w:rsidRPr="00645114" w:rsidRDefault="00B65437" w:rsidP="00B65437">
      <w:pPr>
        <w:spacing w:after="0"/>
        <w:contextualSpacing/>
        <w:rPr>
          <w:rFonts w:ascii="Arial Narrow" w:eastAsia="Times New Roman" w:hAnsi="Arial Narrow" w:cs="Arial"/>
          <w:b/>
          <w:sz w:val="18"/>
          <w:lang w:val="en-GB"/>
        </w:rPr>
      </w:pPr>
      <w:r w:rsidRPr="00645114">
        <w:rPr>
          <w:rFonts w:ascii="Arial Narrow" w:eastAsia="Times New Roman" w:hAnsi="Arial Narrow" w:cs="Arial"/>
          <w:b/>
          <w:noProof/>
          <w:sz w:val="18"/>
        </w:rPr>
        <mc:AlternateContent>
          <mc:Choice Requires="wpg">
            <w:drawing>
              <wp:anchor distT="0" distB="0" distL="114300" distR="114300" simplePos="0" relativeHeight="251998720" behindDoc="0" locked="0" layoutInCell="1" allowOverlap="1" wp14:anchorId="78EB265A" wp14:editId="702B523D">
                <wp:simplePos x="0" y="0"/>
                <wp:positionH relativeFrom="column">
                  <wp:posOffset>-160934</wp:posOffset>
                </wp:positionH>
                <wp:positionV relativeFrom="paragraph">
                  <wp:posOffset>90119</wp:posOffset>
                </wp:positionV>
                <wp:extent cx="4820539" cy="1530579"/>
                <wp:effectExtent l="0" t="0" r="18415" b="12700"/>
                <wp:wrapNone/>
                <wp:docPr id="94" name="Group 94"/>
                <wp:cNvGraphicFramePr/>
                <a:graphic xmlns:a="http://schemas.openxmlformats.org/drawingml/2006/main">
                  <a:graphicData uri="http://schemas.microsoft.com/office/word/2010/wordprocessingGroup">
                    <wpg:wgp>
                      <wpg:cNvGrpSpPr/>
                      <wpg:grpSpPr>
                        <a:xfrm>
                          <a:off x="0" y="0"/>
                          <a:ext cx="4820539" cy="1530579"/>
                          <a:chOff x="0" y="0"/>
                          <a:chExt cx="4820539" cy="1530579"/>
                        </a:xfrm>
                      </wpg:grpSpPr>
                      <wps:wsp>
                        <wps:cNvPr id="95" name="Rectangle 95"/>
                        <wps:cNvSpPr>
                          <a:spLocks noChangeArrowheads="1"/>
                        </wps:cNvSpPr>
                        <wps:spPr bwMode="auto">
                          <a:xfrm>
                            <a:off x="21945" y="0"/>
                            <a:ext cx="2152650" cy="577850"/>
                          </a:xfrm>
                          <a:prstGeom prst="rect">
                            <a:avLst/>
                          </a:prstGeom>
                          <a:solidFill>
                            <a:srgbClr val="BDD2EF"/>
                          </a:solidFill>
                          <a:ln w="9525">
                            <a:solidFill>
                              <a:srgbClr val="000000"/>
                            </a:solidFill>
                            <a:miter lim="800000"/>
                            <a:headEnd/>
                            <a:tailEnd/>
                          </a:ln>
                        </wps:spPr>
                        <wps:txbx>
                          <w:txbxContent>
                            <w:p w:rsidR="00916991" w:rsidRDefault="00916991" w:rsidP="00B65437">
                              <w:pPr>
                                <w:jc w:val="center"/>
                                <w:rPr>
                                  <w:b/>
                                  <w:bCs/>
                                  <w:color w:val="000000"/>
                                </w:rPr>
                              </w:pPr>
                              <w:r>
                                <w:rPr>
                                  <w:b/>
                                  <w:bCs/>
                                  <w:color w:val="000000"/>
                                </w:rPr>
                                <w:t xml:space="preserve">Test the skin patches for sensation </w:t>
                              </w:r>
                            </w:p>
                            <w:p w:rsidR="00916991" w:rsidRDefault="00916991" w:rsidP="00B65437">
                              <w:pPr>
                                <w:jc w:val="center"/>
                                <w:rPr>
                                  <w:b/>
                                  <w:bCs/>
                                  <w:color w:val="000000"/>
                                </w:rPr>
                              </w:pPr>
                              <w:r>
                                <w:rPr>
                                  <w:b/>
                                  <w:bCs/>
                                  <w:color w:val="000000"/>
                                </w:rPr>
                                <w:t>(use cotton wool)</w:t>
                              </w:r>
                            </w:p>
                          </w:txbxContent>
                        </wps:txbx>
                        <wps:bodyPr rot="0" vert="horz" wrap="square" lIns="91440" tIns="45720" rIns="91440" bIns="45720" anchor="ctr" anchorCtr="0" upright="1">
                          <a:noAutofit/>
                        </wps:bodyPr>
                      </wps:wsp>
                      <wps:wsp>
                        <wps:cNvPr id="1783" name="Rectangle 1783"/>
                        <wps:cNvSpPr>
                          <a:spLocks noChangeArrowheads="1"/>
                        </wps:cNvSpPr>
                        <wps:spPr bwMode="auto">
                          <a:xfrm>
                            <a:off x="2889504" y="36576"/>
                            <a:ext cx="1931035" cy="541274"/>
                          </a:xfrm>
                          <a:prstGeom prst="rect">
                            <a:avLst/>
                          </a:prstGeom>
                          <a:solidFill>
                            <a:srgbClr val="BDD2EF"/>
                          </a:solidFill>
                          <a:ln w="9525">
                            <a:solidFill>
                              <a:srgbClr val="000000"/>
                            </a:solidFill>
                            <a:miter lim="800000"/>
                            <a:headEnd/>
                            <a:tailEnd/>
                          </a:ln>
                        </wps:spPr>
                        <wps:txbx>
                          <w:txbxContent>
                            <w:p w:rsidR="00916991" w:rsidRDefault="00916991" w:rsidP="00B65437">
                              <w:pPr>
                                <w:jc w:val="center"/>
                                <w:rPr>
                                  <w:b/>
                                  <w:bCs/>
                                  <w:color w:val="000000"/>
                                </w:rPr>
                              </w:pPr>
                              <w:r>
                                <w:rPr>
                                  <w:b/>
                                  <w:bCs/>
                                  <w:color w:val="000000"/>
                                </w:rPr>
                                <w:t>Palpate the nerves</w:t>
                              </w:r>
                            </w:p>
                          </w:txbxContent>
                        </wps:txbx>
                        <wps:bodyPr rot="0" vert="horz" wrap="square" lIns="91440" tIns="45720" rIns="91440" bIns="45720" anchor="ctr" anchorCtr="0" upright="1">
                          <a:noAutofit/>
                        </wps:bodyPr>
                      </wps:wsp>
                      <wps:wsp>
                        <wps:cNvPr id="1786" name="Rectangle 57"/>
                        <wps:cNvSpPr>
                          <a:spLocks noChangeArrowheads="1"/>
                        </wps:cNvSpPr>
                        <wps:spPr bwMode="auto">
                          <a:xfrm>
                            <a:off x="2955340" y="811987"/>
                            <a:ext cx="1865199" cy="718592"/>
                          </a:xfrm>
                          <a:prstGeom prst="rect">
                            <a:avLst/>
                          </a:prstGeom>
                          <a:solidFill>
                            <a:srgbClr val="BDD2EF"/>
                          </a:solidFill>
                          <a:ln w="9525">
                            <a:solidFill>
                              <a:srgbClr val="000000"/>
                            </a:solidFill>
                            <a:miter lim="800000"/>
                            <a:headEnd/>
                            <a:tailEnd/>
                          </a:ln>
                        </wps:spPr>
                        <wps:txbx>
                          <w:txbxContent>
                            <w:p w:rsidR="00916991" w:rsidRDefault="00916991" w:rsidP="00B65437">
                              <w:pPr>
                                <w:spacing w:after="0"/>
                                <w:jc w:val="center"/>
                                <w:rPr>
                                  <w:b/>
                                  <w:bCs/>
                                </w:rPr>
                              </w:pPr>
                              <w:r>
                                <w:rPr>
                                  <w:b/>
                                  <w:bCs/>
                                </w:rPr>
                                <w:t>Thickened/tender nerve(s)</w:t>
                              </w:r>
                            </w:p>
                            <w:p w:rsidR="00916991" w:rsidRDefault="00916991" w:rsidP="00B65437">
                              <w:pPr>
                                <w:spacing w:after="0"/>
                                <w:jc w:val="center"/>
                                <w:rPr>
                                  <w:b/>
                                  <w:bCs/>
                                </w:rPr>
                              </w:pPr>
                              <w:r>
                                <w:rPr>
                                  <w:b/>
                                  <w:bCs/>
                                </w:rPr>
                                <w:t xml:space="preserve">with or without </w:t>
                              </w:r>
                            </w:p>
                            <w:p w:rsidR="00916991" w:rsidRDefault="00916991" w:rsidP="00B65437">
                              <w:pPr>
                                <w:jc w:val="center"/>
                                <w:rPr>
                                  <w:b/>
                                  <w:bCs/>
                                </w:rPr>
                              </w:pPr>
                              <w:r>
                                <w:rPr>
                                  <w:b/>
                                  <w:bCs/>
                                </w:rPr>
                                <w:t>sensory/motor deficit</w:t>
                              </w:r>
                            </w:p>
                          </w:txbxContent>
                        </wps:txbx>
                        <wps:bodyPr rot="0" vert="horz" wrap="square" lIns="91440" tIns="45720" rIns="91440" bIns="45720" anchor="ctr" anchorCtr="0" upright="1">
                          <a:noAutofit/>
                        </wps:bodyPr>
                      </wps:wsp>
                      <wps:wsp>
                        <wps:cNvPr id="1788" name="Rectangle 63"/>
                        <wps:cNvSpPr>
                          <a:spLocks noChangeArrowheads="1"/>
                        </wps:cNvSpPr>
                        <wps:spPr bwMode="auto">
                          <a:xfrm>
                            <a:off x="1711756" y="863194"/>
                            <a:ext cx="1019810" cy="667385"/>
                          </a:xfrm>
                          <a:prstGeom prst="rect">
                            <a:avLst/>
                          </a:prstGeom>
                          <a:solidFill>
                            <a:srgbClr val="BDD2EF"/>
                          </a:solidFill>
                          <a:ln w="9525">
                            <a:solidFill>
                              <a:srgbClr val="000000"/>
                            </a:solidFill>
                            <a:miter lim="800000"/>
                            <a:headEnd/>
                            <a:tailEnd/>
                          </a:ln>
                        </wps:spPr>
                        <wps:txbx>
                          <w:txbxContent>
                            <w:p w:rsidR="00916991" w:rsidRDefault="00916991" w:rsidP="00B65437">
                              <w:pPr>
                                <w:spacing w:after="0"/>
                                <w:jc w:val="center"/>
                                <w:rPr>
                                  <w:b/>
                                  <w:bCs/>
                                </w:rPr>
                              </w:pPr>
                              <w:r>
                                <w:rPr>
                                  <w:b/>
                                  <w:bCs/>
                                </w:rPr>
                                <w:t xml:space="preserve">Definite </w:t>
                              </w:r>
                            </w:p>
                            <w:p w:rsidR="00916991" w:rsidRDefault="00916991" w:rsidP="00B65437">
                              <w:pPr>
                                <w:jc w:val="center"/>
                                <w:rPr>
                                  <w:b/>
                                  <w:bCs/>
                                  <w:szCs w:val="20"/>
                                </w:rPr>
                              </w:pPr>
                              <w:r>
                                <w:rPr>
                                  <w:b/>
                                  <w:bCs/>
                                </w:rPr>
                                <w:t>sensory loss</w:t>
                              </w:r>
                            </w:p>
                          </w:txbxContent>
                        </wps:txbx>
                        <wps:bodyPr rot="0" vert="horz" wrap="square" lIns="91440" tIns="45720" rIns="91440" bIns="45720" anchor="ctr" anchorCtr="0" upright="1">
                          <a:noAutofit/>
                        </wps:bodyPr>
                      </wps:wsp>
                      <wps:wsp>
                        <wps:cNvPr id="1789" name="Rectangle 53"/>
                        <wps:cNvSpPr>
                          <a:spLocks noChangeArrowheads="1"/>
                        </wps:cNvSpPr>
                        <wps:spPr bwMode="auto">
                          <a:xfrm>
                            <a:off x="855878" y="841248"/>
                            <a:ext cx="781050" cy="667385"/>
                          </a:xfrm>
                          <a:prstGeom prst="rect">
                            <a:avLst/>
                          </a:prstGeom>
                          <a:solidFill>
                            <a:srgbClr val="BDD2EF"/>
                          </a:solidFill>
                          <a:ln w="9525">
                            <a:solidFill>
                              <a:srgbClr val="000000"/>
                            </a:solidFill>
                            <a:miter lim="800000"/>
                            <a:headEnd/>
                            <a:tailEnd/>
                          </a:ln>
                        </wps:spPr>
                        <wps:txbx>
                          <w:txbxContent>
                            <w:p w:rsidR="00916991" w:rsidRDefault="00916991" w:rsidP="00B65437">
                              <w:pPr>
                                <w:spacing w:after="0"/>
                                <w:jc w:val="center"/>
                                <w:rPr>
                                  <w:b/>
                                  <w:bCs/>
                                </w:rPr>
                              </w:pPr>
                              <w:r>
                                <w:rPr>
                                  <w:b/>
                                  <w:bCs/>
                                </w:rPr>
                                <w:t>Doubtful</w:t>
                              </w:r>
                            </w:p>
                            <w:p w:rsidR="00916991" w:rsidRDefault="00916991" w:rsidP="00B65437">
                              <w:pPr>
                                <w:jc w:val="center"/>
                                <w:rPr>
                                  <w:b/>
                                  <w:bCs/>
                                </w:rPr>
                              </w:pPr>
                              <w:r>
                                <w:rPr>
                                  <w:b/>
                                  <w:bCs/>
                                </w:rPr>
                                <w:t>sensory loss</w:t>
                              </w:r>
                            </w:p>
                          </w:txbxContent>
                        </wps:txbx>
                        <wps:bodyPr rot="0" vert="horz" wrap="square" lIns="91440" tIns="45720" rIns="91440" bIns="45720" anchor="ctr" anchorCtr="0" upright="1">
                          <a:noAutofit/>
                        </wps:bodyPr>
                      </wps:wsp>
                      <wps:wsp>
                        <wps:cNvPr id="15360" name="Rectangle 62"/>
                        <wps:cNvSpPr>
                          <a:spLocks noChangeArrowheads="1"/>
                        </wps:cNvSpPr>
                        <wps:spPr bwMode="auto">
                          <a:xfrm>
                            <a:off x="0" y="811987"/>
                            <a:ext cx="767715" cy="665480"/>
                          </a:xfrm>
                          <a:prstGeom prst="rect">
                            <a:avLst/>
                          </a:prstGeom>
                          <a:solidFill>
                            <a:srgbClr val="BDD2EF"/>
                          </a:solidFill>
                          <a:ln w="9525">
                            <a:solidFill>
                              <a:srgbClr val="000000"/>
                            </a:solidFill>
                            <a:miter lim="800000"/>
                            <a:headEnd/>
                            <a:tailEnd/>
                          </a:ln>
                        </wps:spPr>
                        <wps:txbx>
                          <w:txbxContent>
                            <w:p w:rsidR="00916991" w:rsidRDefault="00916991" w:rsidP="00B65437">
                              <w:pPr>
                                <w:spacing w:after="0"/>
                                <w:jc w:val="center"/>
                                <w:rPr>
                                  <w:b/>
                                  <w:bCs/>
                                </w:rPr>
                              </w:pPr>
                              <w:r>
                                <w:rPr>
                                  <w:b/>
                                  <w:bCs/>
                                </w:rPr>
                                <w:t>No</w:t>
                              </w:r>
                            </w:p>
                            <w:p w:rsidR="00916991" w:rsidRDefault="00916991" w:rsidP="00B65437">
                              <w:pPr>
                                <w:spacing w:after="0"/>
                                <w:jc w:val="center"/>
                                <w:rPr>
                                  <w:b/>
                                  <w:bCs/>
                                </w:rPr>
                              </w:pPr>
                              <w:r>
                                <w:rPr>
                                  <w:b/>
                                  <w:bCs/>
                                </w:rPr>
                                <w:t>sensory loss</w:t>
                              </w:r>
                            </w:p>
                          </w:txbxContent>
                        </wps:txbx>
                        <wps:bodyPr rot="0" vert="horz" wrap="square" lIns="91440" tIns="45720" rIns="91440" bIns="45720" anchor="ctr" anchorCtr="0" upright="1">
                          <a:noAutofit/>
                        </wps:bodyPr>
                      </wps:wsp>
                      <wps:wsp>
                        <wps:cNvPr id="15361" name="Straight Connector 15361"/>
                        <wps:cNvCnPr>
                          <a:cxnSpLocks noChangeShapeType="1"/>
                        </wps:cNvCnPr>
                        <wps:spPr bwMode="auto">
                          <a:xfrm>
                            <a:off x="416966" y="577901"/>
                            <a:ext cx="0" cy="226771"/>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62" name="Straight Connector 15362"/>
                        <wps:cNvCnPr>
                          <a:cxnSpLocks noChangeShapeType="1"/>
                        </wps:cNvCnPr>
                        <wps:spPr bwMode="auto">
                          <a:xfrm>
                            <a:off x="1207008" y="577901"/>
                            <a:ext cx="0" cy="23368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63" name="Straight Connector 15363"/>
                        <wps:cNvCnPr>
                          <a:cxnSpLocks noChangeShapeType="1"/>
                        </wps:cNvCnPr>
                        <wps:spPr bwMode="auto">
                          <a:xfrm>
                            <a:off x="1960473" y="577901"/>
                            <a:ext cx="0" cy="285217"/>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64" name="Straight Connector 15364"/>
                        <wps:cNvCnPr>
                          <a:cxnSpLocks noChangeShapeType="1"/>
                        </wps:cNvCnPr>
                        <wps:spPr bwMode="auto">
                          <a:xfrm flipH="1">
                            <a:off x="3723436" y="577901"/>
                            <a:ext cx="1270" cy="2794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id="Group 94" o:spid="_x0000_s1304" style="position:absolute;left:0;text-align:left;margin-left:-12.65pt;margin-top:7.1pt;width:379.55pt;height:120.5pt;z-index:251998720;mso-position-horizontal-relative:text;mso-position-vertical-relative:text" coordsize="48205,15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">
                <v:rect id="Rectangle 95" o:spid="_x0000_s1305" style="position:absolute;left:219;width:21526;height:5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p2OsMA&#10;AADbAAAADwAAAGRycy9kb3ducmV2LnhtbESPzW7CMBCE70h9B2sr9QZOI7WFgEFVxd+xBA4cl3gb&#10;R4nXUWwgvH2NhMRxNPPNaGaL3jbiQp2vHCt4HyUgiAunKy4VHPar4RiED8gaG8ek4EYeFvOXwQwz&#10;7a68o0seShFL2GeowITQZlL6wpBFP3ItcfT+XGcxRNmVUnd4jeW2kWmSfEqLFccFgy39GCrq/GwV&#10;TOTSkD9ttr/pzq6/bnWyPKa1Um+v/fcURKA+PMMPeqsj9wH3L/EH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p2OsMAAADbAAAADwAAAAAAAAAAAAAAAACYAgAAZHJzL2Rv&#10;d25yZXYueG1sUEsFBgAAAAAEAAQA9QAAAIgDAAAAAA==&#10;" fillcolor="#bdd2ef">
                  <v:textbox>
                    <w:txbxContent>
                      <w:p w:rsidR="00916991" w:rsidRDefault="00916991" w:rsidP="00B65437">
                        <w:pPr>
                          <w:jc w:val="center"/>
                          <w:rPr>
                            <w:b/>
                            <w:bCs/>
                            <w:color w:val="000000"/>
                          </w:rPr>
                        </w:pPr>
                        <w:r>
                          <w:rPr>
                            <w:b/>
                            <w:bCs/>
                            <w:color w:val="000000"/>
                          </w:rPr>
                          <w:t xml:space="preserve">Test the skin patches for sensation </w:t>
                        </w:r>
                      </w:p>
                      <w:p w:rsidR="00916991" w:rsidRDefault="00916991" w:rsidP="00B65437">
                        <w:pPr>
                          <w:jc w:val="center"/>
                          <w:rPr>
                            <w:b/>
                            <w:bCs/>
                            <w:color w:val="000000"/>
                          </w:rPr>
                        </w:pPr>
                        <w:r>
                          <w:rPr>
                            <w:b/>
                            <w:bCs/>
                            <w:color w:val="000000"/>
                          </w:rPr>
                          <w:t>(</w:t>
                        </w:r>
                        <w:proofErr w:type="gramStart"/>
                        <w:r>
                          <w:rPr>
                            <w:b/>
                            <w:bCs/>
                            <w:color w:val="000000"/>
                          </w:rPr>
                          <w:t>use</w:t>
                        </w:r>
                        <w:proofErr w:type="gramEnd"/>
                        <w:r>
                          <w:rPr>
                            <w:b/>
                            <w:bCs/>
                            <w:color w:val="000000"/>
                          </w:rPr>
                          <w:t xml:space="preserve"> cotton wool)</w:t>
                        </w:r>
                      </w:p>
                    </w:txbxContent>
                  </v:textbox>
                </v:rect>
                <v:rect id="Rectangle 1783" o:spid="_x0000_s1306" style="position:absolute;left:28895;top:365;width:19310;height:5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8iXMMA&#10;AADdAAAADwAAAGRycy9kb3ducmV2LnhtbERPS2vCQBC+F/oflil4q5tGqDHNRkpR67E+Dh7H7DQb&#10;kp0N2a3Gf98tFLzNx/ecYjnaTlxo8I1jBS/TBARx5XTDtYLjYf2cgfABWWPnmBTcyMOyfHwoMNfu&#10;yju67EMtYgj7HBWYEPpcSl8ZsuinrieO3LcbLIYIh1rqAa8x3HYyTZJXabHh2GCwpw9DVbv/sQoW&#10;cmXInz+3X+nObua3Nlmd0lapydP4/gYi0Bju4n/3Vsf582wGf9/EE2T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8iXMMAAADdAAAADwAAAAAAAAAAAAAAAACYAgAAZHJzL2Rv&#10;d25yZXYueG1sUEsFBgAAAAAEAAQA9QAAAIgDAAAAAA==&#10;" fillcolor="#bdd2ef">
                  <v:textbox>
                    <w:txbxContent>
                      <w:p w:rsidR="00916991" w:rsidRDefault="00916991" w:rsidP="00B65437">
                        <w:pPr>
                          <w:jc w:val="center"/>
                          <w:rPr>
                            <w:b/>
                            <w:bCs/>
                            <w:color w:val="000000"/>
                          </w:rPr>
                        </w:pPr>
                        <w:r>
                          <w:rPr>
                            <w:b/>
                            <w:bCs/>
                            <w:color w:val="000000"/>
                          </w:rPr>
                          <w:t>Palpate the nerves</w:t>
                        </w:r>
                      </w:p>
                    </w:txbxContent>
                  </v:textbox>
                </v:rect>
                <v:rect id="Rectangle 57" o:spid="_x0000_s1307" style="position:absolute;left:29553;top:8119;width:18652;height:71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iBxMEA&#10;AADdAAAADwAAAGRycy9kb3ducmV2LnhtbERPyW7CMBC9I/UfrKnEDZzmwBIwCFVsR5YeehziIY4S&#10;j6PYQPh7jFSpt3l668yXna3FnVpfOlbwNUxAEOdOl1wo+DlvBhMQPiBrrB2Tgid5WC4+enPMtHvw&#10;ke6nUIgYwj5DBSaEJpPS54Ys+qFriCN3da3FEGFbSN3iI4bbWqZJMpIWS44NBhv6NpRXp5tVMJVr&#10;Q/6y2x/So92On1Wy/k0rpfqf3WoGIlAX/sV/7r2O88eTEby/iS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4gcTBAAAA3QAAAA8AAAAAAAAAAAAAAAAAmAIAAGRycy9kb3du&#10;cmV2LnhtbFBLBQYAAAAABAAEAPUAAACGAwAAAAA=&#10;" fillcolor="#bdd2ef">
                  <v:textbox>
                    <w:txbxContent>
                      <w:p w:rsidR="00916991" w:rsidRDefault="00916991" w:rsidP="00B65437">
                        <w:pPr>
                          <w:spacing w:after="0"/>
                          <w:jc w:val="center"/>
                          <w:rPr>
                            <w:b/>
                            <w:bCs/>
                          </w:rPr>
                        </w:pPr>
                        <w:r>
                          <w:rPr>
                            <w:b/>
                            <w:bCs/>
                          </w:rPr>
                          <w:t>Thickened/tender nerve(s)</w:t>
                        </w:r>
                      </w:p>
                      <w:p w:rsidR="00916991" w:rsidRDefault="00916991" w:rsidP="00B65437">
                        <w:pPr>
                          <w:spacing w:after="0"/>
                          <w:jc w:val="center"/>
                          <w:rPr>
                            <w:b/>
                            <w:bCs/>
                          </w:rPr>
                        </w:pPr>
                        <w:proofErr w:type="gramStart"/>
                        <w:r>
                          <w:rPr>
                            <w:b/>
                            <w:bCs/>
                          </w:rPr>
                          <w:t>with</w:t>
                        </w:r>
                        <w:proofErr w:type="gramEnd"/>
                        <w:r>
                          <w:rPr>
                            <w:b/>
                            <w:bCs/>
                          </w:rPr>
                          <w:t xml:space="preserve"> or without </w:t>
                        </w:r>
                      </w:p>
                      <w:p w:rsidR="00916991" w:rsidRDefault="00916991" w:rsidP="00B65437">
                        <w:pPr>
                          <w:jc w:val="center"/>
                          <w:rPr>
                            <w:b/>
                            <w:bCs/>
                          </w:rPr>
                        </w:pPr>
                        <w:proofErr w:type="gramStart"/>
                        <w:r>
                          <w:rPr>
                            <w:b/>
                            <w:bCs/>
                          </w:rPr>
                          <w:t>sensory/motor</w:t>
                        </w:r>
                        <w:proofErr w:type="gramEnd"/>
                        <w:r>
                          <w:rPr>
                            <w:b/>
                            <w:bCs/>
                          </w:rPr>
                          <w:t xml:space="preserve"> deficit</w:t>
                        </w:r>
                      </w:p>
                    </w:txbxContent>
                  </v:textbox>
                </v:rect>
                <v:rect id="Rectangle 63" o:spid="_x0000_s1308" style="position:absolute;left:17117;top:8631;width:10198;height:66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uwLcQA&#10;AADdAAAADwAAAGRycy9kb3ducmV2LnhtbESPQW/CMAyF70j7D5En7QbpehhQCAhNbOM4YIcdTWOa&#10;qo1TNRmUf48PSLvZes/vfV6uB9+qC/WxDmzgdZKBIi6Drbky8HP8GM9AxYRssQ1MBm4UYb16Gi2x&#10;sOHKe7ocUqUkhGOBBlxKXaF1LB15jJPQEYt2Dr3HJGtfadvjVcJ9q/Mse9Mea5YGhx29Oyqbw583&#10;MNdbR/H0tfvO9/5zemuy7W/eGPPyPGwWoBIN6d/8uN5ZwZ/OBFe+kRH0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rsC3EAAAA3QAAAA8AAAAAAAAAAAAAAAAAmAIAAGRycy9k&#10;b3ducmV2LnhtbFBLBQYAAAAABAAEAPUAAACJAwAAAAA=&#10;" fillcolor="#bdd2ef">
                  <v:textbox>
                    <w:txbxContent>
                      <w:p w:rsidR="00916991" w:rsidRDefault="00916991" w:rsidP="00B65437">
                        <w:pPr>
                          <w:spacing w:after="0"/>
                          <w:jc w:val="center"/>
                          <w:rPr>
                            <w:b/>
                            <w:bCs/>
                          </w:rPr>
                        </w:pPr>
                        <w:r>
                          <w:rPr>
                            <w:b/>
                            <w:bCs/>
                          </w:rPr>
                          <w:t xml:space="preserve">Definite </w:t>
                        </w:r>
                      </w:p>
                      <w:p w:rsidR="00916991" w:rsidRDefault="00916991" w:rsidP="00B65437">
                        <w:pPr>
                          <w:jc w:val="center"/>
                          <w:rPr>
                            <w:b/>
                            <w:bCs/>
                            <w:szCs w:val="20"/>
                          </w:rPr>
                        </w:pPr>
                        <w:proofErr w:type="gramStart"/>
                        <w:r>
                          <w:rPr>
                            <w:b/>
                            <w:bCs/>
                          </w:rPr>
                          <w:t>sensory</w:t>
                        </w:r>
                        <w:proofErr w:type="gramEnd"/>
                        <w:r>
                          <w:rPr>
                            <w:b/>
                            <w:bCs/>
                          </w:rPr>
                          <w:t xml:space="preserve"> loss</w:t>
                        </w:r>
                      </w:p>
                    </w:txbxContent>
                  </v:textbox>
                </v:rect>
                <v:rect id="Rectangle 53" o:spid="_x0000_s1309" style="position:absolute;left:8558;top:8412;width:7811;height:66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cVtsMA&#10;AADdAAAADwAAAGRycy9kb3ducmV2LnhtbERPPW/CMBDdK/EfrENia5xmIJDGoKqiJWOhHRiP+BpH&#10;ic9R7EL497hSpW739D6v3E62FxcafetYwVOSgiCunW65UfD1+fa4AuEDssbeMSm4kYftZvZQYqHd&#10;lQ90OYZGxBD2BSowIQyFlL42ZNEnbiCO3LcbLYYIx0bqEa8x3PYyS9OltNhybDA40Kuhujv+WAVr&#10;uTPkz/vqIzvY9/zWpbtT1im1mE8vzyACTeFf/OeudJyfr9bw+008QW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cVtsMAAADdAAAADwAAAAAAAAAAAAAAAACYAgAAZHJzL2Rv&#10;d25yZXYueG1sUEsFBgAAAAAEAAQA9QAAAIgDAAAAAA==&#10;" fillcolor="#bdd2ef">
                  <v:textbox>
                    <w:txbxContent>
                      <w:p w:rsidR="00916991" w:rsidRDefault="00916991" w:rsidP="00B65437">
                        <w:pPr>
                          <w:spacing w:after="0"/>
                          <w:jc w:val="center"/>
                          <w:rPr>
                            <w:b/>
                            <w:bCs/>
                          </w:rPr>
                        </w:pPr>
                        <w:r>
                          <w:rPr>
                            <w:b/>
                            <w:bCs/>
                          </w:rPr>
                          <w:t>Doubtful</w:t>
                        </w:r>
                      </w:p>
                      <w:p w:rsidR="00916991" w:rsidRDefault="00916991" w:rsidP="00B65437">
                        <w:pPr>
                          <w:jc w:val="center"/>
                          <w:rPr>
                            <w:b/>
                            <w:bCs/>
                          </w:rPr>
                        </w:pPr>
                        <w:proofErr w:type="gramStart"/>
                        <w:r>
                          <w:rPr>
                            <w:b/>
                            <w:bCs/>
                          </w:rPr>
                          <w:t>sensory</w:t>
                        </w:r>
                        <w:proofErr w:type="gramEnd"/>
                        <w:r>
                          <w:rPr>
                            <w:b/>
                            <w:bCs/>
                          </w:rPr>
                          <w:t xml:space="preserve"> loss</w:t>
                        </w:r>
                      </w:p>
                    </w:txbxContent>
                  </v:textbox>
                </v:rect>
                <v:rect id="Rectangle 62" o:spid="_x0000_s1310" style="position:absolute;top:8119;width:7677;height:66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EiiccA&#10;AADeAAAADwAAAGRycy9kb3ducmV2LnhtbESPT2/CMAzF70j7DpEn7TbSdRpsHQEhBBtH/uywo9d4&#10;TdXGqZoA5dvPh0ncbPn5vfebLQbfqjP1sQ5s4GmcgSIug625MvB13Dy+gooJ2WIbmAxcKcJifjea&#10;YWHDhfd0PqRKiQnHAg24lLpC61g68hjHoSOW22/oPSZZ+0rbHi9i7ludZ9lEe6xZEhx2tHJUNoeT&#10;N/Cm147iz+d2l+/9x/TaZOvvvDHm4X5YvoNKNKSb+P97a6X+y/NEAARHZt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hIonHAAAA3gAAAA8AAAAAAAAAAAAAAAAAmAIAAGRy&#10;cy9kb3ducmV2LnhtbFBLBQYAAAAABAAEAPUAAACMAwAAAAA=&#10;" fillcolor="#bdd2ef">
                  <v:textbox>
                    <w:txbxContent>
                      <w:p w:rsidR="00916991" w:rsidRDefault="00916991" w:rsidP="00B65437">
                        <w:pPr>
                          <w:spacing w:after="0"/>
                          <w:jc w:val="center"/>
                          <w:rPr>
                            <w:b/>
                            <w:bCs/>
                          </w:rPr>
                        </w:pPr>
                        <w:r>
                          <w:rPr>
                            <w:b/>
                            <w:bCs/>
                          </w:rPr>
                          <w:t>No</w:t>
                        </w:r>
                      </w:p>
                      <w:p w:rsidR="00916991" w:rsidRDefault="00916991" w:rsidP="00B65437">
                        <w:pPr>
                          <w:spacing w:after="0"/>
                          <w:jc w:val="center"/>
                          <w:rPr>
                            <w:b/>
                            <w:bCs/>
                          </w:rPr>
                        </w:pPr>
                        <w:proofErr w:type="gramStart"/>
                        <w:r>
                          <w:rPr>
                            <w:b/>
                            <w:bCs/>
                          </w:rPr>
                          <w:t>sensory</w:t>
                        </w:r>
                        <w:proofErr w:type="gramEnd"/>
                        <w:r>
                          <w:rPr>
                            <w:b/>
                            <w:bCs/>
                          </w:rPr>
                          <w:t xml:space="preserve"> loss</w:t>
                        </w:r>
                      </w:p>
                    </w:txbxContent>
                  </v:textbox>
                </v:rect>
                <v:line id="Straight Connector 15361" o:spid="_x0000_s1311" style="position:absolute;visibility:visible;mso-wrap-style:square" from="4169,5779" to="4169,8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2Pe8YAAADeAAAADwAAAGRycy9kb3ducmV2LnhtbERP22rCQBB9F/oPyxT6IrpJtUGiq0hL&#10;oRast9LnITsmwexsyG418eu7BcG3OZzrzBatqcSZGldaVhAPIxDEmdUl5wq+D++DCQjnkTVWlklB&#10;Rw4W84feDFNtL7yj897nIoSwS1FB4X2dSumyggy6oa2JA3e0jUEfYJNL3eAlhJtKPkdRIg2WHBoK&#10;rOm1oOy0/zUKPun6lqz6mzWOfbz96Ub9uCu/lHp6bJdTEJ5afxff3B86zH8ZJTH8vxNu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9j3vGAAAA3gAAAA8AAAAAAAAA&#10;AAAAAAAAoQIAAGRycy9kb3ducmV2LnhtbFBLBQYAAAAABAAEAPkAAACUAwAAAAA=&#10;" strokeweight="2.25pt">
                  <v:stroke endarrow="block"/>
                </v:line>
                <v:line id="Straight Connector 15362" o:spid="_x0000_s1312" style="position:absolute;visibility:visible;mso-wrap-style:square" from="12070,5779" to="12070,8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8RDMYAAADeAAAADwAAAGRycy9kb3ducmV2LnhtbERPTWvCQBC9C/6HZQQvoptoGyR1lVIR&#10;WqGt2tLzkB2TYHY2ZFdN+uu7QsHbPN7nLFatqcSFGldaVhBPIhDEmdUl5wq+vzbjOQjnkTVWlklB&#10;Rw5Wy35vgam2V97T5eBzEULYpaig8L5OpXRZQQbdxNbEgTvaxqAPsMmlbvAawk0lp1GUSIMlh4YC&#10;a3opKDsdzkbBln7Xydvo8x0ffLz76WajuCs/lBoO2ucnEJ5afxf/u191mP84S6Zweyfc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vEQzGAAAA3gAAAA8AAAAAAAAA&#10;AAAAAAAAoQIAAGRycy9kb3ducmV2LnhtbFBLBQYAAAAABAAEAPkAAACUAwAAAAA=&#10;" strokeweight="2.25pt">
                  <v:stroke endarrow="block"/>
                </v:line>
                <v:line id="Straight Connector 15363" o:spid="_x0000_s1313" style="position:absolute;visibility:visible;mso-wrap-style:square" from="19604,5779" to="19604,8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O0l8UAAADeAAAADwAAAGRycy9kb3ducmV2LnhtbERP20rDQBB9F/oPyxR8Ke0mxoYSuy1F&#10;EbTQu/g8ZMckNDsbsmub+PVuQfBtDuc682VnanGh1lWWFcSTCARxbnXFhYKP0+t4BsJ5ZI21ZVLQ&#10;k4PlYnA3x0zbKx/ocvSFCCHsMlRQet9kUrq8JINuYhviwH3Z1qAPsC2kbvEawk0tH6IolQYrDg0l&#10;NvRcUn4+fhsFa/p5Sd9Huw0++nj/2SejuK+2St0Pu9UTCE+d/xf/ud90mD9N0gRu74Qb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O0l8UAAADeAAAADwAAAAAAAAAA&#10;AAAAAAChAgAAZHJzL2Rvd25yZXYueG1sUEsFBgAAAAAEAAQA+QAAAJMDAAAAAA==&#10;" strokeweight="2.25pt">
                  <v:stroke endarrow="block"/>
                </v:line>
                <v:line id="Straight Connector 15364" o:spid="_x0000_s1314" style="position:absolute;flip:x;visibility:visible;mso-wrap-style:square" from="37234,5779" to="37247,8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4+MQAAADeAAAADwAAAGRycy9kb3ducmV2LnhtbERPS2vCQBC+F/wPywi9FN2krVGiq4hg&#10;Cb2ID/A6ZMdsMDsbsqvGf98tFHqbj+85i1VvG3GnzteOFaTjBARx6XTNlYLTcTuagfABWWPjmBQ8&#10;ycNqOXhZYK7dg/d0P4RKxBD2OSowIbS5lL40ZNGPXUscuYvrLIYIu0rqDh8x3DbyPUkyabHm2GCw&#10;pY2h8nq4WQVZupsUxdH4rw1dQ/19NtO31Cj1OuzXcxCB+vAv/nMXOs6ffGSf8PtOvEE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Nvj4xAAAAN4AAAAPAAAAAAAAAAAA&#10;AAAAAKECAABkcnMvZG93bnJldi54bWxQSwUGAAAAAAQABAD5AAAAkgMAAAAA&#10;" strokeweight="2.25pt">
                  <v:stroke endarrow="block"/>
                </v:line>
              </v:group>
            </w:pict>
          </mc:Fallback>
        </mc:AlternateContent>
      </w:r>
    </w:p>
    <w:p w:rsidR="00B65437" w:rsidRPr="00645114" w:rsidRDefault="00B65437" w:rsidP="00B65437">
      <w:pPr>
        <w:spacing w:after="0"/>
        <w:contextualSpacing/>
        <w:rPr>
          <w:rFonts w:ascii="Arial Narrow" w:eastAsia="Times New Roman" w:hAnsi="Arial Narrow" w:cs="Arial"/>
          <w:b/>
          <w:sz w:val="18"/>
          <w:lang w:val="en-GB"/>
        </w:rPr>
      </w:pPr>
    </w:p>
    <w:p w:rsidR="00B65437" w:rsidRPr="00645114" w:rsidRDefault="00B65437" w:rsidP="00B65437">
      <w:pPr>
        <w:spacing w:after="0"/>
        <w:contextualSpacing/>
        <w:rPr>
          <w:rFonts w:ascii="Arial Narrow" w:eastAsia="Times New Roman" w:hAnsi="Arial Narrow" w:cs="Arial"/>
          <w:b/>
          <w:sz w:val="18"/>
          <w:lang w:val="en-GB"/>
        </w:rPr>
      </w:pPr>
    </w:p>
    <w:p w:rsidR="00B65437" w:rsidRPr="00645114" w:rsidRDefault="00B65437" w:rsidP="00B65437">
      <w:pPr>
        <w:spacing w:after="0"/>
        <w:contextualSpacing/>
        <w:rPr>
          <w:rFonts w:ascii="Arial Narrow" w:eastAsia="Times New Roman" w:hAnsi="Arial Narrow" w:cs="Arial"/>
          <w:b/>
          <w:sz w:val="18"/>
          <w:lang w:val="en-GB"/>
        </w:rPr>
      </w:pPr>
    </w:p>
    <w:p w:rsidR="00B65437" w:rsidRPr="00645114" w:rsidRDefault="00B65437" w:rsidP="00B65437">
      <w:pPr>
        <w:spacing w:after="0"/>
        <w:contextualSpacing/>
        <w:rPr>
          <w:rFonts w:ascii="Arial Narrow" w:eastAsia="Times New Roman" w:hAnsi="Arial Narrow" w:cs="Arial"/>
          <w:b/>
          <w:sz w:val="18"/>
          <w:lang w:val="en-GB"/>
        </w:rPr>
      </w:pPr>
    </w:p>
    <w:p w:rsidR="00B65437" w:rsidRPr="00645114" w:rsidRDefault="00B65437" w:rsidP="00B65437">
      <w:pPr>
        <w:spacing w:after="0"/>
        <w:contextualSpacing/>
        <w:rPr>
          <w:rFonts w:ascii="Arial Narrow" w:eastAsia="Times New Roman" w:hAnsi="Arial Narrow" w:cs="Arial"/>
          <w:b/>
          <w:sz w:val="18"/>
          <w:lang w:val="en-GB"/>
        </w:rPr>
      </w:pPr>
    </w:p>
    <w:p w:rsidR="00B65437" w:rsidRPr="00645114" w:rsidRDefault="00B65437" w:rsidP="00B65437">
      <w:pPr>
        <w:spacing w:after="0"/>
        <w:contextualSpacing/>
        <w:rPr>
          <w:rFonts w:ascii="Arial Narrow" w:eastAsia="Times New Roman" w:hAnsi="Arial Narrow" w:cs="Arial"/>
          <w:b/>
          <w:sz w:val="18"/>
          <w:lang w:val="en-GB"/>
        </w:rPr>
      </w:pPr>
    </w:p>
    <w:p w:rsidR="00B65437" w:rsidRPr="00645114" w:rsidRDefault="00B65437" w:rsidP="00B65437">
      <w:pPr>
        <w:spacing w:after="0"/>
        <w:contextualSpacing/>
        <w:rPr>
          <w:rFonts w:ascii="Arial Narrow" w:eastAsia="Times New Roman" w:hAnsi="Arial Narrow" w:cs="Arial"/>
          <w:b/>
          <w:sz w:val="18"/>
          <w:lang w:val="en-GB"/>
        </w:rPr>
      </w:pPr>
    </w:p>
    <w:p w:rsidR="00B65437" w:rsidRPr="00645114" w:rsidRDefault="00B65437" w:rsidP="00B65437">
      <w:pPr>
        <w:spacing w:after="0"/>
        <w:contextualSpacing/>
        <w:rPr>
          <w:rFonts w:ascii="Arial Narrow" w:eastAsia="Times New Roman" w:hAnsi="Arial Narrow" w:cs="Arial"/>
          <w:b/>
          <w:sz w:val="18"/>
          <w:lang w:val="en-GB"/>
        </w:rPr>
      </w:pPr>
    </w:p>
    <w:p w:rsidR="00B65437" w:rsidRPr="00645114" w:rsidRDefault="00B65437" w:rsidP="00B65437">
      <w:pPr>
        <w:spacing w:after="0"/>
        <w:contextualSpacing/>
        <w:rPr>
          <w:rFonts w:ascii="Arial Narrow" w:eastAsia="Times New Roman" w:hAnsi="Arial Narrow" w:cs="Arial"/>
          <w:b/>
          <w:sz w:val="18"/>
          <w:lang w:val="en-GB"/>
        </w:rPr>
      </w:pPr>
    </w:p>
    <w:p w:rsidR="00B65437" w:rsidRPr="00645114" w:rsidRDefault="00B65437" w:rsidP="00B65437">
      <w:pPr>
        <w:spacing w:after="0"/>
        <w:contextualSpacing/>
        <w:rPr>
          <w:rFonts w:ascii="Arial Narrow" w:eastAsia="Times New Roman" w:hAnsi="Arial Narrow" w:cs="Arial"/>
          <w:b/>
          <w:bCs/>
          <w:sz w:val="18"/>
          <w:lang w:val="en-GB"/>
        </w:rPr>
      </w:pPr>
      <w:r w:rsidRPr="00645114">
        <w:rPr>
          <w:rFonts w:ascii="Arial Narrow" w:eastAsia="Times New Roman" w:hAnsi="Arial Narrow" w:cs="Arial"/>
          <w:b/>
          <w:bCs/>
          <w:noProof/>
          <w:sz w:val="18"/>
        </w:rPr>
        <mc:AlternateContent>
          <mc:Choice Requires="wpg">
            <w:drawing>
              <wp:anchor distT="0" distB="0" distL="114300" distR="114300" simplePos="0" relativeHeight="251997696" behindDoc="0" locked="0" layoutInCell="1" allowOverlap="1" wp14:anchorId="48FEDEA1" wp14:editId="74AF92B0">
                <wp:simplePos x="0" y="0"/>
                <wp:positionH relativeFrom="column">
                  <wp:posOffset>-345057</wp:posOffset>
                </wp:positionH>
                <wp:positionV relativeFrom="paragraph">
                  <wp:posOffset>88792</wp:posOffset>
                </wp:positionV>
                <wp:extent cx="4382127" cy="1835989"/>
                <wp:effectExtent l="0" t="19050" r="133350" b="50165"/>
                <wp:wrapNone/>
                <wp:docPr id="15365" name="Group 15365"/>
                <wp:cNvGraphicFramePr/>
                <a:graphic xmlns:a="http://schemas.openxmlformats.org/drawingml/2006/main">
                  <a:graphicData uri="http://schemas.microsoft.com/office/word/2010/wordprocessingGroup">
                    <wpg:wgp>
                      <wpg:cNvGrpSpPr/>
                      <wpg:grpSpPr>
                        <a:xfrm>
                          <a:off x="0" y="0"/>
                          <a:ext cx="4382127" cy="1835989"/>
                          <a:chOff x="-91229" y="0"/>
                          <a:chExt cx="4382127" cy="1835989"/>
                        </a:xfrm>
                      </wpg:grpSpPr>
                      <wps:wsp>
                        <wps:cNvPr id="15366" name="Oval 15366"/>
                        <wps:cNvSpPr>
                          <a:spLocks noChangeArrowheads="1"/>
                        </wps:cNvSpPr>
                        <wps:spPr bwMode="auto">
                          <a:xfrm>
                            <a:off x="-91229" y="665684"/>
                            <a:ext cx="1466491" cy="775371"/>
                          </a:xfrm>
                          <a:prstGeom prst="ellipse">
                            <a:avLst/>
                          </a:prstGeom>
                          <a:noFill/>
                          <a:ln w="9525">
                            <a:solidFill>
                              <a:srgbClr val="000000"/>
                            </a:solidFill>
                            <a:round/>
                            <a:headEnd/>
                            <a:tailEnd/>
                          </a:ln>
                          <a:extLst>
                            <a:ext uri="{909E8E84-426E-40DD-AFC4-6F175D3DCCD1}">
                              <a14:hiddenFill xmlns:a14="http://schemas.microsoft.com/office/drawing/2010/main">
                                <a:solidFill>
                                  <a:srgbClr val="C0C0C0"/>
                                </a:solidFill>
                              </a14:hiddenFill>
                            </a:ext>
                          </a:extLst>
                        </wps:spPr>
                        <wps:txbx>
                          <w:txbxContent>
                            <w:p w:rsidR="00916991" w:rsidRDefault="00916991" w:rsidP="00B65437">
                              <w:pPr>
                                <w:spacing w:after="0"/>
                                <w:rPr>
                                  <w:b/>
                                  <w:bCs/>
                                  <w:color w:val="000000"/>
                                </w:rPr>
                              </w:pPr>
                              <w:r>
                                <w:rPr>
                                  <w:b/>
                                  <w:bCs/>
                                  <w:color w:val="000000"/>
                                </w:rPr>
                                <w:t>Not Leprosy</w:t>
                              </w:r>
                            </w:p>
                          </w:txbxContent>
                        </wps:txbx>
                        <wps:bodyPr rot="0" vert="horz" wrap="square" lIns="91440" tIns="45720" rIns="91440" bIns="45720" anchor="ctr" anchorCtr="0" upright="1">
                          <a:noAutofit/>
                        </wps:bodyPr>
                      </wps:wsp>
                      <wps:wsp>
                        <wps:cNvPr id="15368" name="Rectangle 55"/>
                        <wps:cNvSpPr>
                          <a:spLocks noChangeArrowheads="1"/>
                        </wps:cNvSpPr>
                        <wps:spPr bwMode="auto">
                          <a:xfrm>
                            <a:off x="945592" y="241348"/>
                            <a:ext cx="1266431" cy="599780"/>
                          </a:xfrm>
                          <a:prstGeom prst="rect">
                            <a:avLst/>
                          </a:prstGeom>
                          <a:solidFill>
                            <a:srgbClr val="FFFFFF"/>
                          </a:solidFill>
                          <a:ln w="9525">
                            <a:solidFill>
                              <a:srgbClr val="000000"/>
                            </a:solidFill>
                            <a:miter lim="800000"/>
                            <a:headEnd/>
                            <a:tailEnd/>
                          </a:ln>
                        </wps:spPr>
                        <wps:txbx>
                          <w:txbxContent>
                            <w:p w:rsidR="00916991" w:rsidRDefault="00916991" w:rsidP="00B65437">
                              <w:pPr>
                                <w:spacing w:after="0"/>
                                <w:jc w:val="center"/>
                                <w:rPr>
                                  <w:b/>
                                  <w:bCs/>
                                  <w:color w:val="000000"/>
                                </w:rPr>
                              </w:pPr>
                              <w:r>
                                <w:rPr>
                                  <w:b/>
                                  <w:bCs/>
                                  <w:color w:val="000000"/>
                                </w:rPr>
                                <w:t>Review after</w:t>
                              </w:r>
                            </w:p>
                            <w:p w:rsidR="00916991" w:rsidRDefault="00916991" w:rsidP="00B65437">
                              <w:pPr>
                                <w:spacing w:after="0"/>
                                <w:jc w:val="center"/>
                                <w:rPr>
                                  <w:b/>
                                  <w:bCs/>
                                  <w:color w:val="000000"/>
                                </w:rPr>
                              </w:pPr>
                              <w:r>
                                <w:rPr>
                                  <w:b/>
                                  <w:bCs/>
                                  <w:color w:val="000000"/>
                                </w:rPr>
                                <w:t>6 months</w:t>
                              </w:r>
                            </w:p>
                          </w:txbxContent>
                        </wps:txbx>
                        <wps:bodyPr rot="0" vert="horz" wrap="square" lIns="91440" tIns="45720" rIns="91440" bIns="45720" anchor="ctr" anchorCtr="0" upright="1">
                          <a:noAutofit/>
                        </wps:bodyPr>
                      </wps:wsp>
                      <wps:wsp>
                        <wps:cNvPr id="15369" name="Oval 15369"/>
                        <wps:cNvSpPr>
                          <a:spLocks noChangeArrowheads="1"/>
                        </wps:cNvSpPr>
                        <wps:spPr bwMode="auto">
                          <a:xfrm>
                            <a:off x="2311603" y="833933"/>
                            <a:ext cx="1498600" cy="469265"/>
                          </a:xfrm>
                          <a:prstGeom prst="ellipse">
                            <a:avLst/>
                          </a:prstGeom>
                          <a:solidFill>
                            <a:srgbClr val="BDD2EF"/>
                          </a:solidFill>
                          <a:ln w="9525">
                            <a:solidFill>
                              <a:srgbClr val="000000"/>
                            </a:solidFill>
                            <a:round/>
                            <a:headEnd/>
                            <a:tailEnd/>
                          </a:ln>
                        </wps:spPr>
                        <wps:txbx>
                          <w:txbxContent>
                            <w:p w:rsidR="00916991" w:rsidRDefault="00916991" w:rsidP="00B65437">
                              <w:pPr>
                                <w:jc w:val="center"/>
                                <w:rPr>
                                  <w:b/>
                                  <w:bCs/>
                                  <w:sz w:val="28"/>
                                  <w:szCs w:val="28"/>
                                </w:rPr>
                              </w:pPr>
                              <w:r>
                                <w:rPr>
                                  <w:b/>
                                  <w:bCs/>
                                  <w:sz w:val="28"/>
                                  <w:szCs w:val="28"/>
                                </w:rPr>
                                <w:t>LEPROSY</w:t>
                              </w:r>
                            </w:p>
                          </w:txbxContent>
                        </wps:txbx>
                        <wps:bodyPr rot="0" vert="horz" wrap="square" lIns="91440" tIns="45720" rIns="91440" bIns="45720" anchor="ctr" anchorCtr="0" upright="1">
                          <a:noAutofit/>
                        </wps:bodyPr>
                      </wps:wsp>
                      <wps:wsp>
                        <wps:cNvPr id="15370" name="Straight Connector 54"/>
                        <wps:cNvCnPr>
                          <a:cxnSpLocks noChangeShapeType="1"/>
                        </wps:cNvCnPr>
                        <wps:spPr bwMode="auto">
                          <a:xfrm>
                            <a:off x="1375258" y="29261"/>
                            <a:ext cx="0" cy="23749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71" name="Straight Connector 15371"/>
                        <wps:cNvCnPr>
                          <a:cxnSpLocks noChangeShapeType="1"/>
                        </wps:cNvCnPr>
                        <wps:spPr bwMode="auto">
                          <a:xfrm flipV="1">
                            <a:off x="2311603" y="241402"/>
                            <a:ext cx="1506220" cy="63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372" name="Straight Connector 61"/>
                        <wps:cNvCnPr>
                          <a:cxnSpLocks noChangeShapeType="1"/>
                        </wps:cNvCnPr>
                        <wps:spPr bwMode="auto">
                          <a:xfrm>
                            <a:off x="2311603" y="29261"/>
                            <a:ext cx="0" cy="197130"/>
                          </a:xfrm>
                          <a:prstGeom prst="line">
                            <a:avLst/>
                          </a:prstGeom>
                          <a:noFill/>
                          <a:ln w="28575">
                            <a:solidFill>
                              <a:srgbClr val="000000"/>
                            </a:solidFill>
                            <a:round/>
                            <a:headEnd/>
                            <a:tailEnd type="none" w="med" len="med"/>
                          </a:ln>
                          <a:extLst>
                            <a:ext uri="{909E8E84-426E-40DD-AFC4-6F175D3DCCD1}">
                              <a14:hiddenFill xmlns:a14="http://schemas.microsoft.com/office/drawing/2010/main">
                                <a:noFill/>
                              </a14:hiddenFill>
                            </a:ext>
                          </a:extLst>
                        </wps:spPr>
                        <wps:bodyPr/>
                      </wps:wsp>
                      <wps:wsp>
                        <wps:cNvPr id="15373" name="Straight Connector 56"/>
                        <wps:cNvCnPr>
                          <a:cxnSpLocks noChangeShapeType="1"/>
                        </wps:cNvCnPr>
                        <wps:spPr bwMode="auto">
                          <a:xfrm flipH="1">
                            <a:off x="3811219" y="7316"/>
                            <a:ext cx="1905" cy="219075"/>
                          </a:xfrm>
                          <a:prstGeom prst="line">
                            <a:avLst/>
                          </a:prstGeom>
                          <a:noFill/>
                          <a:ln w="28575">
                            <a:solidFill>
                              <a:srgbClr val="000000"/>
                            </a:solidFill>
                            <a:round/>
                            <a:headEnd/>
                            <a:tailEnd type="none" w="med" len="med"/>
                          </a:ln>
                          <a:extLst>
                            <a:ext uri="{909E8E84-426E-40DD-AFC4-6F175D3DCCD1}">
                              <a14:hiddenFill xmlns:a14="http://schemas.microsoft.com/office/drawing/2010/main">
                                <a:noFill/>
                              </a14:hiddenFill>
                            </a:ext>
                          </a:extLst>
                        </wps:spPr>
                        <wps:bodyPr/>
                      </wps:wsp>
                      <wps:wsp>
                        <wps:cNvPr id="15374" name="Straight Connector 15374"/>
                        <wps:cNvCnPr>
                          <a:cxnSpLocks noChangeShapeType="1"/>
                        </wps:cNvCnPr>
                        <wps:spPr bwMode="auto">
                          <a:xfrm flipH="1">
                            <a:off x="3116275" y="270663"/>
                            <a:ext cx="1" cy="570585"/>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75" name="Straight Connector 59"/>
                        <wps:cNvCnPr>
                          <a:cxnSpLocks noChangeShapeType="1"/>
                        </wps:cNvCnPr>
                        <wps:spPr bwMode="auto">
                          <a:xfrm>
                            <a:off x="438912" y="0"/>
                            <a:ext cx="0" cy="665684"/>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76" name="Straight Connector 29"/>
                        <wps:cNvCnPr>
                          <a:cxnSpLocks noChangeShapeType="1"/>
                        </wps:cNvCnPr>
                        <wps:spPr bwMode="auto">
                          <a:xfrm flipV="1">
                            <a:off x="2128723" y="1572768"/>
                            <a:ext cx="2162175" cy="133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377" name="Straight Connector 15377"/>
                        <wps:cNvCnPr>
                          <a:cxnSpLocks noChangeShapeType="1"/>
                        </wps:cNvCnPr>
                        <wps:spPr bwMode="auto">
                          <a:xfrm>
                            <a:off x="3116275" y="1302106"/>
                            <a:ext cx="0" cy="30734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78" name="Straight Connector 28"/>
                        <wps:cNvCnPr>
                          <a:cxnSpLocks noChangeShapeType="1"/>
                        </wps:cNvCnPr>
                        <wps:spPr bwMode="auto">
                          <a:xfrm>
                            <a:off x="2128723" y="1580084"/>
                            <a:ext cx="0" cy="2286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79" name="Straight Connector 27"/>
                        <wps:cNvCnPr>
                          <a:cxnSpLocks noChangeShapeType="1"/>
                        </wps:cNvCnPr>
                        <wps:spPr bwMode="auto">
                          <a:xfrm>
                            <a:off x="4286707" y="1580084"/>
                            <a:ext cx="0" cy="255905"/>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anchor>
            </w:drawing>
          </mc:Choice>
          <mc:Fallback>
            <w:pict>
              <v:group id="Group 15365" o:spid="_x0000_s1315" style="position:absolute;left:0;text-align:left;margin-left:-27.15pt;margin-top:7pt;width:345.05pt;height:144.55pt;z-index:251997696;mso-position-horizontal-relative:text;mso-position-vertical-relative:text;mso-width-relative:margin" coordorigin="-912" coordsize="43821,18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">
                <v:oval id="Oval 15366" o:spid="_x0000_s1316" style="position:absolute;left:-912;top:6656;width:14664;height:77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Ici8UA&#10;AADeAAAADwAAAGRycy9kb3ducmV2LnhtbERPTWvCQBC9F/oflin0VjdVjBJdJYiFIoIYe+hxyI5J&#10;MDubZrcm+utdQfA2j/c582VvanGm1lWWFXwOIhDEudUVFwp+Dl8fUxDOI2usLZOCCzlYLl5f5pho&#10;2/GezpkvRAhhl6CC0vsmkdLlJRl0A9sQB+5oW4M+wLaQusUuhJtaDqMolgYrDg0lNrQqKT9l/0ZB&#10;t91Fv+trvU6L0fSQbv4mxz1NlHp/69MZCE+9f4of7m8d5o9HcQz3d8IN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YhyLxQAAAN4AAAAPAAAAAAAAAAAAAAAAAJgCAABkcnMv&#10;ZG93bnJldi54bWxQSwUGAAAAAAQABAD1AAAAigMAAAAA&#10;" filled="f" fillcolor="silver">
                  <v:textbox>
                    <w:txbxContent>
                      <w:p w:rsidR="00916991" w:rsidRDefault="00916991" w:rsidP="00B65437">
                        <w:pPr>
                          <w:spacing w:after="0"/>
                          <w:rPr>
                            <w:b/>
                            <w:bCs/>
                            <w:color w:val="000000"/>
                          </w:rPr>
                        </w:pPr>
                        <w:r>
                          <w:rPr>
                            <w:b/>
                            <w:bCs/>
                            <w:color w:val="000000"/>
                          </w:rPr>
                          <w:t>Not Leprosy</w:t>
                        </w:r>
                      </w:p>
                    </w:txbxContent>
                  </v:textbox>
                </v:oval>
                <v:rect id="Rectangle 55" o:spid="_x0000_s1317" style="position:absolute;left:9455;top:2413;width:12665;height:59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QQh8gA&#10;AADeAAAADwAAAGRycy9kb3ducmV2LnhtbESPQUvDQBCF7wX/wzKCl2I3VVokdluCVFTqwaRevA3Z&#10;MRvMzobsmsZ/7xwKvc3w3rz3zWY3+U6NNMQ2sIHlIgNFXAfbcmPg8/h8+wAqJmSLXWAy8EcRdtur&#10;2QZzG05c0lilRkkIxxwNuJT6XOtYO/IYF6EnFu07DB6TrEOj7YAnCfedvsuytfbYsjQ47OnJUf1T&#10;/XoDX+E97IuMXnp3fEvjvCgPH1VpzM31VDyCSjSli/l8/WoFf3W/Fl55R2bQ2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lBCHyAAAAN4AAAAPAAAAAAAAAAAAAAAAAJgCAABk&#10;cnMvZG93bnJldi54bWxQSwUGAAAAAAQABAD1AAAAjQMAAAAA&#10;">
                  <v:textbox>
                    <w:txbxContent>
                      <w:p w:rsidR="00916991" w:rsidRDefault="00916991" w:rsidP="00B65437">
                        <w:pPr>
                          <w:spacing w:after="0"/>
                          <w:jc w:val="center"/>
                          <w:rPr>
                            <w:b/>
                            <w:bCs/>
                            <w:color w:val="000000"/>
                          </w:rPr>
                        </w:pPr>
                        <w:r>
                          <w:rPr>
                            <w:b/>
                            <w:bCs/>
                            <w:color w:val="000000"/>
                          </w:rPr>
                          <w:t>Review after</w:t>
                        </w:r>
                      </w:p>
                      <w:p w:rsidR="00916991" w:rsidRDefault="00916991" w:rsidP="00B65437">
                        <w:pPr>
                          <w:spacing w:after="0"/>
                          <w:jc w:val="center"/>
                          <w:rPr>
                            <w:b/>
                            <w:bCs/>
                            <w:color w:val="000000"/>
                          </w:rPr>
                        </w:pPr>
                        <w:r>
                          <w:rPr>
                            <w:b/>
                            <w:bCs/>
                            <w:color w:val="000000"/>
                          </w:rPr>
                          <w:t>6 months</w:t>
                        </w:r>
                      </w:p>
                    </w:txbxContent>
                  </v:textbox>
                </v:rect>
                <v:oval id="Oval 15369" o:spid="_x0000_s1318" style="position:absolute;left:23116;top:8339;width:14986;height:46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uuKMUA&#10;AADeAAAADwAAAGRycy9kb3ducmV2LnhtbERPS2vCQBC+F/wPywi91Y1Ko4lZRYRiaVHwcfA4ZCcP&#10;zM6G7Dam/75bKPQ2H99zss1gGtFT52rLCqaTCARxbnXNpYLr5e1lCcJ5ZI2NZVLwTQ4269FThqm2&#10;Dz5Rf/alCCHsUlRQed+mUrq8IoNuYlviwBW2M+gD7EqpO3yEcNPIWRTF0mDNoaHClnYV5ffzl1Hw&#10;abCYLor24xjvt3LfXxI/vx2Ueh4P2xUIT4P/F/+533WY/zqPE/h9J9w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O64oxQAAAN4AAAAPAAAAAAAAAAAAAAAAAJgCAABkcnMv&#10;ZG93bnJldi54bWxQSwUGAAAAAAQABAD1AAAAigMAAAAA&#10;" fillcolor="#bdd2ef">
                  <v:textbox>
                    <w:txbxContent>
                      <w:p w:rsidR="00916991" w:rsidRDefault="00916991" w:rsidP="00B65437">
                        <w:pPr>
                          <w:jc w:val="center"/>
                          <w:rPr>
                            <w:b/>
                            <w:bCs/>
                            <w:sz w:val="28"/>
                            <w:szCs w:val="28"/>
                          </w:rPr>
                        </w:pPr>
                        <w:r>
                          <w:rPr>
                            <w:b/>
                            <w:bCs/>
                            <w:sz w:val="28"/>
                            <w:szCs w:val="28"/>
                          </w:rPr>
                          <w:t>LEPROSY</w:t>
                        </w:r>
                      </w:p>
                    </w:txbxContent>
                  </v:textbox>
                </v:oval>
                <v:line id="Straight Connector 54" o:spid="_x0000_s1319" style="position:absolute;visibility:visible;mso-wrap-style:square" from="13752,292" to="13752,2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i8PckAAADeAAAADwAAAGRycy9kb3ducmV2LnhtbESPT0vDQBDF74LfYRnBS2k3sdpK2m0p&#10;iqAF+0/xPGSnSWh2NmTXNvHTOwfB2wzz5r33my87V6sztaHybCAdJaCIc28rLgx8frwMH0GFiGyx&#10;9kwGegqwXFxfzTGz/sJ7Oh9iocSEQ4YGyhibTOuQl+QwjHxDLLejbx1GWdtC2xYvYu5qfZckE+2w&#10;YkkosaGnkvLT4dsZWNPP8+RtsH3H+5juvvrxIO2rjTG3N91qBipSF//Ff9+vVuo/jKcCIDgyg178&#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BovD3JAAAA3gAAAA8AAAAA&#10;AAAAAAAAAAAAoQIAAGRycy9kb3ducmV2LnhtbFBLBQYAAAAABAAEAPkAAACXAwAAAAA=&#10;" strokeweight="2.25pt">
                  <v:stroke endarrow="block"/>
                </v:line>
                <v:line id="Straight Connector 15371" o:spid="_x0000_s1320" style="position:absolute;flip:y;visibility:visible;mso-wrap-style:square" from="23116,2414" to="38178,2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4eskAAADeAAAADwAAAGRycy9kb3ducmV2LnhtbESPQWvCQBCF7wX/wzKCl6IbrdaSuopo&#10;tQpFqHrwOM2OSTA7G7Krxn/vFgRvM7z3vXkzmtSmEBeqXG5ZQbcTgSBOrM45VbDfLdofIJxH1lhY&#10;JgU3cjAZN15GGGt75V+6bH0qQgi7GBVk3pexlC7JyKDr2JI4aEdbGfRhrVKpK7yGcFPIXhS9S4M5&#10;hwsZljTLKDltzybUmPd369vf93K4+ZolP8d1/zVaHZRqNevpJwhPtX+aH/RKB27wNuzC/zthBjm+&#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vy+HrJAAAA3gAAAA8AAAAA&#10;AAAAAAAAAAAAoQIAAGRycy9kb3ducmV2LnhtbFBLBQYAAAAABAAEAPkAAACXAwAAAAA=&#10;" strokeweight="2.25pt"/>
                <v:line id="Straight Connector 61" o:spid="_x0000_s1321" style="position:absolute;visibility:visible;mso-wrap-style:square" from="23116,292" to="23116,2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3rwMQAAADeAAAADwAAAGRycy9kb3ducmV2LnhtbERPS2vCQBC+C/0PyxS86aY+2hJdQxGE&#10;HOzBVOx1yE6zwexszK4x/ffdguBtPr7nrLPBNqKnzteOFbxMExDEpdM1VwqOX7vJOwgfkDU2jknB&#10;L3nINk+jNaba3fhAfREqEUPYp6jAhNCmUvrSkEU/dS1x5H5cZzFE2FVSd3iL4baRsyR5lRZrjg0G&#10;W9oaKs/F1SpYfOZGfw97vz8k+Ynqy2J7KZxS4+fhYwUi0BAe4rs713H+cv42g/934g1y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3evAxAAAAN4AAAAPAAAAAAAAAAAA&#10;AAAAAKECAABkcnMvZG93bnJldi54bWxQSwUGAAAAAAQABAD5AAAAkgMAAAAA&#10;" strokeweight="2.25pt"/>
                <v:line id="Straight Connector 56" o:spid="_x0000_s1322" style="position:absolute;flip:x;visibility:visible;mso-wrap-style:square" from="38112,73" to="38131,2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kbMOWygAAAN4AAAAPAAAA&#10;AAAAAAAAAAAAAKECAABkcnMvZG93bnJldi54bWxQSwUGAAAAAAQABAD5AAAAmAMAAAAA&#10;" strokeweight="2.25pt"/>
                <v:line id="Straight Connector 15374" o:spid="_x0000_s1323" style="position:absolute;flip:x;visibility:visible;mso-wrap-style:square" from="31162,2706" to="31162,8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9uJcQAAADeAAAADwAAAGRycy9kb3ducmV2LnhtbERPTWvCQBC9C/6HZYRepG7SalKiq4hg&#10;Cb2UaqHXITtmg9nZkF01/vtuoeBtHu9zVpvBtuJKvW8cK0hnCQjiyumGawXfx/3zGwgfkDW2jknB&#10;nTxs1uPRCgvtbvxF10OoRQxhX6ACE0JXSOkrQxb9zHXEkTu53mKIsK+l7vEWw20rX5IkkxYbjg0G&#10;O9oZqs6Hi1WQpZ+Lsjwa/76jc2g+fkw+TY1ST5NhuwQRaAgP8b+71HH+4jWfw9878Qa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724lxAAAAN4AAAAPAAAAAAAAAAAA&#10;AAAAAKECAABkcnMvZG93bnJldi54bWxQSwUGAAAAAAQABAD5AAAAkgMAAAAA&#10;" strokeweight="2.25pt">
                  <v:stroke endarrow="block"/>
                </v:line>
                <v:line id="Straight Connector 59" o:spid="_x0000_s1324" style="position:absolute;visibility:visible;mso-wrap-style:square" from="4389,0" to="4389,6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8fpcUAAADeAAAADwAAAGRycy9kb3ducmV2LnhtbERP22rCQBB9L/Qflin4IrpJvZK6SmkR&#10;WqHe8XnITpPQ7GzIrpr49d2C0Lc5nOvMFo0pxYVqV1hWEPcjEMSp1QVnCo6HZW8KwnlkjaVlUtCS&#10;g8X88WGGibZX3tFl7zMRQtglqCD3vkqkdGlOBl3fVsSB+7a1QR9gnUld4zWEm1I+R9FYGiw4NORY&#10;0VtO6c/+bBSs6PY+/uxuvnDo4+2pHXTjtlgr1XlqXl9AeGr8v/ju/tBh/mgwGcHfO+EG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8fpcUAAADeAAAADwAAAAAAAAAA&#10;AAAAAAChAgAAZHJzL2Rvd25yZXYueG1sUEsFBgAAAAAEAAQA+QAAAJMDAAAAAA==&#10;" strokeweight="2.25pt">
                  <v:stroke endarrow="block"/>
                </v:line>
                <v:line id="Straight Connector 29" o:spid="_x0000_s1325" style="position:absolute;flip:y;visibility:visible;mso-wrap-style:square" from="21287,15727" to="42908,15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0G2AOygAAAN4AAAAPAAAA&#10;AAAAAAAAAAAAAKECAABkcnMvZG93bnJldi54bWxQSwUGAAAAAAQABAD5AAAAmAMAAAAA&#10;" strokeweight="2.25pt"/>
                <v:line id="Straight Connector 15377" o:spid="_x0000_s1326" style="position:absolute;visibility:visible;mso-wrap-style:square" from="31162,13021" to="31162,16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EkScYAAADeAAAADwAAAGRycy9kb3ducmV2LnhtbERP22rCQBB9L/Qflin4InUTryW6SqkU&#10;qqC2tvg8ZKdJaHY2ZFdN/HpXEPo2h3Od2aIxpThR7QrLCuJeBII4tbrgTMHP9/vzCwjnkTWWlklB&#10;Sw4W88eHGSbanvmLTnufiRDCLkEFufdVIqVLczLoerYiDtyvrQ36AOtM6hrPIdyUsh9FY2mw4NCQ&#10;Y0VvOaV/+6NRsKbLcrzq7jY49PHnoR1047bYKtV5al6nIDw1/l98d3/oMH80mEzg9k64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JEnGAAAA3gAAAA8AAAAAAAAA&#10;AAAAAAAAoQIAAGRycy9kb3ducmV2LnhtbFBLBQYAAAAABAAEAPkAAACUAwAAAAA=&#10;" strokeweight="2.25pt">
                  <v:stroke endarrow="block"/>
                </v:line>
                <v:line id="Straight Connector 28" o:spid="_x0000_s1327" style="position:absolute;visibility:visible;mso-wrap-style:square" from="21287,15800" to="21287,18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6wO8kAAADeAAAADwAAAGRycy9kb3ducmV2LnhtbESPT0vDQBDF74LfYRnBS2k3sdpK2m0p&#10;iqAF+0/xPGSnSWh2NmTXNvHTOwfB2wzvzXu/mS87V6sztaHybCAdJaCIc28rLgx8frwMH0GFiGyx&#10;9kwGegqwXFxfzTGz/sJ7Oh9ioSSEQ4YGyhibTOuQl+QwjHxDLNrRtw6jrG2hbYsXCXe1vkuSiXZY&#10;sTSU2NBTSfnp8O0MrOnnefI22L7jfUx3X/14kPbVxpjbm241AxWpi//mv+tXK/gP46nwyjsyg178&#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4esDvJAAAA3gAAAA8AAAAA&#10;AAAAAAAAAAAAoQIAAGRycy9kb3ducmV2LnhtbFBLBQYAAAAABAAEAPkAAACXAwAAAAA=&#10;" strokeweight="2.25pt">
                  <v:stroke endarrow="block"/>
                </v:line>
                <v:line id="Straight Connector 27" o:spid="_x0000_s1328" style="position:absolute;visibility:visible;mso-wrap-style:square" from="42867,15800" to="42867,18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IVoMcAAADeAAAADwAAAGRycy9kb3ducmV2LnhtbERP20rDQBB9L/gPywi+FLOJrVVjN0Fa&#10;Cq3grYrPQ3ZMgtnZkN22iV/fLRR8m8O5zjzvTSP21LnasoIkikEQF1bXXCr4+lxd34NwHlljY5kU&#10;DOQgzy5Gc0y1PfAH7be+FCGEXYoKKu/bVEpXVGTQRbYlDtyP7Qz6ALtS6g4PIdw08iaOZ9JgzaGh&#10;wpYWFRW/251R8Ex/y9lm/PaCU5+8fw+TcTLUr0pdXfZPjyA89f5ffHavdZh/O7l7gNM74QaZH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UhWgxwAAAN4AAAAPAAAAAAAA&#10;AAAAAAAAAKECAABkcnMvZG93bnJldi54bWxQSwUGAAAAAAQABAD5AAAAlQMAAAAA&#10;" strokeweight="2.25pt">
                  <v:stroke endarrow="block"/>
                </v:line>
              </v:group>
            </w:pict>
          </mc:Fallback>
        </mc:AlternateContent>
      </w:r>
    </w:p>
    <w:p w:rsidR="00B65437" w:rsidRPr="00645114" w:rsidRDefault="00B65437" w:rsidP="00B65437">
      <w:pPr>
        <w:spacing w:after="0"/>
        <w:contextualSpacing/>
        <w:rPr>
          <w:rFonts w:ascii="Arial Narrow" w:eastAsia="Times New Roman" w:hAnsi="Arial Narrow" w:cs="Arial"/>
          <w:b/>
          <w:bCs/>
          <w:sz w:val="18"/>
          <w:lang w:val="en-GB"/>
        </w:rPr>
      </w:pPr>
      <w:bookmarkStart w:id="526" w:name="_Toc199211157"/>
      <w:bookmarkStart w:id="527" w:name="_Toc199153046"/>
      <w:bookmarkStart w:id="528" w:name="_Toc199149494"/>
      <w:bookmarkStart w:id="529" w:name="_Toc199149332"/>
      <w:bookmarkStart w:id="530" w:name="_Toc199134255"/>
      <w:bookmarkStart w:id="531" w:name="_Toc199134098"/>
      <w:bookmarkStart w:id="532" w:name="_Toc199065029"/>
      <w:bookmarkStart w:id="533" w:name="_Toc199052540"/>
      <w:bookmarkStart w:id="534" w:name="_Toc199045128"/>
      <w:bookmarkStart w:id="535" w:name="_Toc199044952"/>
      <w:bookmarkStart w:id="536" w:name="_Toc199044791"/>
      <w:bookmarkStart w:id="537" w:name="_Toc198622014"/>
      <w:bookmarkStart w:id="538" w:name="_Toc198548101"/>
      <w:bookmarkStart w:id="539" w:name="_Toc198547928"/>
      <w:bookmarkStart w:id="540" w:name="_Toc198536159"/>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p>
    <w:p w:rsidR="00B65437" w:rsidRPr="00645114" w:rsidRDefault="00B65437" w:rsidP="00B65437">
      <w:pPr>
        <w:spacing w:after="0"/>
        <w:contextualSpacing/>
        <w:rPr>
          <w:rFonts w:ascii="Arial Narrow" w:eastAsia="Times New Roman" w:hAnsi="Arial Narrow" w:cs="Arial"/>
          <w:b/>
          <w:bCs/>
          <w:sz w:val="18"/>
          <w:lang w:val="en-GB"/>
        </w:rPr>
      </w:pPr>
      <w:bookmarkStart w:id="541" w:name="_Toc199211158"/>
      <w:bookmarkStart w:id="542" w:name="_Toc199153047"/>
      <w:bookmarkStart w:id="543" w:name="_Toc199149495"/>
      <w:bookmarkStart w:id="544" w:name="_Toc199149333"/>
      <w:bookmarkStart w:id="545" w:name="_Toc199134256"/>
      <w:bookmarkStart w:id="546" w:name="_Toc199134099"/>
      <w:bookmarkStart w:id="547" w:name="_Toc199065030"/>
      <w:bookmarkStart w:id="548" w:name="_Toc199052541"/>
      <w:bookmarkStart w:id="549" w:name="_Toc199045129"/>
      <w:bookmarkStart w:id="550" w:name="_Toc199044953"/>
      <w:bookmarkStart w:id="551" w:name="_Toc199044792"/>
      <w:bookmarkStart w:id="552" w:name="_Toc198622015"/>
      <w:bookmarkStart w:id="553" w:name="_Toc198548102"/>
      <w:bookmarkStart w:id="554" w:name="_Toc198547929"/>
      <w:bookmarkStart w:id="555" w:name="_Toc19853616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p>
    <w:p w:rsidR="00B65437" w:rsidRPr="00645114" w:rsidRDefault="00B65437" w:rsidP="00B65437">
      <w:pPr>
        <w:spacing w:after="0"/>
        <w:contextualSpacing/>
        <w:rPr>
          <w:rFonts w:ascii="Arial Narrow" w:eastAsia="Times New Roman" w:hAnsi="Arial Narrow" w:cs="Arial"/>
          <w:b/>
          <w:bCs/>
          <w:sz w:val="18"/>
          <w:lang w:val="en-GB"/>
        </w:rPr>
      </w:pPr>
      <w:bookmarkStart w:id="556" w:name="_Toc199211159"/>
      <w:bookmarkStart w:id="557" w:name="_Toc199153048"/>
      <w:bookmarkStart w:id="558" w:name="_Toc199149496"/>
      <w:bookmarkStart w:id="559" w:name="_Toc199149334"/>
      <w:bookmarkStart w:id="560" w:name="_Toc199134257"/>
      <w:bookmarkStart w:id="561" w:name="_Toc199134100"/>
      <w:bookmarkEnd w:id="556"/>
      <w:bookmarkEnd w:id="557"/>
      <w:bookmarkEnd w:id="558"/>
      <w:bookmarkEnd w:id="559"/>
      <w:bookmarkEnd w:id="560"/>
      <w:bookmarkEnd w:id="561"/>
    </w:p>
    <w:p w:rsidR="00B65437" w:rsidRPr="00645114" w:rsidRDefault="00B65437" w:rsidP="00B65437">
      <w:pPr>
        <w:spacing w:after="0"/>
        <w:contextualSpacing/>
        <w:rPr>
          <w:rFonts w:ascii="Arial Narrow" w:eastAsia="Times New Roman" w:hAnsi="Arial Narrow" w:cs="Arial"/>
          <w:b/>
          <w:sz w:val="18"/>
          <w:lang w:val="en-GB"/>
        </w:rPr>
      </w:pPr>
    </w:p>
    <w:p w:rsidR="00B65437" w:rsidRPr="00645114" w:rsidRDefault="00B65437" w:rsidP="00B65437">
      <w:pPr>
        <w:spacing w:after="0"/>
        <w:contextualSpacing/>
        <w:rPr>
          <w:rFonts w:ascii="Arial Narrow" w:eastAsia="Times New Roman" w:hAnsi="Arial Narrow" w:cs="Arial"/>
          <w:b/>
          <w:sz w:val="18"/>
          <w:lang w:val="en-GB"/>
        </w:rPr>
      </w:pPr>
    </w:p>
    <w:p w:rsidR="00B65437" w:rsidRPr="00645114" w:rsidRDefault="00B65437" w:rsidP="00B65437">
      <w:pPr>
        <w:spacing w:after="0"/>
        <w:contextualSpacing/>
        <w:rPr>
          <w:rFonts w:ascii="Arial Narrow" w:eastAsia="Times New Roman" w:hAnsi="Arial Narrow" w:cs="Arial"/>
          <w:b/>
          <w:sz w:val="18"/>
          <w:lang w:val="en-GB"/>
        </w:rPr>
      </w:pPr>
    </w:p>
    <w:p w:rsidR="00B65437" w:rsidRPr="00645114" w:rsidRDefault="00B65437" w:rsidP="00B65437">
      <w:pPr>
        <w:spacing w:after="0"/>
        <w:contextualSpacing/>
        <w:rPr>
          <w:rFonts w:ascii="Arial Narrow" w:eastAsia="Times New Roman" w:hAnsi="Arial Narrow" w:cs="Arial"/>
          <w:b/>
          <w:sz w:val="18"/>
          <w:lang w:val="en-GB"/>
        </w:rPr>
      </w:pPr>
    </w:p>
    <w:p w:rsidR="00B65437" w:rsidRPr="00645114" w:rsidRDefault="00B65437" w:rsidP="00B65437">
      <w:pPr>
        <w:spacing w:after="0"/>
        <w:contextualSpacing/>
        <w:rPr>
          <w:rFonts w:ascii="Arial Narrow" w:eastAsia="Times New Roman" w:hAnsi="Arial Narrow" w:cs="Arial"/>
          <w:b/>
          <w:bCs/>
          <w:sz w:val="18"/>
          <w:lang w:val="en-GB"/>
        </w:rPr>
      </w:pPr>
    </w:p>
    <w:p w:rsidR="00B65437" w:rsidRPr="00645114" w:rsidRDefault="00B65437" w:rsidP="00B65437">
      <w:pPr>
        <w:spacing w:after="0"/>
        <w:contextualSpacing/>
        <w:rPr>
          <w:rFonts w:ascii="Arial Narrow" w:eastAsia="Times New Roman" w:hAnsi="Arial Narrow" w:cs="Arial"/>
          <w:b/>
          <w:bCs/>
          <w:sz w:val="18"/>
          <w:lang w:val="en-GB"/>
        </w:rPr>
      </w:pPr>
      <w:r w:rsidRPr="00645114">
        <w:rPr>
          <w:rFonts w:ascii="Arial Narrow" w:eastAsia="Times New Roman" w:hAnsi="Arial Narrow" w:cs="Arial"/>
          <w:b/>
          <w:bCs/>
          <w:noProof/>
          <w:sz w:val="18"/>
        </w:rPr>
        <mc:AlternateContent>
          <mc:Choice Requires="wpg">
            <w:drawing>
              <wp:anchor distT="0" distB="0" distL="114300" distR="114300" simplePos="0" relativeHeight="252000768" behindDoc="0" locked="0" layoutInCell="1" allowOverlap="1" wp14:anchorId="0E9B5FBA" wp14:editId="79B42AB9">
                <wp:simplePos x="0" y="0"/>
                <wp:positionH relativeFrom="column">
                  <wp:posOffset>-572494</wp:posOffset>
                </wp:positionH>
                <wp:positionV relativeFrom="paragraph">
                  <wp:posOffset>36223</wp:posOffset>
                </wp:positionV>
                <wp:extent cx="5225545" cy="2768600"/>
                <wp:effectExtent l="0" t="0" r="13335" b="12700"/>
                <wp:wrapNone/>
                <wp:docPr id="15380" name="Group 15380"/>
                <wp:cNvGraphicFramePr/>
                <a:graphic xmlns:a="http://schemas.openxmlformats.org/drawingml/2006/main">
                  <a:graphicData uri="http://schemas.microsoft.com/office/word/2010/wordprocessingGroup">
                    <wpg:wgp>
                      <wpg:cNvGrpSpPr/>
                      <wpg:grpSpPr>
                        <a:xfrm>
                          <a:off x="0" y="0"/>
                          <a:ext cx="5225545" cy="2768600"/>
                          <a:chOff x="0" y="0"/>
                          <a:chExt cx="5225545" cy="2768600"/>
                        </a:xfrm>
                      </wpg:grpSpPr>
                      <wps:wsp>
                        <wps:cNvPr id="15381" name="Rectangle 15381"/>
                        <wps:cNvSpPr>
                          <a:spLocks noChangeArrowheads="1"/>
                        </wps:cNvSpPr>
                        <wps:spPr bwMode="auto">
                          <a:xfrm>
                            <a:off x="1711624" y="555955"/>
                            <a:ext cx="1524000" cy="684448"/>
                          </a:xfrm>
                          <a:prstGeom prst="rect">
                            <a:avLst/>
                          </a:prstGeom>
                          <a:solidFill>
                            <a:srgbClr val="BDD2EF"/>
                          </a:solidFill>
                          <a:ln w="9525">
                            <a:solidFill>
                              <a:srgbClr val="000000"/>
                            </a:solidFill>
                            <a:miter lim="800000"/>
                            <a:headEnd/>
                            <a:tailEnd/>
                          </a:ln>
                        </wps:spPr>
                        <wps:txbx>
                          <w:txbxContent>
                            <w:p w:rsidR="00916991" w:rsidRDefault="00916991" w:rsidP="00B65437">
                              <w:pPr>
                                <w:spacing w:after="0"/>
                                <w:jc w:val="center"/>
                                <w:rPr>
                                  <w:b/>
                                  <w:bCs/>
                                </w:rPr>
                              </w:pPr>
                              <w:r>
                                <w:rPr>
                                  <w:b/>
                                  <w:bCs/>
                                </w:rPr>
                                <w:t>1 to 5 skin patches or 1 thickened/tender nerve trunk</w:t>
                              </w:r>
                            </w:p>
                          </w:txbxContent>
                        </wps:txbx>
                        <wps:bodyPr rot="0" vert="horz" wrap="square" lIns="91440" tIns="45720" rIns="91440" bIns="45720" anchor="ctr" anchorCtr="0" upright="1">
                          <a:noAutofit/>
                        </wps:bodyPr>
                      </wps:wsp>
                      <wps:wsp>
                        <wps:cNvPr id="15382" name="Straight Connector 31"/>
                        <wps:cNvCnPr>
                          <a:cxnSpLocks noChangeShapeType="1"/>
                        </wps:cNvCnPr>
                        <wps:spPr bwMode="auto">
                          <a:xfrm>
                            <a:off x="2465223" y="1148486"/>
                            <a:ext cx="0" cy="256032"/>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83" name="Straight Connector 30"/>
                        <wps:cNvCnPr>
                          <a:cxnSpLocks noChangeShapeType="1"/>
                        </wps:cNvCnPr>
                        <wps:spPr bwMode="auto">
                          <a:xfrm flipH="1">
                            <a:off x="4447642" y="1155802"/>
                            <a:ext cx="3810" cy="235585"/>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84" name="Rectangle 26"/>
                        <wps:cNvSpPr>
                          <a:spLocks noChangeArrowheads="1"/>
                        </wps:cNvSpPr>
                        <wps:spPr bwMode="auto">
                          <a:xfrm>
                            <a:off x="0" y="555955"/>
                            <a:ext cx="1397000" cy="684448"/>
                          </a:xfrm>
                          <a:prstGeom prst="rect">
                            <a:avLst/>
                          </a:prstGeom>
                          <a:solidFill>
                            <a:srgbClr val="BDD2EF"/>
                          </a:solidFill>
                          <a:ln w="9525">
                            <a:solidFill>
                              <a:srgbClr val="000000"/>
                            </a:solidFill>
                            <a:miter lim="800000"/>
                            <a:headEnd/>
                            <a:tailEnd/>
                          </a:ln>
                        </wps:spPr>
                        <wps:txbx>
                          <w:txbxContent>
                            <w:p w:rsidR="00916991" w:rsidRDefault="00916991" w:rsidP="00B65437">
                              <w:pPr>
                                <w:jc w:val="center"/>
                                <w:rPr>
                                  <w:b/>
                                  <w:bCs/>
                                  <w:szCs w:val="20"/>
                                </w:rPr>
                              </w:pPr>
                              <w:r>
                                <w:rPr>
                                  <w:b/>
                                  <w:bCs/>
                                </w:rPr>
                                <w:t>Classifying Leprosy (Clinically</w:t>
                              </w:r>
                              <w:r>
                                <w:rPr>
                                  <w:b/>
                                  <w:bCs/>
                                  <w:szCs w:val="20"/>
                                </w:rPr>
                                <w:t>)</w:t>
                              </w:r>
                            </w:p>
                          </w:txbxContent>
                        </wps:txbx>
                        <wps:bodyPr rot="0" vert="horz" wrap="square" lIns="91440" tIns="45720" rIns="91440" bIns="45720" anchor="ctr" anchorCtr="0" upright="1">
                          <a:noAutofit/>
                        </wps:bodyPr>
                      </wps:wsp>
                      <wps:wsp>
                        <wps:cNvPr id="15385" name="Rectangle 25"/>
                        <wps:cNvSpPr>
                          <a:spLocks noChangeArrowheads="1"/>
                        </wps:cNvSpPr>
                        <wps:spPr bwMode="auto">
                          <a:xfrm>
                            <a:off x="3562226" y="534009"/>
                            <a:ext cx="1663319" cy="706393"/>
                          </a:xfrm>
                          <a:prstGeom prst="rect">
                            <a:avLst/>
                          </a:prstGeom>
                          <a:solidFill>
                            <a:srgbClr val="BDD2EF"/>
                          </a:solidFill>
                          <a:ln w="9525">
                            <a:solidFill>
                              <a:srgbClr val="000000"/>
                            </a:solidFill>
                            <a:miter lim="800000"/>
                            <a:headEnd/>
                            <a:tailEnd/>
                          </a:ln>
                        </wps:spPr>
                        <wps:txbx>
                          <w:txbxContent>
                            <w:p w:rsidR="00916991" w:rsidRDefault="00916991" w:rsidP="00B65437">
                              <w:pPr>
                                <w:spacing w:after="0"/>
                                <w:jc w:val="center"/>
                                <w:rPr>
                                  <w:b/>
                                  <w:bCs/>
                                </w:rPr>
                              </w:pPr>
                              <w:r>
                                <w:rPr>
                                  <w:b/>
                                  <w:bCs/>
                                </w:rPr>
                                <w:t>6 or more skin patches or more than 1 thickened/ tender nerve trunk</w:t>
                              </w:r>
                            </w:p>
                            <w:p w:rsidR="00916991" w:rsidRDefault="00916991" w:rsidP="00B65437">
                              <w:pPr>
                                <w:rPr>
                                  <w:szCs w:val="20"/>
                                </w:rPr>
                              </w:pPr>
                            </w:p>
                          </w:txbxContent>
                        </wps:txbx>
                        <wps:bodyPr rot="0" vert="horz" wrap="square" lIns="91440" tIns="45720" rIns="91440" bIns="45720" anchor="ctr" anchorCtr="0" upright="1">
                          <a:noAutofit/>
                        </wps:bodyPr>
                      </wps:wsp>
                      <wps:wsp>
                        <wps:cNvPr id="15386" name="Straight Connector 15386"/>
                        <wps:cNvCnPr>
                          <a:cxnSpLocks noChangeShapeType="1"/>
                        </wps:cNvCnPr>
                        <wps:spPr bwMode="auto">
                          <a:xfrm>
                            <a:off x="3364992" y="0"/>
                            <a:ext cx="0" cy="2768600"/>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387" name="Right Arrow 24"/>
                        <wps:cNvSpPr>
                          <a:spLocks noChangeArrowheads="1"/>
                        </wps:cNvSpPr>
                        <wps:spPr bwMode="auto">
                          <a:xfrm>
                            <a:off x="1397204" y="724205"/>
                            <a:ext cx="317500" cy="304800"/>
                          </a:xfrm>
                          <a:prstGeom prst="rightArrow">
                            <a:avLst>
                              <a:gd name="adj1" fmla="val 50000"/>
                              <a:gd name="adj2" fmla="val 2604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anchor>
            </w:drawing>
          </mc:Choice>
          <mc:Fallback>
            <w:pict>
              <v:group id="Group 15380" o:spid="_x0000_s1329" style="position:absolute;left:0;text-align:left;margin-left:-45.1pt;margin-top:2.85pt;width:411.45pt;height:218pt;z-index:252000768;mso-position-horizontal-relative:text;mso-position-vertical-relative:text" coordsize="52255,27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">
                <v:rect id="Rectangle 15381" o:spid="_x0000_s1330" style="position:absolute;left:17116;top:5559;width:15240;height:6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Fh6MMA&#10;AADeAAAADwAAAGRycy9kb3ducmV2LnhtbERPPW/CMBDdK/U/WFepGzikagsBgxCCwgiUgfGIjzhK&#10;fI5iA+Hf40pI3e7pfd5k1tlaXKn1pWMFg34Cgjh3uuRCweF31RuC8AFZY+2YFNzJw2z6+jLBTLsb&#10;7+i6D4WIIewzVGBCaDIpfW7Iou+7hjhyZ9daDBG2hdQt3mK4rWWaJF/SYsmxwWBDC0N5tb9YBSO5&#10;NORP68023dmf73uVLI9ppdT7WzcfgwjUhX/x073Rcf7nx3AAf+/EG+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Fh6MMAAADeAAAADwAAAAAAAAAAAAAAAACYAgAAZHJzL2Rv&#10;d25yZXYueG1sUEsFBgAAAAAEAAQA9QAAAIgDAAAAAA==&#10;" fillcolor="#bdd2ef">
                  <v:textbox>
                    <w:txbxContent>
                      <w:p w:rsidR="00916991" w:rsidRDefault="00916991" w:rsidP="00B65437">
                        <w:pPr>
                          <w:spacing w:after="0"/>
                          <w:jc w:val="center"/>
                          <w:rPr>
                            <w:b/>
                            <w:bCs/>
                          </w:rPr>
                        </w:pPr>
                        <w:r>
                          <w:rPr>
                            <w:b/>
                            <w:bCs/>
                          </w:rPr>
                          <w:t>1 to 5 skin patches or 1 thickened/tender nerve trunk</w:t>
                        </w:r>
                      </w:p>
                    </w:txbxContent>
                  </v:textbox>
                </v:rect>
                <v:line id="Straight Connector 31" o:spid="_x0000_s1331" style="position:absolute;visibility:visible;mso-wrap-style:square" from="24652,11484" to="24652,14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P39sUAAADeAAAADwAAAGRycy9kb3ducmV2LnhtbERP22rCQBB9F/oPywh9Ed1Eq0jqKqWl&#10;UAXv0uchOyah2dmQ3Wri13eFgm9zONeZLRpTigvVrrCsIB5EIIhTqwvOFJyOn/0pCOeRNZaWSUFL&#10;Dhbzp84ME22vvKfLwWcihLBLUEHufZVI6dKcDLqBrYgDd7a1QR9gnUld4zWEm1IOo2giDRYcGnKs&#10;6D2n9OfwaxSs6PYxWfa2a3zx8e67HfXittgo9dxt3l5BeGr8Q/zv/tJh/ng0HcL9nXCD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P39sUAAADeAAAADwAAAAAAAAAA&#10;AAAAAAChAgAAZHJzL2Rvd25yZXYueG1sUEsFBgAAAAAEAAQA+QAAAJMDAAAAAA==&#10;" strokeweight="2.25pt">
                  <v:stroke endarrow="block"/>
                </v:line>
                <v:line id="Straight Connector 30" o:spid="_x0000_s1332" style="position:absolute;flip:x;visibility:visible;mso-wrap-style:square" from="44476,11558" to="44514,13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OGdsMAAADeAAAADwAAAGRycy9kb3ducmV2LnhtbERPTYvCMBC9L/gfwgheljWtoivVKCIo&#10;ZS+yuuB1aMam2ExKE7X+eyMseJvH+5zFqrO1uFHrK8cK0mECgrhwuuJSwd9x+zUD4QOyxtoxKXiQ&#10;h9Wy97HATLs7/9LtEEoRQ9hnqMCE0GRS+sKQRT90DXHkzq61GCJsS6lbvMdwW8tRkkylxYpjg8GG&#10;NoaKy+FqFUzT/STPj8bvNnQJ1c/JfH+mRqlBv1vPQQTqwlv87851nD8Zz8bweif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ThnbDAAAA3gAAAA8AAAAAAAAAAAAA&#10;AAAAoQIAAGRycy9kb3ducmV2LnhtbFBLBQYAAAAABAAEAPkAAACRAwAAAAA=&#10;" strokeweight="2.25pt">
                  <v:stroke endarrow="block"/>
                </v:line>
                <v:rect id="Rectangle 26" o:spid="_x0000_s1333" style="position:absolute;top:5559;width:13970;height:6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bCcMQA&#10;AADeAAAADwAAAGRycy9kb3ducmV2LnhtbERPyW7CMBC9V+IfrKnUW3GatiwBg1BFKUe2A8chHuIo&#10;8TiKXQh/jysh9TZPb53pvLO1uFDrS8cK3voJCOLc6ZILBYf99+sIhA/IGmvHpOBGHuaz3tMUM+2u&#10;vKXLLhQihrDPUIEJocmk9Lkhi77vGuLInV1rMUTYFlK3eI3htpZpkgykxZJjg8GGvgzl1e7XKhjL&#10;pSF/+llv0q1dDW9VsjymlVIvz91iAiJQF/7FD/dax/mf76MP+Hsn3i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WwnDEAAAA3gAAAA8AAAAAAAAAAAAAAAAAmAIAAGRycy9k&#10;b3ducmV2LnhtbFBLBQYAAAAABAAEAPUAAACJAwAAAAA=&#10;" fillcolor="#bdd2ef">
                  <v:textbox>
                    <w:txbxContent>
                      <w:p w:rsidR="00916991" w:rsidRDefault="00916991" w:rsidP="00B65437">
                        <w:pPr>
                          <w:jc w:val="center"/>
                          <w:rPr>
                            <w:b/>
                            <w:bCs/>
                            <w:szCs w:val="20"/>
                          </w:rPr>
                        </w:pPr>
                        <w:r>
                          <w:rPr>
                            <w:b/>
                            <w:bCs/>
                          </w:rPr>
                          <w:t>Classifying Leprosy (Clinically</w:t>
                        </w:r>
                        <w:r>
                          <w:rPr>
                            <w:b/>
                            <w:bCs/>
                            <w:szCs w:val="20"/>
                          </w:rPr>
                          <w:t>)</w:t>
                        </w:r>
                      </w:p>
                    </w:txbxContent>
                  </v:textbox>
                </v:rect>
                <v:rect id="Rectangle 25" o:spid="_x0000_s1334" style="position:absolute;left:35622;top:5340;width:16633;height:7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pn68MA&#10;AADeAAAADwAAAGRycy9kb3ducmV2LnhtbERPPW/CMBDdkfgP1lXqVpwGQSFgEEK0ZQTKwHjERxwl&#10;PkexC+Hf10iV2O7pfd582dlaXKn1pWMF74MEBHHudMmFguPP59sEhA/IGmvHpOBOHpaLfm+OmXY3&#10;3tP1EAoRQ9hnqMCE0GRS+tyQRT9wDXHkLq61GCJsC6lbvMVwW8s0ScbSYsmxwWBDa0N5dfi1CqZy&#10;Y8ifv7e7dG+/Pu5VsjmllVKvL91qBiJQF57if/dWx/mj4WQEj3fiD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pn68MAAADeAAAADwAAAAAAAAAAAAAAAACYAgAAZHJzL2Rv&#10;d25yZXYueG1sUEsFBgAAAAAEAAQA9QAAAIgDAAAAAA==&#10;" fillcolor="#bdd2ef">
                  <v:textbox>
                    <w:txbxContent>
                      <w:p w:rsidR="00916991" w:rsidRDefault="00916991" w:rsidP="00B65437">
                        <w:pPr>
                          <w:spacing w:after="0"/>
                          <w:jc w:val="center"/>
                          <w:rPr>
                            <w:b/>
                            <w:bCs/>
                          </w:rPr>
                        </w:pPr>
                        <w:r>
                          <w:rPr>
                            <w:b/>
                            <w:bCs/>
                          </w:rPr>
                          <w:t>6 or more skin patches or more than 1 thickened/ tender nerve trunk</w:t>
                        </w:r>
                      </w:p>
                      <w:p w:rsidR="00916991" w:rsidRDefault="00916991" w:rsidP="00B65437">
                        <w:pPr>
                          <w:rPr>
                            <w:szCs w:val="20"/>
                          </w:rPr>
                        </w:pPr>
                      </w:p>
                    </w:txbxContent>
                  </v:textbox>
                </v:rect>
                <v:line id="Straight Connector 15386" o:spid="_x0000_s1335" style="position:absolute;visibility:visible;mso-wrap-style:square" from="33649,0" to="33649,27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YZssMAAADeAAAADwAAAGRycy9kb3ducmV2LnhtbERPTYvCMBC9C/6HMII3TVVWpBqlioLs&#10;aXWF1dvQjE2xmZQmav33m4UFb/N4n7NYtbYSD2p86VjBaJiAIM6dLrlQcPreDWYgfEDWWDkmBS/y&#10;sFp2OwtMtXvygR7HUIgYwj5FBSaEOpXS54Ys+qGriSN3dY3FEGFTSN3gM4bbSo6TZCotlhwbDNa0&#10;MZTfjnerYDz6/JG37Tkz6/WhPrWXr4m/Z0r1e202BxGoDW/xv3uv4/yPyWwKf+/EG+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WGbLDAAAA3gAAAA8AAAAAAAAAAAAA&#10;AAAAoQIAAGRycy9kb3ducmV2LnhtbFBLBQYAAAAABAAEAPkAAACRAwAAAAA=&#10;" strokeweight="2.25pt">
                  <v:stroke dashstyle="1 1"/>
                </v:line>
                <v:shape id="Right Arrow 24" o:spid="_x0000_s1336" type="#_x0000_t13" style="position:absolute;left:13972;top:7242;width:3175;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rU+sQA&#10;AADeAAAADwAAAGRycy9kb3ducmV2LnhtbERPTWvCQBC9C/6HZQRvOmlLrURXkZaCt6rpocdpdkxC&#10;s7MxuzWxv74rCN7m8T5nue5trc7c+sqJhodpAoold6aSQsNn9j6Zg/KBxFDthDVc2MN6NRwsKTWu&#10;kz2fD6FQMUR8ShrKEJoU0eclW/JT17BE7uhaSyHCtkDTUhfDbY2PSTJDS5XEhpIafi05/zn8Wg3f&#10;9dvsa9ectmiw2/Ffglm//9B6POo3C1CB+3AX39xbE+c/P81f4PpOvAF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a1PrEAAAA3gAAAA8AAAAAAAAAAAAAAAAAmAIAAGRycy9k&#10;b3ducmV2LnhtbFBLBQYAAAAABAAEAPUAAACJAwAAAAA=&#10;"/>
              </v:group>
            </w:pict>
          </mc:Fallback>
        </mc:AlternateContent>
      </w:r>
    </w:p>
    <w:p w:rsidR="00B65437" w:rsidRPr="00645114" w:rsidRDefault="00B65437" w:rsidP="00B65437">
      <w:pPr>
        <w:spacing w:after="0"/>
        <w:contextualSpacing/>
        <w:rPr>
          <w:rFonts w:ascii="Arial Narrow" w:eastAsia="Times New Roman" w:hAnsi="Arial Narrow" w:cs="Arial"/>
          <w:b/>
          <w:bCs/>
          <w:sz w:val="18"/>
          <w:lang w:val="en-GB"/>
        </w:rPr>
      </w:pPr>
      <w:bookmarkStart w:id="562" w:name="_Toc199211161"/>
      <w:bookmarkStart w:id="563" w:name="_Toc199153050"/>
      <w:bookmarkStart w:id="564" w:name="_Toc199149498"/>
      <w:bookmarkStart w:id="565" w:name="_Toc199149336"/>
      <w:bookmarkStart w:id="566" w:name="_Toc199134259"/>
      <w:bookmarkStart w:id="567" w:name="_Toc199134102"/>
      <w:bookmarkEnd w:id="562"/>
      <w:bookmarkEnd w:id="563"/>
      <w:bookmarkEnd w:id="564"/>
      <w:bookmarkEnd w:id="565"/>
      <w:bookmarkEnd w:id="566"/>
      <w:bookmarkEnd w:id="567"/>
    </w:p>
    <w:p w:rsidR="00B65437" w:rsidRPr="00645114" w:rsidRDefault="00B65437" w:rsidP="00B65437">
      <w:pPr>
        <w:spacing w:after="0"/>
        <w:contextualSpacing/>
        <w:rPr>
          <w:rFonts w:ascii="Arial Narrow" w:eastAsia="Times New Roman" w:hAnsi="Arial Narrow" w:cs="Arial"/>
          <w:b/>
          <w:sz w:val="18"/>
          <w:lang w:val="en-GB"/>
        </w:rPr>
      </w:pPr>
    </w:p>
    <w:p w:rsidR="00B65437" w:rsidRPr="00645114" w:rsidRDefault="00B65437" w:rsidP="00B65437">
      <w:pPr>
        <w:spacing w:after="0"/>
        <w:contextualSpacing/>
        <w:rPr>
          <w:rFonts w:ascii="Arial Narrow" w:eastAsia="Times New Roman" w:hAnsi="Arial Narrow" w:cs="Arial"/>
          <w:b/>
          <w:sz w:val="18"/>
          <w:lang w:val="en-GB"/>
        </w:rPr>
      </w:pPr>
    </w:p>
    <w:p w:rsidR="00B65437" w:rsidRPr="00645114" w:rsidRDefault="00B65437" w:rsidP="00B65437">
      <w:pPr>
        <w:spacing w:after="0"/>
        <w:contextualSpacing/>
        <w:rPr>
          <w:rFonts w:ascii="Arial Narrow" w:eastAsia="Times New Roman" w:hAnsi="Arial Narrow" w:cs="Arial"/>
          <w:b/>
          <w:bCs/>
          <w:sz w:val="18"/>
          <w:lang w:val="en-GB"/>
        </w:rPr>
      </w:pPr>
      <w:bookmarkStart w:id="568" w:name="_Toc199211162"/>
      <w:bookmarkStart w:id="569" w:name="_Toc199153051"/>
      <w:bookmarkStart w:id="570" w:name="_Toc199149499"/>
      <w:bookmarkStart w:id="571" w:name="_Toc199149337"/>
      <w:bookmarkStart w:id="572" w:name="_Toc199134260"/>
      <w:bookmarkStart w:id="573" w:name="_Toc199134103"/>
      <w:bookmarkStart w:id="574" w:name="_Toc199065032"/>
      <w:bookmarkStart w:id="575" w:name="_Toc199052543"/>
      <w:bookmarkStart w:id="576" w:name="_Toc199045131"/>
      <w:bookmarkStart w:id="577" w:name="_Toc199044955"/>
      <w:bookmarkStart w:id="578" w:name="_Toc199044794"/>
      <w:bookmarkStart w:id="579" w:name="_Toc198622017"/>
      <w:bookmarkStart w:id="580" w:name="_Toc198548104"/>
      <w:bookmarkStart w:id="581" w:name="_Toc198547931"/>
      <w:bookmarkStart w:id="582" w:name="_Toc198536162"/>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p>
    <w:p w:rsidR="00B65437" w:rsidRPr="00645114" w:rsidRDefault="00B65437" w:rsidP="00B65437">
      <w:pPr>
        <w:spacing w:after="0"/>
        <w:contextualSpacing/>
        <w:rPr>
          <w:rFonts w:ascii="Arial Narrow" w:eastAsia="Times New Roman" w:hAnsi="Arial Narrow" w:cs="Arial"/>
          <w:b/>
          <w:bCs/>
          <w:sz w:val="18"/>
          <w:lang w:val="en-GB"/>
        </w:rPr>
      </w:pPr>
    </w:p>
    <w:p w:rsidR="00B65437" w:rsidRPr="00645114" w:rsidRDefault="00B65437" w:rsidP="00B65437">
      <w:pPr>
        <w:spacing w:after="0"/>
        <w:contextualSpacing/>
        <w:rPr>
          <w:rFonts w:ascii="Arial Narrow" w:eastAsia="Times New Roman" w:hAnsi="Arial Narrow" w:cs="Arial"/>
          <w:b/>
          <w:sz w:val="18"/>
        </w:rPr>
      </w:pPr>
      <w:bookmarkStart w:id="583" w:name="_Toc198548105"/>
      <w:bookmarkEnd w:id="583"/>
    </w:p>
    <w:p w:rsidR="00B65437" w:rsidRPr="00645114" w:rsidRDefault="00B65437" w:rsidP="00B65437">
      <w:pPr>
        <w:spacing w:after="0"/>
        <w:contextualSpacing/>
        <w:rPr>
          <w:rFonts w:ascii="Arial Narrow" w:eastAsia="Times New Roman" w:hAnsi="Arial Narrow" w:cs="Arial"/>
          <w:b/>
          <w:sz w:val="18"/>
          <w:lang w:val="en-GB"/>
        </w:rPr>
      </w:pPr>
    </w:p>
    <w:p w:rsidR="00B65437" w:rsidRPr="00645114" w:rsidRDefault="00B65437" w:rsidP="00B65437">
      <w:pPr>
        <w:spacing w:after="0"/>
        <w:contextualSpacing/>
        <w:rPr>
          <w:rFonts w:ascii="Arial Narrow" w:eastAsia="Times New Roman" w:hAnsi="Arial Narrow" w:cs="Arial"/>
          <w:b/>
          <w:sz w:val="18"/>
          <w:lang w:val="en-GB"/>
        </w:rPr>
      </w:pPr>
    </w:p>
    <w:p w:rsidR="00B65437" w:rsidRPr="00645114" w:rsidRDefault="00B65437" w:rsidP="00B65437">
      <w:pPr>
        <w:spacing w:after="0"/>
        <w:contextualSpacing/>
        <w:rPr>
          <w:rFonts w:ascii="Arial Narrow" w:eastAsia="Times New Roman" w:hAnsi="Arial Narrow" w:cs="Arial"/>
          <w:b/>
          <w:sz w:val="18"/>
          <w:lang w:val="en-GB"/>
        </w:rPr>
      </w:pPr>
      <w:r w:rsidRPr="00645114">
        <w:rPr>
          <w:rFonts w:ascii="Arial Narrow" w:eastAsia="Times New Roman" w:hAnsi="Arial Narrow" w:cs="Arial"/>
          <w:b/>
          <w:noProof/>
          <w:sz w:val="18"/>
        </w:rPr>
        <mc:AlternateContent>
          <mc:Choice Requires="wpg">
            <w:drawing>
              <wp:anchor distT="0" distB="0" distL="114300" distR="114300" simplePos="0" relativeHeight="252001792" behindDoc="0" locked="0" layoutInCell="1" allowOverlap="1" wp14:anchorId="0FD7F857" wp14:editId="6B5EE21E">
                <wp:simplePos x="0" y="0"/>
                <wp:positionH relativeFrom="column">
                  <wp:posOffset>-572494</wp:posOffset>
                </wp:positionH>
                <wp:positionV relativeFrom="paragraph">
                  <wp:posOffset>78022</wp:posOffset>
                </wp:positionV>
                <wp:extent cx="5225568" cy="723569"/>
                <wp:effectExtent l="0" t="0" r="13335" b="19685"/>
                <wp:wrapNone/>
                <wp:docPr id="15388" name="Group 15388"/>
                <wp:cNvGraphicFramePr/>
                <a:graphic xmlns:a="http://schemas.openxmlformats.org/drawingml/2006/main">
                  <a:graphicData uri="http://schemas.microsoft.com/office/word/2010/wordprocessingGroup">
                    <wpg:wgp>
                      <wpg:cNvGrpSpPr/>
                      <wpg:grpSpPr>
                        <a:xfrm>
                          <a:off x="0" y="0"/>
                          <a:ext cx="5225568" cy="723569"/>
                          <a:chOff x="0" y="0"/>
                          <a:chExt cx="5225568" cy="471831"/>
                        </a:xfrm>
                      </wpg:grpSpPr>
                      <wps:wsp>
                        <wps:cNvPr id="15389" name="Rectangle 15389"/>
                        <wps:cNvSpPr>
                          <a:spLocks noChangeArrowheads="1"/>
                        </wps:cNvSpPr>
                        <wps:spPr bwMode="auto">
                          <a:xfrm>
                            <a:off x="1711757" y="0"/>
                            <a:ext cx="1524000" cy="457200"/>
                          </a:xfrm>
                          <a:prstGeom prst="rect">
                            <a:avLst/>
                          </a:prstGeom>
                          <a:solidFill>
                            <a:srgbClr val="BDD2EF"/>
                          </a:solidFill>
                          <a:ln w="9525">
                            <a:solidFill>
                              <a:srgbClr val="000000"/>
                            </a:solidFill>
                            <a:miter lim="800000"/>
                            <a:headEnd/>
                            <a:tailEnd/>
                          </a:ln>
                        </wps:spPr>
                        <wps:txbx>
                          <w:txbxContent>
                            <w:p w:rsidR="00916991" w:rsidRDefault="00916991" w:rsidP="00B65437">
                              <w:pPr>
                                <w:jc w:val="center"/>
                                <w:rPr>
                                  <w:b/>
                                  <w:bCs/>
                                </w:rPr>
                              </w:pPr>
                              <w:r>
                                <w:rPr>
                                  <w:b/>
                                  <w:bCs/>
                                </w:rPr>
                                <w:t xml:space="preserve">Pauci-Bacillary </w:t>
                              </w:r>
                            </w:p>
                            <w:p w:rsidR="00916991" w:rsidRDefault="00916991" w:rsidP="00B65437">
                              <w:pPr>
                                <w:jc w:val="center"/>
                                <w:rPr>
                                  <w:b/>
                                  <w:bCs/>
                                </w:rPr>
                              </w:pPr>
                              <w:r>
                                <w:rPr>
                                  <w:b/>
                                  <w:bCs/>
                                </w:rPr>
                                <w:t>Leprosy (PB)</w:t>
                              </w:r>
                            </w:p>
                          </w:txbxContent>
                        </wps:txbx>
                        <wps:bodyPr rot="0" vert="horz" wrap="square" lIns="91440" tIns="45720" rIns="91440" bIns="45720" anchor="ctr" anchorCtr="0" upright="1">
                          <a:noAutofit/>
                        </wps:bodyPr>
                      </wps:wsp>
                      <wps:wsp>
                        <wps:cNvPr id="15390" name="Rectangle 33"/>
                        <wps:cNvSpPr>
                          <a:spLocks noChangeArrowheads="1"/>
                        </wps:cNvSpPr>
                        <wps:spPr bwMode="auto">
                          <a:xfrm>
                            <a:off x="3562503" y="14631"/>
                            <a:ext cx="1663065" cy="399415"/>
                          </a:xfrm>
                          <a:prstGeom prst="rect">
                            <a:avLst/>
                          </a:prstGeom>
                          <a:solidFill>
                            <a:srgbClr val="BDD2EF"/>
                          </a:solidFill>
                          <a:ln w="9525">
                            <a:solidFill>
                              <a:srgbClr val="000000"/>
                            </a:solidFill>
                            <a:miter lim="800000"/>
                            <a:headEnd/>
                            <a:tailEnd/>
                          </a:ln>
                        </wps:spPr>
                        <wps:txbx>
                          <w:txbxContent>
                            <w:p w:rsidR="00916991" w:rsidRDefault="00916991" w:rsidP="00B65437">
                              <w:pPr>
                                <w:jc w:val="center"/>
                                <w:rPr>
                                  <w:b/>
                                  <w:bCs/>
                                </w:rPr>
                              </w:pPr>
                              <w:r>
                                <w:rPr>
                                  <w:b/>
                                  <w:bCs/>
                                </w:rPr>
                                <w:t xml:space="preserve">Multi-Bacillary </w:t>
                              </w:r>
                            </w:p>
                            <w:p w:rsidR="00916991" w:rsidRDefault="00916991" w:rsidP="00B65437">
                              <w:pPr>
                                <w:jc w:val="center"/>
                                <w:rPr>
                                  <w:b/>
                                  <w:bCs/>
                                </w:rPr>
                              </w:pPr>
                              <w:r>
                                <w:rPr>
                                  <w:b/>
                                  <w:bCs/>
                                </w:rPr>
                                <w:t>Leprosy (MB)</w:t>
                              </w:r>
                            </w:p>
                          </w:txbxContent>
                        </wps:txbx>
                        <wps:bodyPr rot="0" vert="horz" wrap="square" lIns="91440" tIns="45720" rIns="91440" bIns="45720" anchor="ctr" anchorCtr="0" upright="1">
                          <a:noAutofit/>
                        </wps:bodyPr>
                      </wps:wsp>
                      <wps:wsp>
                        <wps:cNvPr id="15391" name="Rectangle 32"/>
                        <wps:cNvSpPr>
                          <a:spLocks noChangeArrowheads="1"/>
                        </wps:cNvSpPr>
                        <wps:spPr bwMode="auto">
                          <a:xfrm>
                            <a:off x="0" y="14631"/>
                            <a:ext cx="1397000" cy="457200"/>
                          </a:xfrm>
                          <a:prstGeom prst="rect">
                            <a:avLst/>
                          </a:prstGeom>
                          <a:solidFill>
                            <a:srgbClr val="BDD2EF"/>
                          </a:solidFill>
                          <a:ln w="9525">
                            <a:solidFill>
                              <a:srgbClr val="000000"/>
                            </a:solidFill>
                            <a:miter lim="800000"/>
                            <a:headEnd/>
                            <a:tailEnd/>
                          </a:ln>
                        </wps:spPr>
                        <wps:txbx>
                          <w:txbxContent>
                            <w:p w:rsidR="00916991" w:rsidRDefault="00916991" w:rsidP="00B65437">
                              <w:pPr>
                                <w:jc w:val="center"/>
                                <w:rPr>
                                  <w:b/>
                                  <w:bCs/>
                                </w:rPr>
                              </w:pPr>
                              <w:r>
                                <w:rPr>
                                  <w:b/>
                                  <w:bCs/>
                                </w:rPr>
                                <w:t>Types of</w:t>
                              </w:r>
                            </w:p>
                            <w:p w:rsidR="00916991" w:rsidRDefault="00916991" w:rsidP="00B65437">
                              <w:pPr>
                                <w:jc w:val="center"/>
                                <w:rPr>
                                  <w:b/>
                                  <w:bCs/>
                                </w:rPr>
                              </w:pPr>
                              <w:r>
                                <w:rPr>
                                  <w:b/>
                                  <w:bCs/>
                                </w:rPr>
                                <w:t>Leprosy</w:t>
                              </w:r>
                            </w:p>
                          </w:txbxContent>
                        </wps:txbx>
                        <wps:bodyPr rot="0" vert="horz" wrap="square" lIns="91440" tIns="45720" rIns="91440" bIns="45720" anchor="ctr" anchorCtr="0" upright="1">
                          <a:noAutofit/>
                        </wps:bodyPr>
                      </wps:wsp>
                      <wps:wsp>
                        <wps:cNvPr id="1812" name="Right Arrow 1812"/>
                        <wps:cNvSpPr>
                          <a:spLocks noChangeArrowheads="1"/>
                        </wps:cNvSpPr>
                        <wps:spPr bwMode="auto">
                          <a:xfrm>
                            <a:off x="1397204" y="109728"/>
                            <a:ext cx="317500" cy="304800"/>
                          </a:xfrm>
                          <a:prstGeom prst="rightArrow">
                            <a:avLst>
                              <a:gd name="adj1" fmla="val 50000"/>
                              <a:gd name="adj2" fmla="val 2604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id="Group 15388" o:spid="_x0000_s1337" style="position:absolute;left:0;text-align:left;margin-left:-45.1pt;margin-top:6.15pt;width:411.45pt;height:56.95pt;z-index:252001792;mso-position-horizontal-relative:text;mso-position-vertical-relative:text;mso-height-relative:margin" coordsize="52255,4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">
                <v:rect id="Rectangle 15389" o:spid="_x0000_s1338" style="position:absolute;left:17117;width:1524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dt7sMA&#10;AADeAAAADwAAAGRycy9kb3ducmV2LnhtbERPPW/CMBDdK/EfrEPqBg6p2kLAoKqCwgiUgfGIjzhK&#10;fI5iA+Hf40pI3e7pfd5s0dlaXKn1pWMFo2ECgjh3uuRCweF3NRiD8AFZY+2YFNzJw2Lee5lhpt2N&#10;d3Tdh0LEEPYZKjAhNJmUPjdk0Q9dQxy5s2sthgjbQuoWbzHc1jJNkg9pseTYYLChb0N5tb9YBRO5&#10;NORP68023dmfz3uVLI9ppdRrv/uaggjUhX/x073Rcf7723gCf+/EG+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dt7sMAAADeAAAADwAAAAAAAAAAAAAAAACYAgAAZHJzL2Rv&#10;d25yZXYueG1sUEsFBgAAAAAEAAQA9QAAAIgDAAAAAA==&#10;" fillcolor="#bdd2ef">
                  <v:textbox>
                    <w:txbxContent>
                      <w:p w:rsidR="00916991" w:rsidRDefault="00916991" w:rsidP="00B65437">
                        <w:pPr>
                          <w:jc w:val="center"/>
                          <w:rPr>
                            <w:b/>
                            <w:bCs/>
                          </w:rPr>
                        </w:pPr>
                        <w:proofErr w:type="spellStart"/>
                        <w:r>
                          <w:rPr>
                            <w:b/>
                            <w:bCs/>
                          </w:rPr>
                          <w:t>Pauci</w:t>
                        </w:r>
                        <w:proofErr w:type="spellEnd"/>
                        <w:r>
                          <w:rPr>
                            <w:b/>
                            <w:bCs/>
                          </w:rPr>
                          <w:t xml:space="preserve">-Bacillary </w:t>
                        </w:r>
                      </w:p>
                      <w:p w:rsidR="00916991" w:rsidRDefault="00916991" w:rsidP="00B65437">
                        <w:pPr>
                          <w:jc w:val="center"/>
                          <w:rPr>
                            <w:b/>
                            <w:bCs/>
                          </w:rPr>
                        </w:pPr>
                        <w:r>
                          <w:rPr>
                            <w:b/>
                            <w:bCs/>
                          </w:rPr>
                          <w:t>Leprosy (PB)</w:t>
                        </w:r>
                      </w:p>
                    </w:txbxContent>
                  </v:textbox>
                </v:rect>
                <v:rect id="Rectangle 33" o:spid="_x0000_s1339" style="position:absolute;left:35625;top:146;width:16630;height:39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RSrsYA&#10;AADeAAAADwAAAGRycy9kb3ducmV2LnhtbESPS0/DMBCE70j8B2uReqMOQVAa6lYI9XXsgwPHJV7i&#10;KPE6it02/ffsoRK3Xe3szHyzxeBbdaY+1oENPI0zUMRlsDVXBr6Oq8c3UDEhW2wDk4ErRVjM7+9m&#10;WNhw4T2dD6lSYsKxQAMupa7QOpaOPMZx6Ijl9ht6j0nWvtK2x4uY+1bnWfaqPdYsCQ47+nRUNoeT&#10;NzDVS0fxZ7Pd5Xu/nlybbPmdN8aMHoaPd1CJhvQvvn1vrdR/eZ4KgODIDH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RSrsYAAADeAAAADwAAAAAAAAAAAAAAAACYAgAAZHJz&#10;L2Rvd25yZXYueG1sUEsFBgAAAAAEAAQA9QAAAIsDAAAAAA==&#10;" fillcolor="#bdd2ef">
                  <v:textbox>
                    <w:txbxContent>
                      <w:p w:rsidR="00916991" w:rsidRDefault="00916991" w:rsidP="00B65437">
                        <w:pPr>
                          <w:jc w:val="center"/>
                          <w:rPr>
                            <w:b/>
                            <w:bCs/>
                          </w:rPr>
                        </w:pPr>
                        <w:r>
                          <w:rPr>
                            <w:b/>
                            <w:bCs/>
                          </w:rPr>
                          <w:t xml:space="preserve">Multi-Bacillary </w:t>
                        </w:r>
                      </w:p>
                      <w:p w:rsidR="00916991" w:rsidRDefault="00916991" w:rsidP="00B65437">
                        <w:pPr>
                          <w:jc w:val="center"/>
                          <w:rPr>
                            <w:b/>
                            <w:bCs/>
                          </w:rPr>
                        </w:pPr>
                        <w:r>
                          <w:rPr>
                            <w:b/>
                            <w:bCs/>
                          </w:rPr>
                          <w:t>Leprosy (MB)</w:t>
                        </w:r>
                      </w:p>
                    </w:txbxContent>
                  </v:textbox>
                </v:rect>
                <v:rect id="Rectangle 32" o:spid="_x0000_s1340" style="position:absolute;top:146;width:1397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3NcMA&#10;AADeAAAADwAAAGRycy9kb3ducmV2LnhtbERPPW/CMBDdK/U/WFepGzikagsBgxCCwgiUgfGIjzhK&#10;fI5iA+Hf40pI3e7pfd5k1tlaXKn1pWMFg34Cgjh3uuRCweF31RuC8AFZY+2YFNzJw2z6+jLBTLsb&#10;7+i6D4WIIewzVGBCaDIpfW7Iou+7hjhyZ9daDBG2hdQt3mK4rWWaJF/SYsmxwWBDC0N5tb9YBSO5&#10;NORP68023dmf73uVLI9ppdT7WzcfgwjUhX/x073Rcf7nx2gAf+/EG+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3NcMAAADeAAAADwAAAAAAAAAAAAAAAACYAgAAZHJzL2Rv&#10;d25yZXYueG1sUEsFBgAAAAAEAAQA9QAAAIgDAAAAAA==&#10;" fillcolor="#bdd2ef">
                  <v:textbox>
                    <w:txbxContent>
                      <w:p w:rsidR="00916991" w:rsidRDefault="00916991" w:rsidP="00B65437">
                        <w:pPr>
                          <w:jc w:val="center"/>
                          <w:rPr>
                            <w:b/>
                            <w:bCs/>
                          </w:rPr>
                        </w:pPr>
                        <w:r>
                          <w:rPr>
                            <w:b/>
                            <w:bCs/>
                          </w:rPr>
                          <w:t>Types of</w:t>
                        </w:r>
                      </w:p>
                      <w:p w:rsidR="00916991" w:rsidRDefault="00916991" w:rsidP="00B65437">
                        <w:pPr>
                          <w:jc w:val="center"/>
                          <w:rPr>
                            <w:b/>
                            <w:bCs/>
                          </w:rPr>
                        </w:pPr>
                        <w:r>
                          <w:rPr>
                            <w:b/>
                            <w:bCs/>
                          </w:rPr>
                          <w:t>Leprosy</w:t>
                        </w:r>
                      </w:p>
                    </w:txbxContent>
                  </v:textbox>
                </v:rect>
                <v:shape id="Right Arrow 1812" o:spid="_x0000_s1341" type="#_x0000_t13" style="position:absolute;left:13972;top:1097;width:3175;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qh/MEA&#10;AADdAAAADwAAAGRycy9kb3ducmV2LnhtbERPS4vCMBC+C/sfwizsTad6EKlGkV0WvPk8eBybsS02&#10;k24TbddfbwTB23x8z5ktOlupGze+dKJhOEhAsWTOlJJrOOx/+xNQPpAYqpywhn/2sJh/9GaUGtfK&#10;lm+7kKsYIj4lDUUIdYros4It+YGrWSJ3do2lEGGTo2mojeG2wlGSjNFSKbGhoJq/C84uu6vVcKp+&#10;xsdN/bdCg+2G7wnuu+1a66/PbjkFFbgLb/HLvTJx/mQ4guc38QS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aofzBAAAA3QAAAA8AAAAAAAAAAAAAAAAAmAIAAGRycy9kb3du&#10;cmV2LnhtbFBLBQYAAAAABAAEAPUAAACGAwAAAAA=&#10;"/>
              </v:group>
            </w:pict>
          </mc:Fallback>
        </mc:AlternateContent>
      </w:r>
    </w:p>
    <w:p w:rsidR="00B65437" w:rsidRPr="00645114" w:rsidRDefault="00B65437" w:rsidP="00B65437">
      <w:pPr>
        <w:spacing w:after="0"/>
        <w:contextualSpacing/>
        <w:rPr>
          <w:rFonts w:ascii="Arial Narrow" w:eastAsia="Times New Roman" w:hAnsi="Arial Narrow" w:cs="Arial"/>
          <w:b/>
          <w:bCs/>
          <w:sz w:val="18"/>
          <w:lang w:val="en-GB"/>
        </w:rPr>
      </w:pPr>
      <w:bookmarkStart w:id="584" w:name="_Toc199211163"/>
      <w:bookmarkStart w:id="585" w:name="_Toc199153052"/>
      <w:bookmarkStart w:id="586" w:name="_Toc199149500"/>
      <w:bookmarkStart w:id="587" w:name="_Toc199149338"/>
      <w:bookmarkStart w:id="588" w:name="_Toc199134261"/>
      <w:bookmarkStart w:id="589" w:name="_Toc199134104"/>
      <w:bookmarkStart w:id="590" w:name="_Toc199065033"/>
      <w:bookmarkStart w:id="591" w:name="_Toc199052544"/>
      <w:bookmarkStart w:id="592" w:name="_Toc199045132"/>
      <w:bookmarkStart w:id="593" w:name="_Toc199044956"/>
      <w:bookmarkStart w:id="594" w:name="_Toc199044795"/>
      <w:bookmarkStart w:id="595" w:name="_Toc198622018"/>
      <w:bookmarkStart w:id="596" w:name="_Toc198548106"/>
      <w:bookmarkStart w:id="597" w:name="_Toc198547933"/>
      <w:bookmarkStart w:id="598" w:name="_Toc198536164"/>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p>
    <w:p w:rsidR="00B65437" w:rsidRPr="00645114" w:rsidRDefault="00B65437" w:rsidP="00B65437">
      <w:pPr>
        <w:spacing w:after="0"/>
        <w:contextualSpacing/>
        <w:rPr>
          <w:rFonts w:ascii="Arial Narrow" w:eastAsia="Times New Roman" w:hAnsi="Arial Narrow" w:cs="Arial"/>
          <w:b/>
          <w:bCs/>
          <w:sz w:val="18"/>
          <w:lang w:val="en-GB"/>
        </w:rPr>
      </w:pPr>
    </w:p>
    <w:bookmarkStart w:id="599" w:name="_Toc199211164"/>
    <w:bookmarkStart w:id="600" w:name="_Toc199153053"/>
    <w:bookmarkStart w:id="601" w:name="_Toc199149501"/>
    <w:bookmarkStart w:id="602" w:name="_Toc199149339"/>
    <w:bookmarkStart w:id="603" w:name="_Toc199134262"/>
    <w:bookmarkStart w:id="604" w:name="_Toc199134105"/>
    <w:bookmarkStart w:id="605" w:name="_Toc199065034"/>
    <w:bookmarkStart w:id="606" w:name="_Toc199052545"/>
    <w:bookmarkStart w:id="607" w:name="_Toc199045133"/>
    <w:bookmarkStart w:id="608" w:name="_Toc199044957"/>
    <w:bookmarkStart w:id="609" w:name="_Toc199044796"/>
    <w:bookmarkStart w:id="610" w:name="_Toc198622019"/>
    <w:bookmarkStart w:id="611" w:name="_Toc198548107"/>
    <w:bookmarkStart w:id="612" w:name="_Toc198547934"/>
    <w:bookmarkStart w:id="613" w:name="_Toc198536165"/>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p w:rsidR="00B65437" w:rsidRPr="00645114" w:rsidRDefault="00B65437" w:rsidP="00B65437">
      <w:pPr>
        <w:spacing w:after="0"/>
        <w:contextualSpacing/>
        <w:rPr>
          <w:rFonts w:ascii="Arial Narrow" w:eastAsia="Times New Roman" w:hAnsi="Arial Narrow" w:cs="Arial"/>
          <w:b/>
          <w:bCs/>
          <w:sz w:val="18"/>
          <w:lang w:val="en-GB"/>
        </w:rPr>
      </w:pPr>
      <w:r w:rsidRPr="00645114">
        <w:rPr>
          <w:rFonts w:ascii="Arial Narrow" w:eastAsia="Times New Roman" w:hAnsi="Arial Narrow" w:cs="Arial"/>
          <w:b/>
          <w:bCs/>
          <w:noProof/>
          <w:sz w:val="18"/>
        </w:rPr>
        <mc:AlternateContent>
          <mc:Choice Requires="wpg">
            <w:drawing>
              <wp:anchor distT="0" distB="0" distL="114300" distR="114300" simplePos="0" relativeHeight="252002816" behindDoc="0" locked="0" layoutInCell="1" allowOverlap="1" wp14:anchorId="321581CD" wp14:editId="7E215456">
                <wp:simplePos x="0" y="0"/>
                <wp:positionH relativeFrom="column">
                  <wp:posOffset>-572494</wp:posOffset>
                </wp:positionH>
                <wp:positionV relativeFrom="paragraph">
                  <wp:posOffset>39369</wp:posOffset>
                </wp:positionV>
                <wp:extent cx="5171364" cy="1200647"/>
                <wp:effectExtent l="0" t="38100" r="10795" b="19050"/>
                <wp:wrapNone/>
                <wp:docPr id="1816" name="Group 1816"/>
                <wp:cNvGraphicFramePr/>
                <a:graphic xmlns:a="http://schemas.openxmlformats.org/drawingml/2006/main">
                  <a:graphicData uri="http://schemas.microsoft.com/office/word/2010/wordprocessingGroup">
                    <wpg:wgp>
                      <wpg:cNvGrpSpPr/>
                      <wpg:grpSpPr>
                        <a:xfrm>
                          <a:off x="0" y="0"/>
                          <a:ext cx="5171364" cy="1200647"/>
                          <a:chOff x="0" y="0"/>
                          <a:chExt cx="5171364" cy="938784"/>
                        </a:xfrm>
                      </wpg:grpSpPr>
                      <wps:wsp>
                        <wps:cNvPr id="1818" name="Rectangle 1818"/>
                        <wps:cNvSpPr>
                          <a:spLocks noChangeArrowheads="1"/>
                        </wps:cNvSpPr>
                        <wps:spPr bwMode="auto">
                          <a:xfrm>
                            <a:off x="0" y="329184"/>
                            <a:ext cx="1397000" cy="609600"/>
                          </a:xfrm>
                          <a:prstGeom prst="rect">
                            <a:avLst/>
                          </a:prstGeom>
                          <a:solidFill>
                            <a:srgbClr val="BDD2EF"/>
                          </a:solidFill>
                          <a:ln w="9525">
                            <a:solidFill>
                              <a:srgbClr val="000000"/>
                            </a:solidFill>
                            <a:miter lim="800000"/>
                            <a:headEnd/>
                            <a:tailEnd/>
                          </a:ln>
                        </wps:spPr>
                        <wps:txbx>
                          <w:txbxContent>
                            <w:p w:rsidR="00916991" w:rsidRDefault="00916991" w:rsidP="00B65437">
                              <w:pPr>
                                <w:jc w:val="center"/>
                                <w:rPr>
                                  <w:b/>
                                  <w:bCs/>
                                </w:rPr>
                              </w:pPr>
                              <w:r>
                                <w:rPr>
                                  <w:b/>
                                  <w:bCs/>
                                </w:rPr>
                                <w:t>Classifying Leprosy (bacteriologically)</w:t>
                              </w:r>
                            </w:p>
                          </w:txbxContent>
                        </wps:txbx>
                        <wps:bodyPr rot="0" vert="horz" wrap="square" lIns="91440" tIns="45720" rIns="91440" bIns="45720" anchor="ctr" anchorCtr="0" upright="1">
                          <a:noAutofit/>
                        </wps:bodyPr>
                      </wps:wsp>
                      <wps:wsp>
                        <wps:cNvPr id="1819" name="Rectangle 1819"/>
                        <wps:cNvSpPr>
                          <a:spLocks noChangeArrowheads="1"/>
                        </wps:cNvSpPr>
                        <wps:spPr bwMode="auto">
                          <a:xfrm>
                            <a:off x="1711757" y="380390"/>
                            <a:ext cx="1587500" cy="449580"/>
                          </a:xfrm>
                          <a:prstGeom prst="rect">
                            <a:avLst/>
                          </a:prstGeom>
                          <a:solidFill>
                            <a:srgbClr val="BDD2EF"/>
                          </a:solidFill>
                          <a:ln w="9525">
                            <a:solidFill>
                              <a:srgbClr val="000000"/>
                            </a:solidFill>
                            <a:miter lim="800000"/>
                            <a:headEnd/>
                            <a:tailEnd/>
                          </a:ln>
                        </wps:spPr>
                        <wps:txbx>
                          <w:txbxContent>
                            <w:p w:rsidR="00916991" w:rsidRDefault="00916991" w:rsidP="00B65437">
                              <w:pPr>
                                <w:jc w:val="center"/>
                                <w:rPr>
                                  <w:b/>
                                  <w:bCs/>
                                </w:rPr>
                              </w:pPr>
                              <w:r>
                                <w:rPr>
                                  <w:b/>
                                  <w:bCs/>
                                </w:rPr>
                                <w:t>Skin Smear-negative</w:t>
                              </w:r>
                            </w:p>
                          </w:txbxContent>
                        </wps:txbx>
                        <wps:bodyPr rot="0" vert="horz" wrap="square" lIns="91440" tIns="45720" rIns="91440" bIns="45720" anchor="ctr" anchorCtr="0" upright="1">
                          <a:noAutofit/>
                        </wps:bodyPr>
                      </wps:wsp>
                      <wps:wsp>
                        <wps:cNvPr id="133" name="Rectangle 133"/>
                        <wps:cNvSpPr>
                          <a:spLocks noChangeArrowheads="1"/>
                        </wps:cNvSpPr>
                        <wps:spPr bwMode="auto">
                          <a:xfrm>
                            <a:off x="3613709" y="380390"/>
                            <a:ext cx="1557655" cy="429895"/>
                          </a:xfrm>
                          <a:prstGeom prst="rect">
                            <a:avLst/>
                          </a:prstGeom>
                          <a:solidFill>
                            <a:srgbClr val="BDD2EF"/>
                          </a:solidFill>
                          <a:ln w="9525">
                            <a:solidFill>
                              <a:srgbClr val="000000"/>
                            </a:solidFill>
                            <a:miter lim="800000"/>
                            <a:headEnd/>
                            <a:tailEnd/>
                          </a:ln>
                        </wps:spPr>
                        <wps:txbx>
                          <w:txbxContent>
                            <w:p w:rsidR="00916991" w:rsidRDefault="00916991" w:rsidP="00B65437">
                              <w:pPr>
                                <w:jc w:val="center"/>
                                <w:rPr>
                                  <w:b/>
                                  <w:bCs/>
                                </w:rPr>
                              </w:pPr>
                              <w:r>
                                <w:rPr>
                                  <w:b/>
                                  <w:bCs/>
                                </w:rPr>
                                <w:t>Skin Smear-positive</w:t>
                              </w:r>
                            </w:p>
                          </w:txbxContent>
                        </wps:txbx>
                        <wps:bodyPr rot="0" vert="horz" wrap="square" lIns="91440" tIns="45720" rIns="91440" bIns="45720" anchor="ctr" anchorCtr="0" upright="1">
                          <a:noAutofit/>
                        </wps:bodyPr>
                      </wps:wsp>
                      <wps:wsp>
                        <wps:cNvPr id="147" name="Right Arrow 147"/>
                        <wps:cNvSpPr>
                          <a:spLocks noChangeArrowheads="1"/>
                        </wps:cNvSpPr>
                        <wps:spPr bwMode="auto">
                          <a:xfrm>
                            <a:off x="1397204" y="402336"/>
                            <a:ext cx="317500" cy="304800"/>
                          </a:xfrm>
                          <a:prstGeom prst="rightArrow">
                            <a:avLst>
                              <a:gd name="adj1" fmla="val 50000"/>
                              <a:gd name="adj2" fmla="val 2604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8" name="Straight Connector 148"/>
                        <wps:cNvCnPr>
                          <a:cxnSpLocks noChangeShapeType="1"/>
                        </wps:cNvCnPr>
                        <wps:spPr bwMode="auto">
                          <a:xfrm flipV="1">
                            <a:off x="2282343" y="29260"/>
                            <a:ext cx="0" cy="35179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9" name="Straight Connector 149"/>
                        <wps:cNvCnPr>
                          <a:cxnSpLocks noChangeShapeType="1"/>
                        </wps:cNvCnPr>
                        <wps:spPr bwMode="auto">
                          <a:xfrm flipV="1">
                            <a:off x="4447642" y="0"/>
                            <a:ext cx="0" cy="38039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id="Group 1816" o:spid="_x0000_s1342" style="position:absolute;left:0;text-align:left;margin-left:-45.1pt;margin-top:3.1pt;width:407.2pt;height:94.55pt;z-index:252002816;mso-position-horizontal-relative:text;mso-position-vertical-relative:text;mso-height-relative:margin" coordsize="51713,9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">
                <v:rect id="Rectangle 1818" o:spid="_x0000_s1343" style="position:absolute;top:3291;width:13970;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Wx/MQA&#10;AADdAAAADwAAAGRycy9kb3ducmV2LnhtbESPQW/CMAyF70j7D5En7QYpPQxWCAhNbOM4GAeOpjFN&#10;1capmgzKv58PSLvZes/vfV6uB9+qK/WxDmxgOslAEZfB1lwZOP58jOegYkK22AYmA3eKsF49jZZY&#10;2HDjPV0PqVISwrFAAy6lrtA6lo48xknoiEW7hN5jkrWvtO3xJuG+1XmWvWqPNUuDw47eHZXN4dcb&#10;eNNbR/H8tfvO9/5zdm+y7SlvjHl5HjYLUImG9G9+XO+s4M+ngivfyAh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VsfzEAAAA3QAAAA8AAAAAAAAAAAAAAAAAmAIAAGRycy9k&#10;b3ducmV2LnhtbFBLBQYAAAAABAAEAPUAAACJAwAAAAA=&#10;" fillcolor="#bdd2ef">
                  <v:textbox>
                    <w:txbxContent>
                      <w:p w:rsidR="00916991" w:rsidRDefault="00916991" w:rsidP="00B65437">
                        <w:pPr>
                          <w:jc w:val="center"/>
                          <w:rPr>
                            <w:b/>
                            <w:bCs/>
                          </w:rPr>
                        </w:pPr>
                        <w:r>
                          <w:rPr>
                            <w:b/>
                            <w:bCs/>
                          </w:rPr>
                          <w:t>Classifying Leprosy (bacteriologically)</w:t>
                        </w:r>
                      </w:p>
                    </w:txbxContent>
                  </v:textbox>
                </v:rect>
                <v:rect id="Rectangle 1819" o:spid="_x0000_s1344" style="position:absolute;left:17117;top:3803;width:15875;height:4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kUZ8MA&#10;AADdAAAADwAAAGRycy9kb3ducmV2LnhtbERPPW/CMBDdK/U/WFeJrdhkKBAwqKpoYSy0Q8drfMRR&#10;4nMUu0n497gSEts9vc9bb0fXiJ66UHnWMJsqEMSFNxWXGr6/3p8XIEJENth4Jg0XCrDdPD6sMTd+&#10;4CP1p1iKFMIhRw02xjaXMhSWHIapb4kTd/adw5hgV0rT4ZDCXSMzpV6kw4pTg8WW3iwV9enPaVjK&#10;naXwuz98Zkf3Mb/UaveT1VpPnsbXFYhIY7yLb+6DSfMXsyX8f5NOkJ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kUZ8MAAADdAAAADwAAAAAAAAAAAAAAAACYAgAAZHJzL2Rv&#10;d25yZXYueG1sUEsFBgAAAAAEAAQA9QAAAIgDAAAAAA==&#10;" fillcolor="#bdd2ef">
                  <v:textbox>
                    <w:txbxContent>
                      <w:p w:rsidR="00916991" w:rsidRDefault="00916991" w:rsidP="00B65437">
                        <w:pPr>
                          <w:jc w:val="center"/>
                          <w:rPr>
                            <w:b/>
                            <w:bCs/>
                          </w:rPr>
                        </w:pPr>
                        <w:r>
                          <w:rPr>
                            <w:b/>
                            <w:bCs/>
                          </w:rPr>
                          <w:t>Skin Smear-negative</w:t>
                        </w:r>
                      </w:p>
                    </w:txbxContent>
                  </v:textbox>
                </v:rect>
                <v:rect id="Rectangle 133" o:spid="_x0000_s1345" style="position:absolute;left:36137;top:3803;width:15576;height:42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9AisIA&#10;AADcAAAADwAAAGRycy9kb3ducmV2LnhtbERPS2vCQBC+C/0PyxS86aYRtE3dhFJ8HdX20OM0O82G&#10;ZGdDdqvx37uC4G0+vucsi8G24kS9rx0reJkmIIhLp2uuFHx/rSevIHxA1tg6JgUX8lDkT6MlZtqd&#10;+UCnY6hEDGGfoQITQpdJ6UtDFv3UdcSR+3O9xRBhX0nd4zmG21amSTKXFmuODQY7+jRUNsd/q+BN&#10;rgz53+1unx7sZnFpktVP2ig1fh4+3kEEGsJDfHfvdJw/m8HtmXiB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D0CKwgAAANwAAAAPAAAAAAAAAAAAAAAAAJgCAABkcnMvZG93&#10;bnJldi54bWxQSwUGAAAAAAQABAD1AAAAhwMAAAAA&#10;" fillcolor="#bdd2ef">
                  <v:textbox>
                    <w:txbxContent>
                      <w:p w:rsidR="00916991" w:rsidRDefault="00916991" w:rsidP="00B65437">
                        <w:pPr>
                          <w:jc w:val="center"/>
                          <w:rPr>
                            <w:b/>
                            <w:bCs/>
                          </w:rPr>
                        </w:pPr>
                        <w:r>
                          <w:rPr>
                            <w:b/>
                            <w:bCs/>
                          </w:rPr>
                          <w:t>Skin Smear-positive</w:t>
                        </w:r>
                      </w:p>
                    </w:txbxContent>
                  </v:textbox>
                </v:rect>
                <v:shape id="Right Arrow 147" o:spid="_x0000_s1346" type="#_x0000_t13" style="position:absolute;left:13972;top:4023;width:3175;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EVBsEA&#10;AADcAAAADwAAAGRycy9kb3ducmV2LnhtbERPS2vCQBC+F/wPywi91YmlqERXEaXgrb4OHsfsmASz&#10;szG7NWl/fbcgeJuP7zmzRWcrdefGl040DAcJKJbMmVJyDcfD59sElA8khionrOGHPSzmvZcZpca1&#10;suP7PuQqhohPSUMRQp0i+qxgS37gapbIXVxjKUTY5GgaamO4rfA9SUZoqZTYUFDNq4Kz6/7bajhX&#10;69FpW982aLDd8m+Ch273pfVrv1tOQQXuwlP8cG9MnP8xhv9n4gU4/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RFQbBAAAA3AAAAA8AAAAAAAAAAAAAAAAAmAIAAGRycy9kb3du&#10;cmV2LnhtbFBLBQYAAAAABAAEAPUAAACGAwAAAAA=&#10;"/>
                <v:line id="Straight Connector 148" o:spid="_x0000_s1347" style="position:absolute;flip:y;visibility:visible;mso-wrap-style:square" from="22823,292" to="22823,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1+NsUAAADcAAAADwAAAGRycy9kb3ducmV2LnhtbESPT2vCQBDF7wW/wzJCL6VuUqyV6CpF&#10;aAm9FP+A1yE7ZoPZ2ZDdavz2zkHobYb35r3fLNeDb9WF+tgENpBPMlDEVbAN1wYO+6/XOaiYkC22&#10;gcnAjSKsV6OnJRY2XHlLl12qlYRwLNCAS6krtI6VI49xEjpi0U6h95hk7Wtte7xKuG/1W5bNtMeG&#10;pcFhRxtH1Xn35w3M8t/3sty7+L2hc2p+ju7jJXfGPI+HzwWoREP6Nz+uSyv4U6GVZ2QCv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L1+NsUAAADcAAAADwAAAAAAAAAA&#10;AAAAAAChAgAAZHJzL2Rvd25yZXYueG1sUEsFBgAAAAAEAAQA+QAAAJMDAAAAAA==&#10;" strokeweight="2.25pt">
                  <v:stroke endarrow="block"/>
                </v:line>
                <v:line id="Straight Connector 149" o:spid="_x0000_s1348" style="position:absolute;flip:y;visibility:visible;mso-wrap-style:square" from="44476,0" to="44476,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brcMAAADcAAAADwAAAGRycy9kb3ducmV2LnhtbERPS2vCQBC+C/0PyxS8iNlEfLRpVhGh&#10;EnopVcHrkJ1mg9nZkF01/ffdQsHbfHzPKTaDbcWNet84VpAlKQjiyumGawWn4/v0BYQPyBpbx6Tg&#10;hzxs1k+jAnPt7vxFt0OoRQxhn6MCE0KXS+krQxZ94jriyH273mKIsK+l7vEew20rZ2m6lBYbjg0G&#10;O9oZqi6Hq1WwzD4XZXk0fr+jS2g+zmY1yYxS4+dh+wYi0BAe4n93qeP8+Sv8PRMvk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x263DAAAA3AAAAA8AAAAAAAAAAAAA&#10;AAAAoQIAAGRycy9kb3ducmV2LnhtbFBLBQYAAAAABAAEAPkAAACRAwAAAAA=&#10;" strokeweight="2.25pt">
                  <v:stroke endarrow="block"/>
                </v:line>
              </v:group>
            </w:pict>
          </mc:Fallback>
        </mc:AlternateContent>
      </w:r>
    </w:p>
    <w:p w:rsidR="00B65437" w:rsidRPr="00645114" w:rsidRDefault="00B65437" w:rsidP="00B65437">
      <w:pPr>
        <w:spacing w:after="0"/>
        <w:contextualSpacing/>
        <w:rPr>
          <w:rFonts w:ascii="Arial Narrow" w:eastAsia="Times New Roman" w:hAnsi="Arial Narrow" w:cs="Arial"/>
          <w:b/>
          <w:sz w:val="18"/>
          <w:lang w:val="en-GB"/>
        </w:rPr>
      </w:pPr>
    </w:p>
    <w:p w:rsidR="00B65437" w:rsidRPr="00645114" w:rsidRDefault="00B65437" w:rsidP="00B65437">
      <w:pPr>
        <w:spacing w:after="0"/>
        <w:contextualSpacing/>
        <w:rPr>
          <w:rFonts w:ascii="Arial Narrow" w:eastAsia="Times New Roman" w:hAnsi="Arial Narrow" w:cs="Arial"/>
          <w:b/>
          <w:sz w:val="18"/>
          <w:lang w:val="en-GB"/>
        </w:rPr>
      </w:pPr>
    </w:p>
    <w:p w:rsidR="00B65437" w:rsidRPr="00645114" w:rsidRDefault="00B65437" w:rsidP="00B65437">
      <w:pPr>
        <w:spacing w:after="0"/>
        <w:contextualSpacing/>
        <w:rPr>
          <w:rFonts w:ascii="Arial Narrow" w:eastAsia="Times New Roman" w:hAnsi="Arial Narrow" w:cs="Arial"/>
          <w:b/>
          <w:sz w:val="18"/>
          <w:lang w:val="en-GB"/>
        </w:rPr>
      </w:pPr>
    </w:p>
    <w:p w:rsidR="00B65437" w:rsidRPr="00645114" w:rsidRDefault="00B65437" w:rsidP="00B65437">
      <w:pPr>
        <w:spacing w:after="0"/>
        <w:contextualSpacing/>
        <w:rPr>
          <w:rFonts w:ascii="Arial Narrow" w:eastAsia="Times New Roman" w:hAnsi="Arial Narrow" w:cs="Arial"/>
          <w:b/>
          <w:bCs/>
          <w:sz w:val="18"/>
        </w:rPr>
      </w:pPr>
      <w:bookmarkStart w:id="614" w:name="_Toc197226898"/>
      <w:bookmarkStart w:id="615" w:name="_Toc197227440"/>
      <w:bookmarkStart w:id="616" w:name="_Toc197226899"/>
      <w:bookmarkStart w:id="617" w:name="_Toc197227441"/>
      <w:bookmarkStart w:id="618" w:name="_Toc197226900"/>
      <w:bookmarkStart w:id="619" w:name="_Toc197227442"/>
      <w:bookmarkStart w:id="620" w:name="_Toc197226901"/>
      <w:bookmarkStart w:id="621" w:name="_Toc197227443"/>
      <w:bookmarkEnd w:id="614"/>
      <w:bookmarkEnd w:id="615"/>
      <w:bookmarkEnd w:id="616"/>
      <w:bookmarkEnd w:id="617"/>
      <w:bookmarkEnd w:id="618"/>
      <w:bookmarkEnd w:id="619"/>
      <w:bookmarkEnd w:id="620"/>
      <w:bookmarkEnd w:id="621"/>
    </w:p>
    <w:p w:rsidR="00B65437" w:rsidRPr="00645114" w:rsidRDefault="00B65437" w:rsidP="00B65437">
      <w:pPr>
        <w:spacing w:after="0"/>
        <w:contextualSpacing/>
        <w:rPr>
          <w:rFonts w:ascii="Arial Narrow" w:eastAsia="Times New Roman" w:hAnsi="Arial Narrow" w:cs="Arial"/>
          <w:sz w:val="22"/>
        </w:rPr>
      </w:pPr>
    </w:p>
    <w:p w:rsidR="00B65437" w:rsidRPr="00645114" w:rsidRDefault="00B65437" w:rsidP="00B65437">
      <w:pPr>
        <w:spacing w:after="0"/>
        <w:contextualSpacing/>
        <w:rPr>
          <w:rFonts w:ascii="Arial Narrow" w:eastAsia="Times New Roman" w:hAnsi="Arial Narrow" w:cs="Arial"/>
          <w:sz w:val="22"/>
        </w:rPr>
      </w:pPr>
    </w:p>
    <w:p w:rsidR="00B65437" w:rsidRPr="00645114" w:rsidRDefault="00B65437" w:rsidP="00B65437">
      <w:pPr>
        <w:spacing w:after="0"/>
        <w:contextualSpacing/>
        <w:rPr>
          <w:rFonts w:ascii="Arial Narrow" w:eastAsia="Times New Roman" w:hAnsi="Arial Narrow" w:cs="Arial"/>
          <w:sz w:val="22"/>
        </w:rPr>
      </w:pPr>
    </w:p>
    <w:p w:rsidR="00B65437" w:rsidRPr="00645114" w:rsidRDefault="00B65437" w:rsidP="00B65437">
      <w:pPr>
        <w:spacing w:after="0"/>
        <w:contextualSpacing/>
        <w:rPr>
          <w:rFonts w:ascii="Arial Narrow" w:eastAsia="Times New Roman" w:hAnsi="Arial Narrow" w:cs="Arial"/>
          <w:sz w:val="22"/>
        </w:rPr>
      </w:pPr>
    </w:p>
    <w:p w:rsidR="00B65437" w:rsidRDefault="00B65437" w:rsidP="00B65437"/>
    <w:p w:rsidR="00B65437" w:rsidRDefault="00B65437" w:rsidP="00B65437"/>
    <w:p w:rsidR="00B65437" w:rsidRDefault="00B65437" w:rsidP="00B65437"/>
    <w:p w:rsidR="00B65437" w:rsidRDefault="00B65437" w:rsidP="00B65437"/>
    <w:p w:rsidR="00B65437" w:rsidRPr="00B65437" w:rsidRDefault="00B65437" w:rsidP="00B65437"/>
    <w:p w:rsidR="0018602C" w:rsidRDefault="0018602C" w:rsidP="006C34CB">
      <w:pPr>
        <w:pStyle w:val="Heading2"/>
        <w:rPr>
          <w:rFonts w:eastAsia="Guardi-Roman"/>
          <w:w w:val="105"/>
          <w:lang w:bidi="en-US"/>
        </w:rPr>
      </w:pPr>
      <w:bookmarkStart w:id="622" w:name="_Toc451446666"/>
      <w:r>
        <w:rPr>
          <w:rFonts w:eastAsia="Guardi-Roman"/>
          <w:w w:val="105"/>
          <w:lang w:bidi="en-US"/>
        </w:rPr>
        <w:lastRenderedPageBreak/>
        <w:t xml:space="preserve">Annex </w:t>
      </w:r>
      <w:r w:rsidR="006230F7">
        <w:rPr>
          <w:rFonts w:eastAsia="Guardi-Roman"/>
          <w:w w:val="105"/>
          <w:lang w:bidi="en-US"/>
        </w:rPr>
        <w:t>7</w:t>
      </w:r>
      <w:r w:rsidR="00B7602F">
        <w:rPr>
          <w:rFonts w:eastAsia="Guardi-Roman"/>
          <w:w w:val="105"/>
          <w:lang w:bidi="en-US"/>
        </w:rPr>
        <w:t>. Bin Card</w:t>
      </w:r>
      <w:bookmarkEnd w:id="622"/>
      <w:r w:rsidR="00B7602F">
        <w:rPr>
          <w:rFonts w:eastAsia="Guardi-Roman"/>
          <w:w w:val="105"/>
          <w:lang w:bidi="en-US"/>
        </w:rPr>
        <w:t xml:space="preserve"> </w:t>
      </w:r>
    </w:p>
    <w:p w:rsidR="00B7602F" w:rsidRDefault="00B7602F">
      <w:pPr>
        <w:spacing w:after="0" w:line="240" w:lineRule="auto"/>
        <w:jc w:val="left"/>
        <w:rPr>
          <w:rFonts w:eastAsia="Guardi-Roman"/>
          <w:b/>
          <w:bCs/>
          <w:color w:val="0000FF"/>
          <w:w w:val="105"/>
          <w:szCs w:val="24"/>
          <w:lang w:val="en-GB" w:bidi="en-US"/>
        </w:rPr>
      </w:pPr>
    </w:p>
    <w:p w:rsidR="0018602C" w:rsidRDefault="00B7602F" w:rsidP="0018602C">
      <w:pPr>
        <w:rPr>
          <w:w w:val="105"/>
          <w:lang w:val="en-GB" w:bidi="en-US"/>
        </w:rPr>
      </w:pPr>
      <w:r>
        <w:rPr>
          <w:noProof/>
        </w:rPr>
        <w:drawing>
          <wp:inline distT="0" distB="0" distL="0" distR="0" wp14:anchorId="5FAD504A" wp14:editId="16EE1A0D">
            <wp:extent cx="5724939" cy="6941489"/>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stretch>
                      <a:fillRect/>
                    </a:stretch>
                  </pic:blipFill>
                  <pic:spPr>
                    <a:xfrm>
                      <a:off x="0" y="0"/>
                      <a:ext cx="5732145" cy="6950226"/>
                    </a:xfrm>
                    <a:prstGeom prst="rect">
                      <a:avLst/>
                    </a:prstGeom>
                  </pic:spPr>
                </pic:pic>
              </a:graphicData>
            </a:graphic>
          </wp:inline>
        </w:drawing>
      </w:r>
      <w:r w:rsidRPr="00B7602F">
        <w:rPr>
          <w:i/>
          <w:w w:val="105"/>
          <w:sz w:val="20"/>
          <w:lang w:val="en-GB" w:bidi="en-US"/>
        </w:rPr>
        <w:t xml:space="preserve"> </w:t>
      </w:r>
      <w:r w:rsidRPr="00B7602F">
        <w:rPr>
          <w:i/>
          <w:w w:val="105"/>
          <w:sz w:val="22"/>
          <w:lang w:val="en-GB" w:bidi="en-US"/>
        </w:rPr>
        <w:t>Source: National SOP Manual for Pharmaceutical Logistics system in Ethiopia, March 2010.</w:t>
      </w:r>
      <w:r w:rsidR="0018602C">
        <w:rPr>
          <w:w w:val="105"/>
          <w:lang w:val="en-GB" w:bidi="en-US"/>
        </w:rPr>
        <w:br w:type="page"/>
      </w:r>
    </w:p>
    <w:p w:rsidR="0018602C" w:rsidRDefault="0018602C" w:rsidP="006C34CB">
      <w:pPr>
        <w:pStyle w:val="Heading2"/>
        <w:rPr>
          <w:rFonts w:eastAsia="Guardi-Roman"/>
          <w:w w:val="105"/>
          <w:lang w:bidi="en-US"/>
        </w:rPr>
      </w:pPr>
      <w:bookmarkStart w:id="623" w:name="_Toc451446667"/>
      <w:r>
        <w:rPr>
          <w:rFonts w:eastAsia="Guardi-Roman"/>
          <w:w w:val="105"/>
          <w:lang w:bidi="en-US"/>
        </w:rPr>
        <w:lastRenderedPageBreak/>
        <w:t xml:space="preserve">Annex </w:t>
      </w:r>
      <w:r w:rsidR="006230F7">
        <w:rPr>
          <w:rFonts w:eastAsia="Guardi-Roman"/>
          <w:w w:val="105"/>
          <w:lang w:bidi="en-US"/>
        </w:rPr>
        <w:t>8</w:t>
      </w:r>
      <w:r w:rsidR="006C34CB">
        <w:rPr>
          <w:rFonts w:eastAsia="Guardi-Roman"/>
          <w:w w:val="105"/>
          <w:lang w:bidi="en-US"/>
        </w:rPr>
        <w:t>:</w:t>
      </w:r>
      <w:r>
        <w:rPr>
          <w:rFonts w:eastAsia="Guardi-Roman"/>
          <w:w w:val="105"/>
          <w:lang w:bidi="en-US"/>
        </w:rPr>
        <w:t xml:space="preserve"> Internal Facility Report and Receipt form</w:t>
      </w:r>
      <w:bookmarkEnd w:id="623"/>
    </w:p>
    <w:p w:rsidR="00B7602F" w:rsidRDefault="00B7602F">
      <w:pPr>
        <w:spacing w:after="0" w:line="240" w:lineRule="auto"/>
        <w:jc w:val="left"/>
        <w:rPr>
          <w:rFonts w:eastAsia="Guardi-Roman"/>
          <w:b/>
          <w:bCs/>
          <w:color w:val="0000FF"/>
          <w:w w:val="105"/>
          <w:szCs w:val="24"/>
          <w:lang w:val="en-GB" w:bidi="en-US"/>
        </w:rPr>
      </w:pPr>
    </w:p>
    <w:p w:rsidR="0018602C" w:rsidRPr="00B7602F" w:rsidRDefault="0018602C" w:rsidP="00B7602F">
      <w:pPr>
        <w:rPr>
          <w:i/>
          <w:w w:val="105"/>
          <w:lang w:val="en-GB" w:bidi="en-US"/>
        </w:rPr>
      </w:pPr>
      <w:r>
        <w:rPr>
          <w:noProof/>
        </w:rPr>
        <w:drawing>
          <wp:inline distT="0" distB="0" distL="0" distR="0" wp14:anchorId="476A1F2B" wp14:editId="4D3A822C">
            <wp:extent cx="5732218" cy="5343277"/>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cstate="print"/>
                    <a:srcRect t="5749"/>
                    <a:stretch/>
                  </pic:blipFill>
                  <pic:spPr bwMode="auto">
                    <a:xfrm>
                      <a:off x="0" y="0"/>
                      <a:ext cx="5732145" cy="5343209"/>
                    </a:xfrm>
                    <a:prstGeom prst="rect">
                      <a:avLst/>
                    </a:prstGeom>
                    <a:ln>
                      <a:noFill/>
                    </a:ln>
                    <a:extLst>
                      <a:ext uri="{53640926-AAD7-44D8-BBD7-CCE9431645EC}">
                        <a14:shadowObscured xmlns:a14="http://schemas.microsoft.com/office/drawing/2010/main"/>
                      </a:ext>
                    </a:extLst>
                  </pic:spPr>
                </pic:pic>
              </a:graphicData>
            </a:graphic>
          </wp:inline>
        </w:drawing>
      </w:r>
      <w:r w:rsidR="00B7602F" w:rsidRPr="00B7602F">
        <w:rPr>
          <w:i/>
          <w:w w:val="105"/>
          <w:sz w:val="22"/>
          <w:lang w:val="en-GB" w:bidi="en-US"/>
        </w:rPr>
        <w:t xml:space="preserve">Source: National SOP Manual for Pharmaceutical Logistics system in </w:t>
      </w:r>
      <w:r w:rsidR="00B7602F">
        <w:rPr>
          <w:i/>
          <w:w w:val="105"/>
          <w:sz w:val="22"/>
          <w:lang w:val="en-GB" w:bidi="en-US"/>
        </w:rPr>
        <w:t>E</w:t>
      </w:r>
      <w:r w:rsidR="00B7602F" w:rsidRPr="00B7602F">
        <w:rPr>
          <w:i/>
          <w:w w:val="105"/>
          <w:sz w:val="22"/>
          <w:lang w:val="en-GB" w:bidi="en-US"/>
        </w:rPr>
        <w:t>thiopia, March 2010.</w:t>
      </w:r>
      <w:r w:rsidRPr="00B7602F">
        <w:rPr>
          <w:i/>
          <w:w w:val="105"/>
          <w:lang w:val="en-GB" w:bidi="en-US"/>
        </w:rPr>
        <w:br w:type="page"/>
      </w:r>
    </w:p>
    <w:p w:rsidR="00645114" w:rsidRPr="003F368A" w:rsidRDefault="00B261BA" w:rsidP="003F368A">
      <w:pPr>
        <w:pStyle w:val="Heading2"/>
        <w:rPr>
          <w:rFonts w:eastAsia="Garamond"/>
        </w:rPr>
      </w:pPr>
      <w:bookmarkStart w:id="624" w:name="_Toc442197557"/>
      <w:bookmarkStart w:id="625" w:name="_Toc443170198"/>
      <w:bookmarkStart w:id="626" w:name="_Toc451446668"/>
      <w:bookmarkStart w:id="627" w:name="_Toc388019733"/>
      <w:bookmarkStart w:id="628" w:name="_Toc442642175"/>
      <w:bookmarkEnd w:id="522"/>
      <w:bookmarkEnd w:id="523"/>
      <w:bookmarkEnd w:id="524"/>
      <w:r w:rsidRPr="00B261BA">
        <w:rPr>
          <w:rFonts w:eastAsia="Garamond"/>
        </w:rPr>
        <w:lastRenderedPageBreak/>
        <w:t xml:space="preserve">Annex </w:t>
      </w:r>
      <w:r w:rsidR="006230F7">
        <w:rPr>
          <w:rFonts w:eastAsia="Garamond"/>
        </w:rPr>
        <w:t>9</w:t>
      </w:r>
      <w:r w:rsidR="00645114" w:rsidRPr="00B261BA">
        <w:rPr>
          <w:rFonts w:eastAsia="Garamond"/>
        </w:rPr>
        <w:t>. List of standardized registers and formats in TBL and TB/HIV</w:t>
      </w:r>
      <w:bookmarkEnd w:id="624"/>
      <w:bookmarkEnd w:id="625"/>
      <w:bookmarkEnd w:id="626"/>
    </w:p>
    <w:tbl>
      <w:tblPr>
        <w:tblStyle w:val="TableGrid22"/>
        <w:tblW w:w="5000" w:type="pct"/>
        <w:tblLook w:val="04A0" w:firstRow="1" w:lastRow="0" w:firstColumn="1" w:lastColumn="0" w:noHBand="0" w:noVBand="1"/>
      </w:tblPr>
      <w:tblGrid>
        <w:gridCol w:w="2196"/>
        <w:gridCol w:w="3105"/>
        <w:gridCol w:w="1377"/>
        <w:gridCol w:w="1412"/>
        <w:gridCol w:w="1153"/>
      </w:tblGrid>
      <w:tr w:rsidR="00645114" w:rsidRPr="00645114" w:rsidTr="00645114">
        <w:tc>
          <w:tcPr>
            <w:tcW w:w="1198" w:type="pct"/>
          </w:tcPr>
          <w:p w:rsidR="00645114" w:rsidRPr="00645114" w:rsidRDefault="00645114" w:rsidP="00645114">
            <w:pPr>
              <w:spacing w:after="0"/>
              <w:rPr>
                <w:rFonts w:eastAsia="Times New Roman" w:cs="Arial"/>
                <w:sz w:val="20"/>
                <w:szCs w:val="20"/>
              </w:rPr>
            </w:pPr>
            <w:r w:rsidRPr="00645114">
              <w:rPr>
                <w:rFonts w:eastAsia="Times New Roman" w:cs="Arial"/>
                <w:sz w:val="20"/>
                <w:szCs w:val="20"/>
              </w:rPr>
              <w:t>Forms and Registers</w:t>
            </w:r>
          </w:p>
        </w:tc>
        <w:tc>
          <w:tcPr>
            <w:tcW w:w="1690" w:type="pct"/>
          </w:tcPr>
          <w:p w:rsidR="00645114" w:rsidRPr="00645114" w:rsidRDefault="00645114" w:rsidP="00645114">
            <w:pPr>
              <w:spacing w:after="0"/>
              <w:rPr>
                <w:rFonts w:eastAsia="Times New Roman" w:cs="Arial"/>
                <w:sz w:val="20"/>
                <w:szCs w:val="20"/>
              </w:rPr>
            </w:pPr>
            <w:r w:rsidRPr="00645114">
              <w:rPr>
                <w:rFonts w:eastAsia="Times New Roman" w:cs="Arial"/>
                <w:sz w:val="20"/>
                <w:szCs w:val="20"/>
              </w:rPr>
              <w:t>Data Content</w:t>
            </w:r>
          </w:p>
        </w:tc>
        <w:tc>
          <w:tcPr>
            <w:tcW w:w="704" w:type="pct"/>
          </w:tcPr>
          <w:p w:rsidR="00645114" w:rsidRPr="00645114" w:rsidRDefault="00645114" w:rsidP="00645114">
            <w:pPr>
              <w:spacing w:after="0"/>
              <w:rPr>
                <w:rFonts w:eastAsia="Times New Roman" w:cs="Arial"/>
                <w:sz w:val="20"/>
                <w:szCs w:val="20"/>
              </w:rPr>
            </w:pPr>
            <w:r w:rsidRPr="00645114">
              <w:rPr>
                <w:rFonts w:eastAsia="Times New Roman" w:cs="Arial"/>
                <w:sz w:val="20"/>
                <w:szCs w:val="20"/>
              </w:rPr>
              <w:t>Data recording point</w:t>
            </w:r>
          </w:p>
        </w:tc>
        <w:tc>
          <w:tcPr>
            <w:tcW w:w="774" w:type="pct"/>
          </w:tcPr>
          <w:p w:rsidR="00645114" w:rsidRPr="00645114" w:rsidRDefault="00645114" w:rsidP="00645114">
            <w:pPr>
              <w:spacing w:after="0"/>
              <w:rPr>
                <w:rFonts w:eastAsia="Times New Roman" w:cs="Arial"/>
                <w:sz w:val="20"/>
                <w:szCs w:val="20"/>
              </w:rPr>
            </w:pPr>
            <w:r w:rsidRPr="00645114">
              <w:rPr>
                <w:rFonts w:eastAsia="Times New Roman" w:cs="Arial"/>
                <w:sz w:val="20"/>
                <w:szCs w:val="20"/>
              </w:rPr>
              <w:t>Responsible person</w:t>
            </w:r>
          </w:p>
        </w:tc>
        <w:tc>
          <w:tcPr>
            <w:tcW w:w="634" w:type="pct"/>
          </w:tcPr>
          <w:p w:rsidR="00645114" w:rsidRPr="00645114" w:rsidRDefault="00645114" w:rsidP="00645114">
            <w:pPr>
              <w:spacing w:after="0"/>
              <w:rPr>
                <w:rFonts w:eastAsia="Times New Roman" w:cs="Arial"/>
                <w:sz w:val="20"/>
                <w:szCs w:val="20"/>
              </w:rPr>
            </w:pPr>
            <w:r w:rsidRPr="00645114">
              <w:rPr>
                <w:rFonts w:eastAsia="Times New Roman" w:cs="Arial"/>
                <w:sz w:val="20"/>
                <w:szCs w:val="20"/>
              </w:rPr>
              <w:t xml:space="preserve">Frequency of reporting </w:t>
            </w:r>
          </w:p>
        </w:tc>
      </w:tr>
      <w:tr w:rsidR="00645114" w:rsidRPr="00645114" w:rsidTr="00645114">
        <w:tc>
          <w:tcPr>
            <w:tcW w:w="1198" w:type="pct"/>
          </w:tcPr>
          <w:p w:rsidR="00645114" w:rsidRPr="00645114" w:rsidRDefault="00645114" w:rsidP="00645114">
            <w:pPr>
              <w:spacing w:after="0"/>
              <w:rPr>
                <w:rFonts w:eastAsia="Times New Roman" w:cs="Arial"/>
                <w:sz w:val="20"/>
                <w:szCs w:val="20"/>
              </w:rPr>
            </w:pPr>
            <w:r w:rsidRPr="00645114">
              <w:rPr>
                <w:rFonts w:eastAsia="Times New Roman" w:cs="Arial"/>
                <w:sz w:val="20"/>
                <w:szCs w:val="20"/>
              </w:rPr>
              <w:t>Unit TB register</w:t>
            </w:r>
          </w:p>
        </w:tc>
        <w:tc>
          <w:tcPr>
            <w:tcW w:w="1690" w:type="pct"/>
          </w:tcPr>
          <w:p w:rsidR="00645114" w:rsidRPr="00645114" w:rsidRDefault="00645114" w:rsidP="00645114">
            <w:pPr>
              <w:spacing w:after="0"/>
              <w:rPr>
                <w:rFonts w:eastAsia="Times New Roman" w:cs="Arial"/>
                <w:sz w:val="20"/>
                <w:szCs w:val="20"/>
              </w:rPr>
            </w:pPr>
            <w:r w:rsidRPr="00645114">
              <w:rPr>
                <w:rFonts w:eastAsia="Times New Roman" w:cs="Arial"/>
                <w:sz w:val="20"/>
                <w:szCs w:val="20"/>
              </w:rPr>
              <w:t>Category of TB patient, treatment &amp; lab. follow up, HIV screening status, treatment outcome, contact screening; presumed DR TB  Screening, Treatment Adherence support.</w:t>
            </w:r>
          </w:p>
        </w:tc>
        <w:tc>
          <w:tcPr>
            <w:tcW w:w="704" w:type="pct"/>
          </w:tcPr>
          <w:p w:rsidR="00645114" w:rsidRPr="00645114" w:rsidRDefault="00645114" w:rsidP="00645114">
            <w:pPr>
              <w:spacing w:after="0"/>
              <w:rPr>
                <w:rFonts w:eastAsia="Times New Roman" w:cs="Arial"/>
                <w:sz w:val="20"/>
                <w:szCs w:val="20"/>
              </w:rPr>
            </w:pPr>
            <w:r w:rsidRPr="00645114">
              <w:rPr>
                <w:rFonts w:eastAsia="Times New Roman" w:cs="Arial"/>
                <w:sz w:val="20"/>
                <w:szCs w:val="20"/>
              </w:rPr>
              <w:t>HF (TB clinic)</w:t>
            </w:r>
          </w:p>
        </w:tc>
        <w:tc>
          <w:tcPr>
            <w:tcW w:w="774" w:type="pct"/>
          </w:tcPr>
          <w:p w:rsidR="00645114" w:rsidRPr="00645114" w:rsidRDefault="00645114" w:rsidP="00645114">
            <w:pPr>
              <w:spacing w:after="0"/>
              <w:rPr>
                <w:rFonts w:eastAsia="Times New Roman" w:cs="Arial"/>
                <w:sz w:val="20"/>
                <w:szCs w:val="20"/>
              </w:rPr>
            </w:pPr>
            <w:r w:rsidRPr="00645114">
              <w:rPr>
                <w:rFonts w:eastAsia="Times New Roman" w:cs="Arial"/>
                <w:sz w:val="20"/>
                <w:szCs w:val="20"/>
              </w:rPr>
              <w:t xml:space="preserve">Facility TBL focal persons </w:t>
            </w:r>
          </w:p>
        </w:tc>
        <w:tc>
          <w:tcPr>
            <w:tcW w:w="634" w:type="pct"/>
          </w:tcPr>
          <w:p w:rsidR="00645114" w:rsidRPr="00645114" w:rsidRDefault="00645114" w:rsidP="00645114">
            <w:pPr>
              <w:spacing w:after="0"/>
              <w:rPr>
                <w:rFonts w:eastAsia="Times New Roman" w:cs="Arial"/>
                <w:sz w:val="20"/>
                <w:szCs w:val="20"/>
              </w:rPr>
            </w:pPr>
            <w:r w:rsidRPr="00645114">
              <w:rPr>
                <w:rFonts w:eastAsia="Times New Roman" w:cs="Arial"/>
                <w:sz w:val="20"/>
                <w:szCs w:val="20"/>
              </w:rPr>
              <w:t>Routine</w:t>
            </w:r>
          </w:p>
        </w:tc>
      </w:tr>
      <w:tr w:rsidR="00645114" w:rsidRPr="00645114" w:rsidTr="00645114">
        <w:tc>
          <w:tcPr>
            <w:tcW w:w="1198" w:type="pct"/>
          </w:tcPr>
          <w:p w:rsidR="00645114" w:rsidRPr="00645114" w:rsidRDefault="00645114" w:rsidP="00645114">
            <w:pPr>
              <w:spacing w:after="0"/>
              <w:rPr>
                <w:rFonts w:eastAsia="Times New Roman" w:cs="Arial"/>
                <w:sz w:val="20"/>
                <w:szCs w:val="20"/>
              </w:rPr>
            </w:pPr>
            <w:r w:rsidRPr="00645114">
              <w:rPr>
                <w:rFonts w:eastAsia="Times New Roman" w:cs="Arial"/>
                <w:sz w:val="20"/>
                <w:szCs w:val="20"/>
              </w:rPr>
              <w:t>Unit Leprosy register</w:t>
            </w:r>
          </w:p>
        </w:tc>
        <w:tc>
          <w:tcPr>
            <w:tcW w:w="1690" w:type="pct"/>
          </w:tcPr>
          <w:p w:rsidR="00645114" w:rsidRPr="00645114" w:rsidRDefault="00645114" w:rsidP="00645114">
            <w:pPr>
              <w:spacing w:after="0"/>
              <w:rPr>
                <w:rFonts w:eastAsia="Times New Roman" w:cs="Arial"/>
                <w:sz w:val="20"/>
                <w:szCs w:val="20"/>
              </w:rPr>
            </w:pPr>
            <w:r w:rsidRPr="00645114">
              <w:rPr>
                <w:rFonts w:eastAsia="Times New Roman" w:cs="Arial"/>
                <w:sz w:val="20"/>
                <w:szCs w:val="20"/>
              </w:rPr>
              <w:t>Leprosy Patient category, Disability grade, treatment follow up, treatment outcome</w:t>
            </w:r>
          </w:p>
        </w:tc>
        <w:tc>
          <w:tcPr>
            <w:tcW w:w="704" w:type="pct"/>
          </w:tcPr>
          <w:p w:rsidR="00645114" w:rsidRPr="00645114" w:rsidRDefault="00645114" w:rsidP="00645114">
            <w:pPr>
              <w:spacing w:after="0"/>
              <w:rPr>
                <w:rFonts w:eastAsia="Times New Roman" w:cs="Arial"/>
                <w:sz w:val="20"/>
                <w:szCs w:val="20"/>
              </w:rPr>
            </w:pPr>
            <w:r w:rsidRPr="00645114">
              <w:rPr>
                <w:rFonts w:eastAsia="Times New Roman" w:cs="Arial"/>
                <w:sz w:val="20"/>
                <w:szCs w:val="20"/>
              </w:rPr>
              <w:t>HF (TB clinic)</w:t>
            </w:r>
          </w:p>
        </w:tc>
        <w:tc>
          <w:tcPr>
            <w:tcW w:w="774" w:type="pct"/>
          </w:tcPr>
          <w:p w:rsidR="00645114" w:rsidRPr="00645114" w:rsidRDefault="00645114" w:rsidP="00645114">
            <w:pPr>
              <w:spacing w:after="0"/>
              <w:rPr>
                <w:rFonts w:eastAsia="Times New Roman" w:cs="Arial"/>
                <w:sz w:val="20"/>
                <w:szCs w:val="20"/>
              </w:rPr>
            </w:pPr>
            <w:r w:rsidRPr="00645114">
              <w:rPr>
                <w:rFonts w:eastAsia="Times New Roman" w:cs="Arial"/>
                <w:sz w:val="20"/>
                <w:szCs w:val="20"/>
              </w:rPr>
              <w:t xml:space="preserve">Facility TBL focal persons </w:t>
            </w:r>
          </w:p>
        </w:tc>
        <w:tc>
          <w:tcPr>
            <w:tcW w:w="634" w:type="pct"/>
          </w:tcPr>
          <w:p w:rsidR="00645114" w:rsidRPr="00645114" w:rsidRDefault="00645114" w:rsidP="00645114">
            <w:pPr>
              <w:spacing w:after="0"/>
              <w:rPr>
                <w:rFonts w:eastAsia="Times New Roman" w:cs="Arial"/>
                <w:sz w:val="20"/>
                <w:szCs w:val="20"/>
              </w:rPr>
            </w:pPr>
            <w:r w:rsidRPr="00645114">
              <w:rPr>
                <w:rFonts w:eastAsia="Times New Roman" w:cs="Arial"/>
                <w:sz w:val="20"/>
                <w:szCs w:val="20"/>
              </w:rPr>
              <w:t>Routine</w:t>
            </w:r>
          </w:p>
        </w:tc>
      </w:tr>
      <w:tr w:rsidR="00645114" w:rsidRPr="00645114" w:rsidTr="00645114">
        <w:tc>
          <w:tcPr>
            <w:tcW w:w="1198" w:type="pct"/>
          </w:tcPr>
          <w:p w:rsidR="00645114" w:rsidRPr="00645114" w:rsidRDefault="00645114" w:rsidP="00645114">
            <w:pPr>
              <w:spacing w:after="0"/>
              <w:rPr>
                <w:rFonts w:eastAsia="Times New Roman" w:cs="Arial"/>
                <w:sz w:val="20"/>
                <w:szCs w:val="20"/>
              </w:rPr>
            </w:pPr>
            <w:r w:rsidRPr="00645114">
              <w:rPr>
                <w:rFonts w:eastAsia="Times New Roman" w:cs="Arial"/>
                <w:sz w:val="20"/>
                <w:szCs w:val="20"/>
              </w:rPr>
              <w:t>AFB Lab register</w:t>
            </w:r>
          </w:p>
        </w:tc>
        <w:tc>
          <w:tcPr>
            <w:tcW w:w="1690" w:type="pct"/>
          </w:tcPr>
          <w:p w:rsidR="00645114" w:rsidRPr="00645114" w:rsidRDefault="00645114" w:rsidP="00645114">
            <w:pPr>
              <w:spacing w:after="0"/>
              <w:rPr>
                <w:rFonts w:eastAsia="Times New Roman" w:cs="Arial"/>
                <w:sz w:val="20"/>
                <w:szCs w:val="20"/>
              </w:rPr>
            </w:pPr>
            <w:r w:rsidRPr="00645114">
              <w:rPr>
                <w:rFonts w:eastAsia="Times New Roman" w:cs="Arial"/>
                <w:sz w:val="20"/>
                <w:szCs w:val="20"/>
              </w:rPr>
              <w:t>AFB lab result of new &amp; follow up cases</w:t>
            </w:r>
          </w:p>
        </w:tc>
        <w:tc>
          <w:tcPr>
            <w:tcW w:w="704" w:type="pct"/>
          </w:tcPr>
          <w:p w:rsidR="00645114" w:rsidRPr="00645114" w:rsidRDefault="00645114" w:rsidP="00645114">
            <w:pPr>
              <w:spacing w:after="0"/>
              <w:rPr>
                <w:rFonts w:eastAsia="Times New Roman" w:cs="Arial"/>
                <w:sz w:val="20"/>
                <w:szCs w:val="20"/>
              </w:rPr>
            </w:pPr>
            <w:r w:rsidRPr="00645114">
              <w:rPr>
                <w:rFonts w:eastAsia="Times New Roman" w:cs="Arial"/>
                <w:sz w:val="20"/>
                <w:szCs w:val="20"/>
              </w:rPr>
              <w:t>HF (Laboratory unit)</w:t>
            </w:r>
          </w:p>
        </w:tc>
        <w:tc>
          <w:tcPr>
            <w:tcW w:w="774" w:type="pct"/>
          </w:tcPr>
          <w:p w:rsidR="00645114" w:rsidRPr="00645114" w:rsidRDefault="00645114" w:rsidP="00645114">
            <w:pPr>
              <w:spacing w:after="0"/>
              <w:rPr>
                <w:rFonts w:eastAsia="Times New Roman" w:cs="Arial"/>
                <w:sz w:val="20"/>
                <w:szCs w:val="20"/>
              </w:rPr>
            </w:pPr>
            <w:r w:rsidRPr="00645114">
              <w:rPr>
                <w:rFonts w:eastAsia="Times New Roman" w:cs="Arial"/>
                <w:sz w:val="20"/>
                <w:szCs w:val="20"/>
              </w:rPr>
              <w:t>Lab staff</w:t>
            </w:r>
          </w:p>
        </w:tc>
        <w:tc>
          <w:tcPr>
            <w:tcW w:w="634" w:type="pct"/>
          </w:tcPr>
          <w:p w:rsidR="00645114" w:rsidRPr="00645114" w:rsidRDefault="00645114" w:rsidP="00645114">
            <w:pPr>
              <w:spacing w:after="0"/>
              <w:rPr>
                <w:rFonts w:eastAsia="Times New Roman" w:cs="Arial"/>
                <w:sz w:val="20"/>
                <w:szCs w:val="20"/>
              </w:rPr>
            </w:pPr>
            <w:r w:rsidRPr="00645114">
              <w:rPr>
                <w:rFonts w:eastAsia="Times New Roman" w:cs="Arial"/>
                <w:sz w:val="20"/>
                <w:szCs w:val="20"/>
              </w:rPr>
              <w:t>Routine</w:t>
            </w:r>
          </w:p>
        </w:tc>
      </w:tr>
      <w:tr w:rsidR="00645114" w:rsidRPr="00645114" w:rsidTr="00645114">
        <w:tc>
          <w:tcPr>
            <w:tcW w:w="1198" w:type="pct"/>
          </w:tcPr>
          <w:p w:rsidR="00645114" w:rsidRPr="00645114" w:rsidRDefault="00645114" w:rsidP="00645114">
            <w:pPr>
              <w:spacing w:after="0"/>
              <w:rPr>
                <w:rFonts w:eastAsia="Times New Roman" w:cs="Arial"/>
                <w:sz w:val="20"/>
                <w:szCs w:val="20"/>
              </w:rPr>
            </w:pPr>
            <w:r w:rsidRPr="00645114">
              <w:rPr>
                <w:rFonts w:eastAsia="Times New Roman" w:cs="Arial"/>
                <w:sz w:val="20"/>
                <w:szCs w:val="20"/>
              </w:rPr>
              <w:t>Presumed TB and treatment follow up TB Treatment follow-up card</w:t>
            </w:r>
          </w:p>
        </w:tc>
        <w:tc>
          <w:tcPr>
            <w:tcW w:w="1690" w:type="pct"/>
          </w:tcPr>
          <w:p w:rsidR="00645114" w:rsidRPr="00645114" w:rsidRDefault="00645114" w:rsidP="00645114">
            <w:pPr>
              <w:spacing w:after="0"/>
              <w:rPr>
                <w:rFonts w:eastAsia="Times New Roman" w:cs="Arial"/>
                <w:sz w:val="20"/>
                <w:szCs w:val="20"/>
              </w:rPr>
            </w:pPr>
            <w:r w:rsidRPr="00645114">
              <w:rPr>
                <w:rFonts w:eastAsia="Times New Roman" w:cs="Arial"/>
                <w:sz w:val="20"/>
                <w:szCs w:val="20"/>
              </w:rPr>
              <w:t>Lab &amp; Evaluation result, Treatment &amp; Lab follow up, Treatment outcome</w:t>
            </w:r>
          </w:p>
        </w:tc>
        <w:tc>
          <w:tcPr>
            <w:tcW w:w="704" w:type="pct"/>
          </w:tcPr>
          <w:p w:rsidR="00645114" w:rsidRPr="00645114" w:rsidRDefault="00645114" w:rsidP="00645114">
            <w:pPr>
              <w:spacing w:after="0"/>
              <w:rPr>
                <w:rFonts w:eastAsia="Times New Roman" w:cs="Arial"/>
                <w:sz w:val="19"/>
                <w:szCs w:val="19"/>
              </w:rPr>
            </w:pPr>
            <w:r w:rsidRPr="00645114">
              <w:rPr>
                <w:rFonts w:eastAsia="Times New Roman" w:cs="Arial"/>
                <w:sz w:val="18"/>
                <w:szCs w:val="19"/>
              </w:rPr>
              <w:t>HP/Community</w:t>
            </w:r>
          </w:p>
        </w:tc>
        <w:tc>
          <w:tcPr>
            <w:tcW w:w="774" w:type="pct"/>
          </w:tcPr>
          <w:p w:rsidR="00645114" w:rsidRPr="00645114" w:rsidRDefault="00645114" w:rsidP="00645114">
            <w:pPr>
              <w:spacing w:after="0"/>
              <w:rPr>
                <w:rFonts w:eastAsia="Times New Roman" w:cs="Arial"/>
                <w:sz w:val="20"/>
                <w:szCs w:val="20"/>
              </w:rPr>
            </w:pPr>
            <w:r w:rsidRPr="00645114">
              <w:rPr>
                <w:rFonts w:eastAsia="Times New Roman" w:cs="Arial"/>
                <w:sz w:val="20"/>
                <w:szCs w:val="20"/>
              </w:rPr>
              <w:t>HEWs and treatment supporter</w:t>
            </w:r>
          </w:p>
        </w:tc>
        <w:tc>
          <w:tcPr>
            <w:tcW w:w="634" w:type="pct"/>
          </w:tcPr>
          <w:p w:rsidR="00645114" w:rsidRPr="00645114" w:rsidRDefault="00645114" w:rsidP="00645114">
            <w:pPr>
              <w:spacing w:after="0"/>
              <w:rPr>
                <w:rFonts w:eastAsia="Times New Roman" w:cs="Arial"/>
                <w:sz w:val="20"/>
                <w:szCs w:val="20"/>
              </w:rPr>
            </w:pPr>
            <w:r w:rsidRPr="00645114">
              <w:rPr>
                <w:rFonts w:eastAsia="Times New Roman" w:cs="Arial"/>
                <w:sz w:val="20"/>
                <w:szCs w:val="20"/>
              </w:rPr>
              <w:t>Routine</w:t>
            </w:r>
          </w:p>
        </w:tc>
      </w:tr>
      <w:tr w:rsidR="00645114" w:rsidRPr="00645114" w:rsidTr="00645114">
        <w:tc>
          <w:tcPr>
            <w:tcW w:w="1198" w:type="pct"/>
          </w:tcPr>
          <w:p w:rsidR="00645114" w:rsidRPr="00645114" w:rsidRDefault="00645114" w:rsidP="00645114">
            <w:pPr>
              <w:spacing w:after="0"/>
              <w:rPr>
                <w:rFonts w:eastAsia="Times New Roman" w:cs="Arial"/>
                <w:sz w:val="20"/>
                <w:szCs w:val="20"/>
              </w:rPr>
            </w:pPr>
            <w:r w:rsidRPr="00645114">
              <w:rPr>
                <w:rFonts w:eastAsia="Times New Roman" w:cs="Arial"/>
                <w:sz w:val="20"/>
                <w:szCs w:val="20"/>
              </w:rPr>
              <w:t>HMIS Health Center/Clinic/Hospital Quarterly Service Delivery report form</w:t>
            </w:r>
          </w:p>
        </w:tc>
        <w:tc>
          <w:tcPr>
            <w:tcW w:w="1690" w:type="pct"/>
          </w:tcPr>
          <w:p w:rsidR="00645114" w:rsidRPr="00645114" w:rsidRDefault="00645114" w:rsidP="00645114">
            <w:pPr>
              <w:spacing w:after="0"/>
              <w:rPr>
                <w:rFonts w:eastAsia="Times New Roman" w:cs="Arial"/>
                <w:sz w:val="20"/>
                <w:szCs w:val="20"/>
              </w:rPr>
            </w:pPr>
            <w:r w:rsidRPr="00645114">
              <w:rPr>
                <w:rFonts w:eastAsia="Times New Roman" w:cs="Arial"/>
                <w:sz w:val="20"/>
                <w:szCs w:val="20"/>
              </w:rPr>
              <w:t xml:space="preserve">Information on TBL case finding and treatment outcome and TB/HIV collaborative activities </w:t>
            </w:r>
          </w:p>
        </w:tc>
        <w:tc>
          <w:tcPr>
            <w:tcW w:w="704" w:type="pct"/>
          </w:tcPr>
          <w:p w:rsidR="00645114" w:rsidRPr="00645114" w:rsidRDefault="00645114" w:rsidP="00645114">
            <w:pPr>
              <w:spacing w:after="0"/>
              <w:rPr>
                <w:rFonts w:eastAsia="Times New Roman" w:cs="Arial"/>
                <w:sz w:val="20"/>
                <w:szCs w:val="20"/>
              </w:rPr>
            </w:pPr>
            <w:r w:rsidRPr="00645114">
              <w:rPr>
                <w:rFonts w:eastAsia="Times New Roman" w:cs="Arial"/>
                <w:sz w:val="20"/>
                <w:szCs w:val="20"/>
              </w:rPr>
              <w:t>HF</w:t>
            </w:r>
          </w:p>
        </w:tc>
        <w:tc>
          <w:tcPr>
            <w:tcW w:w="774" w:type="pct"/>
          </w:tcPr>
          <w:p w:rsidR="00645114" w:rsidRPr="00645114" w:rsidRDefault="00645114" w:rsidP="00645114">
            <w:pPr>
              <w:spacing w:after="0"/>
              <w:rPr>
                <w:rFonts w:eastAsia="Times New Roman" w:cs="Arial"/>
                <w:sz w:val="20"/>
                <w:szCs w:val="20"/>
              </w:rPr>
            </w:pPr>
            <w:r w:rsidRPr="00645114">
              <w:rPr>
                <w:rFonts w:eastAsia="Times New Roman" w:cs="Arial"/>
                <w:sz w:val="20"/>
                <w:szCs w:val="20"/>
              </w:rPr>
              <w:t xml:space="preserve">Health facility HMIS/TB focal persons </w:t>
            </w:r>
          </w:p>
        </w:tc>
        <w:tc>
          <w:tcPr>
            <w:tcW w:w="634" w:type="pct"/>
          </w:tcPr>
          <w:p w:rsidR="00645114" w:rsidRPr="00645114" w:rsidRDefault="00645114" w:rsidP="00645114">
            <w:pPr>
              <w:spacing w:after="0"/>
              <w:rPr>
                <w:rFonts w:eastAsia="Times New Roman" w:cs="Arial"/>
                <w:sz w:val="20"/>
                <w:szCs w:val="20"/>
              </w:rPr>
            </w:pPr>
            <w:r w:rsidRPr="00645114">
              <w:rPr>
                <w:rFonts w:eastAsia="Times New Roman" w:cs="Arial"/>
                <w:sz w:val="20"/>
                <w:szCs w:val="20"/>
              </w:rPr>
              <w:t>Quarterly</w:t>
            </w:r>
          </w:p>
        </w:tc>
      </w:tr>
      <w:tr w:rsidR="00645114" w:rsidRPr="00645114" w:rsidTr="00645114">
        <w:tc>
          <w:tcPr>
            <w:tcW w:w="1198" w:type="pct"/>
          </w:tcPr>
          <w:p w:rsidR="00645114" w:rsidRPr="00645114" w:rsidRDefault="00645114" w:rsidP="00645114">
            <w:pPr>
              <w:spacing w:after="0"/>
              <w:rPr>
                <w:rFonts w:eastAsia="Times New Roman" w:cs="Arial"/>
                <w:sz w:val="20"/>
                <w:szCs w:val="20"/>
              </w:rPr>
            </w:pPr>
            <w:r w:rsidRPr="00645114">
              <w:rPr>
                <w:rFonts w:eastAsia="Times New Roman" w:cs="Arial"/>
                <w:sz w:val="20"/>
                <w:szCs w:val="20"/>
              </w:rPr>
              <w:t>WorHO /ZHD /RHB Quarterly Service Delivery report form</w:t>
            </w:r>
          </w:p>
          <w:p w:rsidR="00645114" w:rsidRPr="00645114" w:rsidRDefault="00645114" w:rsidP="00645114">
            <w:pPr>
              <w:spacing w:after="0"/>
              <w:rPr>
                <w:rFonts w:eastAsia="Times New Roman" w:cs="Arial"/>
                <w:sz w:val="20"/>
                <w:szCs w:val="20"/>
              </w:rPr>
            </w:pPr>
          </w:p>
        </w:tc>
        <w:tc>
          <w:tcPr>
            <w:tcW w:w="1690" w:type="pct"/>
          </w:tcPr>
          <w:p w:rsidR="00645114" w:rsidRPr="00645114" w:rsidRDefault="00645114" w:rsidP="00645114">
            <w:pPr>
              <w:spacing w:after="0"/>
              <w:rPr>
                <w:rFonts w:eastAsia="Times New Roman" w:cs="Arial"/>
                <w:sz w:val="20"/>
                <w:szCs w:val="20"/>
              </w:rPr>
            </w:pPr>
            <w:r w:rsidRPr="00645114">
              <w:rPr>
                <w:rFonts w:eastAsia="Times New Roman" w:cs="Arial"/>
                <w:sz w:val="20"/>
                <w:szCs w:val="20"/>
              </w:rPr>
              <w:t>Information on TBL case finding and treatment outcome and TB/HIV collaborative activities by type of health facility</w:t>
            </w:r>
          </w:p>
        </w:tc>
        <w:tc>
          <w:tcPr>
            <w:tcW w:w="704" w:type="pct"/>
          </w:tcPr>
          <w:p w:rsidR="00645114" w:rsidRPr="00645114" w:rsidRDefault="00645114" w:rsidP="00645114">
            <w:pPr>
              <w:spacing w:after="0"/>
              <w:rPr>
                <w:rFonts w:eastAsia="Times New Roman" w:cs="Arial"/>
                <w:sz w:val="20"/>
                <w:szCs w:val="20"/>
              </w:rPr>
            </w:pPr>
            <w:r w:rsidRPr="00645114">
              <w:rPr>
                <w:rFonts w:eastAsia="Times New Roman" w:cs="Arial"/>
                <w:sz w:val="20"/>
                <w:szCs w:val="20"/>
              </w:rPr>
              <w:t>WoHO /ZHD / RHB health offices</w:t>
            </w:r>
          </w:p>
        </w:tc>
        <w:tc>
          <w:tcPr>
            <w:tcW w:w="774" w:type="pct"/>
          </w:tcPr>
          <w:p w:rsidR="00645114" w:rsidRPr="00645114" w:rsidRDefault="00645114" w:rsidP="00645114">
            <w:pPr>
              <w:spacing w:after="0"/>
              <w:rPr>
                <w:rFonts w:eastAsia="Times New Roman" w:cs="Arial"/>
                <w:sz w:val="20"/>
                <w:szCs w:val="20"/>
              </w:rPr>
            </w:pPr>
            <w:r w:rsidRPr="00645114">
              <w:rPr>
                <w:rFonts w:eastAsia="Times New Roman" w:cs="Arial"/>
                <w:sz w:val="20"/>
                <w:szCs w:val="20"/>
              </w:rPr>
              <w:t xml:space="preserve">HMIS/TB focal persons at respective health office </w:t>
            </w:r>
          </w:p>
        </w:tc>
        <w:tc>
          <w:tcPr>
            <w:tcW w:w="634" w:type="pct"/>
          </w:tcPr>
          <w:p w:rsidR="00645114" w:rsidRPr="00645114" w:rsidRDefault="00645114" w:rsidP="00645114">
            <w:pPr>
              <w:spacing w:after="0"/>
              <w:rPr>
                <w:rFonts w:eastAsia="Times New Roman" w:cs="Arial"/>
                <w:sz w:val="20"/>
                <w:szCs w:val="20"/>
              </w:rPr>
            </w:pPr>
            <w:r w:rsidRPr="00645114">
              <w:rPr>
                <w:rFonts w:eastAsia="Times New Roman" w:cs="Arial"/>
                <w:sz w:val="20"/>
                <w:szCs w:val="20"/>
              </w:rPr>
              <w:t>Quarterly</w:t>
            </w:r>
          </w:p>
        </w:tc>
      </w:tr>
      <w:tr w:rsidR="00645114" w:rsidRPr="00645114" w:rsidTr="00645114">
        <w:tc>
          <w:tcPr>
            <w:tcW w:w="1198" w:type="pct"/>
          </w:tcPr>
          <w:p w:rsidR="00645114" w:rsidRPr="00645114" w:rsidRDefault="00645114" w:rsidP="00645114">
            <w:pPr>
              <w:spacing w:after="0"/>
              <w:rPr>
                <w:rFonts w:eastAsia="Times New Roman" w:cs="Arial"/>
                <w:sz w:val="20"/>
                <w:szCs w:val="20"/>
              </w:rPr>
            </w:pPr>
            <w:r w:rsidRPr="00645114">
              <w:rPr>
                <w:rFonts w:eastAsia="Times New Roman" w:cs="Arial"/>
                <w:sz w:val="20"/>
                <w:szCs w:val="20"/>
              </w:rPr>
              <w:t>Lab request form</w:t>
            </w:r>
          </w:p>
        </w:tc>
        <w:tc>
          <w:tcPr>
            <w:tcW w:w="1690" w:type="pct"/>
          </w:tcPr>
          <w:p w:rsidR="00645114" w:rsidRPr="00645114" w:rsidRDefault="00645114" w:rsidP="00645114">
            <w:pPr>
              <w:spacing w:after="0"/>
              <w:rPr>
                <w:rFonts w:eastAsia="Times New Roman" w:cs="Arial"/>
                <w:sz w:val="20"/>
                <w:szCs w:val="20"/>
              </w:rPr>
            </w:pPr>
            <w:r w:rsidRPr="00645114">
              <w:rPr>
                <w:rFonts w:eastAsia="Times New Roman" w:cs="Arial"/>
                <w:sz w:val="20"/>
                <w:szCs w:val="20"/>
              </w:rPr>
              <w:t>Lab exam request and result</w:t>
            </w:r>
          </w:p>
        </w:tc>
        <w:tc>
          <w:tcPr>
            <w:tcW w:w="704" w:type="pct"/>
          </w:tcPr>
          <w:p w:rsidR="00645114" w:rsidRPr="00645114" w:rsidRDefault="00645114" w:rsidP="00645114">
            <w:pPr>
              <w:spacing w:after="0"/>
              <w:rPr>
                <w:rFonts w:eastAsia="Times New Roman" w:cs="Arial"/>
                <w:sz w:val="20"/>
                <w:szCs w:val="20"/>
              </w:rPr>
            </w:pPr>
            <w:r w:rsidRPr="00645114">
              <w:rPr>
                <w:rFonts w:eastAsia="Times New Roman" w:cs="Arial"/>
                <w:sz w:val="20"/>
                <w:szCs w:val="20"/>
              </w:rPr>
              <w:t>HF</w:t>
            </w:r>
          </w:p>
        </w:tc>
        <w:tc>
          <w:tcPr>
            <w:tcW w:w="774" w:type="pct"/>
          </w:tcPr>
          <w:p w:rsidR="00645114" w:rsidRPr="00645114" w:rsidRDefault="00645114" w:rsidP="00645114">
            <w:pPr>
              <w:spacing w:after="0"/>
              <w:rPr>
                <w:rFonts w:eastAsia="Times New Roman" w:cs="Arial"/>
                <w:sz w:val="20"/>
                <w:szCs w:val="20"/>
              </w:rPr>
            </w:pPr>
            <w:r w:rsidRPr="00645114">
              <w:rPr>
                <w:rFonts w:eastAsia="Times New Roman" w:cs="Arial"/>
                <w:sz w:val="20"/>
                <w:szCs w:val="20"/>
              </w:rPr>
              <w:t>Health worker and lab technicians</w:t>
            </w:r>
          </w:p>
        </w:tc>
        <w:tc>
          <w:tcPr>
            <w:tcW w:w="634" w:type="pct"/>
          </w:tcPr>
          <w:p w:rsidR="00645114" w:rsidRPr="00645114" w:rsidRDefault="00645114" w:rsidP="00645114">
            <w:pPr>
              <w:spacing w:after="0"/>
              <w:rPr>
                <w:rFonts w:eastAsia="Times New Roman" w:cs="Arial"/>
                <w:sz w:val="20"/>
                <w:szCs w:val="20"/>
              </w:rPr>
            </w:pPr>
            <w:r w:rsidRPr="00645114">
              <w:rPr>
                <w:rFonts w:eastAsia="Times New Roman" w:cs="Arial"/>
                <w:sz w:val="20"/>
                <w:szCs w:val="20"/>
              </w:rPr>
              <w:t>Routine</w:t>
            </w:r>
          </w:p>
        </w:tc>
      </w:tr>
      <w:tr w:rsidR="00645114" w:rsidRPr="00645114" w:rsidTr="00645114">
        <w:tc>
          <w:tcPr>
            <w:tcW w:w="1198" w:type="pct"/>
          </w:tcPr>
          <w:p w:rsidR="00645114" w:rsidRPr="00645114" w:rsidRDefault="00645114" w:rsidP="00645114">
            <w:pPr>
              <w:spacing w:after="0"/>
              <w:rPr>
                <w:rFonts w:eastAsia="Times New Roman" w:cs="Arial"/>
                <w:sz w:val="20"/>
                <w:szCs w:val="20"/>
              </w:rPr>
            </w:pPr>
            <w:r w:rsidRPr="00645114">
              <w:rPr>
                <w:rFonts w:eastAsia="Times New Roman" w:cs="Arial"/>
                <w:sz w:val="20"/>
                <w:szCs w:val="20"/>
              </w:rPr>
              <w:t>Leprosy patient card &amp; VMT and ST (follow-up)  form</w:t>
            </w:r>
          </w:p>
        </w:tc>
        <w:tc>
          <w:tcPr>
            <w:tcW w:w="1690" w:type="pct"/>
          </w:tcPr>
          <w:p w:rsidR="00645114" w:rsidRPr="00645114" w:rsidRDefault="00645114" w:rsidP="00645114">
            <w:pPr>
              <w:spacing w:after="0"/>
              <w:rPr>
                <w:rFonts w:eastAsia="Times New Roman" w:cs="Arial"/>
                <w:sz w:val="20"/>
                <w:szCs w:val="20"/>
              </w:rPr>
            </w:pPr>
            <w:r w:rsidRPr="00645114">
              <w:rPr>
                <w:rFonts w:eastAsia="Times New Roman" w:cs="Arial"/>
                <w:sz w:val="20"/>
                <w:szCs w:val="20"/>
              </w:rPr>
              <w:t>VMT/ST status</w:t>
            </w:r>
          </w:p>
        </w:tc>
        <w:tc>
          <w:tcPr>
            <w:tcW w:w="704" w:type="pct"/>
          </w:tcPr>
          <w:p w:rsidR="00645114" w:rsidRPr="00645114" w:rsidRDefault="00645114" w:rsidP="00645114">
            <w:pPr>
              <w:spacing w:after="0"/>
              <w:rPr>
                <w:rFonts w:eastAsia="Times New Roman" w:cs="Arial"/>
                <w:sz w:val="20"/>
                <w:szCs w:val="20"/>
              </w:rPr>
            </w:pPr>
            <w:r w:rsidRPr="00645114">
              <w:rPr>
                <w:rFonts w:eastAsia="Times New Roman" w:cs="Arial"/>
                <w:sz w:val="20"/>
                <w:szCs w:val="20"/>
              </w:rPr>
              <w:t>HF</w:t>
            </w:r>
          </w:p>
        </w:tc>
        <w:tc>
          <w:tcPr>
            <w:tcW w:w="774" w:type="pct"/>
          </w:tcPr>
          <w:p w:rsidR="00645114" w:rsidRPr="00645114" w:rsidRDefault="00645114" w:rsidP="00645114">
            <w:pPr>
              <w:spacing w:after="0"/>
              <w:rPr>
                <w:rFonts w:eastAsia="Times New Roman" w:cs="Arial"/>
                <w:sz w:val="20"/>
                <w:szCs w:val="20"/>
              </w:rPr>
            </w:pPr>
            <w:r w:rsidRPr="00645114">
              <w:rPr>
                <w:rFonts w:eastAsia="Times New Roman" w:cs="Arial"/>
                <w:sz w:val="20"/>
                <w:szCs w:val="20"/>
              </w:rPr>
              <w:t>Health worker at TBL clinic</w:t>
            </w:r>
          </w:p>
        </w:tc>
        <w:tc>
          <w:tcPr>
            <w:tcW w:w="634" w:type="pct"/>
          </w:tcPr>
          <w:p w:rsidR="00645114" w:rsidRPr="00645114" w:rsidRDefault="00645114" w:rsidP="00645114">
            <w:pPr>
              <w:spacing w:after="0"/>
              <w:rPr>
                <w:rFonts w:eastAsia="Times New Roman" w:cs="Arial"/>
                <w:sz w:val="20"/>
                <w:szCs w:val="20"/>
              </w:rPr>
            </w:pPr>
            <w:r w:rsidRPr="00645114">
              <w:rPr>
                <w:rFonts w:eastAsia="Times New Roman" w:cs="Arial"/>
                <w:sz w:val="20"/>
                <w:szCs w:val="20"/>
              </w:rPr>
              <w:t>At diagnosis and then on a quarterly basis</w:t>
            </w:r>
          </w:p>
        </w:tc>
      </w:tr>
      <w:tr w:rsidR="00645114" w:rsidRPr="00645114" w:rsidTr="00645114">
        <w:tc>
          <w:tcPr>
            <w:tcW w:w="1198" w:type="pct"/>
          </w:tcPr>
          <w:p w:rsidR="00645114" w:rsidRPr="00645114" w:rsidRDefault="00645114" w:rsidP="00645114">
            <w:pPr>
              <w:spacing w:after="0"/>
              <w:rPr>
                <w:rFonts w:eastAsia="Times New Roman" w:cs="Arial"/>
                <w:sz w:val="20"/>
                <w:szCs w:val="20"/>
              </w:rPr>
            </w:pPr>
            <w:r w:rsidRPr="00645114">
              <w:rPr>
                <w:rFonts w:eastAsia="Times New Roman" w:cs="Arial"/>
                <w:sz w:val="20"/>
                <w:szCs w:val="20"/>
              </w:rPr>
              <w:t>TB &amp; Leprosy ID cards</w:t>
            </w:r>
          </w:p>
        </w:tc>
        <w:tc>
          <w:tcPr>
            <w:tcW w:w="1690" w:type="pct"/>
          </w:tcPr>
          <w:p w:rsidR="00645114" w:rsidRPr="00645114" w:rsidRDefault="00645114" w:rsidP="00645114">
            <w:pPr>
              <w:spacing w:after="0"/>
              <w:rPr>
                <w:rFonts w:eastAsia="Times New Roman" w:cs="Arial"/>
                <w:sz w:val="20"/>
                <w:szCs w:val="20"/>
              </w:rPr>
            </w:pPr>
            <w:r w:rsidRPr="00645114">
              <w:rPr>
                <w:rFonts w:eastAsia="Times New Roman" w:cs="Arial"/>
                <w:sz w:val="20"/>
                <w:szCs w:val="20"/>
              </w:rPr>
              <w:t>Patient information, disease classification and category of patient and follow up dates</w:t>
            </w:r>
          </w:p>
        </w:tc>
        <w:tc>
          <w:tcPr>
            <w:tcW w:w="704" w:type="pct"/>
          </w:tcPr>
          <w:p w:rsidR="00645114" w:rsidRPr="00645114" w:rsidRDefault="00645114" w:rsidP="00645114">
            <w:pPr>
              <w:spacing w:after="0"/>
              <w:rPr>
                <w:rFonts w:eastAsia="Times New Roman" w:cs="Arial"/>
                <w:sz w:val="20"/>
                <w:szCs w:val="20"/>
              </w:rPr>
            </w:pPr>
            <w:r w:rsidRPr="00645114">
              <w:rPr>
                <w:rFonts w:eastAsia="Times New Roman" w:cs="Arial"/>
                <w:sz w:val="20"/>
                <w:szCs w:val="20"/>
              </w:rPr>
              <w:t>HF</w:t>
            </w:r>
          </w:p>
        </w:tc>
        <w:tc>
          <w:tcPr>
            <w:tcW w:w="774" w:type="pct"/>
          </w:tcPr>
          <w:p w:rsidR="00645114" w:rsidRPr="00645114" w:rsidRDefault="00645114" w:rsidP="00645114">
            <w:pPr>
              <w:spacing w:after="0"/>
              <w:rPr>
                <w:rFonts w:eastAsia="Times New Roman" w:cs="Arial"/>
                <w:sz w:val="20"/>
                <w:szCs w:val="20"/>
              </w:rPr>
            </w:pPr>
            <w:r w:rsidRPr="00645114">
              <w:rPr>
                <w:rFonts w:eastAsia="Times New Roman" w:cs="Arial"/>
                <w:sz w:val="20"/>
                <w:szCs w:val="20"/>
              </w:rPr>
              <w:t>Health worker at TBL clinic</w:t>
            </w:r>
          </w:p>
        </w:tc>
        <w:tc>
          <w:tcPr>
            <w:tcW w:w="634" w:type="pct"/>
          </w:tcPr>
          <w:p w:rsidR="00645114" w:rsidRPr="00645114" w:rsidRDefault="00645114" w:rsidP="00645114">
            <w:pPr>
              <w:spacing w:after="0"/>
              <w:rPr>
                <w:rFonts w:eastAsia="Times New Roman" w:cs="Arial"/>
                <w:sz w:val="20"/>
                <w:szCs w:val="20"/>
              </w:rPr>
            </w:pPr>
            <w:r w:rsidRPr="00645114">
              <w:rPr>
                <w:rFonts w:eastAsia="Times New Roman" w:cs="Arial"/>
                <w:sz w:val="20"/>
                <w:szCs w:val="20"/>
              </w:rPr>
              <w:t>Routine</w:t>
            </w:r>
          </w:p>
        </w:tc>
      </w:tr>
      <w:tr w:rsidR="00645114" w:rsidRPr="00645114" w:rsidTr="00645114">
        <w:tc>
          <w:tcPr>
            <w:tcW w:w="1198" w:type="pct"/>
          </w:tcPr>
          <w:p w:rsidR="00645114" w:rsidRPr="00645114" w:rsidRDefault="00645114" w:rsidP="00645114">
            <w:pPr>
              <w:spacing w:after="0"/>
              <w:rPr>
                <w:rFonts w:eastAsia="Times New Roman" w:cs="Arial"/>
                <w:sz w:val="20"/>
                <w:szCs w:val="20"/>
              </w:rPr>
            </w:pPr>
            <w:r w:rsidRPr="00645114">
              <w:rPr>
                <w:rFonts w:eastAsia="Times New Roman" w:cs="Arial"/>
                <w:sz w:val="20"/>
                <w:szCs w:val="20"/>
              </w:rPr>
              <w:t>TB &amp; Leprosy transfer/referral forms</w:t>
            </w:r>
          </w:p>
        </w:tc>
        <w:tc>
          <w:tcPr>
            <w:tcW w:w="1690" w:type="pct"/>
          </w:tcPr>
          <w:p w:rsidR="00645114" w:rsidRPr="00645114" w:rsidRDefault="00645114" w:rsidP="00645114">
            <w:pPr>
              <w:spacing w:after="0"/>
              <w:rPr>
                <w:rFonts w:eastAsia="Times New Roman" w:cs="Arial"/>
                <w:sz w:val="20"/>
                <w:szCs w:val="20"/>
              </w:rPr>
            </w:pPr>
            <w:r w:rsidRPr="00645114">
              <w:rPr>
                <w:rFonts w:eastAsia="Times New Roman" w:cs="Arial"/>
                <w:sz w:val="20"/>
                <w:szCs w:val="20"/>
              </w:rPr>
              <w:t>Details on TB &amp; Leprosy patient treatment status and reason for referral</w:t>
            </w:r>
          </w:p>
        </w:tc>
        <w:tc>
          <w:tcPr>
            <w:tcW w:w="704" w:type="pct"/>
          </w:tcPr>
          <w:p w:rsidR="00645114" w:rsidRPr="00645114" w:rsidRDefault="00645114" w:rsidP="00645114">
            <w:pPr>
              <w:spacing w:after="0"/>
              <w:rPr>
                <w:rFonts w:eastAsia="Times New Roman" w:cs="Arial"/>
                <w:sz w:val="20"/>
                <w:szCs w:val="20"/>
              </w:rPr>
            </w:pPr>
            <w:r w:rsidRPr="00645114">
              <w:rPr>
                <w:rFonts w:eastAsia="Times New Roman" w:cs="Arial"/>
                <w:sz w:val="20"/>
                <w:szCs w:val="20"/>
              </w:rPr>
              <w:t>HF</w:t>
            </w:r>
          </w:p>
        </w:tc>
        <w:tc>
          <w:tcPr>
            <w:tcW w:w="774" w:type="pct"/>
          </w:tcPr>
          <w:p w:rsidR="00645114" w:rsidRPr="00645114" w:rsidRDefault="00645114" w:rsidP="00645114">
            <w:pPr>
              <w:spacing w:after="0"/>
              <w:rPr>
                <w:rFonts w:eastAsia="Times New Roman" w:cs="Arial"/>
                <w:sz w:val="20"/>
                <w:szCs w:val="20"/>
              </w:rPr>
            </w:pPr>
            <w:r w:rsidRPr="00645114">
              <w:rPr>
                <w:rFonts w:eastAsia="Times New Roman" w:cs="Arial"/>
                <w:sz w:val="20"/>
                <w:szCs w:val="20"/>
              </w:rPr>
              <w:t>Health Worker</w:t>
            </w:r>
          </w:p>
        </w:tc>
        <w:tc>
          <w:tcPr>
            <w:tcW w:w="634" w:type="pct"/>
          </w:tcPr>
          <w:p w:rsidR="00645114" w:rsidRPr="00645114" w:rsidRDefault="00645114" w:rsidP="00645114">
            <w:pPr>
              <w:spacing w:after="0"/>
              <w:rPr>
                <w:rFonts w:eastAsia="Times New Roman" w:cs="Arial"/>
                <w:sz w:val="20"/>
                <w:szCs w:val="20"/>
              </w:rPr>
            </w:pPr>
            <w:r w:rsidRPr="00645114">
              <w:rPr>
                <w:rFonts w:eastAsia="Times New Roman" w:cs="Arial"/>
                <w:sz w:val="20"/>
                <w:szCs w:val="20"/>
              </w:rPr>
              <w:t>Routine</w:t>
            </w:r>
          </w:p>
        </w:tc>
      </w:tr>
      <w:tr w:rsidR="00645114" w:rsidRPr="00645114" w:rsidTr="00645114">
        <w:tc>
          <w:tcPr>
            <w:tcW w:w="1198" w:type="pct"/>
          </w:tcPr>
          <w:p w:rsidR="00645114" w:rsidRPr="00645114" w:rsidRDefault="00645114" w:rsidP="00BF6CA9">
            <w:pPr>
              <w:spacing w:after="0"/>
              <w:rPr>
                <w:rFonts w:eastAsia="Times New Roman" w:cs="Arial"/>
                <w:sz w:val="20"/>
                <w:szCs w:val="20"/>
              </w:rPr>
            </w:pPr>
            <w:r w:rsidRPr="00645114">
              <w:rPr>
                <w:rFonts w:eastAsia="Times New Roman" w:cs="Arial"/>
                <w:sz w:val="20"/>
                <w:szCs w:val="20"/>
              </w:rPr>
              <w:t>Presumed TB cas</w:t>
            </w:r>
            <w:r w:rsidR="00BF6CA9">
              <w:rPr>
                <w:rFonts w:eastAsia="Times New Roman" w:cs="Arial"/>
                <w:sz w:val="20"/>
                <w:szCs w:val="20"/>
              </w:rPr>
              <w:t>e</w:t>
            </w:r>
            <w:r w:rsidRPr="00645114">
              <w:rPr>
                <w:rFonts w:eastAsia="Times New Roman" w:cs="Arial"/>
                <w:sz w:val="20"/>
                <w:szCs w:val="20"/>
              </w:rPr>
              <w:t xml:space="preserve">s referral form </w:t>
            </w:r>
          </w:p>
        </w:tc>
        <w:tc>
          <w:tcPr>
            <w:tcW w:w="1690" w:type="pct"/>
          </w:tcPr>
          <w:p w:rsidR="00645114" w:rsidRPr="00645114" w:rsidRDefault="00645114" w:rsidP="00645114">
            <w:pPr>
              <w:spacing w:after="0"/>
              <w:rPr>
                <w:rFonts w:eastAsia="Times New Roman" w:cs="Arial"/>
                <w:sz w:val="20"/>
                <w:szCs w:val="20"/>
              </w:rPr>
            </w:pPr>
            <w:r w:rsidRPr="00645114">
              <w:rPr>
                <w:rFonts w:eastAsia="Times New Roman" w:cs="Arial"/>
                <w:sz w:val="20"/>
                <w:szCs w:val="20"/>
              </w:rPr>
              <w:t>Information on presumed TB case</w:t>
            </w:r>
          </w:p>
        </w:tc>
        <w:tc>
          <w:tcPr>
            <w:tcW w:w="704" w:type="pct"/>
          </w:tcPr>
          <w:p w:rsidR="00645114" w:rsidRPr="00645114" w:rsidRDefault="00645114" w:rsidP="00645114">
            <w:pPr>
              <w:spacing w:after="0"/>
              <w:rPr>
                <w:rFonts w:eastAsia="Times New Roman" w:cs="Arial"/>
                <w:sz w:val="20"/>
                <w:szCs w:val="20"/>
              </w:rPr>
            </w:pPr>
            <w:r w:rsidRPr="00645114">
              <w:rPr>
                <w:rFonts w:eastAsia="Times New Roman" w:cs="Arial"/>
                <w:sz w:val="20"/>
                <w:szCs w:val="20"/>
              </w:rPr>
              <w:t>HP</w:t>
            </w:r>
          </w:p>
        </w:tc>
        <w:tc>
          <w:tcPr>
            <w:tcW w:w="774" w:type="pct"/>
          </w:tcPr>
          <w:p w:rsidR="00645114" w:rsidRPr="00645114" w:rsidRDefault="00645114" w:rsidP="00645114">
            <w:pPr>
              <w:spacing w:after="0"/>
              <w:rPr>
                <w:rFonts w:eastAsia="Times New Roman" w:cs="Arial"/>
                <w:sz w:val="20"/>
                <w:szCs w:val="20"/>
              </w:rPr>
            </w:pPr>
            <w:r w:rsidRPr="00645114">
              <w:rPr>
                <w:rFonts w:eastAsia="Times New Roman" w:cs="Arial"/>
                <w:sz w:val="20"/>
                <w:szCs w:val="20"/>
              </w:rPr>
              <w:t>HEWs</w:t>
            </w:r>
          </w:p>
        </w:tc>
        <w:tc>
          <w:tcPr>
            <w:tcW w:w="634" w:type="pct"/>
          </w:tcPr>
          <w:p w:rsidR="00645114" w:rsidRPr="00645114" w:rsidRDefault="00645114" w:rsidP="00645114">
            <w:pPr>
              <w:spacing w:after="0"/>
              <w:rPr>
                <w:rFonts w:eastAsia="Times New Roman" w:cs="Arial"/>
                <w:sz w:val="20"/>
                <w:szCs w:val="20"/>
              </w:rPr>
            </w:pPr>
            <w:r w:rsidRPr="00645114">
              <w:rPr>
                <w:rFonts w:eastAsia="Times New Roman" w:cs="Arial"/>
                <w:sz w:val="20"/>
                <w:szCs w:val="20"/>
              </w:rPr>
              <w:t>Routine</w:t>
            </w:r>
          </w:p>
        </w:tc>
      </w:tr>
      <w:tr w:rsidR="00645114" w:rsidRPr="00645114" w:rsidTr="00645114">
        <w:tc>
          <w:tcPr>
            <w:tcW w:w="1198" w:type="pct"/>
          </w:tcPr>
          <w:p w:rsidR="00645114" w:rsidRPr="00645114" w:rsidRDefault="00645114" w:rsidP="00645114">
            <w:pPr>
              <w:spacing w:after="0"/>
              <w:rPr>
                <w:rFonts w:eastAsia="Times New Roman" w:cs="Arial"/>
                <w:sz w:val="20"/>
                <w:szCs w:val="20"/>
              </w:rPr>
            </w:pPr>
            <w:r w:rsidRPr="00645114">
              <w:rPr>
                <w:rFonts w:eastAsia="Times New Roman" w:cs="Arial"/>
                <w:sz w:val="20"/>
                <w:szCs w:val="20"/>
              </w:rPr>
              <w:t>HMIS HP Monthly Service Delivery report form</w:t>
            </w:r>
          </w:p>
        </w:tc>
        <w:tc>
          <w:tcPr>
            <w:tcW w:w="1690" w:type="pct"/>
          </w:tcPr>
          <w:p w:rsidR="00645114" w:rsidRPr="00645114" w:rsidRDefault="00645114" w:rsidP="00645114">
            <w:pPr>
              <w:spacing w:after="0"/>
              <w:rPr>
                <w:rFonts w:eastAsia="Times New Roman" w:cs="Arial"/>
                <w:sz w:val="20"/>
                <w:szCs w:val="20"/>
              </w:rPr>
            </w:pPr>
            <w:r w:rsidRPr="00645114">
              <w:rPr>
                <w:rFonts w:eastAsia="Times New Roman" w:cs="Arial"/>
                <w:sz w:val="20"/>
                <w:szCs w:val="20"/>
              </w:rPr>
              <w:t>CBTC activity report (presumed TB case identified and referred)</w:t>
            </w:r>
          </w:p>
        </w:tc>
        <w:tc>
          <w:tcPr>
            <w:tcW w:w="704" w:type="pct"/>
          </w:tcPr>
          <w:p w:rsidR="00645114" w:rsidRPr="00645114" w:rsidRDefault="00645114" w:rsidP="00645114">
            <w:pPr>
              <w:spacing w:after="0"/>
              <w:rPr>
                <w:rFonts w:eastAsia="Times New Roman" w:cs="Arial"/>
                <w:sz w:val="20"/>
                <w:szCs w:val="20"/>
              </w:rPr>
            </w:pPr>
            <w:r w:rsidRPr="00645114">
              <w:rPr>
                <w:rFonts w:eastAsia="Times New Roman" w:cs="Arial"/>
                <w:sz w:val="20"/>
                <w:szCs w:val="20"/>
              </w:rPr>
              <w:t>HP</w:t>
            </w:r>
          </w:p>
        </w:tc>
        <w:tc>
          <w:tcPr>
            <w:tcW w:w="774" w:type="pct"/>
          </w:tcPr>
          <w:p w:rsidR="00645114" w:rsidRPr="00645114" w:rsidRDefault="00645114" w:rsidP="00645114">
            <w:pPr>
              <w:spacing w:after="0"/>
              <w:rPr>
                <w:rFonts w:eastAsia="Times New Roman" w:cs="Arial"/>
                <w:sz w:val="20"/>
                <w:szCs w:val="20"/>
              </w:rPr>
            </w:pPr>
            <w:r w:rsidRPr="00645114">
              <w:rPr>
                <w:rFonts w:eastAsia="Times New Roman" w:cs="Arial"/>
                <w:sz w:val="20"/>
                <w:szCs w:val="20"/>
              </w:rPr>
              <w:t>HEWs</w:t>
            </w:r>
          </w:p>
        </w:tc>
        <w:tc>
          <w:tcPr>
            <w:tcW w:w="634" w:type="pct"/>
          </w:tcPr>
          <w:p w:rsidR="00645114" w:rsidRPr="00645114" w:rsidRDefault="00645114" w:rsidP="00645114">
            <w:pPr>
              <w:spacing w:after="0"/>
              <w:rPr>
                <w:rFonts w:eastAsia="Times New Roman" w:cs="Arial"/>
                <w:sz w:val="20"/>
                <w:szCs w:val="20"/>
              </w:rPr>
            </w:pPr>
            <w:r w:rsidRPr="00645114">
              <w:rPr>
                <w:rFonts w:eastAsia="Times New Roman" w:cs="Arial"/>
                <w:sz w:val="20"/>
                <w:szCs w:val="20"/>
              </w:rPr>
              <w:t>Monthly</w:t>
            </w:r>
          </w:p>
        </w:tc>
      </w:tr>
      <w:tr w:rsidR="00645114" w:rsidRPr="00645114" w:rsidTr="00645114">
        <w:tc>
          <w:tcPr>
            <w:tcW w:w="1198" w:type="pct"/>
          </w:tcPr>
          <w:p w:rsidR="00645114" w:rsidRPr="00645114" w:rsidRDefault="00645114" w:rsidP="00645114">
            <w:pPr>
              <w:spacing w:after="0"/>
              <w:rPr>
                <w:rFonts w:eastAsia="Times New Roman" w:cs="Arial"/>
                <w:sz w:val="20"/>
                <w:szCs w:val="20"/>
              </w:rPr>
            </w:pPr>
            <w:r w:rsidRPr="00645114">
              <w:rPr>
                <w:rFonts w:eastAsia="Times New Roman" w:cs="Arial"/>
                <w:sz w:val="20"/>
                <w:szCs w:val="20"/>
              </w:rPr>
              <w:t>Report and Requisition Form</w:t>
            </w:r>
          </w:p>
        </w:tc>
        <w:tc>
          <w:tcPr>
            <w:tcW w:w="1690" w:type="pct"/>
          </w:tcPr>
          <w:p w:rsidR="00645114" w:rsidRPr="00645114" w:rsidRDefault="00645114" w:rsidP="00645114">
            <w:pPr>
              <w:spacing w:after="0"/>
              <w:rPr>
                <w:rFonts w:eastAsia="Times New Roman" w:cs="Arial"/>
                <w:sz w:val="20"/>
                <w:szCs w:val="20"/>
              </w:rPr>
            </w:pPr>
            <w:r w:rsidRPr="00645114">
              <w:rPr>
                <w:rFonts w:eastAsia="Times New Roman" w:cs="Arial"/>
                <w:sz w:val="20"/>
                <w:szCs w:val="20"/>
              </w:rPr>
              <w:t>Drug/supplies consumption report and requisition</w:t>
            </w:r>
          </w:p>
        </w:tc>
        <w:tc>
          <w:tcPr>
            <w:tcW w:w="704" w:type="pct"/>
          </w:tcPr>
          <w:p w:rsidR="00645114" w:rsidRPr="00645114" w:rsidRDefault="00645114" w:rsidP="00645114">
            <w:pPr>
              <w:spacing w:before="240" w:after="0"/>
              <w:rPr>
                <w:rFonts w:eastAsia="Times New Roman" w:cs="Arial"/>
                <w:sz w:val="20"/>
                <w:szCs w:val="20"/>
              </w:rPr>
            </w:pPr>
            <w:r w:rsidRPr="00645114">
              <w:rPr>
                <w:rFonts w:eastAsia="Times New Roman" w:cs="Arial"/>
                <w:sz w:val="20"/>
                <w:szCs w:val="20"/>
              </w:rPr>
              <w:t>HF (drug store)</w:t>
            </w:r>
          </w:p>
        </w:tc>
        <w:tc>
          <w:tcPr>
            <w:tcW w:w="774" w:type="pct"/>
          </w:tcPr>
          <w:p w:rsidR="00645114" w:rsidRPr="00645114" w:rsidRDefault="00645114" w:rsidP="00645114">
            <w:pPr>
              <w:spacing w:after="0"/>
              <w:rPr>
                <w:rFonts w:eastAsia="Times New Roman" w:cs="Arial"/>
                <w:sz w:val="20"/>
                <w:szCs w:val="20"/>
              </w:rPr>
            </w:pPr>
            <w:r w:rsidRPr="00645114">
              <w:rPr>
                <w:rFonts w:eastAsia="Times New Roman" w:cs="Arial"/>
                <w:sz w:val="20"/>
                <w:szCs w:val="20"/>
              </w:rPr>
              <w:t xml:space="preserve">Health workers </w:t>
            </w:r>
          </w:p>
        </w:tc>
        <w:tc>
          <w:tcPr>
            <w:tcW w:w="634" w:type="pct"/>
          </w:tcPr>
          <w:p w:rsidR="00645114" w:rsidRPr="00645114" w:rsidRDefault="00645114" w:rsidP="00645114">
            <w:pPr>
              <w:spacing w:after="0"/>
              <w:rPr>
                <w:rFonts w:eastAsia="Times New Roman" w:cs="Arial"/>
                <w:sz w:val="20"/>
                <w:szCs w:val="20"/>
              </w:rPr>
            </w:pPr>
            <w:r w:rsidRPr="00645114">
              <w:rPr>
                <w:rFonts w:eastAsia="Times New Roman" w:cs="Arial"/>
                <w:sz w:val="20"/>
                <w:szCs w:val="20"/>
              </w:rPr>
              <w:t>Quarterly</w:t>
            </w:r>
          </w:p>
        </w:tc>
      </w:tr>
    </w:tbl>
    <w:p w:rsidR="00645114" w:rsidRPr="00645114" w:rsidRDefault="00645114" w:rsidP="00645114">
      <w:pPr>
        <w:spacing w:after="0" w:line="240" w:lineRule="auto"/>
        <w:contextualSpacing/>
        <w:rPr>
          <w:rFonts w:ascii="Arial Narrow" w:eastAsia="Times New Roman" w:hAnsi="Arial Narrow"/>
          <w:sz w:val="22"/>
          <w:szCs w:val="24"/>
        </w:rPr>
      </w:pPr>
      <w:r w:rsidRPr="00645114">
        <w:rPr>
          <w:rFonts w:ascii="Arial Narrow" w:eastAsia="Times New Roman" w:hAnsi="Arial Narrow"/>
          <w:sz w:val="22"/>
          <w:szCs w:val="24"/>
        </w:rPr>
        <w:t>N.B.: ART &amp; Pre-ART registers from ART clinic and PMTCT register are used for reporting of TB/HIV collaborative activities (IPT) in addition to the Unit TB register.</w:t>
      </w:r>
    </w:p>
    <w:p w:rsidR="00645114" w:rsidRPr="00645114" w:rsidRDefault="00B261BA" w:rsidP="00B261BA">
      <w:pPr>
        <w:pStyle w:val="Heading2"/>
        <w:rPr>
          <w:rFonts w:eastAsia="Garamond"/>
          <w:w w:val="105"/>
          <w:lang w:bidi="en-US"/>
        </w:rPr>
      </w:pPr>
      <w:bookmarkStart w:id="629" w:name="_Toc442197558"/>
      <w:bookmarkStart w:id="630" w:name="_Toc443170199"/>
      <w:bookmarkStart w:id="631" w:name="_Toc451446669"/>
      <w:r>
        <w:rPr>
          <w:rFonts w:eastAsia="Garamond"/>
          <w:w w:val="105"/>
          <w:lang w:bidi="en-US"/>
        </w:rPr>
        <w:lastRenderedPageBreak/>
        <w:t xml:space="preserve">Annex </w:t>
      </w:r>
      <w:r w:rsidR="006230F7">
        <w:rPr>
          <w:rFonts w:eastAsia="Garamond"/>
          <w:w w:val="105"/>
          <w:lang w:bidi="en-US"/>
        </w:rPr>
        <w:t>10</w:t>
      </w:r>
      <w:r w:rsidR="00645114" w:rsidRPr="00645114">
        <w:rPr>
          <w:rFonts w:eastAsia="Garamond"/>
          <w:w w:val="105"/>
          <w:lang w:bidi="en-US"/>
        </w:rPr>
        <w:t>. Key Indicators in TBL and TB/HIV Prevention and Control</w:t>
      </w:r>
      <w:bookmarkEnd w:id="629"/>
      <w:bookmarkEnd w:id="630"/>
      <w:bookmarkEnd w:id="631"/>
    </w:p>
    <w:tbl>
      <w:tblPr>
        <w:tblStyle w:val="LightGrid-Accent51"/>
        <w:tblW w:w="5000" w:type="pct"/>
        <w:tblLayout w:type="fixed"/>
        <w:tblLook w:val="04A0" w:firstRow="1" w:lastRow="0" w:firstColumn="1" w:lastColumn="0" w:noHBand="0" w:noVBand="1"/>
      </w:tblPr>
      <w:tblGrid>
        <w:gridCol w:w="612"/>
        <w:gridCol w:w="2662"/>
        <w:gridCol w:w="2483"/>
        <w:gridCol w:w="292"/>
        <w:gridCol w:w="1070"/>
        <w:gridCol w:w="100"/>
        <w:gridCol w:w="2024"/>
      </w:tblGrid>
      <w:tr w:rsidR="00645114" w:rsidRPr="00645114" w:rsidTr="006451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7"/>
          </w:tcPr>
          <w:p w:rsidR="00645114" w:rsidRPr="00645114" w:rsidRDefault="00645114" w:rsidP="00645114">
            <w:pPr>
              <w:spacing w:after="0"/>
              <w:rPr>
                <w:rFonts w:eastAsia="Times New Roman" w:cs="Arial"/>
                <w:sz w:val="20"/>
              </w:rPr>
            </w:pPr>
            <w:r w:rsidRPr="00645114">
              <w:rPr>
                <w:rFonts w:eastAsia="Times New Roman" w:cs="Arial"/>
                <w:sz w:val="20"/>
              </w:rPr>
              <w:t xml:space="preserve">Indicators to be monitored and reported to National TB Program(NTP) </w:t>
            </w:r>
          </w:p>
        </w:tc>
      </w:tr>
      <w:tr w:rsidR="00645114" w:rsidRPr="00645114" w:rsidTr="006451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 w:type="pct"/>
          </w:tcPr>
          <w:p w:rsidR="00645114" w:rsidRPr="00645114" w:rsidRDefault="00645114" w:rsidP="00645114">
            <w:pPr>
              <w:spacing w:after="0"/>
              <w:rPr>
                <w:rFonts w:eastAsia="Times New Roman" w:cs="Arial"/>
                <w:sz w:val="20"/>
              </w:rPr>
            </w:pPr>
          </w:p>
        </w:tc>
        <w:tc>
          <w:tcPr>
            <w:tcW w:w="1440" w:type="pct"/>
          </w:tcPr>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rPr>
            </w:pPr>
            <w:r w:rsidRPr="00645114">
              <w:rPr>
                <w:rFonts w:eastAsia="Times New Roman" w:cs="Arial"/>
                <w:sz w:val="20"/>
              </w:rPr>
              <w:t xml:space="preserve">TB </w:t>
            </w:r>
          </w:p>
        </w:tc>
        <w:tc>
          <w:tcPr>
            <w:tcW w:w="1343" w:type="pct"/>
          </w:tcPr>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rPr>
            </w:pPr>
          </w:p>
        </w:tc>
        <w:tc>
          <w:tcPr>
            <w:tcW w:w="791" w:type="pct"/>
            <w:gridSpan w:val="3"/>
          </w:tcPr>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rPr>
            </w:pPr>
          </w:p>
        </w:tc>
        <w:tc>
          <w:tcPr>
            <w:tcW w:w="1095" w:type="pct"/>
          </w:tcPr>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rPr>
            </w:pPr>
          </w:p>
        </w:tc>
      </w:tr>
      <w:tr w:rsidR="00645114" w:rsidRPr="00645114" w:rsidTr="006451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 w:type="pct"/>
          </w:tcPr>
          <w:p w:rsidR="00645114" w:rsidRPr="00645114" w:rsidRDefault="00645114" w:rsidP="00645114">
            <w:pPr>
              <w:spacing w:after="0"/>
              <w:rPr>
                <w:rFonts w:eastAsia="Times New Roman" w:cs="Arial"/>
                <w:sz w:val="20"/>
              </w:rPr>
            </w:pPr>
            <w:r w:rsidRPr="00645114">
              <w:rPr>
                <w:rFonts w:eastAsia="Times New Roman" w:cs="Arial"/>
                <w:sz w:val="20"/>
              </w:rPr>
              <w:t>S. No.</w:t>
            </w:r>
          </w:p>
        </w:tc>
        <w:tc>
          <w:tcPr>
            <w:tcW w:w="1440" w:type="pct"/>
          </w:tcPr>
          <w:p w:rsidR="00645114" w:rsidRPr="00645114" w:rsidRDefault="00645114" w:rsidP="0064511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rPr>
            </w:pPr>
            <w:r w:rsidRPr="00645114">
              <w:rPr>
                <w:rFonts w:eastAsia="Times New Roman" w:cs="Arial"/>
                <w:sz w:val="20"/>
              </w:rPr>
              <w:t xml:space="preserve">Indicator definition </w:t>
            </w:r>
          </w:p>
        </w:tc>
        <w:tc>
          <w:tcPr>
            <w:tcW w:w="1343" w:type="pct"/>
          </w:tcPr>
          <w:p w:rsidR="00645114" w:rsidRPr="00645114" w:rsidRDefault="00645114" w:rsidP="0064511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rPr>
            </w:pPr>
            <w:r w:rsidRPr="00645114">
              <w:rPr>
                <w:rFonts w:eastAsia="Times New Roman" w:cs="Arial"/>
                <w:sz w:val="20"/>
              </w:rPr>
              <w:t>Calculation  and Data Source</w:t>
            </w:r>
          </w:p>
        </w:tc>
        <w:tc>
          <w:tcPr>
            <w:tcW w:w="791" w:type="pct"/>
            <w:gridSpan w:val="3"/>
          </w:tcPr>
          <w:p w:rsidR="00645114" w:rsidRPr="00645114" w:rsidRDefault="00645114" w:rsidP="0064511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rPr>
            </w:pPr>
            <w:r w:rsidRPr="00645114">
              <w:rPr>
                <w:rFonts w:eastAsia="Times New Roman" w:cs="Arial"/>
                <w:sz w:val="20"/>
              </w:rPr>
              <w:t>Frequency</w:t>
            </w:r>
          </w:p>
        </w:tc>
        <w:tc>
          <w:tcPr>
            <w:tcW w:w="1095" w:type="pct"/>
          </w:tcPr>
          <w:p w:rsidR="00645114" w:rsidRPr="00645114" w:rsidRDefault="00645114" w:rsidP="0064511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rPr>
            </w:pPr>
            <w:r w:rsidRPr="00645114">
              <w:rPr>
                <w:rFonts w:eastAsia="Times New Roman" w:cs="Arial"/>
                <w:sz w:val="20"/>
              </w:rPr>
              <w:t xml:space="preserve">Remark </w:t>
            </w:r>
          </w:p>
        </w:tc>
      </w:tr>
      <w:tr w:rsidR="00645114" w:rsidRPr="00645114" w:rsidTr="006451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 w:type="pct"/>
          </w:tcPr>
          <w:p w:rsidR="00645114" w:rsidRPr="00645114" w:rsidRDefault="00645114" w:rsidP="00645114">
            <w:pPr>
              <w:spacing w:after="0"/>
              <w:rPr>
                <w:rFonts w:eastAsia="Times New Roman" w:cs="Arial"/>
                <w:sz w:val="20"/>
              </w:rPr>
            </w:pPr>
          </w:p>
        </w:tc>
        <w:tc>
          <w:tcPr>
            <w:tcW w:w="4669" w:type="pct"/>
            <w:gridSpan w:val="6"/>
          </w:tcPr>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iCs/>
                <w:sz w:val="20"/>
              </w:rPr>
            </w:pPr>
            <w:r w:rsidRPr="00645114">
              <w:rPr>
                <w:rFonts w:eastAsia="Times New Roman" w:cs="Arial"/>
                <w:sz w:val="20"/>
              </w:rPr>
              <w:t>Tuberculosis</w:t>
            </w:r>
          </w:p>
        </w:tc>
      </w:tr>
      <w:tr w:rsidR="00645114" w:rsidRPr="00645114" w:rsidTr="00645114">
        <w:trPr>
          <w:cnfStyle w:val="000000010000" w:firstRow="0" w:lastRow="0" w:firstColumn="0" w:lastColumn="0" w:oddVBand="0" w:evenVBand="0" w:oddHBand="0" w:evenHBand="1" w:firstRowFirstColumn="0" w:firstRowLastColumn="0" w:lastRowFirstColumn="0" w:lastRowLastColumn="0"/>
          <w:trHeight w:val="1574"/>
        </w:trPr>
        <w:tc>
          <w:tcPr>
            <w:cnfStyle w:val="001000000000" w:firstRow="0" w:lastRow="0" w:firstColumn="1" w:lastColumn="0" w:oddVBand="0" w:evenVBand="0" w:oddHBand="0" w:evenHBand="0" w:firstRowFirstColumn="0" w:firstRowLastColumn="0" w:lastRowFirstColumn="0" w:lastRowLastColumn="0"/>
            <w:tcW w:w="331" w:type="pct"/>
          </w:tcPr>
          <w:p w:rsidR="00645114" w:rsidRPr="00645114" w:rsidRDefault="00645114" w:rsidP="00645114">
            <w:pPr>
              <w:spacing w:after="0"/>
              <w:rPr>
                <w:rFonts w:eastAsia="Times New Roman" w:cs="Arial"/>
                <w:sz w:val="20"/>
              </w:rPr>
            </w:pPr>
            <w:r w:rsidRPr="00645114">
              <w:rPr>
                <w:rFonts w:eastAsia="Times New Roman" w:cs="Arial"/>
                <w:sz w:val="20"/>
              </w:rPr>
              <w:t>1</w:t>
            </w:r>
          </w:p>
        </w:tc>
        <w:tc>
          <w:tcPr>
            <w:tcW w:w="1440" w:type="pct"/>
          </w:tcPr>
          <w:p w:rsidR="00645114" w:rsidRPr="00645114" w:rsidRDefault="00645114" w:rsidP="0064511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rPr>
            </w:pPr>
            <w:r w:rsidRPr="00645114">
              <w:rPr>
                <w:rFonts w:eastAsia="Times New Roman" w:cs="Arial"/>
                <w:sz w:val="20"/>
              </w:rPr>
              <w:t>Tuberculosis case detection rate (all new forms of TB):</w:t>
            </w:r>
          </w:p>
          <w:p w:rsidR="00645114" w:rsidRPr="00645114" w:rsidRDefault="00645114" w:rsidP="0064511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rPr>
            </w:pPr>
            <w:r w:rsidRPr="00645114">
              <w:rPr>
                <w:rFonts w:eastAsia="Times New Roman" w:cs="Arial"/>
                <w:sz w:val="20"/>
              </w:rPr>
              <w:t xml:space="preserve"> </w:t>
            </w:r>
            <w:r w:rsidRPr="00645114">
              <w:rPr>
                <w:rFonts w:eastAsia="Times New Roman" w:cs="Arial"/>
                <w:iCs/>
                <w:sz w:val="20"/>
              </w:rPr>
              <w:t>the percentage of all new forms of TB (New and relapse) cases notified among the total number of TB cases estimated to occur</w:t>
            </w:r>
          </w:p>
        </w:tc>
        <w:tc>
          <w:tcPr>
            <w:tcW w:w="1501" w:type="pct"/>
            <w:gridSpan w:val="2"/>
          </w:tcPr>
          <w:p w:rsidR="00645114" w:rsidRPr="00645114" w:rsidRDefault="00645114" w:rsidP="00645114">
            <w:pPr>
              <w:spacing w:after="0"/>
              <w:cnfStyle w:val="000000010000" w:firstRow="0" w:lastRow="0" w:firstColumn="0" w:lastColumn="0" w:oddVBand="0" w:evenVBand="0" w:oddHBand="0" w:evenHBand="1" w:firstRowFirstColumn="0" w:firstRowLastColumn="0" w:lastRowFirstColumn="0" w:lastRowLastColumn="0"/>
              <w:rPr>
                <w:rFonts w:eastAsia="Times New Roman" w:cs="Arial"/>
                <w:iCs/>
                <w:sz w:val="20"/>
              </w:rPr>
            </w:pPr>
            <w:r w:rsidRPr="00645114">
              <w:rPr>
                <w:rFonts w:eastAsia="Times New Roman" w:cs="Arial"/>
                <w:i/>
                <w:iCs/>
                <w:sz w:val="20"/>
              </w:rPr>
              <w:t xml:space="preserve">Numerator: </w:t>
            </w:r>
            <w:r w:rsidRPr="00645114">
              <w:rPr>
                <w:rFonts w:eastAsia="Times New Roman" w:cs="Arial"/>
                <w:iCs/>
                <w:sz w:val="20"/>
              </w:rPr>
              <w:t>all forms of TB (New and Relapse cases) detected during reporting period.</w:t>
            </w:r>
          </w:p>
          <w:p w:rsidR="00645114" w:rsidRPr="00645114" w:rsidRDefault="00645114" w:rsidP="00645114">
            <w:pPr>
              <w:spacing w:after="0"/>
              <w:cnfStyle w:val="000000010000" w:firstRow="0" w:lastRow="0" w:firstColumn="0" w:lastColumn="0" w:oddVBand="0" w:evenVBand="0" w:oddHBand="0" w:evenHBand="1" w:firstRowFirstColumn="0" w:firstRowLastColumn="0" w:lastRowFirstColumn="0" w:lastRowLastColumn="0"/>
              <w:rPr>
                <w:rFonts w:eastAsia="Times New Roman" w:cs="Arial"/>
                <w:iCs/>
                <w:sz w:val="20"/>
              </w:rPr>
            </w:pPr>
            <w:r w:rsidRPr="00645114">
              <w:rPr>
                <w:rFonts w:eastAsia="Times New Roman" w:cs="Arial"/>
                <w:i/>
                <w:iCs/>
                <w:sz w:val="20"/>
              </w:rPr>
              <w:t>Denominator:</w:t>
            </w:r>
            <w:r w:rsidRPr="00645114">
              <w:rPr>
                <w:rFonts w:eastAsia="Times New Roman" w:cs="Arial"/>
                <w:sz w:val="20"/>
              </w:rPr>
              <w:t xml:space="preserve"> </w:t>
            </w:r>
            <w:r w:rsidRPr="00645114">
              <w:rPr>
                <w:rFonts w:eastAsia="Times New Roman" w:cs="Arial"/>
                <w:iCs/>
                <w:sz w:val="20"/>
              </w:rPr>
              <w:t>Estimated number of all new forms of TB cases in the population during the same reporting  period</w:t>
            </w:r>
          </w:p>
          <w:p w:rsidR="00645114" w:rsidRPr="00645114" w:rsidRDefault="00645114" w:rsidP="00645114">
            <w:pPr>
              <w:spacing w:after="0"/>
              <w:cnfStyle w:val="000000010000" w:firstRow="0" w:lastRow="0" w:firstColumn="0" w:lastColumn="0" w:oddVBand="0" w:evenVBand="0" w:oddHBand="0" w:evenHBand="1" w:firstRowFirstColumn="0" w:firstRowLastColumn="0" w:lastRowFirstColumn="0" w:lastRowLastColumn="0"/>
              <w:rPr>
                <w:rFonts w:eastAsia="Times New Roman" w:cs="Arial"/>
                <w:i/>
                <w:iCs/>
                <w:sz w:val="20"/>
              </w:rPr>
            </w:pPr>
            <w:r w:rsidRPr="00645114">
              <w:rPr>
                <w:rFonts w:eastAsia="Times New Roman" w:cs="Arial"/>
                <w:i/>
                <w:iCs/>
                <w:sz w:val="20"/>
              </w:rPr>
              <w:t>Data Source:</w:t>
            </w:r>
            <w:r w:rsidRPr="00645114">
              <w:rPr>
                <w:rFonts w:eastAsia="Times New Roman" w:cs="Arial"/>
                <w:sz w:val="20"/>
              </w:rPr>
              <w:t xml:space="preserve"> </w:t>
            </w:r>
            <w:r w:rsidRPr="00645114">
              <w:rPr>
                <w:rFonts w:eastAsia="Times New Roman" w:cs="Arial"/>
                <w:i/>
                <w:iCs/>
                <w:sz w:val="20"/>
              </w:rPr>
              <w:t>TB Unit Register</w:t>
            </w:r>
          </w:p>
        </w:tc>
        <w:tc>
          <w:tcPr>
            <w:tcW w:w="633" w:type="pct"/>
            <w:gridSpan w:val="2"/>
          </w:tcPr>
          <w:p w:rsidR="00645114" w:rsidRPr="00645114" w:rsidRDefault="00645114" w:rsidP="00645114">
            <w:pPr>
              <w:spacing w:after="0"/>
              <w:cnfStyle w:val="000000010000" w:firstRow="0" w:lastRow="0" w:firstColumn="0" w:lastColumn="0" w:oddVBand="0" w:evenVBand="0" w:oddHBand="0" w:evenHBand="1" w:firstRowFirstColumn="0" w:firstRowLastColumn="0" w:lastRowFirstColumn="0" w:lastRowLastColumn="0"/>
              <w:rPr>
                <w:rFonts w:eastAsia="Times New Roman" w:cs="Arial"/>
                <w:iCs/>
                <w:sz w:val="20"/>
              </w:rPr>
            </w:pPr>
            <w:r w:rsidRPr="00645114">
              <w:rPr>
                <w:rFonts w:eastAsia="Times New Roman" w:cs="Arial"/>
                <w:iCs/>
                <w:sz w:val="20"/>
              </w:rPr>
              <w:t>Quarterly/ Annual</w:t>
            </w:r>
          </w:p>
        </w:tc>
        <w:tc>
          <w:tcPr>
            <w:tcW w:w="1095" w:type="pct"/>
          </w:tcPr>
          <w:p w:rsidR="00645114" w:rsidRPr="00645114" w:rsidRDefault="00645114" w:rsidP="00645114">
            <w:pPr>
              <w:spacing w:after="0"/>
              <w:cnfStyle w:val="000000010000" w:firstRow="0" w:lastRow="0" w:firstColumn="0" w:lastColumn="0" w:oddVBand="0" w:evenVBand="0" w:oddHBand="0" w:evenHBand="1" w:firstRowFirstColumn="0" w:firstRowLastColumn="0" w:lastRowFirstColumn="0" w:lastRowLastColumn="0"/>
              <w:rPr>
                <w:rFonts w:eastAsia="Times New Roman" w:cs="Arial"/>
                <w:iCs/>
                <w:sz w:val="20"/>
              </w:rPr>
            </w:pPr>
            <w:r w:rsidRPr="00645114">
              <w:rPr>
                <w:rFonts w:eastAsia="Times New Roman" w:cs="Arial"/>
                <w:iCs/>
                <w:sz w:val="20"/>
              </w:rPr>
              <w:t xml:space="preserve">Estimated number of all new forms of TB cases of the country is calculated annual using estimate of annual incidence of TB cases. Source of this figure is Global TB report published every year. </w:t>
            </w:r>
          </w:p>
        </w:tc>
      </w:tr>
      <w:tr w:rsidR="00645114" w:rsidRPr="00645114" w:rsidTr="006451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 w:type="pct"/>
          </w:tcPr>
          <w:p w:rsidR="00645114" w:rsidRPr="00645114" w:rsidRDefault="00645114" w:rsidP="00645114">
            <w:pPr>
              <w:spacing w:after="0"/>
              <w:rPr>
                <w:rFonts w:eastAsia="Times New Roman" w:cs="Arial"/>
                <w:sz w:val="20"/>
              </w:rPr>
            </w:pPr>
            <w:r w:rsidRPr="00645114">
              <w:rPr>
                <w:rFonts w:eastAsia="Times New Roman" w:cs="Arial"/>
                <w:sz w:val="20"/>
              </w:rPr>
              <w:t>2</w:t>
            </w:r>
          </w:p>
        </w:tc>
        <w:tc>
          <w:tcPr>
            <w:tcW w:w="1440" w:type="pct"/>
          </w:tcPr>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rPr>
            </w:pPr>
            <w:r w:rsidRPr="00645114">
              <w:rPr>
                <w:rFonts w:eastAsia="Times New Roman" w:cs="Arial"/>
                <w:sz w:val="20"/>
              </w:rPr>
              <w:t xml:space="preserve">Tuberculosis re-treatment rate: </w:t>
            </w:r>
          </w:p>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rPr>
            </w:pPr>
            <w:r w:rsidRPr="00645114">
              <w:rPr>
                <w:rFonts w:eastAsia="Times New Roman" w:cs="Arial"/>
                <w:iCs/>
                <w:sz w:val="20"/>
              </w:rPr>
              <w:t>The Proportion of re-treatment TB Cases (Relapse, Treatment –after -failures Treatment –after -lost to follow up  &amp; other previous treated with unknown or undocumented treatment outcome) among all forms of TB cases detected  in the reporting period</w:t>
            </w:r>
          </w:p>
        </w:tc>
        <w:tc>
          <w:tcPr>
            <w:tcW w:w="1501" w:type="pct"/>
            <w:gridSpan w:val="2"/>
          </w:tcPr>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iCs/>
                <w:sz w:val="20"/>
              </w:rPr>
            </w:pPr>
            <w:r w:rsidRPr="00645114">
              <w:rPr>
                <w:rFonts w:eastAsia="Times New Roman" w:cs="Arial"/>
                <w:i/>
                <w:iCs/>
                <w:sz w:val="20"/>
              </w:rPr>
              <w:t>Numerator</w:t>
            </w:r>
            <w:r w:rsidRPr="00645114">
              <w:rPr>
                <w:rFonts w:eastAsia="Times New Roman" w:cs="Arial"/>
                <w:iCs/>
                <w:sz w:val="20"/>
              </w:rPr>
              <w:t>: Total number of retreatment TB cases</w:t>
            </w:r>
          </w:p>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iCs/>
                <w:sz w:val="20"/>
              </w:rPr>
            </w:pPr>
            <w:r w:rsidRPr="00645114">
              <w:rPr>
                <w:rFonts w:eastAsia="Times New Roman" w:cs="Arial"/>
                <w:i/>
                <w:iCs/>
                <w:sz w:val="20"/>
              </w:rPr>
              <w:t>Denominator</w:t>
            </w:r>
            <w:r w:rsidRPr="00645114">
              <w:rPr>
                <w:rFonts w:eastAsia="Times New Roman" w:cs="Arial"/>
                <w:iCs/>
                <w:sz w:val="20"/>
              </w:rPr>
              <w:t>: Total number of all forms of TB cases registered during reporting period</w:t>
            </w:r>
          </w:p>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i/>
                <w:sz w:val="20"/>
              </w:rPr>
            </w:pPr>
            <w:r w:rsidRPr="00645114">
              <w:rPr>
                <w:rFonts w:eastAsia="Times New Roman" w:cs="Arial"/>
                <w:i/>
                <w:iCs/>
                <w:sz w:val="20"/>
              </w:rPr>
              <w:t>Data Source: TB Unit Register</w:t>
            </w:r>
          </w:p>
        </w:tc>
        <w:tc>
          <w:tcPr>
            <w:tcW w:w="633" w:type="pct"/>
            <w:gridSpan w:val="2"/>
          </w:tcPr>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iCs/>
                <w:sz w:val="20"/>
              </w:rPr>
            </w:pPr>
            <w:r w:rsidRPr="00645114">
              <w:rPr>
                <w:rFonts w:eastAsia="Times New Roman" w:cs="Arial"/>
                <w:iCs/>
                <w:sz w:val="20"/>
              </w:rPr>
              <w:t>Quarterly/ Annual</w:t>
            </w:r>
          </w:p>
        </w:tc>
        <w:tc>
          <w:tcPr>
            <w:tcW w:w="1095" w:type="pct"/>
          </w:tcPr>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rPr>
            </w:pPr>
          </w:p>
        </w:tc>
      </w:tr>
      <w:tr w:rsidR="00645114" w:rsidRPr="00645114" w:rsidTr="006451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 w:type="pct"/>
          </w:tcPr>
          <w:p w:rsidR="00645114" w:rsidRPr="00645114" w:rsidRDefault="00645114" w:rsidP="00645114">
            <w:pPr>
              <w:spacing w:after="0"/>
              <w:rPr>
                <w:rFonts w:eastAsia="Times New Roman" w:cs="Arial"/>
                <w:sz w:val="20"/>
              </w:rPr>
            </w:pPr>
            <w:r w:rsidRPr="00645114">
              <w:rPr>
                <w:rFonts w:eastAsia="Times New Roman" w:cs="Arial"/>
                <w:sz w:val="20"/>
              </w:rPr>
              <w:t>3</w:t>
            </w:r>
          </w:p>
        </w:tc>
        <w:tc>
          <w:tcPr>
            <w:tcW w:w="1440" w:type="pct"/>
          </w:tcPr>
          <w:p w:rsidR="00645114" w:rsidRPr="00645114" w:rsidRDefault="00645114" w:rsidP="0064511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rPr>
            </w:pPr>
            <w:r w:rsidRPr="00645114">
              <w:rPr>
                <w:rFonts w:eastAsia="Times New Roman" w:cs="Arial"/>
                <w:sz w:val="20"/>
              </w:rPr>
              <w:t>Cure rate for bacteriologically confirmed new PTB cases:</w:t>
            </w:r>
          </w:p>
          <w:p w:rsidR="00645114" w:rsidRPr="00645114" w:rsidRDefault="00645114" w:rsidP="0064511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rPr>
            </w:pPr>
            <w:r w:rsidRPr="00645114">
              <w:rPr>
                <w:rFonts w:eastAsia="Times New Roman" w:cs="Arial"/>
                <w:iCs/>
                <w:sz w:val="20"/>
              </w:rPr>
              <w:t>The percentage of a cohort of new bacteriologically confirmed PTB cases that were cured as demonstrated by bacteriologic evidence in the reporting period.</w:t>
            </w:r>
          </w:p>
        </w:tc>
        <w:tc>
          <w:tcPr>
            <w:tcW w:w="1501" w:type="pct"/>
            <w:gridSpan w:val="2"/>
          </w:tcPr>
          <w:p w:rsidR="00645114" w:rsidRPr="00645114" w:rsidRDefault="00645114" w:rsidP="0064511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rPr>
            </w:pPr>
            <w:r w:rsidRPr="00645114">
              <w:rPr>
                <w:rFonts w:eastAsia="Times New Roman" w:cs="Arial"/>
                <w:i/>
                <w:iCs/>
                <w:sz w:val="20"/>
              </w:rPr>
              <w:t>Numerator:</w:t>
            </w:r>
            <w:r w:rsidRPr="00645114">
              <w:rPr>
                <w:rFonts w:eastAsia="Times New Roman" w:cs="Arial"/>
                <w:sz w:val="20"/>
              </w:rPr>
              <w:t xml:space="preserve"> </w:t>
            </w:r>
            <w:r w:rsidRPr="00645114">
              <w:rPr>
                <w:rFonts w:eastAsia="Times New Roman" w:cs="Arial"/>
                <w:iCs/>
                <w:sz w:val="20"/>
              </w:rPr>
              <w:t xml:space="preserve">number of cohort of new bacteriologically confirmed PTB cases registered during specified cohort period and </w:t>
            </w:r>
            <w:r w:rsidRPr="00645114">
              <w:rPr>
                <w:rFonts w:eastAsia="Times New Roman" w:cs="Arial"/>
                <w:i/>
                <w:iCs/>
                <w:sz w:val="20"/>
              </w:rPr>
              <w:t>cured</w:t>
            </w:r>
            <w:r w:rsidRPr="00645114">
              <w:rPr>
                <w:rFonts w:eastAsia="Times New Roman" w:cs="Arial"/>
                <w:i/>
                <w:sz w:val="20"/>
              </w:rPr>
              <w:t xml:space="preserve"> </w:t>
            </w:r>
            <w:r w:rsidRPr="00645114">
              <w:rPr>
                <w:rFonts w:eastAsia="Times New Roman" w:cs="Arial"/>
                <w:sz w:val="20"/>
              </w:rPr>
              <w:t xml:space="preserve"> </w:t>
            </w:r>
          </w:p>
          <w:p w:rsidR="00645114" w:rsidRPr="00645114" w:rsidRDefault="00645114" w:rsidP="00645114">
            <w:pPr>
              <w:spacing w:after="0"/>
              <w:cnfStyle w:val="000000010000" w:firstRow="0" w:lastRow="0" w:firstColumn="0" w:lastColumn="0" w:oddVBand="0" w:evenVBand="0" w:oddHBand="0" w:evenHBand="1" w:firstRowFirstColumn="0" w:firstRowLastColumn="0" w:lastRowFirstColumn="0" w:lastRowLastColumn="0"/>
              <w:rPr>
                <w:rFonts w:eastAsia="Times New Roman" w:cs="Arial"/>
                <w:iCs/>
                <w:sz w:val="20"/>
              </w:rPr>
            </w:pPr>
            <w:r w:rsidRPr="00645114">
              <w:rPr>
                <w:rFonts w:eastAsia="Times New Roman" w:cs="Arial"/>
                <w:i/>
                <w:iCs/>
                <w:sz w:val="20"/>
              </w:rPr>
              <w:t>Denominator</w:t>
            </w:r>
            <w:r w:rsidRPr="00645114">
              <w:rPr>
                <w:rFonts w:eastAsia="Times New Roman" w:cs="Arial"/>
                <w:iCs/>
                <w:sz w:val="20"/>
              </w:rPr>
              <w:t>: Total number of new bacteriologically confirmed PTB cases registered in the same cohort period</w:t>
            </w:r>
          </w:p>
          <w:p w:rsidR="00645114" w:rsidRPr="00645114" w:rsidRDefault="00645114" w:rsidP="00645114">
            <w:pPr>
              <w:spacing w:after="0"/>
              <w:cnfStyle w:val="000000010000" w:firstRow="0" w:lastRow="0" w:firstColumn="0" w:lastColumn="0" w:oddVBand="0" w:evenVBand="0" w:oddHBand="0" w:evenHBand="1" w:firstRowFirstColumn="0" w:firstRowLastColumn="0" w:lastRowFirstColumn="0" w:lastRowLastColumn="0"/>
              <w:rPr>
                <w:rFonts w:eastAsia="Times New Roman" w:cs="Arial"/>
                <w:i/>
                <w:iCs/>
                <w:sz w:val="20"/>
              </w:rPr>
            </w:pPr>
            <w:r w:rsidRPr="00645114">
              <w:rPr>
                <w:rFonts w:eastAsia="Times New Roman" w:cs="Arial"/>
                <w:i/>
                <w:iCs/>
                <w:sz w:val="20"/>
              </w:rPr>
              <w:t>Data Source: TB Unit Register</w:t>
            </w:r>
          </w:p>
        </w:tc>
        <w:tc>
          <w:tcPr>
            <w:tcW w:w="633" w:type="pct"/>
            <w:gridSpan w:val="2"/>
          </w:tcPr>
          <w:p w:rsidR="00645114" w:rsidRPr="00645114" w:rsidRDefault="00645114" w:rsidP="00645114">
            <w:pPr>
              <w:spacing w:after="0"/>
              <w:cnfStyle w:val="000000010000" w:firstRow="0" w:lastRow="0" w:firstColumn="0" w:lastColumn="0" w:oddVBand="0" w:evenVBand="0" w:oddHBand="0" w:evenHBand="1" w:firstRowFirstColumn="0" w:firstRowLastColumn="0" w:lastRowFirstColumn="0" w:lastRowLastColumn="0"/>
              <w:rPr>
                <w:rFonts w:eastAsia="Times New Roman" w:cs="Arial"/>
                <w:iCs/>
                <w:sz w:val="20"/>
              </w:rPr>
            </w:pPr>
            <w:r w:rsidRPr="00645114">
              <w:rPr>
                <w:rFonts w:eastAsia="Times New Roman" w:cs="Arial"/>
                <w:iCs/>
                <w:sz w:val="20"/>
              </w:rPr>
              <w:t>Quarterly/ Annual</w:t>
            </w:r>
          </w:p>
        </w:tc>
        <w:tc>
          <w:tcPr>
            <w:tcW w:w="1095" w:type="pct"/>
          </w:tcPr>
          <w:p w:rsidR="00645114" w:rsidRPr="00645114" w:rsidRDefault="00645114" w:rsidP="0064511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rPr>
            </w:pPr>
          </w:p>
        </w:tc>
      </w:tr>
      <w:tr w:rsidR="00645114" w:rsidRPr="00645114" w:rsidTr="00645114">
        <w:trPr>
          <w:cnfStyle w:val="000000100000" w:firstRow="0" w:lastRow="0" w:firstColumn="0" w:lastColumn="0" w:oddVBand="0" w:evenVBand="0" w:oddHBand="1" w:evenHBand="0" w:firstRowFirstColumn="0" w:firstRowLastColumn="0" w:lastRowFirstColumn="0" w:lastRowLastColumn="0"/>
          <w:trHeight w:val="1682"/>
        </w:trPr>
        <w:tc>
          <w:tcPr>
            <w:cnfStyle w:val="001000000000" w:firstRow="0" w:lastRow="0" w:firstColumn="1" w:lastColumn="0" w:oddVBand="0" w:evenVBand="0" w:oddHBand="0" w:evenHBand="0" w:firstRowFirstColumn="0" w:firstRowLastColumn="0" w:lastRowFirstColumn="0" w:lastRowLastColumn="0"/>
            <w:tcW w:w="331" w:type="pct"/>
          </w:tcPr>
          <w:p w:rsidR="00645114" w:rsidRPr="00645114" w:rsidRDefault="00645114" w:rsidP="00645114">
            <w:pPr>
              <w:spacing w:after="0"/>
              <w:rPr>
                <w:rFonts w:eastAsia="Times New Roman" w:cs="Arial"/>
                <w:sz w:val="20"/>
              </w:rPr>
            </w:pPr>
            <w:r w:rsidRPr="00645114">
              <w:rPr>
                <w:rFonts w:eastAsia="Times New Roman" w:cs="Arial"/>
                <w:sz w:val="20"/>
              </w:rPr>
              <w:t>4</w:t>
            </w:r>
          </w:p>
        </w:tc>
        <w:tc>
          <w:tcPr>
            <w:tcW w:w="1440" w:type="pct"/>
          </w:tcPr>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iCs/>
                <w:sz w:val="20"/>
              </w:rPr>
            </w:pPr>
            <w:r w:rsidRPr="00645114">
              <w:rPr>
                <w:rFonts w:eastAsia="Times New Roman" w:cs="Arial"/>
                <w:iCs/>
                <w:sz w:val="20"/>
              </w:rPr>
              <w:t xml:space="preserve">Treatment Success Rate (TSR) among new bacteriologically confirmed PTB cases: </w:t>
            </w:r>
          </w:p>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rPr>
            </w:pPr>
            <w:r w:rsidRPr="00645114">
              <w:rPr>
                <w:rFonts w:eastAsia="Times New Roman" w:cs="Arial"/>
                <w:iCs/>
                <w:sz w:val="20"/>
              </w:rPr>
              <w:t>Proportion of new bacteriologically confirmed PTB cases registered during specific cohort period that successfully completed treatment, whether with bacteriologic evidence of success (“cured”) or without (“treatment completed”).</w:t>
            </w:r>
          </w:p>
        </w:tc>
        <w:tc>
          <w:tcPr>
            <w:tcW w:w="1501" w:type="pct"/>
            <w:gridSpan w:val="2"/>
          </w:tcPr>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iCs/>
                <w:sz w:val="20"/>
              </w:rPr>
            </w:pPr>
            <w:r w:rsidRPr="00645114">
              <w:rPr>
                <w:rFonts w:eastAsia="Times New Roman" w:cs="Arial"/>
                <w:i/>
                <w:iCs/>
                <w:sz w:val="20"/>
              </w:rPr>
              <w:t>Numerator:</w:t>
            </w:r>
            <w:r w:rsidRPr="00645114">
              <w:rPr>
                <w:rFonts w:eastAsia="Times New Roman" w:cs="Arial"/>
                <w:iCs/>
                <w:sz w:val="20"/>
              </w:rPr>
              <w:t xml:space="preserve"> Number of cohort of new bacteriologically confirmed PTB cases registered during the same period of the previous year that were cured plus the number completed treatment.</w:t>
            </w:r>
          </w:p>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iCs/>
                <w:sz w:val="20"/>
              </w:rPr>
            </w:pPr>
            <w:r w:rsidRPr="00645114">
              <w:rPr>
                <w:rFonts w:eastAsia="Times New Roman" w:cs="Arial"/>
                <w:i/>
                <w:iCs/>
                <w:sz w:val="20"/>
              </w:rPr>
              <w:t>Denominator:</w:t>
            </w:r>
            <w:r w:rsidRPr="00645114">
              <w:rPr>
                <w:rFonts w:eastAsia="Times New Roman" w:cs="Arial"/>
                <w:sz w:val="20"/>
              </w:rPr>
              <w:t xml:space="preserve"> </w:t>
            </w:r>
            <w:r w:rsidRPr="00645114">
              <w:rPr>
                <w:rFonts w:eastAsia="Times New Roman" w:cs="Arial"/>
                <w:iCs/>
                <w:sz w:val="20"/>
              </w:rPr>
              <w:t>total number of new bacteriologically confirmed PTB cases registered in the same cohort period</w:t>
            </w:r>
          </w:p>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i/>
                <w:iCs/>
                <w:sz w:val="20"/>
              </w:rPr>
            </w:pPr>
            <w:r w:rsidRPr="00645114">
              <w:rPr>
                <w:rFonts w:eastAsia="Times New Roman" w:cs="Arial"/>
                <w:i/>
                <w:iCs/>
                <w:sz w:val="20"/>
              </w:rPr>
              <w:t>Data Source: TB Unit Register</w:t>
            </w:r>
          </w:p>
        </w:tc>
        <w:tc>
          <w:tcPr>
            <w:tcW w:w="633" w:type="pct"/>
            <w:gridSpan w:val="2"/>
          </w:tcPr>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rPr>
            </w:pPr>
            <w:r w:rsidRPr="00645114">
              <w:rPr>
                <w:rFonts w:eastAsia="Times New Roman" w:cs="Arial"/>
                <w:sz w:val="20"/>
              </w:rPr>
              <w:t>Quarterly/ Annual</w:t>
            </w:r>
          </w:p>
        </w:tc>
        <w:tc>
          <w:tcPr>
            <w:tcW w:w="1095" w:type="pct"/>
          </w:tcPr>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rPr>
            </w:pPr>
          </w:p>
        </w:tc>
      </w:tr>
      <w:tr w:rsidR="00645114" w:rsidRPr="00645114" w:rsidTr="006451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 w:type="pct"/>
          </w:tcPr>
          <w:p w:rsidR="00645114" w:rsidRPr="00645114" w:rsidRDefault="00645114" w:rsidP="00645114">
            <w:pPr>
              <w:spacing w:after="0"/>
              <w:rPr>
                <w:rFonts w:eastAsia="Times New Roman" w:cs="Arial"/>
                <w:sz w:val="20"/>
              </w:rPr>
            </w:pPr>
            <w:r w:rsidRPr="00645114">
              <w:rPr>
                <w:rFonts w:eastAsia="Times New Roman" w:cs="Arial"/>
                <w:sz w:val="20"/>
              </w:rPr>
              <w:t>5</w:t>
            </w:r>
          </w:p>
        </w:tc>
        <w:tc>
          <w:tcPr>
            <w:tcW w:w="1440" w:type="pct"/>
          </w:tcPr>
          <w:p w:rsidR="00645114" w:rsidRPr="00645114" w:rsidRDefault="00645114" w:rsidP="00645114">
            <w:pPr>
              <w:spacing w:after="0"/>
              <w:cnfStyle w:val="000000010000" w:firstRow="0" w:lastRow="0" w:firstColumn="0" w:lastColumn="0" w:oddVBand="0" w:evenVBand="0" w:oddHBand="0" w:evenHBand="1" w:firstRowFirstColumn="0" w:firstRowLastColumn="0" w:lastRowFirstColumn="0" w:lastRowLastColumn="0"/>
              <w:rPr>
                <w:rFonts w:eastAsia="Times New Roman" w:cs="Arial"/>
                <w:iCs/>
                <w:sz w:val="20"/>
              </w:rPr>
            </w:pPr>
            <w:r w:rsidRPr="00645114">
              <w:rPr>
                <w:rFonts w:eastAsia="Times New Roman" w:cs="Arial"/>
                <w:iCs/>
                <w:sz w:val="20"/>
              </w:rPr>
              <w:t xml:space="preserve">Treatment success/ treatment completion rate among clinically diagnosed new TB cases: </w:t>
            </w:r>
          </w:p>
          <w:p w:rsidR="00645114" w:rsidRPr="00645114" w:rsidRDefault="00645114" w:rsidP="0064511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rPr>
            </w:pPr>
            <w:r w:rsidRPr="00645114">
              <w:rPr>
                <w:rFonts w:eastAsia="Times New Roman" w:cs="Arial"/>
                <w:iCs/>
                <w:sz w:val="20"/>
              </w:rPr>
              <w:t xml:space="preserve">Percentage of new clinically diagnosed (EPTB and P/ </w:t>
            </w:r>
            <w:r w:rsidRPr="00645114">
              <w:rPr>
                <w:rFonts w:eastAsia="Times New Roman" w:cs="Arial"/>
                <w:iCs/>
                <w:sz w:val="20"/>
              </w:rPr>
              <w:lastRenderedPageBreak/>
              <w:t>Negative TB) cases registered during specific cohort period that successfully completed treatment.</w:t>
            </w:r>
          </w:p>
        </w:tc>
        <w:tc>
          <w:tcPr>
            <w:tcW w:w="1501" w:type="pct"/>
            <w:gridSpan w:val="2"/>
          </w:tcPr>
          <w:p w:rsidR="00645114" w:rsidRPr="00645114" w:rsidRDefault="00645114" w:rsidP="00645114">
            <w:pPr>
              <w:spacing w:after="0"/>
              <w:cnfStyle w:val="000000010000" w:firstRow="0" w:lastRow="0" w:firstColumn="0" w:lastColumn="0" w:oddVBand="0" w:evenVBand="0" w:oddHBand="0" w:evenHBand="1" w:firstRowFirstColumn="0" w:firstRowLastColumn="0" w:lastRowFirstColumn="0" w:lastRowLastColumn="0"/>
              <w:rPr>
                <w:rFonts w:eastAsia="Times New Roman" w:cs="Arial"/>
                <w:iCs/>
                <w:sz w:val="20"/>
              </w:rPr>
            </w:pPr>
            <w:r w:rsidRPr="00645114">
              <w:rPr>
                <w:rFonts w:eastAsia="Times New Roman" w:cs="Arial"/>
                <w:i/>
                <w:iCs/>
                <w:sz w:val="20"/>
              </w:rPr>
              <w:lastRenderedPageBreak/>
              <w:t>Numerator:</w:t>
            </w:r>
            <w:r w:rsidRPr="00645114">
              <w:rPr>
                <w:rFonts w:eastAsia="Times New Roman" w:cs="Arial"/>
                <w:iCs/>
                <w:sz w:val="20"/>
              </w:rPr>
              <w:t xml:space="preserve"> Number of new clinically diagnosed cohort of TB cases registered during the same period of the previous year that completed the treatment.</w:t>
            </w:r>
          </w:p>
          <w:p w:rsidR="00645114" w:rsidRPr="00645114" w:rsidRDefault="00645114" w:rsidP="00645114">
            <w:pPr>
              <w:spacing w:after="0"/>
              <w:cnfStyle w:val="000000010000" w:firstRow="0" w:lastRow="0" w:firstColumn="0" w:lastColumn="0" w:oddVBand="0" w:evenVBand="0" w:oddHBand="0" w:evenHBand="1" w:firstRowFirstColumn="0" w:firstRowLastColumn="0" w:lastRowFirstColumn="0" w:lastRowLastColumn="0"/>
              <w:rPr>
                <w:rFonts w:eastAsia="Times New Roman" w:cs="Arial"/>
                <w:iCs/>
                <w:sz w:val="20"/>
              </w:rPr>
            </w:pPr>
            <w:r w:rsidRPr="00645114">
              <w:rPr>
                <w:rFonts w:eastAsia="Times New Roman" w:cs="Arial"/>
                <w:i/>
                <w:iCs/>
                <w:sz w:val="20"/>
              </w:rPr>
              <w:t>Denominator:</w:t>
            </w:r>
            <w:r w:rsidRPr="00645114">
              <w:rPr>
                <w:rFonts w:eastAsia="Times New Roman" w:cs="Arial"/>
                <w:sz w:val="20"/>
              </w:rPr>
              <w:t xml:space="preserve"> </w:t>
            </w:r>
            <w:r w:rsidRPr="00645114">
              <w:rPr>
                <w:rFonts w:eastAsia="Times New Roman" w:cs="Arial"/>
                <w:iCs/>
                <w:sz w:val="20"/>
              </w:rPr>
              <w:t xml:space="preserve">The total number of </w:t>
            </w:r>
            <w:r w:rsidRPr="00645114">
              <w:rPr>
                <w:rFonts w:eastAsia="Times New Roman" w:cs="Arial"/>
                <w:iCs/>
                <w:sz w:val="20"/>
              </w:rPr>
              <w:lastRenderedPageBreak/>
              <w:t>new clinically diagnosed TB cases registered during the same cohort period</w:t>
            </w:r>
          </w:p>
          <w:p w:rsidR="00645114" w:rsidRPr="00645114" w:rsidRDefault="00645114" w:rsidP="0064511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rPr>
            </w:pPr>
            <w:r w:rsidRPr="00645114">
              <w:rPr>
                <w:rFonts w:eastAsia="Times New Roman" w:cs="Arial"/>
                <w:i/>
                <w:iCs/>
                <w:sz w:val="20"/>
              </w:rPr>
              <w:t>Data Source: TB Unit Register</w:t>
            </w:r>
          </w:p>
        </w:tc>
        <w:tc>
          <w:tcPr>
            <w:tcW w:w="633" w:type="pct"/>
            <w:gridSpan w:val="2"/>
          </w:tcPr>
          <w:p w:rsidR="00645114" w:rsidRPr="00645114" w:rsidRDefault="00645114" w:rsidP="00645114">
            <w:pPr>
              <w:spacing w:after="0"/>
              <w:cnfStyle w:val="000000010000" w:firstRow="0" w:lastRow="0" w:firstColumn="0" w:lastColumn="0" w:oddVBand="0" w:evenVBand="0" w:oddHBand="0" w:evenHBand="1" w:firstRowFirstColumn="0" w:firstRowLastColumn="0" w:lastRowFirstColumn="0" w:lastRowLastColumn="0"/>
              <w:rPr>
                <w:rFonts w:eastAsia="Times New Roman" w:cs="Arial"/>
                <w:iCs/>
                <w:sz w:val="20"/>
              </w:rPr>
            </w:pPr>
            <w:r w:rsidRPr="00645114">
              <w:rPr>
                <w:rFonts w:eastAsia="Times New Roman" w:cs="Arial"/>
                <w:iCs/>
                <w:sz w:val="20"/>
              </w:rPr>
              <w:lastRenderedPageBreak/>
              <w:t>Quarterly/ Annual</w:t>
            </w:r>
          </w:p>
        </w:tc>
        <w:tc>
          <w:tcPr>
            <w:tcW w:w="1095" w:type="pct"/>
          </w:tcPr>
          <w:p w:rsidR="00645114" w:rsidRPr="00645114" w:rsidRDefault="00645114" w:rsidP="0064511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rPr>
            </w:pPr>
          </w:p>
        </w:tc>
      </w:tr>
      <w:tr w:rsidR="00645114" w:rsidRPr="00645114" w:rsidTr="006451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 w:type="pct"/>
          </w:tcPr>
          <w:p w:rsidR="00645114" w:rsidRPr="00645114" w:rsidRDefault="00645114" w:rsidP="00645114">
            <w:pPr>
              <w:spacing w:after="0"/>
              <w:rPr>
                <w:rFonts w:eastAsia="Times New Roman" w:cs="Arial"/>
                <w:sz w:val="20"/>
              </w:rPr>
            </w:pPr>
            <w:r w:rsidRPr="00645114">
              <w:rPr>
                <w:rFonts w:eastAsia="Times New Roman" w:cs="Arial"/>
                <w:sz w:val="20"/>
              </w:rPr>
              <w:lastRenderedPageBreak/>
              <w:t>6</w:t>
            </w:r>
          </w:p>
        </w:tc>
        <w:tc>
          <w:tcPr>
            <w:tcW w:w="1440" w:type="pct"/>
          </w:tcPr>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iCs/>
                <w:sz w:val="20"/>
              </w:rPr>
            </w:pPr>
            <w:r w:rsidRPr="00645114">
              <w:rPr>
                <w:rFonts w:eastAsia="Times New Roman" w:cs="Arial"/>
                <w:iCs/>
                <w:sz w:val="20"/>
              </w:rPr>
              <w:t xml:space="preserve">Death rate among all forms of TB cases:   </w:t>
            </w:r>
          </w:p>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rPr>
            </w:pPr>
            <w:r w:rsidRPr="00645114">
              <w:rPr>
                <w:rFonts w:eastAsia="Times New Roman" w:cs="Arial"/>
                <w:iCs/>
                <w:sz w:val="20"/>
              </w:rPr>
              <w:t>The percentage of a cohort of all forms (New and relapse) of TB cases registered in a specified period that died during treatment, irrespective of the cause.</w:t>
            </w:r>
          </w:p>
        </w:tc>
        <w:tc>
          <w:tcPr>
            <w:tcW w:w="1501" w:type="pct"/>
            <w:gridSpan w:val="2"/>
          </w:tcPr>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iCs/>
                <w:sz w:val="20"/>
              </w:rPr>
            </w:pPr>
            <w:r w:rsidRPr="00645114">
              <w:rPr>
                <w:rFonts w:eastAsia="Times New Roman" w:cs="Arial"/>
                <w:i/>
                <w:iCs/>
                <w:sz w:val="20"/>
              </w:rPr>
              <w:t>Numerator:</w:t>
            </w:r>
            <w:r w:rsidRPr="00645114">
              <w:rPr>
                <w:rFonts w:eastAsia="Times New Roman" w:cs="Arial"/>
                <w:iCs/>
                <w:sz w:val="20"/>
              </w:rPr>
              <w:t xml:space="preserve"> The number of  all forms of  new TB cases registered in the same period of the previous year that died during treatment, irrespective of the cause</w:t>
            </w:r>
          </w:p>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iCs/>
                <w:sz w:val="20"/>
              </w:rPr>
            </w:pPr>
            <w:r w:rsidRPr="00645114">
              <w:rPr>
                <w:rFonts w:eastAsia="Times New Roman" w:cs="Arial"/>
                <w:i/>
                <w:iCs/>
                <w:sz w:val="20"/>
              </w:rPr>
              <w:t>Denominator:</w:t>
            </w:r>
            <w:r w:rsidRPr="00645114">
              <w:rPr>
                <w:rFonts w:eastAsia="Times New Roman" w:cs="Arial"/>
                <w:sz w:val="20"/>
              </w:rPr>
              <w:t xml:space="preserve"> </w:t>
            </w:r>
            <w:r w:rsidRPr="00645114">
              <w:rPr>
                <w:rFonts w:eastAsia="Times New Roman" w:cs="Arial"/>
                <w:iCs/>
                <w:sz w:val="20"/>
              </w:rPr>
              <w:t>The total number of all forms of new TB cases registered during the same cohort perio</w:t>
            </w:r>
          </w:p>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rPr>
            </w:pPr>
            <w:r w:rsidRPr="00645114">
              <w:rPr>
                <w:rFonts w:eastAsia="Times New Roman" w:cs="Arial"/>
                <w:i/>
                <w:iCs/>
                <w:sz w:val="20"/>
              </w:rPr>
              <w:t>Data Source: TB Unit Register</w:t>
            </w:r>
          </w:p>
        </w:tc>
        <w:tc>
          <w:tcPr>
            <w:tcW w:w="633" w:type="pct"/>
            <w:gridSpan w:val="2"/>
          </w:tcPr>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iCs/>
                <w:sz w:val="20"/>
              </w:rPr>
            </w:pPr>
            <w:r w:rsidRPr="00645114">
              <w:rPr>
                <w:rFonts w:eastAsia="Times New Roman" w:cs="Arial"/>
                <w:iCs/>
                <w:sz w:val="20"/>
              </w:rPr>
              <w:t>Quarterly/ Annual</w:t>
            </w:r>
          </w:p>
        </w:tc>
        <w:tc>
          <w:tcPr>
            <w:tcW w:w="1095" w:type="pct"/>
          </w:tcPr>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rPr>
            </w:pPr>
          </w:p>
        </w:tc>
      </w:tr>
      <w:tr w:rsidR="00645114" w:rsidRPr="00645114" w:rsidTr="006451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 w:type="pct"/>
          </w:tcPr>
          <w:p w:rsidR="00645114" w:rsidRPr="00645114" w:rsidRDefault="00645114" w:rsidP="00645114">
            <w:pPr>
              <w:spacing w:after="0"/>
              <w:rPr>
                <w:rFonts w:eastAsia="Times New Roman" w:cs="Arial"/>
                <w:sz w:val="20"/>
              </w:rPr>
            </w:pPr>
            <w:r w:rsidRPr="00645114">
              <w:rPr>
                <w:rFonts w:eastAsia="Times New Roman" w:cs="Arial"/>
                <w:sz w:val="20"/>
              </w:rPr>
              <w:t>7</w:t>
            </w:r>
          </w:p>
        </w:tc>
        <w:tc>
          <w:tcPr>
            <w:tcW w:w="1440" w:type="pct"/>
          </w:tcPr>
          <w:p w:rsidR="00645114" w:rsidRPr="00645114" w:rsidRDefault="00645114" w:rsidP="0064511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rPr>
            </w:pPr>
            <w:r w:rsidRPr="00645114">
              <w:rPr>
                <w:rFonts w:eastAsia="Times New Roman" w:cs="Arial"/>
                <w:iCs/>
                <w:sz w:val="20"/>
              </w:rPr>
              <w:t>Lost to follow up rate among all forms of TB cases:</w:t>
            </w:r>
            <w:r w:rsidRPr="00645114">
              <w:rPr>
                <w:rFonts w:eastAsia="Times New Roman" w:cs="Arial"/>
                <w:sz w:val="20"/>
              </w:rPr>
              <w:t xml:space="preserve"> </w:t>
            </w:r>
            <w:r w:rsidRPr="00645114">
              <w:rPr>
                <w:rFonts w:eastAsia="Times New Roman" w:cs="Arial"/>
                <w:iCs/>
                <w:sz w:val="20"/>
              </w:rPr>
              <w:t>The percentage of a cohort of all new forms of TB cases registered in a specified period that interrupted treatment for more than 2 consecutive months</w:t>
            </w:r>
          </w:p>
        </w:tc>
        <w:tc>
          <w:tcPr>
            <w:tcW w:w="1501" w:type="pct"/>
            <w:gridSpan w:val="2"/>
          </w:tcPr>
          <w:p w:rsidR="00645114" w:rsidRPr="00645114" w:rsidRDefault="00645114" w:rsidP="00645114">
            <w:pPr>
              <w:spacing w:after="0"/>
              <w:cnfStyle w:val="000000010000" w:firstRow="0" w:lastRow="0" w:firstColumn="0" w:lastColumn="0" w:oddVBand="0" w:evenVBand="0" w:oddHBand="0" w:evenHBand="1" w:firstRowFirstColumn="0" w:firstRowLastColumn="0" w:lastRowFirstColumn="0" w:lastRowLastColumn="0"/>
              <w:rPr>
                <w:rFonts w:eastAsia="Times New Roman" w:cs="Arial"/>
                <w:iCs/>
                <w:sz w:val="20"/>
              </w:rPr>
            </w:pPr>
            <w:r w:rsidRPr="00645114">
              <w:rPr>
                <w:rFonts w:eastAsia="Times New Roman" w:cs="Arial"/>
                <w:i/>
                <w:iCs/>
                <w:sz w:val="20"/>
              </w:rPr>
              <w:t>Numerator:</w:t>
            </w:r>
            <w:r w:rsidRPr="00645114">
              <w:rPr>
                <w:rFonts w:eastAsia="Times New Roman" w:cs="Arial"/>
                <w:iCs/>
                <w:sz w:val="20"/>
              </w:rPr>
              <w:t xml:space="preserve"> The number of all new forms of TB cases registered in the specific cohort period that interrupted treatment for more than two consecutive months</w:t>
            </w:r>
          </w:p>
          <w:p w:rsidR="00645114" w:rsidRPr="00645114" w:rsidRDefault="00645114" w:rsidP="00645114">
            <w:pPr>
              <w:spacing w:after="0"/>
              <w:cnfStyle w:val="000000010000" w:firstRow="0" w:lastRow="0" w:firstColumn="0" w:lastColumn="0" w:oddVBand="0" w:evenVBand="0" w:oddHBand="0" w:evenHBand="1" w:firstRowFirstColumn="0" w:firstRowLastColumn="0" w:lastRowFirstColumn="0" w:lastRowLastColumn="0"/>
              <w:rPr>
                <w:rFonts w:eastAsia="Times New Roman" w:cs="Arial"/>
                <w:iCs/>
                <w:sz w:val="20"/>
              </w:rPr>
            </w:pPr>
            <w:r w:rsidRPr="00645114">
              <w:rPr>
                <w:rFonts w:eastAsia="Times New Roman" w:cs="Arial"/>
                <w:i/>
                <w:iCs/>
                <w:sz w:val="20"/>
              </w:rPr>
              <w:t>Denominator:</w:t>
            </w:r>
            <w:r w:rsidRPr="00645114">
              <w:rPr>
                <w:rFonts w:eastAsia="Times New Roman" w:cs="Arial"/>
                <w:sz w:val="20"/>
              </w:rPr>
              <w:t xml:space="preserve"> </w:t>
            </w:r>
            <w:r w:rsidRPr="00645114">
              <w:rPr>
                <w:rFonts w:eastAsia="Times New Roman" w:cs="Arial"/>
                <w:iCs/>
                <w:sz w:val="20"/>
              </w:rPr>
              <w:t>The total number of all new forms of TB cases registered during  the same cohort period</w:t>
            </w:r>
          </w:p>
          <w:p w:rsidR="00645114" w:rsidRPr="00645114" w:rsidRDefault="00645114" w:rsidP="0064511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rPr>
            </w:pPr>
            <w:r w:rsidRPr="00645114">
              <w:rPr>
                <w:rFonts w:eastAsia="Times New Roman" w:cs="Arial"/>
                <w:i/>
                <w:iCs/>
                <w:sz w:val="20"/>
              </w:rPr>
              <w:t>Data Source: TB Unit Register</w:t>
            </w:r>
          </w:p>
        </w:tc>
        <w:tc>
          <w:tcPr>
            <w:tcW w:w="633" w:type="pct"/>
            <w:gridSpan w:val="2"/>
          </w:tcPr>
          <w:p w:rsidR="00645114" w:rsidRPr="00645114" w:rsidRDefault="00645114" w:rsidP="00645114">
            <w:pPr>
              <w:spacing w:after="0"/>
              <w:cnfStyle w:val="000000010000" w:firstRow="0" w:lastRow="0" w:firstColumn="0" w:lastColumn="0" w:oddVBand="0" w:evenVBand="0" w:oddHBand="0" w:evenHBand="1" w:firstRowFirstColumn="0" w:firstRowLastColumn="0" w:lastRowFirstColumn="0" w:lastRowLastColumn="0"/>
              <w:rPr>
                <w:rFonts w:eastAsia="Times New Roman" w:cs="Arial"/>
                <w:iCs/>
                <w:sz w:val="20"/>
              </w:rPr>
            </w:pPr>
            <w:r w:rsidRPr="00645114">
              <w:rPr>
                <w:rFonts w:eastAsia="Times New Roman" w:cs="Arial"/>
                <w:iCs/>
                <w:sz w:val="20"/>
              </w:rPr>
              <w:t>Quarterly/ Annual</w:t>
            </w:r>
          </w:p>
        </w:tc>
        <w:tc>
          <w:tcPr>
            <w:tcW w:w="1095" w:type="pct"/>
          </w:tcPr>
          <w:p w:rsidR="00645114" w:rsidRPr="00645114" w:rsidRDefault="00645114" w:rsidP="0064511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rPr>
            </w:pPr>
          </w:p>
        </w:tc>
      </w:tr>
      <w:tr w:rsidR="00645114" w:rsidRPr="00645114" w:rsidTr="006451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 w:type="pct"/>
          </w:tcPr>
          <w:p w:rsidR="00645114" w:rsidRPr="00645114" w:rsidRDefault="00645114" w:rsidP="00645114">
            <w:pPr>
              <w:spacing w:after="0"/>
              <w:rPr>
                <w:rFonts w:eastAsia="Times New Roman" w:cs="Arial"/>
                <w:sz w:val="20"/>
              </w:rPr>
            </w:pPr>
            <w:r w:rsidRPr="00645114">
              <w:rPr>
                <w:rFonts w:eastAsia="Times New Roman" w:cs="Arial"/>
                <w:sz w:val="20"/>
              </w:rPr>
              <w:t>8</w:t>
            </w:r>
          </w:p>
        </w:tc>
        <w:tc>
          <w:tcPr>
            <w:tcW w:w="1440" w:type="pct"/>
          </w:tcPr>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rPr>
            </w:pPr>
            <w:r w:rsidRPr="00645114">
              <w:rPr>
                <w:rFonts w:eastAsia="Times New Roman" w:cs="Arial"/>
                <w:iCs/>
                <w:sz w:val="20"/>
              </w:rPr>
              <w:t>TB case Detection through community TB care:  The percentage TB cases (all forms) referred by the community health extension workers among all TB cases notified during a specified reporting period.</w:t>
            </w:r>
          </w:p>
        </w:tc>
        <w:tc>
          <w:tcPr>
            <w:tcW w:w="1501" w:type="pct"/>
            <w:gridSpan w:val="2"/>
          </w:tcPr>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iCs/>
                <w:sz w:val="20"/>
              </w:rPr>
            </w:pPr>
            <w:r w:rsidRPr="00645114">
              <w:rPr>
                <w:rFonts w:eastAsia="Times New Roman" w:cs="Arial"/>
                <w:iCs/>
                <w:sz w:val="20"/>
              </w:rPr>
              <w:t>Numerator: Number of  registered TB cases (all forms)  initially referred by the community to a health facility for diagnosis during the reporting period</w:t>
            </w:r>
          </w:p>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iCs/>
                <w:sz w:val="20"/>
              </w:rPr>
            </w:pPr>
            <w:r w:rsidRPr="00645114">
              <w:rPr>
                <w:rFonts w:eastAsia="Times New Roman" w:cs="Arial"/>
                <w:i/>
                <w:iCs/>
                <w:sz w:val="20"/>
              </w:rPr>
              <w:t>Denominator:</w:t>
            </w:r>
            <w:r w:rsidRPr="00645114">
              <w:rPr>
                <w:rFonts w:eastAsia="Times New Roman" w:cs="Arial"/>
                <w:sz w:val="20"/>
              </w:rPr>
              <w:t xml:space="preserve"> </w:t>
            </w:r>
            <w:r w:rsidRPr="00645114">
              <w:rPr>
                <w:rFonts w:eastAsia="Times New Roman" w:cs="Arial"/>
                <w:iCs/>
                <w:sz w:val="20"/>
              </w:rPr>
              <w:t>Total number of all forms of TB cases registered during same reporting period</w:t>
            </w:r>
          </w:p>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iCs/>
                <w:sz w:val="20"/>
              </w:rPr>
            </w:pPr>
            <w:r w:rsidRPr="00645114">
              <w:rPr>
                <w:rFonts w:eastAsia="Times New Roman" w:cs="Arial"/>
                <w:i/>
                <w:iCs/>
                <w:sz w:val="20"/>
              </w:rPr>
              <w:t>Data Source: TB Unit Register</w:t>
            </w:r>
          </w:p>
        </w:tc>
        <w:tc>
          <w:tcPr>
            <w:tcW w:w="633" w:type="pct"/>
            <w:gridSpan w:val="2"/>
          </w:tcPr>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iCs/>
                <w:sz w:val="20"/>
              </w:rPr>
            </w:pPr>
            <w:r w:rsidRPr="00645114">
              <w:rPr>
                <w:rFonts w:eastAsia="Times New Roman" w:cs="Arial"/>
                <w:iCs/>
                <w:sz w:val="20"/>
              </w:rPr>
              <w:t>Quarterly/ Annual</w:t>
            </w:r>
          </w:p>
        </w:tc>
        <w:tc>
          <w:tcPr>
            <w:tcW w:w="1095" w:type="pct"/>
          </w:tcPr>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rPr>
            </w:pPr>
            <w:r w:rsidRPr="00645114">
              <w:rPr>
                <w:rFonts w:eastAsia="Times New Roman" w:cs="Arial"/>
                <w:sz w:val="20"/>
              </w:rPr>
              <w:t>This indicator helps to acknowledge the contribution of HEWs in TB case detection.  Their contribution is calculated from  the number TB cases registered in TB unit register and it is not from presumed TB cases referred for diagnosis</w:t>
            </w:r>
          </w:p>
        </w:tc>
      </w:tr>
      <w:tr w:rsidR="00645114" w:rsidRPr="00645114" w:rsidTr="006451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 w:type="pct"/>
          </w:tcPr>
          <w:p w:rsidR="00645114" w:rsidRPr="00645114" w:rsidRDefault="00645114" w:rsidP="00645114">
            <w:pPr>
              <w:spacing w:after="0"/>
              <w:rPr>
                <w:rFonts w:eastAsia="Times New Roman" w:cs="Arial"/>
                <w:sz w:val="20"/>
              </w:rPr>
            </w:pPr>
            <w:r w:rsidRPr="00645114">
              <w:rPr>
                <w:rFonts w:eastAsia="Times New Roman" w:cs="Arial"/>
                <w:sz w:val="20"/>
              </w:rPr>
              <w:t>9</w:t>
            </w:r>
          </w:p>
        </w:tc>
        <w:tc>
          <w:tcPr>
            <w:tcW w:w="1440" w:type="pct"/>
          </w:tcPr>
          <w:p w:rsidR="00645114" w:rsidRPr="00645114" w:rsidRDefault="00645114" w:rsidP="00645114">
            <w:pPr>
              <w:spacing w:after="0"/>
              <w:cnfStyle w:val="000000010000" w:firstRow="0" w:lastRow="0" w:firstColumn="0" w:lastColumn="0" w:oddVBand="0" w:evenVBand="0" w:oddHBand="0" w:evenHBand="1" w:firstRowFirstColumn="0" w:firstRowLastColumn="0" w:lastRowFirstColumn="0" w:lastRowLastColumn="0"/>
              <w:rPr>
                <w:rFonts w:eastAsia="Times New Roman" w:cs="Arial"/>
                <w:iCs/>
                <w:sz w:val="20"/>
              </w:rPr>
            </w:pPr>
            <w:r w:rsidRPr="00645114">
              <w:rPr>
                <w:rFonts w:eastAsia="Times New Roman" w:cs="Arial"/>
                <w:iCs/>
                <w:sz w:val="20"/>
              </w:rPr>
              <w:t xml:space="preserve">TB treatment support through community TB care: </w:t>
            </w:r>
          </w:p>
          <w:p w:rsidR="00645114" w:rsidRPr="00645114" w:rsidRDefault="00645114" w:rsidP="0064511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rPr>
            </w:pPr>
            <w:r w:rsidRPr="00645114">
              <w:rPr>
                <w:rFonts w:eastAsia="Times New Roman" w:cs="Arial"/>
                <w:iCs/>
                <w:sz w:val="20"/>
              </w:rPr>
              <w:t>The percentage of cohort of TB patients (all forms) who received support for treatment adherence from community health extension workers.</w:t>
            </w:r>
          </w:p>
        </w:tc>
        <w:tc>
          <w:tcPr>
            <w:tcW w:w="1501" w:type="pct"/>
            <w:gridSpan w:val="2"/>
          </w:tcPr>
          <w:p w:rsidR="00645114" w:rsidRPr="00645114" w:rsidRDefault="00645114" w:rsidP="00645114">
            <w:pPr>
              <w:spacing w:after="0"/>
              <w:cnfStyle w:val="000000010000" w:firstRow="0" w:lastRow="0" w:firstColumn="0" w:lastColumn="0" w:oddVBand="0" w:evenVBand="0" w:oddHBand="0" w:evenHBand="1" w:firstRowFirstColumn="0" w:firstRowLastColumn="0" w:lastRowFirstColumn="0" w:lastRowLastColumn="0"/>
              <w:rPr>
                <w:rFonts w:eastAsia="Times New Roman" w:cs="Arial"/>
                <w:iCs/>
                <w:sz w:val="20"/>
              </w:rPr>
            </w:pPr>
            <w:r w:rsidRPr="00645114">
              <w:rPr>
                <w:rFonts w:eastAsia="Times New Roman" w:cs="Arial"/>
                <w:i/>
                <w:iCs/>
                <w:sz w:val="20"/>
              </w:rPr>
              <w:t>Numerator:</w:t>
            </w:r>
            <w:r w:rsidRPr="00645114">
              <w:rPr>
                <w:rFonts w:eastAsia="Times New Roman" w:cs="Arial"/>
                <w:iCs/>
                <w:sz w:val="20"/>
              </w:rPr>
              <w:t xml:space="preserve"> Number of cohort TB cases (all forms) provided treatment observation (DOT) by the Community health extension workers </w:t>
            </w:r>
          </w:p>
          <w:p w:rsidR="00645114" w:rsidRPr="00645114" w:rsidRDefault="00645114" w:rsidP="00645114">
            <w:pPr>
              <w:spacing w:after="0"/>
              <w:cnfStyle w:val="000000010000" w:firstRow="0" w:lastRow="0" w:firstColumn="0" w:lastColumn="0" w:oddVBand="0" w:evenVBand="0" w:oddHBand="0" w:evenHBand="1" w:firstRowFirstColumn="0" w:firstRowLastColumn="0" w:lastRowFirstColumn="0" w:lastRowLastColumn="0"/>
              <w:rPr>
                <w:rFonts w:eastAsia="Times New Roman" w:cs="Arial"/>
                <w:iCs/>
                <w:sz w:val="20"/>
              </w:rPr>
            </w:pPr>
            <w:r w:rsidRPr="00645114">
              <w:rPr>
                <w:rFonts w:eastAsia="Times New Roman" w:cs="Arial"/>
                <w:i/>
                <w:iCs/>
                <w:sz w:val="20"/>
              </w:rPr>
              <w:t>Denominator:</w:t>
            </w:r>
            <w:r w:rsidRPr="00645114">
              <w:rPr>
                <w:rFonts w:eastAsia="Times New Roman" w:cs="Arial"/>
                <w:sz w:val="20"/>
              </w:rPr>
              <w:t xml:space="preserve"> </w:t>
            </w:r>
            <w:r w:rsidRPr="00645114">
              <w:rPr>
                <w:rFonts w:eastAsia="Times New Roman" w:cs="Arial"/>
                <w:iCs/>
                <w:sz w:val="20"/>
              </w:rPr>
              <w:t>The total number of all forms of TB cases registered during  the same cohort period</w:t>
            </w:r>
          </w:p>
          <w:p w:rsidR="00645114" w:rsidRPr="00645114" w:rsidRDefault="00645114" w:rsidP="0064511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rPr>
            </w:pPr>
            <w:r w:rsidRPr="00645114">
              <w:rPr>
                <w:rFonts w:eastAsia="Times New Roman" w:cs="Arial"/>
                <w:i/>
                <w:iCs/>
                <w:sz w:val="20"/>
              </w:rPr>
              <w:t xml:space="preserve">Data Source: </w:t>
            </w:r>
            <w:r w:rsidRPr="00645114">
              <w:rPr>
                <w:rFonts w:eastAsia="Times New Roman" w:cs="Arial"/>
                <w:iCs/>
                <w:sz w:val="20"/>
              </w:rPr>
              <w:t>TB Unit Register</w:t>
            </w:r>
          </w:p>
        </w:tc>
        <w:tc>
          <w:tcPr>
            <w:tcW w:w="633" w:type="pct"/>
            <w:gridSpan w:val="2"/>
          </w:tcPr>
          <w:p w:rsidR="00645114" w:rsidRPr="00645114" w:rsidRDefault="00645114" w:rsidP="00645114">
            <w:pPr>
              <w:spacing w:after="0"/>
              <w:cnfStyle w:val="000000010000" w:firstRow="0" w:lastRow="0" w:firstColumn="0" w:lastColumn="0" w:oddVBand="0" w:evenVBand="0" w:oddHBand="0" w:evenHBand="1" w:firstRowFirstColumn="0" w:firstRowLastColumn="0" w:lastRowFirstColumn="0" w:lastRowLastColumn="0"/>
              <w:rPr>
                <w:rFonts w:eastAsia="Times New Roman" w:cs="Arial"/>
                <w:iCs/>
                <w:sz w:val="20"/>
              </w:rPr>
            </w:pPr>
            <w:r w:rsidRPr="00645114">
              <w:rPr>
                <w:rFonts w:eastAsia="Times New Roman" w:cs="Arial"/>
                <w:iCs/>
                <w:sz w:val="20"/>
              </w:rPr>
              <w:t>Quarterly/ Annual</w:t>
            </w:r>
          </w:p>
        </w:tc>
        <w:tc>
          <w:tcPr>
            <w:tcW w:w="1095" w:type="pct"/>
          </w:tcPr>
          <w:p w:rsidR="00645114" w:rsidRPr="00645114" w:rsidRDefault="00645114" w:rsidP="0064511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rPr>
            </w:pPr>
            <w:r w:rsidRPr="00645114">
              <w:rPr>
                <w:rFonts w:eastAsia="Times New Roman" w:cs="Arial"/>
                <w:sz w:val="20"/>
              </w:rPr>
              <w:t>HEWs are expected to monitor treatment adherence of TB patients who are in their catchment area.</w:t>
            </w:r>
          </w:p>
          <w:p w:rsidR="00645114" w:rsidRPr="00645114" w:rsidRDefault="00645114" w:rsidP="0064511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rPr>
            </w:pPr>
            <w:r w:rsidRPr="00645114">
              <w:rPr>
                <w:rFonts w:eastAsia="Times New Roman" w:cs="Arial"/>
                <w:sz w:val="20"/>
              </w:rPr>
              <w:t>Stable TB patients living nearby to HPs, and those initially referred by HEWs are expected to receive DOT at HPs.</w:t>
            </w:r>
          </w:p>
        </w:tc>
      </w:tr>
      <w:tr w:rsidR="00645114" w:rsidRPr="00645114" w:rsidTr="006451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 w:type="pct"/>
          </w:tcPr>
          <w:p w:rsidR="00645114" w:rsidRPr="00645114" w:rsidRDefault="00645114" w:rsidP="00645114">
            <w:pPr>
              <w:spacing w:after="0"/>
              <w:rPr>
                <w:rFonts w:eastAsia="Times New Roman" w:cs="Arial"/>
                <w:sz w:val="20"/>
              </w:rPr>
            </w:pPr>
            <w:r w:rsidRPr="00645114">
              <w:rPr>
                <w:rFonts w:eastAsia="Times New Roman" w:cs="Arial"/>
                <w:sz w:val="20"/>
              </w:rPr>
              <w:t>10</w:t>
            </w:r>
          </w:p>
        </w:tc>
        <w:tc>
          <w:tcPr>
            <w:tcW w:w="1440" w:type="pct"/>
          </w:tcPr>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iCs/>
                <w:sz w:val="20"/>
              </w:rPr>
            </w:pPr>
            <w:r w:rsidRPr="00645114">
              <w:rPr>
                <w:rFonts w:eastAsia="Times New Roman" w:cs="Arial"/>
                <w:iCs/>
                <w:sz w:val="20"/>
              </w:rPr>
              <w:t xml:space="preserve">TB Case Detection through Private sectors: </w:t>
            </w:r>
          </w:p>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rPr>
            </w:pPr>
            <w:r w:rsidRPr="00645114">
              <w:rPr>
                <w:rFonts w:eastAsia="Times New Roman" w:cs="Arial"/>
                <w:iCs/>
                <w:sz w:val="20"/>
              </w:rPr>
              <w:t xml:space="preserve">The percentage of all forms of TB patients diagnosed and </w:t>
            </w:r>
            <w:r w:rsidRPr="00645114">
              <w:rPr>
                <w:rFonts w:eastAsia="Times New Roman" w:cs="Arial"/>
                <w:iCs/>
                <w:sz w:val="20"/>
              </w:rPr>
              <w:lastRenderedPageBreak/>
              <w:t>notified with TB who were initially referred by private/Non-Governmental health facilities during reporting period.</w:t>
            </w:r>
          </w:p>
        </w:tc>
        <w:tc>
          <w:tcPr>
            <w:tcW w:w="1501" w:type="pct"/>
            <w:gridSpan w:val="2"/>
          </w:tcPr>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iCs/>
                <w:sz w:val="20"/>
              </w:rPr>
            </w:pPr>
            <w:r w:rsidRPr="00645114">
              <w:rPr>
                <w:rFonts w:eastAsia="Times New Roman" w:cs="Arial"/>
                <w:i/>
                <w:iCs/>
                <w:sz w:val="20"/>
              </w:rPr>
              <w:lastRenderedPageBreak/>
              <w:t>Numerator:</w:t>
            </w:r>
            <w:r w:rsidRPr="00645114">
              <w:rPr>
                <w:rFonts w:eastAsia="Times New Roman" w:cs="Arial"/>
                <w:iCs/>
                <w:sz w:val="20"/>
              </w:rPr>
              <w:t xml:space="preserve"> Number of TB cases (all forms) referred &amp;/or diagnosed and on DOT through private health facilities during </w:t>
            </w:r>
            <w:r w:rsidRPr="00645114">
              <w:rPr>
                <w:rFonts w:eastAsia="Times New Roman" w:cs="Arial"/>
                <w:iCs/>
                <w:sz w:val="20"/>
              </w:rPr>
              <w:lastRenderedPageBreak/>
              <w:t>the reporting period</w:t>
            </w:r>
          </w:p>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iCs/>
                <w:sz w:val="20"/>
              </w:rPr>
            </w:pPr>
            <w:r w:rsidRPr="00645114">
              <w:rPr>
                <w:rFonts w:eastAsia="Times New Roman" w:cs="Arial"/>
                <w:i/>
                <w:iCs/>
                <w:sz w:val="20"/>
              </w:rPr>
              <w:t xml:space="preserve">Denominator: </w:t>
            </w:r>
            <w:r w:rsidRPr="00645114">
              <w:rPr>
                <w:rFonts w:eastAsia="Times New Roman" w:cs="Arial"/>
                <w:iCs/>
                <w:sz w:val="20"/>
              </w:rPr>
              <w:t>Total number of TB cases (all forms) registered during reporting period.</w:t>
            </w:r>
          </w:p>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rPr>
            </w:pPr>
            <w:r w:rsidRPr="00645114">
              <w:rPr>
                <w:rFonts w:eastAsia="Times New Roman" w:cs="Arial"/>
                <w:i/>
                <w:iCs/>
                <w:sz w:val="20"/>
              </w:rPr>
              <w:t>Data Source: TB Unit Register and private health facilities report from HMIS system</w:t>
            </w:r>
          </w:p>
        </w:tc>
        <w:tc>
          <w:tcPr>
            <w:tcW w:w="633" w:type="pct"/>
            <w:gridSpan w:val="2"/>
          </w:tcPr>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iCs/>
                <w:sz w:val="20"/>
              </w:rPr>
            </w:pPr>
            <w:r w:rsidRPr="00645114">
              <w:rPr>
                <w:rFonts w:eastAsia="Times New Roman" w:cs="Arial"/>
                <w:iCs/>
                <w:sz w:val="20"/>
              </w:rPr>
              <w:lastRenderedPageBreak/>
              <w:t>Quarterly/ Annual</w:t>
            </w:r>
          </w:p>
        </w:tc>
        <w:tc>
          <w:tcPr>
            <w:tcW w:w="1095" w:type="pct"/>
          </w:tcPr>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iCs/>
                <w:sz w:val="20"/>
              </w:rPr>
            </w:pPr>
            <w:r w:rsidRPr="00645114">
              <w:rPr>
                <w:rFonts w:eastAsia="Times New Roman" w:cs="Arial"/>
                <w:iCs/>
                <w:sz w:val="20"/>
              </w:rPr>
              <w:t xml:space="preserve">This indicator shows the contribution of private sectors in TB diagnosis and </w:t>
            </w:r>
            <w:r w:rsidRPr="00645114">
              <w:rPr>
                <w:rFonts w:eastAsia="Times New Roman" w:cs="Arial"/>
                <w:iCs/>
                <w:sz w:val="20"/>
              </w:rPr>
              <w:lastRenderedPageBreak/>
              <w:t xml:space="preserve">treatment. While calculating this indicator,  in addition to TB patients registered in TB unit register as a contribution of PPM sites, those patients who are diagnosed and being treated in PPM sites for more than one month and report by private Health facilities should be included in the numerator. </w:t>
            </w:r>
          </w:p>
        </w:tc>
      </w:tr>
      <w:tr w:rsidR="00645114" w:rsidRPr="00645114" w:rsidTr="006451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 w:type="pct"/>
          </w:tcPr>
          <w:p w:rsidR="00645114" w:rsidRPr="00645114" w:rsidRDefault="00645114" w:rsidP="00645114">
            <w:pPr>
              <w:spacing w:after="0"/>
              <w:rPr>
                <w:rFonts w:eastAsia="Times New Roman" w:cs="Arial"/>
                <w:sz w:val="20"/>
              </w:rPr>
            </w:pPr>
            <w:r w:rsidRPr="00645114">
              <w:rPr>
                <w:rFonts w:eastAsia="Times New Roman" w:cs="Arial"/>
                <w:sz w:val="20"/>
              </w:rPr>
              <w:lastRenderedPageBreak/>
              <w:t>11</w:t>
            </w:r>
          </w:p>
        </w:tc>
        <w:tc>
          <w:tcPr>
            <w:tcW w:w="1440" w:type="pct"/>
          </w:tcPr>
          <w:p w:rsidR="00645114" w:rsidRPr="00645114" w:rsidRDefault="00645114" w:rsidP="00645114">
            <w:pPr>
              <w:spacing w:after="0"/>
              <w:cnfStyle w:val="000000010000" w:firstRow="0" w:lastRow="0" w:firstColumn="0" w:lastColumn="0" w:oddVBand="0" w:evenVBand="0" w:oddHBand="0" w:evenHBand="1" w:firstRowFirstColumn="0" w:firstRowLastColumn="0" w:lastRowFirstColumn="0" w:lastRowLastColumn="0"/>
              <w:rPr>
                <w:rFonts w:eastAsia="Times New Roman" w:cs="Arial"/>
                <w:iCs/>
                <w:sz w:val="20"/>
              </w:rPr>
            </w:pPr>
            <w:r w:rsidRPr="00645114">
              <w:rPr>
                <w:rFonts w:eastAsia="Times New Roman" w:cs="Arial"/>
                <w:iCs/>
                <w:sz w:val="20"/>
              </w:rPr>
              <w:t xml:space="preserve">AFB Microscopy centers (HF) with adequate EQA performance: </w:t>
            </w:r>
          </w:p>
          <w:p w:rsidR="00645114" w:rsidRPr="00645114" w:rsidRDefault="00645114" w:rsidP="0064511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rPr>
            </w:pPr>
            <w:r w:rsidRPr="00645114">
              <w:rPr>
                <w:rFonts w:eastAsia="Times New Roman" w:cs="Arial"/>
                <w:iCs/>
                <w:sz w:val="20"/>
              </w:rPr>
              <w:t>Proportion of Health facilities(both public and private) participating in EQA that showed concordance of 95% on EQA blind rechecking results</w:t>
            </w:r>
          </w:p>
        </w:tc>
        <w:tc>
          <w:tcPr>
            <w:tcW w:w="1501" w:type="pct"/>
            <w:gridSpan w:val="2"/>
          </w:tcPr>
          <w:p w:rsidR="00645114" w:rsidRPr="00645114" w:rsidRDefault="00645114" w:rsidP="00645114">
            <w:pPr>
              <w:spacing w:after="0"/>
              <w:cnfStyle w:val="000000010000" w:firstRow="0" w:lastRow="0" w:firstColumn="0" w:lastColumn="0" w:oddVBand="0" w:evenVBand="0" w:oddHBand="0" w:evenHBand="1" w:firstRowFirstColumn="0" w:firstRowLastColumn="0" w:lastRowFirstColumn="0" w:lastRowLastColumn="0"/>
              <w:rPr>
                <w:rFonts w:eastAsia="Times New Roman" w:cs="Arial"/>
                <w:iCs/>
                <w:sz w:val="20"/>
              </w:rPr>
            </w:pPr>
            <w:r w:rsidRPr="00645114">
              <w:rPr>
                <w:rFonts w:eastAsia="Times New Roman" w:cs="Arial"/>
                <w:i/>
                <w:iCs/>
                <w:sz w:val="20"/>
              </w:rPr>
              <w:t>Numerator:</w:t>
            </w:r>
            <w:r w:rsidRPr="00645114">
              <w:rPr>
                <w:rFonts w:eastAsia="Times New Roman" w:cs="Arial"/>
                <w:iCs/>
                <w:sz w:val="20"/>
              </w:rPr>
              <w:t xml:space="preserve"> Number of AFB Microscopy Centers (HC and Hospitals) with  95% concordance result on EQA blind rechecking  during the previous quarter</w:t>
            </w:r>
          </w:p>
          <w:p w:rsidR="00645114" w:rsidRPr="00645114" w:rsidRDefault="00645114" w:rsidP="00645114">
            <w:pPr>
              <w:spacing w:after="0"/>
              <w:cnfStyle w:val="000000010000" w:firstRow="0" w:lastRow="0" w:firstColumn="0" w:lastColumn="0" w:oddVBand="0" w:evenVBand="0" w:oddHBand="0" w:evenHBand="1" w:firstRowFirstColumn="0" w:firstRowLastColumn="0" w:lastRowFirstColumn="0" w:lastRowLastColumn="0"/>
              <w:rPr>
                <w:rFonts w:eastAsia="Times New Roman" w:cs="Arial"/>
                <w:iCs/>
                <w:sz w:val="20"/>
              </w:rPr>
            </w:pPr>
            <w:r w:rsidRPr="00645114">
              <w:rPr>
                <w:rFonts w:eastAsia="Times New Roman" w:cs="Arial"/>
                <w:i/>
                <w:iCs/>
                <w:sz w:val="20"/>
              </w:rPr>
              <w:t>Denominator:</w:t>
            </w:r>
            <w:r w:rsidRPr="00645114">
              <w:rPr>
                <w:rFonts w:eastAsia="Times New Roman" w:cs="Arial"/>
                <w:iCs/>
                <w:sz w:val="20"/>
              </w:rPr>
              <w:t xml:space="preserve"> Total number of laboratory with AFB Microscopy service (Hospital and HCs) that are participated on EQA  during the same quarter</w:t>
            </w:r>
          </w:p>
          <w:p w:rsidR="00645114" w:rsidRPr="00645114" w:rsidRDefault="00645114" w:rsidP="0064511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rPr>
            </w:pPr>
            <w:r w:rsidRPr="00645114">
              <w:rPr>
                <w:rFonts w:eastAsia="Times New Roman" w:cs="Arial"/>
                <w:i/>
                <w:iCs/>
                <w:sz w:val="20"/>
              </w:rPr>
              <w:t>Data Source: Administrative report(check feedback report at health facility level)</w:t>
            </w:r>
          </w:p>
        </w:tc>
        <w:tc>
          <w:tcPr>
            <w:tcW w:w="633" w:type="pct"/>
            <w:gridSpan w:val="2"/>
          </w:tcPr>
          <w:p w:rsidR="00645114" w:rsidRPr="00645114" w:rsidRDefault="00645114" w:rsidP="0064511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rPr>
            </w:pPr>
            <w:r w:rsidRPr="00645114">
              <w:rPr>
                <w:rFonts w:eastAsia="Times New Roman" w:cs="Arial"/>
                <w:sz w:val="20"/>
              </w:rPr>
              <w:t>Quarterly/ Annual</w:t>
            </w:r>
          </w:p>
        </w:tc>
        <w:tc>
          <w:tcPr>
            <w:tcW w:w="1095" w:type="pct"/>
          </w:tcPr>
          <w:p w:rsidR="00645114" w:rsidRPr="00645114" w:rsidRDefault="00645114" w:rsidP="0064511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rPr>
            </w:pPr>
            <w:r w:rsidRPr="00645114">
              <w:rPr>
                <w:rFonts w:eastAsia="Times New Roman" w:cs="Arial"/>
                <w:iCs/>
                <w:sz w:val="20"/>
              </w:rPr>
              <w:t xml:space="preserve">Woreda health offices are responsible to report this indicator by looking into the blind rechecking feedback of health facilities participated in EQA during   previous quarter. </w:t>
            </w:r>
          </w:p>
          <w:p w:rsidR="00645114" w:rsidRPr="00645114" w:rsidRDefault="00645114" w:rsidP="0064511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rPr>
            </w:pPr>
          </w:p>
          <w:p w:rsidR="00645114" w:rsidRPr="00645114" w:rsidRDefault="00645114" w:rsidP="0064511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rPr>
            </w:pPr>
          </w:p>
          <w:p w:rsidR="00645114" w:rsidRPr="00645114" w:rsidRDefault="00645114" w:rsidP="0064511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rPr>
            </w:pPr>
          </w:p>
          <w:p w:rsidR="00645114" w:rsidRPr="00645114" w:rsidRDefault="00645114" w:rsidP="0064511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rPr>
            </w:pPr>
          </w:p>
          <w:p w:rsidR="00645114" w:rsidRPr="00645114" w:rsidRDefault="00645114" w:rsidP="0064511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rPr>
            </w:pPr>
          </w:p>
        </w:tc>
      </w:tr>
      <w:tr w:rsidR="00645114" w:rsidRPr="00645114" w:rsidTr="006451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 w:type="pct"/>
          </w:tcPr>
          <w:p w:rsidR="00645114" w:rsidRPr="00645114" w:rsidRDefault="00645114" w:rsidP="00645114">
            <w:pPr>
              <w:spacing w:after="0"/>
              <w:rPr>
                <w:rFonts w:eastAsia="Times New Roman" w:cs="Arial"/>
                <w:sz w:val="20"/>
              </w:rPr>
            </w:pPr>
            <w:r w:rsidRPr="00645114">
              <w:rPr>
                <w:rFonts w:eastAsia="Times New Roman" w:cs="Arial"/>
                <w:sz w:val="20"/>
              </w:rPr>
              <w:t>12</w:t>
            </w:r>
          </w:p>
        </w:tc>
        <w:tc>
          <w:tcPr>
            <w:tcW w:w="1440" w:type="pct"/>
          </w:tcPr>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iCs/>
                <w:sz w:val="20"/>
              </w:rPr>
            </w:pPr>
            <w:r w:rsidRPr="00645114">
              <w:rPr>
                <w:rFonts w:eastAsia="Times New Roman" w:cs="Arial"/>
                <w:iCs/>
                <w:sz w:val="20"/>
              </w:rPr>
              <w:t>Presumptive MDR TB cases with result for drug susceptibility testing(DST):</w:t>
            </w:r>
          </w:p>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rPr>
            </w:pPr>
            <w:r w:rsidRPr="00645114">
              <w:rPr>
                <w:rFonts w:eastAsia="Times New Roman" w:cs="Arial"/>
                <w:iCs/>
                <w:sz w:val="20"/>
              </w:rPr>
              <w:t>Proportion of  presumptive MDR TB cases  for whom DST is performed for at least rifampicin  during the specified period</w:t>
            </w:r>
          </w:p>
        </w:tc>
        <w:tc>
          <w:tcPr>
            <w:tcW w:w="1501" w:type="pct"/>
            <w:gridSpan w:val="2"/>
          </w:tcPr>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iCs/>
                <w:sz w:val="20"/>
              </w:rPr>
            </w:pPr>
            <w:r w:rsidRPr="00645114">
              <w:rPr>
                <w:rFonts w:eastAsia="Times New Roman" w:cs="Arial"/>
                <w:iCs/>
                <w:sz w:val="20"/>
              </w:rPr>
              <w:t>Numerator: Number of presumptive MDR TB for whom DST is performed for at least rifampicin during previous reporting Quarter</w:t>
            </w:r>
          </w:p>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iCs/>
                <w:sz w:val="20"/>
              </w:rPr>
            </w:pPr>
            <w:r w:rsidRPr="00645114">
              <w:rPr>
                <w:rFonts w:eastAsia="Times New Roman" w:cs="Arial"/>
                <w:iCs/>
                <w:sz w:val="20"/>
              </w:rPr>
              <w:t>Denominator: Total number of cases eligible for drug susceptibility testing according to national policy during the same period</w:t>
            </w:r>
          </w:p>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rPr>
            </w:pPr>
            <w:r w:rsidRPr="00645114">
              <w:rPr>
                <w:rFonts w:eastAsia="Times New Roman" w:cs="Arial"/>
                <w:i/>
                <w:iCs/>
                <w:sz w:val="20"/>
              </w:rPr>
              <w:t>Data Source: TB Unit Register</w:t>
            </w:r>
          </w:p>
        </w:tc>
        <w:tc>
          <w:tcPr>
            <w:tcW w:w="633" w:type="pct"/>
            <w:gridSpan w:val="2"/>
          </w:tcPr>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rPr>
            </w:pPr>
            <w:r w:rsidRPr="00645114">
              <w:rPr>
                <w:rFonts w:eastAsia="Times New Roman" w:cs="Arial"/>
                <w:sz w:val="20"/>
              </w:rPr>
              <w:t>Quarterly/ Annual</w:t>
            </w:r>
          </w:p>
        </w:tc>
        <w:tc>
          <w:tcPr>
            <w:tcW w:w="1095" w:type="pct"/>
          </w:tcPr>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rPr>
            </w:pPr>
            <w:r w:rsidRPr="00645114">
              <w:rPr>
                <w:rFonts w:eastAsia="Times New Roman" w:cs="Arial"/>
                <w:iCs/>
                <w:sz w:val="20"/>
              </w:rPr>
              <w:t>Previous reporting period for this indicator indicates the reporting quarter before current reporting period</w:t>
            </w:r>
            <w:r w:rsidRPr="00645114">
              <w:rPr>
                <w:rFonts w:eastAsia="Times New Roman" w:cs="Arial"/>
                <w:sz w:val="20"/>
              </w:rPr>
              <w:t xml:space="preserve"> </w:t>
            </w:r>
          </w:p>
        </w:tc>
      </w:tr>
      <w:tr w:rsidR="00645114" w:rsidRPr="00645114" w:rsidTr="006451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 w:type="pct"/>
          </w:tcPr>
          <w:p w:rsidR="00645114" w:rsidRPr="00645114" w:rsidRDefault="00645114" w:rsidP="00645114">
            <w:pPr>
              <w:spacing w:after="0"/>
              <w:rPr>
                <w:rFonts w:eastAsia="Times New Roman" w:cs="Arial"/>
                <w:sz w:val="20"/>
              </w:rPr>
            </w:pPr>
            <w:r w:rsidRPr="00645114">
              <w:rPr>
                <w:rFonts w:eastAsia="Times New Roman" w:cs="Arial"/>
                <w:sz w:val="20"/>
              </w:rPr>
              <w:t>13</w:t>
            </w:r>
          </w:p>
        </w:tc>
        <w:tc>
          <w:tcPr>
            <w:tcW w:w="1440" w:type="pct"/>
          </w:tcPr>
          <w:p w:rsidR="00645114" w:rsidRPr="00645114" w:rsidRDefault="00645114" w:rsidP="00645114">
            <w:pPr>
              <w:spacing w:after="0"/>
              <w:cnfStyle w:val="000000010000" w:firstRow="0" w:lastRow="0" w:firstColumn="0" w:lastColumn="0" w:oddVBand="0" w:evenVBand="0" w:oddHBand="0" w:evenHBand="1" w:firstRowFirstColumn="0" w:firstRowLastColumn="0" w:lastRowFirstColumn="0" w:lastRowLastColumn="0"/>
              <w:rPr>
                <w:rFonts w:eastAsia="Times New Roman" w:cs="Arial"/>
                <w:iCs/>
                <w:sz w:val="20"/>
              </w:rPr>
            </w:pPr>
            <w:r w:rsidRPr="00645114">
              <w:rPr>
                <w:rFonts w:eastAsia="Times New Roman" w:cs="Arial"/>
                <w:iCs/>
                <w:sz w:val="20"/>
              </w:rPr>
              <w:t>MDR cases detected:</w:t>
            </w:r>
          </w:p>
          <w:p w:rsidR="00645114" w:rsidRPr="00645114" w:rsidRDefault="00645114" w:rsidP="0064511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rPr>
            </w:pPr>
            <w:r w:rsidRPr="00645114">
              <w:rPr>
                <w:rFonts w:eastAsia="Times New Roman" w:cs="Arial"/>
                <w:iCs/>
                <w:sz w:val="20"/>
              </w:rPr>
              <w:t>Number of MDR/RR-TB cases Detected during the reporting period.</w:t>
            </w:r>
          </w:p>
        </w:tc>
        <w:tc>
          <w:tcPr>
            <w:tcW w:w="1501" w:type="pct"/>
            <w:gridSpan w:val="2"/>
          </w:tcPr>
          <w:p w:rsidR="00645114" w:rsidRPr="00645114" w:rsidRDefault="00645114" w:rsidP="0064511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rPr>
            </w:pPr>
            <w:r w:rsidRPr="00645114">
              <w:rPr>
                <w:rFonts w:eastAsia="Times New Roman" w:cs="Arial"/>
                <w:iCs/>
                <w:sz w:val="20"/>
              </w:rPr>
              <w:t>Numerator :Number of  MDR/RR-TB cases detected during  reporting  period</w:t>
            </w:r>
            <w:r w:rsidRPr="00645114">
              <w:rPr>
                <w:rFonts w:eastAsia="Times New Roman" w:cs="Arial"/>
                <w:sz w:val="20"/>
              </w:rPr>
              <w:t xml:space="preserve">     </w:t>
            </w:r>
          </w:p>
          <w:p w:rsidR="00645114" w:rsidRPr="00645114" w:rsidRDefault="00645114" w:rsidP="00645114">
            <w:pPr>
              <w:spacing w:after="0"/>
              <w:cnfStyle w:val="000000010000" w:firstRow="0" w:lastRow="0" w:firstColumn="0" w:lastColumn="0" w:oddVBand="0" w:evenVBand="0" w:oddHBand="0" w:evenHBand="1" w:firstRowFirstColumn="0" w:firstRowLastColumn="0" w:lastRowFirstColumn="0" w:lastRowLastColumn="0"/>
              <w:rPr>
                <w:rFonts w:eastAsia="Times New Roman" w:cs="Arial"/>
                <w:iCs/>
                <w:sz w:val="20"/>
              </w:rPr>
            </w:pPr>
            <w:r w:rsidRPr="00645114">
              <w:rPr>
                <w:rFonts w:eastAsia="Times New Roman" w:cs="Arial"/>
                <w:iCs/>
                <w:sz w:val="20"/>
              </w:rPr>
              <w:t>Denominator:  NA</w:t>
            </w:r>
          </w:p>
          <w:p w:rsidR="00645114" w:rsidRPr="00645114" w:rsidRDefault="00645114" w:rsidP="0064511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rPr>
            </w:pPr>
            <w:r w:rsidRPr="00645114">
              <w:rPr>
                <w:rFonts w:eastAsia="Times New Roman" w:cs="Arial"/>
                <w:i/>
                <w:iCs/>
                <w:sz w:val="20"/>
              </w:rPr>
              <w:t>Data Source: TB Unit Register</w:t>
            </w:r>
            <w:r w:rsidRPr="00645114">
              <w:rPr>
                <w:rFonts w:eastAsia="Times New Roman" w:cs="Arial"/>
                <w:sz w:val="20"/>
              </w:rPr>
              <w:t xml:space="preserve">                      </w:t>
            </w:r>
          </w:p>
        </w:tc>
        <w:tc>
          <w:tcPr>
            <w:tcW w:w="633" w:type="pct"/>
            <w:gridSpan w:val="2"/>
          </w:tcPr>
          <w:p w:rsidR="00645114" w:rsidRPr="00645114" w:rsidRDefault="00645114" w:rsidP="0064511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rPr>
            </w:pPr>
            <w:r w:rsidRPr="00645114">
              <w:rPr>
                <w:rFonts w:eastAsia="Times New Roman" w:cs="Arial"/>
                <w:sz w:val="20"/>
              </w:rPr>
              <w:t>Quarterly/ Annual</w:t>
            </w:r>
          </w:p>
        </w:tc>
        <w:tc>
          <w:tcPr>
            <w:tcW w:w="1095" w:type="pct"/>
          </w:tcPr>
          <w:p w:rsidR="00645114" w:rsidRPr="00645114" w:rsidRDefault="00645114" w:rsidP="0064511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rPr>
            </w:pPr>
            <w:r w:rsidRPr="007C27C5">
              <w:rPr>
                <w:rFonts w:eastAsia="Times New Roman" w:cs="Arial"/>
                <w:iCs/>
                <w:sz w:val="20"/>
              </w:rPr>
              <w:t xml:space="preserve">All Confirmed MDR/RR-TB cases diagnosed at the facility should be recorded on Unit TB register (-even if they did not receive treatment) before linked to MDR TICs. These cases should be reported at the end of the quarter as MDR/RR TB cases </w:t>
            </w:r>
            <w:r w:rsidRPr="007C27C5">
              <w:rPr>
                <w:rFonts w:eastAsia="Times New Roman" w:cs="Arial"/>
                <w:iCs/>
                <w:sz w:val="20"/>
              </w:rPr>
              <w:lastRenderedPageBreak/>
              <w:t>detected.</w:t>
            </w:r>
          </w:p>
        </w:tc>
      </w:tr>
      <w:tr w:rsidR="00645114" w:rsidRPr="00645114" w:rsidTr="006451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 w:type="pct"/>
          </w:tcPr>
          <w:p w:rsidR="00645114" w:rsidRPr="00645114" w:rsidRDefault="00645114" w:rsidP="00645114">
            <w:pPr>
              <w:spacing w:after="0"/>
              <w:rPr>
                <w:rFonts w:eastAsia="Times New Roman" w:cs="Arial"/>
                <w:sz w:val="20"/>
              </w:rPr>
            </w:pPr>
            <w:r w:rsidRPr="00645114">
              <w:rPr>
                <w:rFonts w:eastAsia="Times New Roman" w:cs="Arial"/>
                <w:sz w:val="20"/>
              </w:rPr>
              <w:lastRenderedPageBreak/>
              <w:t>14</w:t>
            </w:r>
          </w:p>
        </w:tc>
        <w:tc>
          <w:tcPr>
            <w:tcW w:w="1440" w:type="pct"/>
          </w:tcPr>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iCs/>
                <w:sz w:val="20"/>
              </w:rPr>
            </w:pPr>
            <w:r w:rsidRPr="00645114">
              <w:rPr>
                <w:rFonts w:eastAsia="Times New Roman" w:cs="Arial"/>
                <w:iCs/>
                <w:sz w:val="20"/>
              </w:rPr>
              <w:t>MDR/RR-TB cases enrolled on Second Line Drugs (SLDs):</w:t>
            </w:r>
          </w:p>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iCs/>
                <w:sz w:val="20"/>
              </w:rPr>
            </w:pPr>
          </w:p>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rPr>
            </w:pPr>
            <w:r w:rsidRPr="00645114">
              <w:rPr>
                <w:rFonts w:eastAsia="Times New Roman" w:cs="Arial"/>
                <w:iCs/>
                <w:sz w:val="20"/>
              </w:rPr>
              <w:t>Number of  MDR/RR-TB cases started on second-line anti-TB  treatment regimen during the reporting period</w:t>
            </w:r>
          </w:p>
        </w:tc>
        <w:tc>
          <w:tcPr>
            <w:tcW w:w="1501" w:type="pct"/>
            <w:gridSpan w:val="2"/>
          </w:tcPr>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rPr>
            </w:pPr>
            <w:r w:rsidRPr="00645114">
              <w:rPr>
                <w:rFonts w:eastAsia="Times New Roman" w:cs="Arial"/>
                <w:iCs/>
                <w:sz w:val="20"/>
              </w:rPr>
              <w:t>Numerator: Number of MDR/RR-TB cases registered and started on a prescribed MDR-TB  treatment regimen during reporting period</w:t>
            </w:r>
          </w:p>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iCs/>
                <w:sz w:val="20"/>
              </w:rPr>
            </w:pPr>
            <w:r w:rsidRPr="00645114">
              <w:rPr>
                <w:rFonts w:eastAsia="Times New Roman" w:cs="Arial"/>
                <w:iCs/>
                <w:sz w:val="20"/>
              </w:rPr>
              <w:t>Denominator:  NA</w:t>
            </w:r>
          </w:p>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iCs/>
                <w:sz w:val="20"/>
              </w:rPr>
            </w:pPr>
            <w:r w:rsidRPr="00645114">
              <w:rPr>
                <w:rFonts w:eastAsia="Times New Roman" w:cs="Arial"/>
                <w:iCs/>
                <w:sz w:val="20"/>
              </w:rPr>
              <w:t xml:space="preserve">Data Source: </w:t>
            </w:r>
            <w:r w:rsidRPr="00645114">
              <w:rPr>
                <w:rFonts w:eastAsia="Times New Roman" w:cs="Arial"/>
                <w:i/>
                <w:iCs/>
                <w:sz w:val="20"/>
              </w:rPr>
              <w:t>MDR TB Register</w:t>
            </w:r>
            <w:r w:rsidRPr="00645114">
              <w:rPr>
                <w:rFonts w:eastAsia="Times New Roman" w:cs="Arial"/>
                <w:iCs/>
                <w:sz w:val="20"/>
              </w:rPr>
              <w:t xml:space="preserve">                      </w:t>
            </w:r>
          </w:p>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rPr>
            </w:pPr>
            <w:r w:rsidRPr="00645114">
              <w:rPr>
                <w:rFonts w:eastAsia="Times New Roman" w:cs="Arial"/>
                <w:sz w:val="20"/>
              </w:rPr>
              <w:t xml:space="preserve">                              </w:t>
            </w:r>
          </w:p>
        </w:tc>
        <w:tc>
          <w:tcPr>
            <w:tcW w:w="633" w:type="pct"/>
            <w:gridSpan w:val="2"/>
          </w:tcPr>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rPr>
            </w:pPr>
            <w:r w:rsidRPr="00645114">
              <w:rPr>
                <w:rFonts w:eastAsia="Times New Roman" w:cs="Arial"/>
                <w:sz w:val="20"/>
              </w:rPr>
              <w:t>Quarterly/ Annual</w:t>
            </w:r>
          </w:p>
        </w:tc>
        <w:tc>
          <w:tcPr>
            <w:tcW w:w="1095" w:type="pct"/>
          </w:tcPr>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rPr>
            </w:pPr>
            <w:r w:rsidRPr="00645114">
              <w:rPr>
                <w:rFonts w:eastAsia="Times New Roman" w:cs="Arial"/>
                <w:sz w:val="20"/>
              </w:rPr>
              <w:t>This indicator is only reported by MDR TIC when the patients enrolled to SLD</w:t>
            </w:r>
          </w:p>
        </w:tc>
      </w:tr>
      <w:tr w:rsidR="00645114" w:rsidRPr="00645114" w:rsidTr="00645114">
        <w:trPr>
          <w:cnfStyle w:val="000000010000" w:firstRow="0" w:lastRow="0" w:firstColumn="0" w:lastColumn="0" w:oddVBand="0" w:evenVBand="0" w:oddHBand="0" w:evenHBand="1"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331" w:type="pct"/>
          </w:tcPr>
          <w:p w:rsidR="00645114" w:rsidRPr="00645114" w:rsidRDefault="00645114" w:rsidP="00645114">
            <w:pPr>
              <w:spacing w:after="0"/>
              <w:rPr>
                <w:rFonts w:eastAsia="Times New Roman" w:cs="Arial"/>
                <w:sz w:val="20"/>
              </w:rPr>
            </w:pPr>
            <w:r w:rsidRPr="00645114">
              <w:rPr>
                <w:rFonts w:eastAsia="Times New Roman" w:cs="Arial"/>
                <w:sz w:val="20"/>
              </w:rPr>
              <w:t>15</w:t>
            </w:r>
          </w:p>
        </w:tc>
        <w:tc>
          <w:tcPr>
            <w:tcW w:w="1440" w:type="pct"/>
          </w:tcPr>
          <w:p w:rsidR="00645114" w:rsidRPr="00645114" w:rsidRDefault="00645114" w:rsidP="00645114">
            <w:pPr>
              <w:spacing w:after="0"/>
              <w:cnfStyle w:val="000000010000" w:firstRow="0" w:lastRow="0" w:firstColumn="0" w:lastColumn="0" w:oddVBand="0" w:evenVBand="0" w:oddHBand="0" w:evenHBand="1" w:firstRowFirstColumn="0" w:firstRowLastColumn="0" w:lastRowFirstColumn="0" w:lastRowLastColumn="0"/>
              <w:rPr>
                <w:rFonts w:eastAsia="Times New Roman" w:cs="Arial"/>
                <w:iCs/>
                <w:sz w:val="20"/>
              </w:rPr>
            </w:pPr>
            <w:r w:rsidRPr="00645114">
              <w:rPr>
                <w:rFonts w:eastAsia="Times New Roman" w:cs="Arial"/>
                <w:iCs/>
                <w:sz w:val="20"/>
              </w:rPr>
              <w:t>MDR TB Treatment six month interim result:</w:t>
            </w:r>
          </w:p>
          <w:p w:rsidR="00645114" w:rsidRPr="00645114" w:rsidRDefault="00645114" w:rsidP="00645114">
            <w:pPr>
              <w:spacing w:after="0"/>
              <w:cnfStyle w:val="000000010000" w:firstRow="0" w:lastRow="0" w:firstColumn="0" w:lastColumn="0" w:oddVBand="0" w:evenVBand="0" w:oddHBand="0" w:evenHBand="1" w:firstRowFirstColumn="0" w:firstRowLastColumn="0" w:lastRowFirstColumn="0" w:lastRowLastColumn="0"/>
              <w:rPr>
                <w:rFonts w:eastAsia="Times New Roman" w:cs="Arial"/>
                <w:iCs/>
                <w:sz w:val="20"/>
              </w:rPr>
            </w:pPr>
            <w:r w:rsidRPr="00645114">
              <w:rPr>
                <w:rFonts w:eastAsia="Times New Roman" w:cs="Arial"/>
                <w:iCs/>
                <w:sz w:val="20"/>
              </w:rPr>
              <w:t>A  cohort of MDR/RR-TB cases for whom six month interim result  has been determined ( negative, positive, died, LTFU, and not evaluated) among those enrolled on second-line anti-TB treatment during the year of assessment</w:t>
            </w:r>
          </w:p>
          <w:p w:rsidR="00645114" w:rsidRPr="00645114" w:rsidRDefault="00645114" w:rsidP="0064511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rPr>
            </w:pPr>
          </w:p>
        </w:tc>
        <w:tc>
          <w:tcPr>
            <w:tcW w:w="1501" w:type="pct"/>
            <w:gridSpan w:val="2"/>
          </w:tcPr>
          <w:p w:rsidR="00645114" w:rsidRPr="00645114" w:rsidRDefault="00645114" w:rsidP="00645114">
            <w:pPr>
              <w:spacing w:after="0"/>
              <w:cnfStyle w:val="000000010000" w:firstRow="0" w:lastRow="0" w:firstColumn="0" w:lastColumn="0" w:oddVBand="0" w:evenVBand="0" w:oddHBand="0" w:evenHBand="1" w:firstRowFirstColumn="0" w:firstRowLastColumn="0" w:lastRowFirstColumn="0" w:lastRowLastColumn="0"/>
              <w:rPr>
                <w:rFonts w:eastAsia="Times New Roman" w:cs="Arial"/>
                <w:iCs/>
                <w:sz w:val="20"/>
              </w:rPr>
            </w:pPr>
            <w:r w:rsidRPr="00645114">
              <w:rPr>
                <w:rFonts w:eastAsia="Times New Roman" w:cs="Arial"/>
                <w:iCs/>
                <w:sz w:val="20"/>
              </w:rPr>
              <w:t>Numerator: Number of cohort of MDR-TB cases enrolled on second-line anti-TB treatment for whom six month Interim result ( negative, died, LTFU and not evaluated) has been determined during  reporting period</w:t>
            </w:r>
          </w:p>
          <w:p w:rsidR="00645114" w:rsidRPr="00645114" w:rsidRDefault="00645114" w:rsidP="0064511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rPr>
            </w:pPr>
            <w:r w:rsidRPr="00645114">
              <w:rPr>
                <w:rFonts w:eastAsia="Times New Roman" w:cs="Arial"/>
                <w:iCs/>
                <w:sz w:val="20"/>
              </w:rPr>
              <w:t>Denominator: Number of MDR-TB cases initiated on second-line anti-TB treatment regimen during a same cohort period.</w:t>
            </w:r>
          </w:p>
          <w:p w:rsidR="00645114" w:rsidRPr="00645114" w:rsidRDefault="00645114" w:rsidP="00645114">
            <w:pPr>
              <w:spacing w:after="0"/>
              <w:cnfStyle w:val="000000010000" w:firstRow="0" w:lastRow="0" w:firstColumn="0" w:lastColumn="0" w:oddVBand="0" w:evenVBand="0" w:oddHBand="0" w:evenHBand="1" w:firstRowFirstColumn="0" w:firstRowLastColumn="0" w:lastRowFirstColumn="0" w:lastRowLastColumn="0"/>
              <w:rPr>
                <w:rFonts w:eastAsia="Times New Roman" w:cs="Arial"/>
                <w:iCs/>
                <w:sz w:val="20"/>
              </w:rPr>
            </w:pPr>
            <w:r w:rsidRPr="00645114">
              <w:rPr>
                <w:rFonts w:eastAsia="Times New Roman" w:cs="Arial"/>
                <w:iCs/>
                <w:sz w:val="20"/>
              </w:rPr>
              <w:t xml:space="preserve">Data Source: </w:t>
            </w:r>
            <w:r w:rsidRPr="00645114">
              <w:rPr>
                <w:rFonts w:eastAsia="Times New Roman" w:cs="Arial"/>
                <w:i/>
                <w:iCs/>
                <w:sz w:val="20"/>
              </w:rPr>
              <w:t>MDR TB Register</w:t>
            </w:r>
            <w:r w:rsidRPr="00645114">
              <w:rPr>
                <w:rFonts w:eastAsia="Times New Roman" w:cs="Arial"/>
                <w:iCs/>
                <w:sz w:val="20"/>
              </w:rPr>
              <w:t xml:space="preserve">                     </w:t>
            </w:r>
          </w:p>
        </w:tc>
        <w:tc>
          <w:tcPr>
            <w:tcW w:w="633" w:type="pct"/>
            <w:gridSpan w:val="2"/>
          </w:tcPr>
          <w:p w:rsidR="00645114" w:rsidRPr="00645114" w:rsidRDefault="00645114" w:rsidP="0064511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rPr>
            </w:pPr>
            <w:r w:rsidRPr="00645114">
              <w:rPr>
                <w:rFonts w:eastAsia="Times New Roman" w:cs="Arial"/>
                <w:sz w:val="20"/>
              </w:rPr>
              <w:t>Quarterly/ Annual</w:t>
            </w:r>
          </w:p>
        </w:tc>
        <w:tc>
          <w:tcPr>
            <w:tcW w:w="1095" w:type="pct"/>
          </w:tcPr>
          <w:p w:rsidR="00645114" w:rsidRPr="00645114" w:rsidRDefault="00645114" w:rsidP="0064511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rPr>
            </w:pPr>
            <w:r w:rsidRPr="00645114">
              <w:rPr>
                <w:rFonts w:eastAsia="Times New Roman" w:cs="Arial"/>
                <w:sz w:val="20"/>
              </w:rPr>
              <w:t>This indicator is only reported by those MDR TB TICs initiating SLD for the patients not the MDR TB TFCs.</w:t>
            </w:r>
          </w:p>
        </w:tc>
      </w:tr>
      <w:tr w:rsidR="00645114" w:rsidRPr="00645114" w:rsidTr="006451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 w:type="pct"/>
          </w:tcPr>
          <w:p w:rsidR="00645114" w:rsidRPr="00645114" w:rsidRDefault="00645114" w:rsidP="00645114">
            <w:pPr>
              <w:spacing w:after="0"/>
              <w:rPr>
                <w:rFonts w:eastAsia="Times New Roman" w:cs="Arial"/>
                <w:sz w:val="20"/>
              </w:rPr>
            </w:pPr>
            <w:r w:rsidRPr="00645114">
              <w:rPr>
                <w:rFonts w:eastAsia="Times New Roman" w:cs="Arial"/>
                <w:sz w:val="20"/>
              </w:rPr>
              <w:t>16</w:t>
            </w:r>
          </w:p>
        </w:tc>
        <w:tc>
          <w:tcPr>
            <w:tcW w:w="1440" w:type="pct"/>
          </w:tcPr>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rPr>
            </w:pPr>
            <w:r w:rsidRPr="00645114">
              <w:rPr>
                <w:rFonts w:eastAsia="Times New Roman" w:cs="Arial"/>
                <w:iCs/>
                <w:sz w:val="20"/>
              </w:rPr>
              <w:t>Final outcome MDR-TB cases: A  cohort of MDR-TB cases for whom final outcome (cured, completed, failed, died, lost to follow up, not evaluated)  has been determined among those enrolled on second-line anti-TB treatment during the year of assessment</w:t>
            </w:r>
          </w:p>
        </w:tc>
        <w:tc>
          <w:tcPr>
            <w:tcW w:w="1501" w:type="pct"/>
            <w:gridSpan w:val="2"/>
          </w:tcPr>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iCs/>
                <w:sz w:val="20"/>
              </w:rPr>
            </w:pPr>
            <w:r w:rsidRPr="00645114">
              <w:rPr>
                <w:rFonts w:eastAsia="Times New Roman" w:cs="Arial"/>
                <w:iCs/>
                <w:sz w:val="20"/>
              </w:rPr>
              <w:t>Numerator: Number of cohort of MDR-TB cases enrolled on second-line anti-TB treatment during  reporting period for whom final outcome (cured, completed, failed, died, lost to follow up, not evaluated)  has been determined</w:t>
            </w:r>
          </w:p>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iCs/>
                <w:sz w:val="20"/>
              </w:rPr>
            </w:pPr>
            <w:r w:rsidRPr="00645114">
              <w:rPr>
                <w:rFonts w:eastAsia="Times New Roman" w:cs="Arial"/>
                <w:iCs/>
                <w:sz w:val="20"/>
              </w:rPr>
              <w:t>Denominator: Total number of MDR-TB cases enrolled on second-line anti-TB treatment during the same cohort period.</w:t>
            </w:r>
          </w:p>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iCs/>
                <w:sz w:val="20"/>
              </w:rPr>
            </w:pPr>
            <w:r w:rsidRPr="00645114">
              <w:rPr>
                <w:rFonts w:eastAsia="Times New Roman" w:cs="Arial"/>
                <w:iCs/>
                <w:sz w:val="20"/>
              </w:rPr>
              <w:t xml:space="preserve">Data Source: </w:t>
            </w:r>
            <w:r w:rsidRPr="00645114">
              <w:rPr>
                <w:rFonts w:eastAsia="Times New Roman" w:cs="Arial"/>
                <w:i/>
                <w:iCs/>
                <w:sz w:val="20"/>
              </w:rPr>
              <w:t>MDR TB Register</w:t>
            </w:r>
            <w:r w:rsidRPr="00645114">
              <w:rPr>
                <w:rFonts w:eastAsia="Times New Roman" w:cs="Arial"/>
                <w:iCs/>
                <w:sz w:val="20"/>
              </w:rPr>
              <w:t xml:space="preserve">                     </w:t>
            </w:r>
          </w:p>
        </w:tc>
        <w:tc>
          <w:tcPr>
            <w:tcW w:w="633" w:type="pct"/>
            <w:gridSpan w:val="2"/>
          </w:tcPr>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rPr>
            </w:pPr>
            <w:r w:rsidRPr="00645114">
              <w:rPr>
                <w:rFonts w:eastAsia="Times New Roman" w:cs="Arial"/>
                <w:sz w:val="20"/>
              </w:rPr>
              <w:t>Quarterly/ Annual</w:t>
            </w:r>
          </w:p>
        </w:tc>
        <w:tc>
          <w:tcPr>
            <w:tcW w:w="1095" w:type="pct"/>
          </w:tcPr>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rPr>
            </w:pPr>
            <w:r w:rsidRPr="00645114">
              <w:rPr>
                <w:rFonts w:eastAsia="Times New Roman" w:cs="Arial"/>
                <w:sz w:val="20"/>
              </w:rPr>
              <w:t>This indicator is only reported by those MDR TB TICs initiating SLD for the patients is no the MDR TB TFCs.</w:t>
            </w:r>
          </w:p>
        </w:tc>
      </w:tr>
      <w:tr w:rsidR="00645114" w:rsidRPr="00645114" w:rsidTr="00645114">
        <w:trPr>
          <w:cnfStyle w:val="000000010000" w:firstRow="0" w:lastRow="0" w:firstColumn="0" w:lastColumn="0" w:oddVBand="0" w:evenVBand="0" w:oddHBand="0" w:evenHBand="1" w:firstRowFirstColumn="0" w:firstRowLastColumn="0" w:lastRowFirstColumn="0" w:lastRowLastColumn="0"/>
          <w:trHeight w:val="1457"/>
        </w:trPr>
        <w:tc>
          <w:tcPr>
            <w:cnfStyle w:val="001000000000" w:firstRow="0" w:lastRow="0" w:firstColumn="1" w:lastColumn="0" w:oddVBand="0" w:evenVBand="0" w:oddHBand="0" w:evenHBand="0" w:firstRowFirstColumn="0" w:firstRowLastColumn="0" w:lastRowFirstColumn="0" w:lastRowLastColumn="0"/>
            <w:tcW w:w="331" w:type="pct"/>
          </w:tcPr>
          <w:p w:rsidR="00645114" w:rsidRPr="00645114" w:rsidRDefault="00645114" w:rsidP="00645114">
            <w:pPr>
              <w:spacing w:after="0"/>
              <w:rPr>
                <w:rFonts w:eastAsia="Times New Roman" w:cs="Arial"/>
                <w:sz w:val="20"/>
              </w:rPr>
            </w:pPr>
            <w:r w:rsidRPr="00645114">
              <w:rPr>
                <w:rFonts w:eastAsia="Times New Roman" w:cs="Arial"/>
                <w:sz w:val="20"/>
              </w:rPr>
              <w:t>17</w:t>
            </w:r>
          </w:p>
        </w:tc>
        <w:tc>
          <w:tcPr>
            <w:tcW w:w="1440" w:type="pct"/>
          </w:tcPr>
          <w:p w:rsidR="00645114" w:rsidRPr="00645114" w:rsidRDefault="00645114" w:rsidP="00645114">
            <w:pPr>
              <w:spacing w:after="0"/>
              <w:cnfStyle w:val="000000010000" w:firstRow="0" w:lastRow="0" w:firstColumn="0" w:lastColumn="0" w:oddVBand="0" w:evenVBand="0" w:oddHBand="0" w:evenHBand="1" w:firstRowFirstColumn="0" w:firstRowLastColumn="0" w:lastRowFirstColumn="0" w:lastRowLastColumn="0"/>
              <w:rPr>
                <w:rFonts w:eastAsia="Times New Roman" w:cs="Arial"/>
                <w:iCs/>
                <w:sz w:val="20"/>
              </w:rPr>
            </w:pPr>
            <w:r w:rsidRPr="00645114">
              <w:rPr>
                <w:rFonts w:eastAsia="Times New Roman" w:cs="Arial"/>
                <w:iCs/>
                <w:sz w:val="20"/>
              </w:rPr>
              <w:t>Leprosy case detection rate : Proportion of new leprosy cases detected among eligible population in a specified area</w:t>
            </w:r>
          </w:p>
          <w:p w:rsidR="00645114" w:rsidRPr="00645114" w:rsidRDefault="00645114" w:rsidP="0064511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rPr>
            </w:pPr>
          </w:p>
        </w:tc>
        <w:tc>
          <w:tcPr>
            <w:tcW w:w="1501" w:type="pct"/>
            <w:gridSpan w:val="2"/>
          </w:tcPr>
          <w:p w:rsidR="00645114" w:rsidRPr="00645114" w:rsidRDefault="00645114" w:rsidP="00645114">
            <w:pPr>
              <w:spacing w:after="0"/>
              <w:cnfStyle w:val="000000010000" w:firstRow="0" w:lastRow="0" w:firstColumn="0" w:lastColumn="0" w:oddVBand="0" w:evenVBand="0" w:oddHBand="0" w:evenHBand="1" w:firstRowFirstColumn="0" w:firstRowLastColumn="0" w:lastRowFirstColumn="0" w:lastRowLastColumn="0"/>
              <w:rPr>
                <w:rFonts w:eastAsia="Times New Roman" w:cs="Arial"/>
                <w:iCs/>
                <w:sz w:val="20"/>
              </w:rPr>
            </w:pPr>
            <w:r w:rsidRPr="00645114">
              <w:rPr>
                <w:rFonts w:eastAsia="Times New Roman" w:cs="Arial"/>
                <w:iCs/>
                <w:sz w:val="20"/>
              </w:rPr>
              <w:t>Numerator: Total number of  leprosy cases detected during reporting period</w:t>
            </w:r>
          </w:p>
          <w:p w:rsidR="00645114" w:rsidRPr="00645114" w:rsidRDefault="00645114" w:rsidP="00645114">
            <w:pPr>
              <w:spacing w:after="0"/>
              <w:cnfStyle w:val="000000010000" w:firstRow="0" w:lastRow="0" w:firstColumn="0" w:lastColumn="0" w:oddVBand="0" w:evenVBand="0" w:oddHBand="0" w:evenHBand="1" w:firstRowFirstColumn="0" w:firstRowLastColumn="0" w:lastRowFirstColumn="0" w:lastRowLastColumn="0"/>
              <w:rPr>
                <w:rFonts w:eastAsia="Times New Roman" w:cs="Arial"/>
                <w:iCs/>
                <w:sz w:val="20"/>
              </w:rPr>
            </w:pPr>
            <w:r w:rsidRPr="00645114">
              <w:rPr>
                <w:rFonts w:eastAsia="Times New Roman" w:cs="Arial"/>
                <w:iCs/>
                <w:sz w:val="20"/>
              </w:rPr>
              <w:t>Denominator: Estimated number of  population in the catchment area</w:t>
            </w:r>
          </w:p>
          <w:p w:rsidR="00645114" w:rsidRPr="00645114" w:rsidRDefault="00645114" w:rsidP="00645114">
            <w:pPr>
              <w:spacing w:after="0"/>
              <w:cnfStyle w:val="000000010000" w:firstRow="0" w:lastRow="0" w:firstColumn="0" w:lastColumn="0" w:oddVBand="0" w:evenVBand="0" w:oddHBand="0" w:evenHBand="1" w:firstRowFirstColumn="0" w:firstRowLastColumn="0" w:lastRowFirstColumn="0" w:lastRowLastColumn="0"/>
              <w:rPr>
                <w:rFonts w:eastAsia="Times New Roman" w:cs="Arial"/>
                <w:iCs/>
                <w:sz w:val="20"/>
              </w:rPr>
            </w:pPr>
            <w:r w:rsidRPr="00645114">
              <w:rPr>
                <w:rFonts w:eastAsia="Times New Roman" w:cs="Arial"/>
                <w:iCs/>
                <w:sz w:val="20"/>
              </w:rPr>
              <w:t xml:space="preserve">Data Source: </w:t>
            </w:r>
            <w:r w:rsidRPr="00645114">
              <w:rPr>
                <w:rFonts w:eastAsia="Times New Roman" w:cs="Arial"/>
                <w:i/>
                <w:iCs/>
                <w:sz w:val="20"/>
              </w:rPr>
              <w:t>Leprosy register</w:t>
            </w:r>
          </w:p>
        </w:tc>
        <w:tc>
          <w:tcPr>
            <w:tcW w:w="633" w:type="pct"/>
            <w:gridSpan w:val="2"/>
          </w:tcPr>
          <w:p w:rsidR="00645114" w:rsidRPr="00645114" w:rsidRDefault="00645114" w:rsidP="0064511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rPr>
            </w:pPr>
            <w:r w:rsidRPr="00645114">
              <w:rPr>
                <w:rFonts w:eastAsia="Times New Roman" w:cs="Arial"/>
                <w:sz w:val="20"/>
              </w:rPr>
              <w:t>Quarterly/ Annual</w:t>
            </w:r>
          </w:p>
        </w:tc>
        <w:tc>
          <w:tcPr>
            <w:tcW w:w="1095" w:type="pct"/>
          </w:tcPr>
          <w:p w:rsidR="00645114" w:rsidRPr="00645114" w:rsidRDefault="00645114" w:rsidP="0064511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rPr>
            </w:pPr>
          </w:p>
        </w:tc>
      </w:tr>
      <w:tr w:rsidR="00645114" w:rsidRPr="00645114" w:rsidTr="006451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 w:type="pct"/>
          </w:tcPr>
          <w:p w:rsidR="00645114" w:rsidRPr="00645114" w:rsidRDefault="00645114" w:rsidP="00645114">
            <w:pPr>
              <w:spacing w:after="0"/>
              <w:rPr>
                <w:rFonts w:eastAsia="Times New Roman" w:cs="Arial"/>
                <w:sz w:val="20"/>
              </w:rPr>
            </w:pPr>
            <w:r w:rsidRPr="00645114">
              <w:rPr>
                <w:rFonts w:eastAsia="Times New Roman" w:cs="Arial"/>
                <w:sz w:val="20"/>
              </w:rPr>
              <w:t>18</w:t>
            </w:r>
          </w:p>
        </w:tc>
        <w:tc>
          <w:tcPr>
            <w:tcW w:w="1440" w:type="pct"/>
          </w:tcPr>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iCs/>
                <w:sz w:val="20"/>
              </w:rPr>
            </w:pPr>
            <w:r w:rsidRPr="00645114">
              <w:rPr>
                <w:rFonts w:eastAsia="Times New Roman" w:cs="Arial"/>
                <w:iCs/>
                <w:sz w:val="20"/>
              </w:rPr>
              <w:t>Grade II disability rate among new cases of  leprosy :</w:t>
            </w:r>
          </w:p>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rPr>
            </w:pPr>
            <w:r w:rsidRPr="00645114">
              <w:rPr>
                <w:rFonts w:eastAsia="Times New Roman" w:cs="Arial"/>
                <w:iCs/>
                <w:sz w:val="20"/>
              </w:rPr>
              <w:t>The proportion of new cases of leprosy with disability grade II at the time of diagnosis.</w:t>
            </w:r>
          </w:p>
        </w:tc>
        <w:tc>
          <w:tcPr>
            <w:tcW w:w="1501" w:type="pct"/>
            <w:gridSpan w:val="2"/>
          </w:tcPr>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iCs/>
                <w:sz w:val="20"/>
              </w:rPr>
            </w:pPr>
            <w:r w:rsidRPr="00645114">
              <w:rPr>
                <w:rFonts w:eastAsia="Times New Roman" w:cs="Arial"/>
                <w:iCs/>
                <w:sz w:val="20"/>
              </w:rPr>
              <w:t>Numerator: Total number of new leprosy cases having disability grade II at  time of diagnosis during reporting period</w:t>
            </w:r>
          </w:p>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iCs/>
                <w:sz w:val="20"/>
              </w:rPr>
            </w:pPr>
            <w:r w:rsidRPr="00645114">
              <w:rPr>
                <w:rFonts w:eastAsia="Times New Roman" w:cs="Arial"/>
                <w:iCs/>
                <w:sz w:val="20"/>
              </w:rPr>
              <w:t>Denominator: Total number of new leprosy cases detected during the same period</w:t>
            </w:r>
          </w:p>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rPr>
            </w:pPr>
            <w:r w:rsidRPr="00645114">
              <w:rPr>
                <w:rFonts w:eastAsia="Times New Roman" w:cs="Arial"/>
                <w:iCs/>
                <w:sz w:val="20"/>
              </w:rPr>
              <w:t xml:space="preserve">Data Source: </w:t>
            </w:r>
            <w:r w:rsidRPr="00645114">
              <w:rPr>
                <w:rFonts w:eastAsia="Times New Roman" w:cs="Arial"/>
                <w:i/>
                <w:iCs/>
                <w:sz w:val="20"/>
              </w:rPr>
              <w:t>Leprosy register</w:t>
            </w:r>
          </w:p>
        </w:tc>
        <w:tc>
          <w:tcPr>
            <w:tcW w:w="633" w:type="pct"/>
            <w:gridSpan w:val="2"/>
          </w:tcPr>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rPr>
            </w:pPr>
            <w:r w:rsidRPr="00645114">
              <w:rPr>
                <w:rFonts w:eastAsia="Times New Roman" w:cs="Arial"/>
                <w:sz w:val="20"/>
              </w:rPr>
              <w:t>Quarterly/ Annual</w:t>
            </w:r>
          </w:p>
        </w:tc>
        <w:tc>
          <w:tcPr>
            <w:tcW w:w="1095" w:type="pct"/>
          </w:tcPr>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rPr>
            </w:pPr>
          </w:p>
        </w:tc>
      </w:tr>
      <w:tr w:rsidR="00645114" w:rsidRPr="00645114" w:rsidTr="006451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 w:type="pct"/>
          </w:tcPr>
          <w:p w:rsidR="00645114" w:rsidRPr="00645114" w:rsidRDefault="00645114" w:rsidP="00645114">
            <w:pPr>
              <w:spacing w:after="0"/>
              <w:rPr>
                <w:rFonts w:eastAsia="Times New Roman" w:cs="Arial"/>
                <w:sz w:val="20"/>
              </w:rPr>
            </w:pPr>
            <w:r w:rsidRPr="00645114">
              <w:rPr>
                <w:rFonts w:eastAsia="Times New Roman" w:cs="Arial"/>
                <w:sz w:val="20"/>
              </w:rPr>
              <w:t>19</w:t>
            </w:r>
          </w:p>
        </w:tc>
        <w:tc>
          <w:tcPr>
            <w:tcW w:w="1440" w:type="pct"/>
          </w:tcPr>
          <w:p w:rsidR="00645114" w:rsidRPr="00645114" w:rsidRDefault="00645114" w:rsidP="0064511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rPr>
            </w:pPr>
            <w:r w:rsidRPr="00645114">
              <w:rPr>
                <w:rFonts w:eastAsia="Times New Roman" w:cs="Arial"/>
                <w:iCs/>
                <w:sz w:val="20"/>
              </w:rPr>
              <w:t xml:space="preserve">Leprosy treatment completion </w:t>
            </w:r>
            <w:r w:rsidRPr="00645114">
              <w:rPr>
                <w:rFonts w:eastAsia="Times New Roman" w:cs="Arial"/>
                <w:iCs/>
                <w:sz w:val="20"/>
              </w:rPr>
              <w:lastRenderedPageBreak/>
              <w:t>rate : the percentage of a cohort of leprosy cases registered in a specified period that successfully completed treatment</w:t>
            </w:r>
          </w:p>
        </w:tc>
        <w:tc>
          <w:tcPr>
            <w:tcW w:w="1501" w:type="pct"/>
            <w:gridSpan w:val="2"/>
          </w:tcPr>
          <w:p w:rsidR="00645114" w:rsidRPr="00645114" w:rsidRDefault="00645114" w:rsidP="00645114">
            <w:pPr>
              <w:spacing w:after="0"/>
              <w:cnfStyle w:val="000000010000" w:firstRow="0" w:lastRow="0" w:firstColumn="0" w:lastColumn="0" w:oddVBand="0" w:evenVBand="0" w:oddHBand="0" w:evenHBand="1" w:firstRowFirstColumn="0" w:firstRowLastColumn="0" w:lastRowFirstColumn="0" w:lastRowLastColumn="0"/>
              <w:rPr>
                <w:rFonts w:eastAsia="Times New Roman" w:cs="Arial"/>
                <w:iCs/>
                <w:sz w:val="20"/>
              </w:rPr>
            </w:pPr>
            <w:r w:rsidRPr="00645114">
              <w:rPr>
                <w:rFonts w:eastAsia="Times New Roman" w:cs="Arial"/>
                <w:iCs/>
                <w:sz w:val="20"/>
              </w:rPr>
              <w:lastRenderedPageBreak/>
              <w:t xml:space="preserve">Numerator: The number of  </w:t>
            </w:r>
            <w:r w:rsidRPr="00645114">
              <w:rPr>
                <w:rFonts w:eastAsia="Times New Roman" w:cs="Arial"/>
                <w:iCs/>
                <w:sz w:val="20"/>
              </w:rPr>
              <w:lastRenderedPageBreak/>
              <w:t>leprosy cases registered for treatment  and completed treatment successfully during specified cohort period</w:t>
            </w:r>
          </w:p>
          <w:p w:rsidR="00645114" w:rsidRPr="00645114" w:rsidRDefault="00645114" w:rsidP="00645114">
            <w:pPr>
              <w:spacing w:after="0"/>
              <w:cnfStyle w:val="000000010000" w:firstRow="0" w:lastRow="0" w:firstColumn="0" w:lastColumn="0" w:oddVBand="0" w:evenVBand="0" w:oddHBand="0" w:evenHBand="1" w:firstRowFirstColumn="0" w:firstRowLastColumn="0" w:lastRowFirstColumn="0" w:lastRowLastColumn="0"/>
              <w:rPr>
                <w:rFonts w:eastAsia="Times New Roman" w:cs="Arial"/>
                <w:iCs/>
                <w:sz w:val="20"/>
              </w:rPr>
            </w:pPr>
            <w:r w:rsidRPr="00645114">
              <w:rPr>
                <w:rFonts w:eastAsia="Times New Roman" w:cs="Arial"/>
                <w:iCs/>
                <w:sz w:val="20"/>
              </w:rPr>
              <w:t>Denominator:</w:t>
            </w:r>
            <w:r w:rsidRPr="00645114">
              <w:rPr>
                <w:rFonts w:eastAsia="Times New Roman" w:cs="Arial"/>
                <w:sz w:val="20"/>
              </w:rPr>
              <w:t xml:space="preserve"> </w:t>
            </w:r>
            <w:r w:rsidRPr="00645114">
              <w:rPr>
                <w:rFonts w:eastAsia="Times New Roman" w:cs="Arial"/>
                <w:iCs/>
                <w:sz w:val="20"/>
              </w:rPr>
              <w:t>The total number of leprosy cases registered during the same cohort period</w:t>
            </w:r>
          </w:p>
          <w:p w:rsidR="00645114" w:rsidRPr="00645114" w:rsidRDefault="00645114" w:rsidP="0064511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rPr>
            </w:pPr>
            <w:r w:rsidRPr="00645114">
              <w:rPr>
                <w:rFonts w:eastAsia="Times New Roman" w:cs="Arial"/>
                <w:iCs/>
                <w:sz w:val="20"/>
              </w:rPr>
              <w:t xml:space="preserve">Data Source: </w:t>
            </w:r>
            <w:r w:rsidRPr="00645114">
              <w:rPr>
                <w:rFonts w:eastAsia="Times New Roman" w:cs="Arial"/>
                <w:i/>
                <w:iCs/>
                <w:sz w:val="20"/>
              </w:rPr>
              <w:t>Leprosy register</w:t>
            </w:r>
          </w:p>
        </w:tc>
        <w:tc>
          <w:tcPr>
            <w:tcW w:w="633" w:type="pct"/>
            <w:gridSpan w:val="2"/>
          </w:tcPr>
          <w:p w:rsidR="00645114" w:rsidRPr="00645114" w:rsidRDefault="00645114" w:rsidP="0064511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rPr>
            </w:pPr>
            <w:r w:rsidRPr="00645114">
              <w:rPr>
                <w:rFonts w:eastAsia="Times New Roman" w:cs="Arial"/>
                <w:sz w:val="20"/>
              </w:rPr>
              <w:lastRenderedPageBreak/>
              <w:t xml:space="preserve">Quarterly/ </w:t>
            </w:r>
            <w:r w:rsidRPr="00645114">
              <w:rPr>
                <w:rFonts w:eastAsia="Times New Roman" w:cs="Arial"/>
                <w:sz w:val="20"/>
              </w:rPr>
              <w:lastRenderedPageBreak/>
              <w:t>Annual</w:t>
            </w:r>
          </w:p>
        </w:tc>
        <w:tc>
          <w:tcPr>
            <w:tcW w:w="1095" w:type="pct"/>
          </w:tcPr>
          <w:p w:rsidR="00645114" w:rsidRPr="00645114" w:rsidRDefault="00645114" w:rsidP="0064511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rPr>
            </w:pPr>
          </w:p>
        </w:tc>
      </w:tr>
      <w:tr w:rsidR="00645114" w:rsidRPr="00645114" w:rsidTr="006451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 w:type="pct"/>
          </w:tcPr>
          <w:p w:rsidR="00645114" w:rsidRPr="00645114" w:rsidRDefault="00645114" w:rsidP="00645114">
            <w:pPr>
              <w:spacing w:after="0"/>
              <w:rPr>
                <w:rFonts w:eastAsia="Times New Roman" w:cs="Arial"/>
                <w:sz w:val="20"/>
              </w:rPr>
            </w:pPr>
            <w:r w:rsidRPr="00645114">
              <w:rPr>
                <w:rFonts w:eastAsia="Times New Roman" w:cs="Arial"/>
                <w:sz w:val="20"/>
              </w:rPr>
              <w:lastRenderedPageBreak/>
              <w:t>20</w:t>
            </w:r>
          </w:p>
        </w:tc>
        <w:tc>
          <w:tcPr>
            <w:tcW w:w="1440" w:type="pct"/>
          </w:tcPr>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iCs/>
                <w:sz w:val="20"/>
              </w:rPr>
            </w:pPr>
            <w:r w:rsidRPr="00645114">
              <w:rPr>
                <w:rFonts w:eastAsia="Times New Roman" w:cs="Arial"/>
                <w:iCs/>
                <w:sz w:val="20"/>
              </w:rPr>
              <w:t>HIV screening for TB patients:</w:t>
            </w:r>
          </w:p>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rPr>
            </w:pPr>
            <w:r w:rsidRPr="00645114">
              <w:rPr>
                <w:rFonts w:eastAsia="Times New Roman" w:cs="Arial"/>
                <w:iCs/>
                <w:sz w:val="20"/>
              </w:rPr>
              <w:t>The proportion of TB patients enrolled in DOTS who are tested for HIV</w:t>
            </w:r>
          </w:p>
        </w:tc>
        <w:tc>
          <w:tcPr>
            <w:tcW w:w="1501" w:type="pct"/>
            <w:gridSpan w:val="2"/>
          </w:tcPr>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iCs/>
                <w:sz w:val="20"/>
              </w:rPr>
            </w:pPr>
            <w:r w:rsidRPr="00645114">
              <w:rPr>
                <w:rFonts w:eastAsia="Times New Roman" w:cs="Arial"/>
                <w:iCs/>
                <w:sz w:val="20"/>
              </w:rPr>
              <w:t>Numerator: The number of TB patients enrolled in DOTS who are tested for HIV in the quarter</w:t>
            </w:r>
          </w:p>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iCs/>
                <w:sz w:val="20"/>
              </w:rPr>
            </w:pPr>
            <w:r w:rsidRPr="00645114">
              <w:rPr>
                <w:rFonts w:eastAsia="Times New Roman" w:cs="Arial"/>
                <w:iCs/>
                <w:sz w:val="20"/>
              </w:rPr>
              <w:t>Denominator: The total number of TB patients enrolled in DOTS during the same period</w:t>
            </w:r>
          </w:p>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rPr>
            </w:pPr>
            <w:r w:rsidRPr="00645114">
              <w:rPr>
                <w:rFonts w:eastAsia="Times New Roman" w:cs="Arial"/>
                <w:iCs/>
                <w:sz w:val="20"/>
              </w:rPr>
              <w:t>Data Source:</w:t>
            </w:r>
            <w:r w:rsidRPr="00645114">
              <w:rPr>
                <w:rFonts w:eastAsia="Times New Roman" w:cs="Arial"/>
                <w:i/>
                <w:iCs/>
                <w:sz w:val="20"/>
              </w:rPr>
              <w:t xml:space="preserve"> TB Unit Register</w:t>
            </w:r>
            <w:r w:rsidRPr="00645114">
              <w:rPr>
                <w:rFonts w:eastAsia="Times New Roman" w:cs="Arial"/>
                <w:sz w:val="20"/>
              </w:rPr>
              <w:t xml:space="preserve">                   </w:t>
            </w:r>
          </w:p>
        </w:tc>
        <w:tc>
          <w:tcPr>
            <w:tcW w:w="633" w:type="pct"/>
            <w:gridSpan w:val="2"/>
          </w:tcPr>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rPr>
            </w:pPr>
            <w:r w:rsidRPr="00645114">
              <w:rPr>
                <w:rFonts w:eastAsia="Times New Roman" w:cs="Arial"/>
                <w:sz w:val="20"/>
              </w:rPr>
              <w:t>Quarterly/ Annual</w:t>
            </w:r>
          </w:p>
        </w:tc>
        <w:tc>
          <w:tcPr>
            <w:tcW w:w="1095" w:type="pct"/>
          </w:tcPr>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rPr>
            </w:pPr>
          </w:p>
        </w:tc>
      </w:tr>
      <w:tr w:rsidR="00645114" w:rsidRPr="00645114" w:rsidTr="00645114">
        <w:trPr>
          <w:cnfStyle w:val="000000010000" w:firstRow="0" w:lastRow="0" w:firstColumn="0" w:lastColumn="0" w:oddVBand="0" w:evenVBand="0" w:oddHBand="0" w:evenHBand="1" w:firstRowFirstColumn="0" w:firstRowLastColumn="0" w:lastRowFirstColumn="0" w:lastRowLastColumn="0"/>
          <w:trHeight w:val="880"/>
        </w:trPr>
        <w:tc>
          <w:tcPr>
            <w:cnfStyle w:val="001000000000" w:firstRow="0" w:lastRow="0" w:firstColumn="1" w:lastColumn="0" w:oddVBand="0" w:evenVBand="0" w:oddHBand="0" w:evenHBand="0" w:firstRowFirstColumn="0" w:firstRowLastColumn="0" w:lastRowFirstColumn="0" w:lastRowLastColumn="0"/>
            <w:tcW w:w="331" w:type="pct"/>
          </w:tcPr>
          <w:p w:rsidR="00645114" w:rsidRPr="00645114" w:rsidRDefault="00645114" w:rsidP="00645114">
            <w:pPr>
              <w:spacing w:after="0"/>
              <w:rPr>
                <w:rFonts w:eastAsia="Times New Roman" w:cs="Arial"/>
                <w:sz w:val="20"/>
              </w:rPr>
            </w:pPr>
            <w:r w:rsidRPr="00645114">
              <w:rPr>
                <w:rFonts w:eastAsia="Times New Roman" w:cs="Arial"/>
                <w:sz w:val="20"/>
              </w:rPr>
              <w:t>21</w:t>
            </w:r>
          </w:p>
        </w:tc>
        <w:tc>
          <w:tcPr>
            <w:tcW w:w="1440" w:type="pct"/>
          </w:tcPr>
          <w:p w:rsidR="00645114" w:rsidRPr="00645114" w:rsidRDefault="00645114" w:rsidP="00645114">
            <w:pPr>
              <w:spacing w:after="0"/>
              <w:cnfStyle w:val="000000010000" w:firstRow="0" w:lastRow="0" w:firstColumn="0" w:lastColumn="0" w:oddVBand="0" w:evenVBand="0" w:oddHBand="0" w:evenHBand="1" w:firstRowFirstColumn="0" w:firstRowLastColumn="0" w:lastRowFirstColumn="0" w:lastRowLastColumn="0"/>
              <w:rPr>
                <w:rFonts w:eastAsia="Times New Roman" w:cs="Arial"/>
                <w:iCs/>
                <w:sz w:val="20"/>
              </w:rPr>
            </w:pPr>
            <w:r w:rsidRPr="00645114">
              <w:rPr>
                <w:rFonts w:eastAsia="Times New Roman" w:cs="Arial"/>
                <w:iCs/>
                <w:sz w:val="20"/>
              </w:rPr>
              <w:t>TB Screening for HIV positive Clients:</w:t>
            </w:r>
          </w:p>
          <w:p w:rsidR="00645114" w:rsidRPr="00645114" w:rsidRDefault="00645114" w:rsidP="0064511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rPr>
            </w:pPr>
            <w:r w:rsidRPr="00645114">
              <w:rPr>
                <w:rFonts w:eastAsia="Times New Roman" w:cs="Arial"/>
                <w:iCs/>
                <w:sz w:val="20"/>
              </w:rPr>
              <w:t>Proportion of  clients enrolled in HIV care whose TB status was assessed and recorded during their last visit</w:t>
            </w:r>
          </w:p>
        </w:tc>
        <w:tc>
          <w:tcPr>
            <w:tcW w:w="1501" w:type="pct"/>
            <w:gridSpan w:val="2"/>
          </w:tcPr>
          <w:p w:rsidR="00645114" w:rsidRPr="00645114" w:rsidRDefault="00645114" w:rsidP="00645114">
            <w:pPr>
              <w:spacing w:after="0"/>
              <w:cnfStyle w:val="000000010000" w:firstRow="0" w:lastRow="0" w:firstColumn="0" w:lastColumn="0" w:oddVBand="0" w:evenVBand="0" w:oddHBand="0" w:evenHBand="1" w:firstRowFirstColumn="0" w:firstRowLastColumn="0" w:lastRowFirstColumn="0" w:lastRowLastColumn="0"/>
              <w:rPr>
                <w:rFonts w:eastAsia="Times New Roman" w:cs="Arial"/>
                <w:iCs/>
                <w:sz w:val="20"/>
              </w:rPr>
            </w:pPr>
            <w:r w:rsidRPr="00645114">
              <w:rPr>
                <w:rFonts w:eastAsia="Times New Roman" w:cs="Arial"/>
                <w:iCs/>
                <w:sz w:val="20"/>
              </w:rPr>
              <w:t>Numerator: Number of clients enrolled in HIV care whose TB status was assessed and recorded in their last visit during the reporting period</w:t>
            </w:r>
          </w:p>
          <w:p w:rsidR="00645114" w:rsidRPr="00645114" w:rsidRDefault="00645114" w:rsidP="00645114">
            <w:pPr>
              <w:spacing w:after="0"/>
              <w:cnfStyle w:val="000000010000" w:firstRow="0" w:lastRow="0" w:firstColumn="0" w:lastColumn="0" w:oddVBand="0" w:evenVBand="0" w:oddHBand="0" w:evenHBand="1" w:firstRowFirstColumn="0" w:firstRowLastColumn="0" w:lastRowFirstColumn="0" w:lastRowLastColumn="0"/>
              <w:rPr>
                <w:rFonts w:eastAsia="Times New Roman" w:cs="Arial"/>
                <w:iCs/>
                <w:sz w:val="20"/>
              </w:rPr>
            </w:pPr>
            <w:r w:rsidRPr="00645114">
              <w:rPr>
                <w:rFonts w:eastAsia="Times New Roman" w:cs="Arial"/>
                <w:iCs/>
                <w:sz w:val="20"/>
              </w:rPr>
              <w:t>Denominator:</w:t>
            </w:r>
            <w:r w:rsidRPr="00645114">
              <w:rPr>
                <w:rFonts w:eastAsia="Times New Roman" w:cs="Arial"/>
                <w:sz w:val="20"/>
              </w:rPr>
              <w:t xml:space="preserve"> </w:t>
            </w:r>
            <w:r w:rsidRPr="00645114">
              <w:rPr>
                <w:rFonts w:eastAsia="Times New Roman" w:cs="Arial"/>
                <w:iCs/>
                <w:sz w:val="20"/>
              </w:rPr>
              <w:t>Total number of adults and children enrolled in HIV care and seen for care in the reporting period.</w:t>
            </w:r>
          </w:p>
          <w:p w:rsidR="00645114" w:rsidRPr="00645114" w:rsidRDefault="00645114" w:rsidP="00645114">
            <w:pPr>
              <w:spacing w:after="0"/>
              <w:cnfStyle w:val="000000010000" w:firstRow="0" w:lastRow="0" w:firstColumn="0" w:lastColumn="0" w:oddVBand="0" w:evenVBand="0" w:oddHBand="0" w:evenHBand="1" w:firstRowFirstColumn="0" w:firstRowLastColumn="0" w:lastRowFirstColumn="0" w:lastRowLastColumn="0"/>
              <w:rPr>
                <w:rFonts w:eastAsia="Times New Roman" w:cs="Arial"/>
                <w:i/>
                <w:iCs/>
                <w:sz w:val="20"/>
              </w:rPr>
            </w:pPr>
            <w:r w:rsidRPr="00645114">
              <w:rPr>
                <w:rFonts w:eastAsia="Times New Roman" w:cs="Arial"/>
                <w:iCs/>
                <w:sz w:val="20"/>
              </w:rPr>
              <w:t>Data Source:</w:t>
            </w:r>
            <w:r w:rsidRPr="00645114">
              <w:rPr>
                <w:rFonts w:eastAsia="Times New Roman" w:cs="Arial"/>
                <w:i/>
                <w:iCs/>
                <w:sz w:val="20"/>
              </w:rPr>
              <w:t xml:space="preserve"> Pre ART &amp; ART register  PMTCT register   </w:t>
            </w:r>
          </w:p>
        </w:tc>
        <w:tc>
          <w:tcPr>
            <w:tcW w:w="633" w:type="pct"/>
            <w:gridSpan w:val="2"/>
          </w:tcPr>
          <w:p w:rsidR="00645114" w:rsidRPr="00645114" w:rsidRDefault="00645114" w:rsidP="0064511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rPr>
            </w:pPr>
            <w:r w:rsidRPr="00645114">
              <w:rPr>
                <w:rFonts w:eastAsia="Times New Roman" w:cs="Arial"/>
                <w:sz w:val="20"/>
              </w:rPr>
              <w:t>Quarterly/ Annual</w:t>
            </w:r>
          </w:p>
        </w:tc>
        <w:tc>
          <w:tcPr>
            <w:tcW w:w="1095" w:type="pct"/>
          </w:tcPr>
          <w:p w:rsidR="00645114" w:rsidRPr="00645114" w:rsidRDefault="00645114" w:rsidP="0064511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rPr>
            </w:pPr>
          </w:p>
        </w:tc>
      </w:tr>
      <w:tr w:rsidR="00645114" w:rsidRPr="00645114" w:rsidTr="006451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 w:type="pct"/>
          </w:tcPr>
          <w:p w:rsidR="00645114" w:rsidRPr="00645114" w:rsidRDefault="00645114" w:rsidP="00645114">
            <w:pPr>
              <w:spacing w:after="0"/>
              <w:rPr>
                <w:rFonts w:eastAsia="Times New Roman" w:cs="Arial"/>
                <w:sz w:val="20"/>
              </w:rPr>
            </w:pPr>
            <w:r w:rsidRPr="00645114">
              <w:rPr>
                <w:rFonts w:eastAsia="Times New Roman" w:cs="Arial"/>
                <w:sz w:val="20"/>
              </w:rPr>
              <w:t>22</w:t>
            </w:r>
          </w:p>
        </w:tc>
        <w:tc>
          <w:tcPr>
            <w:tcW w:w="1440" w:type="pct"/>
          </w:tcPr>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iCs/>
                <w:sz w:val="20"/>
              </w:rPr>
            </w:pPr>
            <w:r w:rsidRPr="00645114">
              <w:rPr>
                <w:rFonts w:eastAsia="Times New Roman" w:cs="Arial"/>
                <w:iCs/>
                <w:sz w:val="20"/>
              </w:rPr>
              <w:t xml:space="preserve">Anti-Retroviral Therapy (ART) for HIV positive TB patients: </w:t>
            </w:r>
          </w:p>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rPr>
            </w:pPr>
            <w:r w:rsidRPr="00645114">
              <w:rPr>
                <w:rFonts w:eastAsia="Times New Roman" w:cs="Arial"/>
                <w:iCs/>
                <w:sz w:val="20"/>
              </w:rPr>
              <w:t>Proportion of HIV-positive TB patients who are started on or continue previously initiated ART during their TB treatment.</w:t>
            </w:r>
          </w:p>
        </w:tc>
        <w:tc>
          <w:tcPr>
            <w:tcW w:w="1501" w:type="pct"/>
            <w:gridSpan w:val="2"/>
          </w:tcPr>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iCs/>
                <w:sz w:val="20"/>
              </w:rPr>
            </w:pPr>
            <w:r w:rsidRPr="00645114">
              <w:rPr>
                <w:rFonts w:eastAsia="Times New Roman" w:cs="Arial"/>
                <w:iCs/>
                <w:sz w:val="20"/>
              </w:rPr>
              <w:t>Numerator: All HIV-positive TB patients, registered over the reporting period, who Received ART (are started on or continue previously initiated ART).</w:t>
            </w:r>
          </w:p>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iCs/>
                <w:sz w:val="20"/>
              </w:rPr>
            </w:pPr>
            <w:r w:rsidRPr="00645114">
              <w:rPr>
                <w:rFonts w:eastAsia="Times New Roman" w:cs="Arial"/>
                <w:iCs/>
                <w:sz w:val="20"/>
              </w:rPr>
              <w:t>Denominator:</w:t>
            </w:r>
            <w:r w:rsidRPr="00645114">
              <w:rPr>
                <w:rFonts w:eastAsia="Times New Roman" w:cs="Arial"/>
                <w:sz w:val="20"/>
              </w:rPr>
              <w:t xml:space="preserve"> </w:t>
            </w:r>
            <w:r w:rsidRPr="00645114">
              <w:rPr>
                <w:rFonts w:eastAsia="Times New Roman" w:cs="Arial"/>
                <w:iCs/>
                <w:sz w:val="20"/>
              </w:rPr>
              <w:t>Total number of HIV-positive TB patients registered during the reporting Period.</w:t>
            </w:r>
          </w:p>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iCs/>
                <w:sz w:val="20"/>
              </w:rPr>
            </w:pPr>
            <w:r w:rsidRPr="00645114">
              <w:rPr>
                <w:rFonts w:eastAsia="Times New Roman" w:cs="Arial"/>
                <w:iCs/>
                <w:sz w:val="20"/>
              </w:rPr>
              <w:t xml:space="preserve">Data Source: </w:t>
            </w:r>
            <w:r w:rsidRPr="00645114">
              <w:rPr>
                <w:rFonts w:eastAsia="Times New Roman" w:cs="Arial"/>
                <w:i/>
                <w:iCs/>
                <w:sz w:val="20"/>
              </w:rPr>
              <w:t>TB Unit Register</w:t>
            </w:r>
            <w:r w:rsidRPr="00645114">
              <w:rPr>
                <w:rFonts w:eastAsia="Times New Roman" w:cs="Arial"/>
                <w:iCs/>
                <w:sz w:val="20"/>
              </w:rPr>
              <w:t xml:space="preserve">                      </w:t>
            </w:r>
          </w:p>
        </w:tc>
        <w:tc>
          <w:tcPr>
            <w:tcW w:w="633" w:type="pct"/>
            <w:gridSpan w:val="2"/>
          </w:tcPr>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rPr>
            </w:pPr>
            <w:r w:rsidRPr="00645114">
              <w:rPr>
                <w:rFonts w:eastAsia="Times New Roman" w:cs="Arial"/>
                <w:sz w:val="20"/>
              </w:rPr>
              <w:t>Quarterly/ Annual</w:t>
            </w:r>
          </w:p>
        </w:tc>
        <w:tc>
          <w:tcPr>
            <w:tcW w:w="1095" w:type="pct"/>
          </w:tcPr>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rPr>
            </w:pPr>
          </w:p>
        </w:tc>
      </w:tr>
      <w:tr w:rsidR="00645114" w:rsidRPr="00645114" w:rsidTr="006451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 w:type="pct"/>
          </w:tcPr>
          <w:p w:rsidR="00645114" w:rsidRPr="00645114" w:rsidRDefault="00645114" w:rsidP="00645114">
            <w:pPr>
              <w:spacing w:after="0"/>
              <w:rPr>
                <w:rFonts w:eastAsia="Times New Roman" w:cs="Arial"/>
                <w:sz w:val="20"/>
              </w:rPr>
            </w:pPr>
            <w:r w:rsidRPr="00645114">
              <w:rPr>
                <w:rFonts w:eastAsia="Times New Roman" w:cs="Arial"/>
                <w:sz w:val="20"/>
              </w:rPr>
              <w:t>23</w:t>
            </w:r>
          </w:p>
        </w:tc>
        <w:tc>
          <w:tcPr>
            <w:tcW w:w="1440" w:type="pct"/>
          </w:tcPr>
          <w:p w:rsidR="00645114" w:rsidRPr="00645114" w:rsidRDefault="00645114" w:rsidP="00645114">
            <w:pPr>
              <w:spacing w:after="0"/>
              <w:cnfStyle w:val="000000010000" w:firstRow="0" w:lastRow="0" w:firstColumn="0" w:lastColumn="0" w:oddVBand="0" w:evenVBand="0" w:oddHBand="0" w:evenHBand="1" w:firstRowFirstColumn="0" w:firstRowLastColumn="0" w:lastRowFirstColumn="0" w:lastRowLastColumn="0"/>
              <w:rPr>
                <w:rFonts w:eastAsia="Times New Roman" w:cs="Arial"/>
                <w:iCs/>
                <w:sz w:val="20"/>
              </w:rPr>
            </w:pPr>
            <w:r w:rsidRPr="00645114">
              <w:rPr>
                <w:rFonts w:eastAsia="Times New Roman" w:cs="Arial"/>
                <w:iCs/>
                <w:sz w:val="20"/>
              </w:rPr>
              <w:t>INH Preventive therapy (IPT) for HIV positive clients:</w:t>
            </w:r>
          </w:p>
          <w:p w:rsidR="00645114" w:rsidRPr="00645114" w:rsidRDefault="00645114" w:rsidP="0064511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rPr>
            </w:pPr>
            <w:r w:rsidRPr="00645114">
              <w:rPr>
                <w:rFonts w:eastAsia="Times New Roman" w:cs="Arial"/>
                <w:iCs/>
                <w:sz w:val="20"/>
              </w:rPr>
              <w:t>Proportion of the total number of newly enrolled HIV-positive people started  on IPT during the reporting period</w:t>
            </w:r>
          </w:p>
        </w:tc>
        <w:tc>
          <w:tcPr>
            <w:tcW w:w="1501" w:type="pct"/>
            <w:gridSpan w:val="2"/>
          </w:tcPr>
          <w:p w:rsidR="00645114" w:rsidRPr="00645114" w:rsidRDefault="00645114" w:rsidP="0064511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rPr>
            </w:pPr>
            <w:r w:rsidRPr="00645114">
              <w:rPr>
                <w:rFonts w:eastAsia="Times New Roman" w:cs="Arial"/>
                <w:iCs/>
                <w:sz w:val="20"/>
              </w:rPr>
              <w:t>Numerator: Number of HIV positive individual newly enrolled in HIV care who started on (are given at least one dose of) IPT during reporting period</w:t>
            </w:r>
          </w:p>
          <w:p w:rsidR="00645114" w:rsidRPr="00645114" w:rsidRDefault="00645114" w:rsidP="00645114">
            <w:pPr>
              <w:spacing w:after="0"/>
              <w:cnfStyle w:val="000000010000" w:firstRow="0" w:lastRow="0" w:firstColumn="0" w:lastColumn="0" w:oddVBand="0" w:evenVBand="0" w:oddHBand="0" w:evenHBand="1" w:firstRowFirstColumn="0" w:firstRowLastColumn="0" w:lastRowFirstColumn="0" w:lastRowLastColumn="0"/>
              <w:rPr>
                <w:rFonts w:eastAsia="Times New Roman" w:cs="Arial"/>
                <w:iCs/>
                <w:sz w:val="20"/>
              </w:rPr>
            </w:pPr>
            <w:r w:rsidRPr="00645114">
              <w:rPr>
                <w:rFonts w:eastAsia="Times New Roman" w:cs="Arial"/>
                <w:iCs/>
                <w:sz w:val="20"/>
              </w:rPr>
              <w:t>Denominator</w:t>
            </w:r>
            <w:r w:rsidRPr="00645114">
              <w:rPr>
                <w:rFonts w:eastAsia="Times New Roman" w:cs="Arial"/>
                <w:sz w:val="20"/>
              </w:rPr>
              <w:t xml:space="preserve">: Total </w:t>
            </w:r>
            <w:r w:rsidRPr="00645114">
              <w:rPr>
                <w:rFonts w:eastAsia="Times New Roman" w:cs="Arial"/>
                <w:iCs/>
                <w:sz w:val="20"/>
              </w:rPr>
              <w:t>number of IPT eligible HIV positive clients newly enrolled in to HIV care during the reporting period.</w:t>
            </w:r>
          </w:p>
          <w:p w:rsidR="00645114" w:rsidRPr="00645114" w:rsidRDefault="00645114" w:rsidP="00645114">
            <w:pPr>
              <w:spacing w:after="0"/>
              <w:cnfStyle w:val="000000010000" w:firstRow="0" w:lastRow="0" w:firstColumn="0" w:lastColumn="0" w:oddVBand="0" w:evenVBand="0" w:oddHBand="0" w:evenHBand="1" w:firstRowFirstColumn="0" w:firstRowLastColumn="0" w:lastRowFirstColumn="0" w:lastRowLastColumn="0"/>
              <w:rPr>
                <w:rFonts w:eastAsia="Times New Roman" w:cs="Arial"/>
                <w:iCs/>
                <w:sz w:val="20"/>
              </w:rPr>
            </w:pPr>
            <w:r w:rsidRPr="00645114">
              <w:rPr>
                <w:rFonts w:eastAsia="Times New Roman" w:cs="Arial"/>
                <w:iCs/>
                <w:sz w:val="20"/>
              </w:rPr>
              <w:t>Data Source:  Tally sheet in HIV and PMTCT unit</w:t>
            </w:r>
            <w:r w:rsidRPr="00645114">
              <w:rPr>
                <w:rFonts w:eastAsia="Times New Roman" w:cs="Arial"/>
                <w:i/>
                <w:iCs/>
                <w:sz w:val="20"/>
              </w:rPr>
              <w:t xml:space="preserve"> </w:t>
            </w:r>
          </w:p>
        </w:tc>
        <w:tc>
          <w:tcPr>
            <w:tcW w:w="633" w:type="pct"/>
            <w:gridSpan w:val="2"/>
          </w:tcPr>
          <w:p w:rsidR="00645114" w:rsidRPr="00645114" w:rsidRDefault="00645114" w:rsidP="0064511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rPr>
            </w:pPr>
            <w:r w:rsidRPr="00645114">
              <w:rPr>
                <w:rFonts w:eastAsia="Times New Roman" w:cs="Arial"/>
                <w:sz w:val="20"/>
              </w:rPr>
              <w:t>Quarterly/ Annual</w:t>
            </w:r>
          </w:p>
        </w:tc>
        <w:tc>
          <w:tcPr>
            <w:tcW w:w="1095" w:type="pct"/>
          </w:tcPr>
          <w:p w:rsidR="00645114" w:rsidRPr="00645114" w:rsidRDefault="00645114" w:rsidP="0064511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rPr>
            </w:pPr>
          </w:p>
        </w:tc>
      </w:tr>
      <w:tr w:rsidR="00645114" w:rsidRPr="00645114" w:rsidTr="006451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 w:type="pct"/>
            <w:tcBorders>
              <w:bottom w:val="nil"/>
            </w:tcBorders>
          </w:tcPr>
          <w:p w:rsidR="00645114" w:rsidRPr="00645114" w:rsidRDefault="00645114" w:rsidP="00645114">
            <w:pPr>
              <w:spacing w:after="0"/>
              <w:rPr>
                <w:rFonts w:eastAsia="Times New Roman" w:cs="Arial"/>
                <w:sz w:val="20"/>
              </w:rPr>
            </w:pPr>
            <w:r w:rsidRPr="00645114">
              <w:rPr>
                <w:rFonts w:eastAsia="Times New Roman" w:cs="Arial"/>
                <w:sz w:val="20"/>
              </w:rPr>
              <w:t>24</w:t>
            </w:r>
          </w:p>
        </w:tc>
        <w:tc>
          <w:tcPr>
            <w:tcW w:w="1440" w:type="pct"/>
            <w:tcBorders>
              <w:bottom w:val="nil"/>
            </w:tcBorders>
          </w:tcPr>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iCs/>
                <w:sz w:val="20"/>
              </w:rPr>
            </w:pPr>
            <w:r w:rsidRPr="00645114">
              <w:rPr>
                <w:rFonts w:eastAsia="Times New Roman" w:cs="Arial"/>
                <w:iCs/>
                <w:sz w:val="20"/>
              </w:rPr>
              <w:t>Co-trimoxazole preventive therapy during TB treatment for PLHIV</w:t>
            </w:r>
          </w:p>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iCs/>
                <w:sz w:val="20"/>
              </w:rPr>
            </w:pPr>
            <w:r w:rsidRPr="00645114">
              <w:rPr>
                <w:rFonts w:eastAsia="Times New Roman" w:cs="Arial"/>
                <w:iCs/>
                <w:sz w:val="20"/>
              </w:rPr>
              <w:t xml:space="preserve">Proportion of HIV-positive TB patients who are started on or continue previously initiated </w:t>
            </w:r>
            <w:r w:rsidRPr="00645114">
              <w:rPr>
                <w:rFonts w:eastAsia="Times New Roman" w:cs="Arial"/>
                <w:iCs/>
                <w:sz w:val="20"/>
              </w:rPr>
              <w:lastRenderedPageBreak/>
              <w:t>CPT during reporting period</w:t>
            </w:r>
          </w:p>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rPr>
            </w:pPr>
          </w:p>
        </w:tc>
        <w:tc>
          <w:tcPr>
            <w:tcW w:w="1501" w:type="pct"/>
            <w:gridSpan w:val="2"/>
            <w:tcBorders>
              <w:bottom w:val="nil"/>
            </w:tcBorders>
          </w:tcPr>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iCs/>
                <w:sz w:val="20"/>
              </w:rPr>
            </w:pPr>
            <w:r w:rsidRPr="00645114">
              <w:rPr>
                <w:rFonts w:eastAsia="Times New Roman" w:cs="Arial"/>
                <w:iCs/>
                <w:sz w:val="20"/>
              </w:rPr>
              <w:lastRenderedPageBreak/>
              <w:t>Numerator: Number of HIV-positive TB patients, registered over the reporting period, starting or continuing CPT treatment during reporting period.</w:t>
            </w:r>
          </w:p>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iCs/>
                <w:sz w:val="20"/>
              </w:rPr>
            </w:pPr>
            <w:r w:rsidRPr="00645114">
              <w:rPr>
                <w:rFonts w:eastAsia="Times New Roman" w:cs="Arial"/>
                <w:iCs/>
                <w:sz w:val="20"/>
              </w:rPr>
              <w:lastRenderedPageBreak/>
              <w:t>Denominator: Total number of HIV-positive TB patients registered during the reporting period.</w:t>
            </w:r>
          </w:p>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iCs/>
                <w:sz w:val="20"/>
              </w:rPr>
            </w:pPr>
            <w:r w:rsidRPr="00645114">
              <w:rPr>
                <w:rFonts w:eastAsia="Times New Roman" w:cs="Arial"/>
                <w:iCs/>
                <w:sz w:val="20"/>
              </w:rPr>
              <w:t xml:space="preserve">Data Source: </w:t>
            </w:r>
            <w:r w:rsidRPr="00645114">
              <w:rPr>
                <w:rFonts w:eastAsia="Times New Roman" w:cs="Arial"/>
                <w:i/>
                <w:iCs/>
                <w:sz w:val="20"/>
              </w:rPr>
              <w:t>TB Unit Register</w:t>
            </w:r>
            <w:r w:rsidRPr="00645114">
              <w:rPr>
                <w:rFonts w:eastAsia="Times New Roman" w:cs="Arial"/>
                <w:iCs/>
                <w:sz w:val="20"/>
              </w:rPr>
              <w:t xml:space="preserve">                      </w:t>
            </w:r>
          </w:p>
        </w:tc>
        <w:tc>
          <w:tcPr>
            <w:tcW w:w="633" w:type="pct"/>
            <w:gridSpan w:val="2"/>
            <w:tcBorders>
              <w:bottom w:val="nil"/>
            </w:tcBorders>
          </w:tcPr>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rPr>
            </w:pPr>
            <w:r w:rsidRPr="00645114">
              <w:rPr>
                <w:rFonts w:eastAsia="Times New Roman" w:cs="Arial"/>
                <w:sz w:val="20"/>
              </w:rPr>
              <w:lastRenderedPageBreak/>
              <w:t>Quarterly/ Annual</w:t>
            </w:r>
          </w:p>
        </w:tc>
        <w:tc>
          <w:tcPr>
            <w:tcW w:w="1095" w:type="pct"/>
            <w:tcBorders>
              <w:bottom w:val="nil"/>
            </w:tcBorders>
          </w:tcPr>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rPr>
            </w:pPr>
          </w:p>
        </w:tc>
      </w:tr>
      <w:tr w:rsidR="00645114" w:rsidRPr="00645114" w:rsidTr="006451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7"/>
            <w:tcBorders>
              <w:top w:val="nil"/>
              <w:left w:val="nil"/>
              <w:bottom w:val="single" w:sz="4" w:space="0" w:color="B6DDE8" w:themeColor="accent5" w:themeTint="66"/>
              <w:right w:val="nil"/>
            </w:tcBorders>
          </w:tcPr>
          <w:p w:rsidR="00645114" w:rsidRPr="00645114" w:rsidRDefault="00645114" w:rsidP="00645114">
            <w:pPr>
              <w:spacing w:after="0"/>
              <w:rPr>
                <w:rFonts w:eastAsia="Times New Roman" w:cs="Arial"/>
                <w:sz w:val="20"/>
              </w:rPr>
            </w:pPr>
          </w:p>
          <w:p w:rsidR="00645114" w:rsidRPr="00645114" w:rsidRDefault="00645114" w:rsidP="00645114">
            <w:pPr>
              <w:spacing w:after="0"/>
              <w:rPr>
                <w:rFonts w:eastAsia="Times New Roman" w:cs="Arial"/>
                <w:sz w:val="20"/>
              </w:rPr>
            </w:pPr>
            <w:r w:rsidRPr="00645114">
              <w:rPr>
                <w:rFonts w:eastAsia="Times New Roman" w:cs="Arial"/>
                <w:sz w:val="20"/>
              </w:rPr>
              <w:t>Additional  Indicators to be Monitored at Regional / District/ Woreda level</w:t>
            </w:r>
          </w:p>
        </w:tc>
      </w:tr>
      <w:tr w:rsidR="00645114" w:rsidRPr="00645114" w:rsidTr="006451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rsidR="00645114" w:rsidRPr="00645114" w:rsidRDefault="00645114" w:rsidP="00645114">
            <w:pPr>
              <w:spacing w:after="0"/>
              <w:rPr>
                <w:rFonts w:eastAsia="Times New Roman" w:cs="Arial"/>
                <w:sz w:val="20"/>
              </w:rPr>
            </w:pPr>
          </w:p>
        </w:tc>
        <w:tc>
          <w:tcPr>
            <w:tcW w:w="1440"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rPr>
            </w:pPr>
            <w:r w:rsidRPr="00645114">
              <w:rPr>
                <w:rFonts w:eastAsia="Times New Roman" w:cs="Arial"/>
                <w:sz w:val="20"/>
              </w:rPr>
              <w:t xml:space="preserve">Community TB </w:t>
            </w:r>
          </w:p>
        </w:tc>
        <w:tc>
          <w:tcPr>
            <w:tcW w:w="1343" w:type="pc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rPr>
            </w:pPr>
          </w:p>
        </w:tc>
        <w:tc>
          <w:tcPr>
            <w:tcW w:w="737" w:type="pct"/>
            <w:gridSpan w:val="2"/>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rPr>
            </w:pPr>
          </w:p>
        </w:tc>
        <w:tc>
          <w:tcPr>
            <w:tcW w:w="1149" w:type="pct"/>
            <w:gridSpan w:val="2"/>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rPr>
            </w:pPr>
            <w:r w:rsidRPr="00645114">
              <w:rPr>
                <w:rFonts w:eastAsia="Times New Roman" w:cs="Arial"/>
                <w:sz w:val="20"/>
              </w:rPr>
              <w:t xml:space="preserve">Remark </w:t>
            </w:r>
          </w:p>
        </w:tc>
      </w:tr>
      <w:tr w:rsidR="00645114" w:rsidRPr="00645114" w:rsidTr="006451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 w:type="pct"/>
          </w:tcPr>
          <w:p w:rsidR="00645114" w:rsidRPr="00645114" w:rsidRDefault="00645114" w:rsidP="00645114">
            <w:pPr>
              <w:spacing w:after="0"/>
              <w:rPr>
                <w:rFonts w:eastAsia="Times New Roman" w:cs="Arial"/>
                <w:sz w:val="20"/>
              </w:rPr>
            </w:pPr>
            <w:r w:rsidRPr="00645114">
              <w:rPr>
                <w:rFonts w:eastAsia="Times New Roman" w:cs="Arial"/>
                <w:sz w:val="20"/>
              </w:rPr>
              <w:t>1</w:t>
            </w:r>
          </w:p>
        </w:tc>
        <w:tc>
          <w:tcPr>
            <w:tcW w:w="1440" w:type="pct"/>
          </w:tcPr>
          <w:p w:rsidR="00645114" w:rsidRPr="00645114" w:rsidRDefault="00645114" w:rsidP="0064511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rPr>
            </w:pPr>
            <w:r w:rsidRPr="00645114">
              <w:rPr>
                <w:rFonts w:eastAsia="Times New Roman" w:cs="Arial"/>
                <w:sz w:val="20"/>
              </w:rPr>
              <w:t>Health posts implementing packages of community TB care activities:</w:t>
            </w:r>
          </w:p>
          <w:p w:rsidR="00645114" w:rsidRPr="00645114" w:rsidRDefault="00645114" w:rsidP="0064511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rPr>
            </w:pPr>
            <w:r w:rsidRPr="00645114">
              <w:rPr>
                <w:rFonts w:eastAsia="Times New Roman" w:cs="Arial"/>
                <w:sz w:val="20"/>
              </w:rPr>
              <w:t xml:space="preserve">Proportion of health posts being provided full package of community TB care services. </w:t>
            </w:r>
          </w:p>
        </w:tc>
        <w:tc>
          <w:tcPr>
            <w:tcW w:w="1343" w:type="pct"/>
          </w:tcPr>
          <w:p w:rsidR="00645114" w:rsidRPr="00645114" w:rsidRDefault="00645114" w:rsidP="0064511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rPr>
            </w:pPr>
            <w:r w:rsidRPr="00645114">
              <w:rPr>
                <w:rFonts w:eastAsia="Times New Roman" w:cs="Arial"/>
                <w:sz w:val="20"/>
              </w:rPr>
              <w:t>Numerator: Number of HPs implementing packages of community TB care activities.</w:t>
            </w:r>
          </w:p>
          <w:p w:rsidR="00645114" w:rsidRPr="00645114" w:rsidRDefault="00645114" w:rsidP="0064511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rPr>
            </w:pPr>
            <w:r w:rsidRPr="00645114">
              <w:rPr>
                <w:rFonts w:eastAsia="Times New Roman" w:cs="Arial"/>
                <w:sz w:val="20"/>
              </w:rPr>
              <w:t xml:space="preserve">Denominator: Total number of HPs </w:t>
            </w:r>
          </w:p>
          <w:p w:rsidR="00645114" w:rsidRPr="00645114" w:rsidRDefault="00645114" w:rsidP="0064511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rPr>
            </w:pPr>
            <w:r w:rsidRPr="00645114">
              <w:rPr>
                <w:rFonts w:eastAsia="Times New Roman" w:cs="Arial"/>
                <w:sz w:val="20"/>
              </w:rPr>
              <w:t>Data Source: Administrative report from HPs and   community TB logbooks</w:t>
            </w:r>
          </w:p>
          <w:p w:rsidR="00645114" w:rsidRPr="00645114" w:rsidRDefault="00645114" w:rsidP="0064511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rPr>
            </w:pPr>
          </w:p>
        </w:tc>
        <w:tc>
          <w:tcPr>
            <w:tcW w:w="737" w:type="pct"/>
            <w:gridSpan w:val="2"/>
          </w:tcPr>
          <w:p w:rsidR="00645114" w:rsidRPr="00645114" w:rsidRDefault="00645114" w:rsidP="0064511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rPr>
            </w:pPr>
            <w:r w:rsidRPr="00645114">
              <w:rPr>
                <w:rFonts w:eastAsia="Times New Roman" w:cs="Arial"/>
                <w:sz w:val="20"/>
              </w:rPr>
              <w:t>Quarterly/ Annual</w:t>
            </w:r>
          </w:p>
        </w:tc>
        <w:tc>
          <w:tcPr>
            <w:tcW w:w="1149" w:type="pct"/>
            <w:gridSpan w:val="2"/>
          </w:tcPr>
          <w:p w:rsidR="00645114" w:rsidRPr="00645114" w:rsidRDefault="00645114" w:rsidP="0064511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rPr>
            </w:pPr>
            <w:r w:rsidRPr="00645114">
              <w:rPr>
                <w:rFonts w:eastAsia="Times New Roman" w:cs="Arial"/>
                <w:sz w:val="20"/>
              </w:rPr>
              <w:t>A package of community based TB care as defined by National CBTC guideline.</w:t>
            </w:r>
          </w:p>
        </w:tc>
      </w:tr>
      <w:tr w:rsidR="00645114" w:rsidRPr="00645114" w:rsidTr="006451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 w:type="pct"/>
          </w:tcPr>
          <w:p w:rsidR="00645114" w:rsidRPr="00645114" w:rsidRDefault="00645114" w:rsidP="00645114">
            <w:pPr>
              <w:spacing w:after="0"/>
              <w:rPr>
                <w:rFonts w:eastAsia="Times New Roman" w:cs="Arial"/>
                <w:sz w:val="20"/>
              </w:rPr>
            </w:pPr>
            <w:r w:rsidRPr="00645114">
              <w:rPr>
                <w:rFonts w:eastAsia="Times New Roman" w:cs="Arial"/>
                <w:sz w:val="20"/>
              </w:rPr>
              <w:t>2</w:t>
            </w:r>
          </w:p>
        </w:tc>
        <w:tc>
          <w:tcPr>
            <w:tcW w:w="1440" w:type="pct"/>
          </w:tcPr>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rPr>
            </w:pPr>
            <w:r w:rsidRPr="00645114">
              <w:rPr>
                <w:rFonts w:eastAsia="Times New Roman" w:cs="Arial"/>
                <w:sz w:val="20"/>
              </w:rPr>
              <w:t>Presumed  TB cases who are smear positive:</w:t>
            </w:r>
          </w:p>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rPr>
            </w:pPr>
            <w:r w:rsidRPr="00645114">
              <w:rPr>
                <w:rFonts w:eastAsia="Times New Roman" w:cs="Arial"/>
                <w:sz w:val="20"/>
              </w:rPr>
              <w:t>Percentage of presumed TB cases referred from HPs to Health facilities for diagnosis and who are diagnosed TB  (bacteriologically confirmed TB cases).</w:t>
            </w:r>
          </w:p>
        </w:tc>
        <w:tc>
          <w:tcPr>
            <w:tcW w:w="1343" w:type="pct"/>
          </w:tcPr>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rPr>
            </w:pPr>
            <w:r w:rsidRPr="00645114">
              <w:rPr>
                <w:rFonts w:eastAsia="Times New Roman" w:cs="Arial"/>
                <w:sz w:val="20"/>
              </w:rPr>
              <w:t>Numerator: Number of bacteriologically confirmed TB cases identified among presumed TB cases referred for diagnosis during specified period.</w:t>
            </w:r>
          </w:p>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rPr>
            </w:pPr>
            <w:r w:rsidRPr="00645114">
              <w:rPr>
                <w:rFonts w:eastAsia="Times New Roman" w:cs="Arial"/>
                <w:sz w:val="20"/>
              </w:rPr>
              <w:t>Denominator: Number of  presumed TB cases identified and referred to Health facilities for diagnosis during the same period</w:t>
            </w:r>
          </w:p>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rPr>
            </w:pPr>
            <w:r w:rsidRPr="00645114">
              <w:rPr>
                <w:rFonts w:eastAsia="Times New Roman" w:cs="Arial"/>
                <w:sz w:val="20"/>
              </w:rPr>
              <w:t>Data Source: Administrative report from HPs and community TB logbooks</w:t>
            </w:r>
          </w:p>
        </w:tc>
        <w:tc>
          <w:tcPr>
            <w:tcW w:w="737" w:type="pct"/>
            <w:gridSpan w:val="2"/>
          </w:tcPr>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rPr>
            </w:pPr>
            <w:r w:rsidRPr="00645114">
              <w:rPr>
                <w:rFonts w:eastAsia="Times New Roman" w:cs="Arial"/>
                <w:sz w:val="20"/>
              </w:rPr>
              <w:t>Quarterly/ Annual</w:t>
            </w:r>
          </w:p>
        </w:tc>
        <w:tc>
          <w:tcPr>
            <w:tcW w:w="1149" w:type="pct"/>
            <w:gridSpan w:val="2"/>
          </w:tcPr>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rPr>
            </w:pPr>
          </w:p>
        </w:tc>
      </w:tr>
      <w:tr w:rsidR="00645114" w:rsidRPr="00645114" w:rsidTr="006451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7"/>
          </w:tcPr>
          <w:p w:rsidR="00645114" w:rsidRPr="00645114" w:rsidRDefault="00645114" w:rsidP="00645114">
            <w:pPr>
              <w:spacing w:after="0"/>
              <w:rPr>
                <w:rFonts w:eastAsia="Times New Roman" w:cs="Arial"/>
                <w:sz w:val="20"/>
              </w:rPr>
            </w:pPr>
            <w:r w:rsidRPr="00645114">
              <w:rPr>
                <w:rFonts w:eastAsia="Times New Roman" w:cs="Arial"/>
                <w:sz w:val="20"/>
              </w:rPr>
              <w:t xml:space="preserve">TB Laboratory </w:t>
            </w:r>
          </w:p>
        </w:tc>
      </w:tr>
      <w:tr w:rsidR="00645114" w:rsidRPr="00645114" w:rsidTr="006451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 w:type="pct"/>
          </w:tcPr>
          <w:p w:rsidR="00645114" w:rsidRPr="00645114" w:rsidRDefault="00645114" w:rsidP="00645114">
            <w:pPr>
              <w:spacing w:after="0"/>
              <w:rPr>
                <w:rFonts w:eastAsia="Times New Roman" w:cs="Arial"/>
                <w:sz w:val="20"/>
              </w:rPr>
            </w:pPr>
            <w:r w:rsidRPr="00645114">
              <w:rPr>
                <w:rFonts w:eastAsia="Times New Roman" w:cs="Arial"/>
                <w:sz w:val="20"/>
              </w:rPr>
              <w:t>1</w:t>
            </w:r>
          </w:p>
        </w:tc>
        <w:tc>
          <w:tcPr>
            <w:tcW w:w="1440" w:type="pct"/>
          </w:tcPr>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rPr>
            </w:pPr>
            <w:r w:rsidRPr="00645114">
              <w:rPr>
                <w:rFonts w:eastAsia="Times New Roman" w:cs="Arial"/>
                <w:sz w:val="20"/>
              </w:rPr>
              <w:t>TB microscopy units submitting slides for rechecking</w:t>
            </w:r>
          </w:p>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rPr>
            </w:pPr>
            <w:r w:rsidRPr="00645114">
              <w:rPr>
                <w:rFonts w:eastAsia="Times New Roman" w:cs="Arial"/>
                <w:sz w:val="20"/>
              </w:rPr>
              <w:t xml:space="preserve">Percentage of all TB microscopy units for which slide rechecking results, are available. </w:t>
            </w:r>
          </w:p>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rPr>
            </w:pPr>
          </w:p>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rPr>
            </w:pPr>
          </w:p>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rPr>
            </w:pPr>
          </w:p>
        </w:tc>
        <w:tc>
          <w:tcPr>
            <w:tcW w:w="1343" w:type="pct"/>
          </w:tcPr>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rPr>
            </w:pPr>
            <w:r w:rsidRPr="00645114">
              <w:rPr>
                <w:rFonts w:eastAsia="Times New Roman" w:cs="Arial"/>
                <w:sz w:val="20"/>
              </w:rPr>
              <w:t>Numerator: Number of TB microscopy units for which slide rechecking results are available during a specified period</w:t>
            </w:r>
          </w:p>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rPr>
            </w:pPr>
            <w:r w:rsidRPr="00645114">
              <w:rPr>
                <w:rFonts w:eastAsia="Times New Roman" w:cs="Arial"/>
                <w:sz w:val="20"/>
              </w:rPr>
              <w:t>Denominator: Total number of units performing TB smear microscopy during the same period</w:t>
            </w:r>
          </w:p>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rPr>
            </w:pPr>
            <w:r w:rsidRPr="00645114">
              <w:rPr>
                <w:rFonts w:eastAsia="Times New Roman" w:cs="Arial"/>
                <w:sz w:val="20"/>
              </w:rPr>
              <w:t>Data Source: Administrative report from HFs and woreda health offices</w:t>
            </w:r>
          </w:p>
        </w:tc>
        <w:tc>
          <w:tcPr>
            <w:tcW w:w="737" w:type="pct"/>
            <w:gridSpan w:val="2"/>
          </w:tcPr>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rPr>
            </w:pPr>
            <w:r w:rsidRPr="00645114">
              <w:rPr>
                <w:rFonts w:eastAsia="Times New Roman" w:cs="Arial"/>
                <w:sz w:val="20"/>
              </w:rPr>
              <w:t>Quarterly/ Annual</w:t>
            </w:r>
          </w:p>
        </w:tc>
        <w:tc>
          <w:tcPr>
            <w:tcW w:w="1149" w:type="pct"/>
            <w:gridSpan w:val="2"/>
          </w:tcPr>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rPr>
            </w:pPr>
            <w:r w:rsidRPr="00645114">
              <w:rPr>
                <w:rFonts w:eastAsia="Times New Roman" w:cs="Arial"/>
                <w:sz w:val="20"/>
              </w:rPr>
              <w:t>This indicator does not measure the quality of smear microscopy at the laboratories; it simply measures whether quality checks are being done.( it is a proxy for measuring the existence of a complete QA system for laboratory control)</w:t>
            </w:r>
          </w:p>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rPr>
            </w:pPr>
          </w:p>
        </w:tc>
      </w:tr>
      <w:tr w:rsidR="00645114" w:rsidRPr="00645114" w:rsidTr="006451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7"/>
          </w:tcPr>
          <w:p w:rsidR="00645114" w:rsidRPr="00645114" w:rsidRDefault="00645114" w:rsidP="00645114">
            <w:pPr>
              <w:spacing w:after="0"/>
              <w:rPr>
                <w:rFonts w:eastAsia="Times New Roman" w:cs="Arial"/>
                <w:sz w:val="20"/>
              </w:rPr>
            </w:pPr>
            <w:r w:rsidRPr="00645114">
              <w:rPr>
                <w:rFonts w:eastAsia="Times New Roman" w:cs="Arial"/>
                <w:sz w:val="20"/>
              </w:rPr>
              <w:t xml:space="preserve">Leprosy </w:t>
            </w:r>
          </w:p>
        </w:tc>
      </w:tr>
      <w:tr w:rsidR="00645114" w:rsidRPr="00645114" w:rsidTr="006451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 w:type="pct"/>
          </w:tcPr>
          <w:p w:rsidR="00645114" w:rsidRPr="00645114" w:rsidRDefault="00645114" w:rsidP="00645114">
            <w:pPr>
              <w:spacing w:after="0"/>
              <w:rPr>
                <w:rFonts w:eastAsia="Times New Roman" w:cs="Arial"/>
                <w:sz w:val="20"/>
              </w:rPr>
            </w:pPr>
            <w:r w:rsidRPr="00645114">
              <w:rPr>
                <w:rFonts w:eastAsia="Times New Roman" w:cs="Arial"/>
                <w:sz w:val="20"/>
              </w:rPr>
              <w:t>1</w:t>
            </w:r>
          </w:p>
        </w:tc>
        <w:tc>
          <w:tcPr>
            <w:tcW w:w="1440" w:type="pct"/>
          </w:tcPr>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rPr>
            </w:pPr>
            <w:r w:rsidRPr="00645114">
              <w:rPr>
                <w:rFonts w:eastAsia="Times New Roman" w:cs="Arial"/>
                <w:sz w:val="20"/>
              </w:rPr>
              <w:t>All leprosy case detected( N+O+R+D)</w:t>
            </w:r>
          </w:p>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rPr>
            </w:pPr>
            <w:r w:rsidRPr="00645114">
              <w:rPr>
                <w:rFonts w:eastAsia="Times New Roman" w:cs="Arial"/>
                <w:iCs/>
                <w:sz w:val="20"/>
              </w:rPr>
              <w:t>Total number of  leprosy cases detected ( N+O+R+D)during reporting period</w:t>
            </w:r>
          </w:p>
        </w:tc>
        <w:tc>
          <w:tcPr>
            <w:tcW w:w="1343" w:type="pct"/>
          </w:tcPr>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rPr>
            </w:pPr>
            <w:r w:rsidRPr="00645114">
              <w:rPr>
                <w:rFonts w:eastAsia="Times New Roman" w:cs="Arial"/>
                <w:sz w:val="20"/>
              </w:rPr>
              <w:t>Numerator: Total number of  leprosy cases detected ( New +relapse + lost to follow up and Other ases)during reporting period</w:t>
            </w:r>
          </w:p>
        </w:tc>
        <w:tc>
          <w:tcPr>
            <w:tcW w:w="737" w:type="pct"/>
            <w:gridSpan w:val="2"/>
          </w:tcPr>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rPr>
            </w:pPr>
            <w:r w:rsidRPr="00645114">
              <w:rPr>
                <w:rFonts w:eastAsia="Times New Roman" w:cs="Arial"/>
                <w:sz w:val="20"/>
              </w:rPr>
              <w:t>Quarterly/ Annual</w:t>
            </w:r>
          </w:p>
        </w:tc>
        <w:tc>
          <w:tcPr>
            <w:tcW w:w="1149" w:type="pct"/>
            <w:gridSpan w:val="2"/>
          </w:tcPr>
          <w:p w:rsidR="00645114" w:rsidRPr="00645114" w:rsidRDefault="00645114" w:rsidP="0064511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rPr>
            </w:pPr>
          </w:p>
        </w:tc>
      </w:tr>
    </w:tbl>
    <w:p w:rsidR="00645114" w:rsidRPr="00645114" w:rsidRDefault="00645114" w:rsidP="00645114">
      <w:pPr>
        <w:spacing w:after="0"/>
        <w:contextualSpacing/>
        <w:rPr>
          <w:rFonts w:ascii="Arial Narrow" w:eastAsia="Times New Roman" w:hAnsi="Arial Narrow" w:cs="Arial"/>
          <w:sz w:val="22"/>
        </w:rPr>
      </w:pPr>
    </w:p>
    <w:p w:rsidR="00645114" w:rsidRPr="00645114" w:rsidRDefault="00645114" w:rsidP="00645114"/>
    <w:p w:rsidR="00D44542" w:rsidRPr="0074105E" w:rsidRDefault="00D44542" w:rsidP="0074105E">
      <w:pPr>
        <w:pStyle w:val="Heading2"/>
        <w:rPr>
          <w:rFonts w:eastAsia="Guardi-Roman"/>
        </w:rPr>
      </w:pPr>
      <w:bookmarkStart w:id="632" w:name="_Toc451446670"/>
      <w:r w:rsidRPr="0074105E">
        <w:rPr>
          <w:rFonts w:eastAsia="Guardi-Roman"/>
        </w:rPr>
        <w:lastRenderedPageBreak/>
        <w:t xml:space="preserve">Annex </w:t>
      </w:r>
      <w:r w:rsidR="006230F7">
        <w:rPr>
          <w:rFonts w:eastAsia="Guardi-Roman"/>
        </w:rPr>
        <w:t>11</w:t>
      </w:r>
      <w:r w:rsidRPr="0074105E">
        <w:rPr>
          <w:rFonts w:eastAsia="Guardi-Roman"/>
        </w:rPr>
        <w:t>: Sample Transportation SOP</w:t>
      </w:r>
      <w:bookmarkEnd w:id="627"/>
      <w:bookmarkEnd w:id="628"/>
      <w:bookmarkEnd w:id="632"/>
    </w:p>
    <w:p w:rsidR="00A231F5" w:rsidRDefault="00A231F5" w:rsidP="00D44542">
      <w:pPr>
        <w:spacing w:before="100" w:beforeAutospacing="1" w:afterAutospacing="1"/>
        <w:contextualSpacing/>
        <w:rPr>
          <w:sz w:val="22"/>
        </w:rPr>
      </w:pPr>
    </w:p>
    <w:tbl>
      <w:tblPr>
        <w:tblStyle w:val="TableGrid"/>
        <w:tblpPr w:leftFromText="180" w:rightFromText="180" w:vertAnchor="page" w:horzAnchor="margin" w:tblpY="2134"/>
        <w:tblW w:w="9635" w:type="dxa"/>
        <w:tblLook w:val="04A0" w:firstRow="1" w:lastRow="0" w:firstColumn="1" w:lastColumn="0" w:noHBand="0" w:noVBand="1"/>
      </w:tblPr>
      <w:tblGrid>
        <w:gridCol w:w="3633"/>
        <w:gridCol w:w="2222"/>
        <w:gridCol w:w="2365"/>
        <w:gridCol w:w="1415"/>
      </w:tblGrid>
      <w:tr w:rsidR="00A231F5" w:rsidRPr="00A231F5" w:rsidTr="00A231F5">
        <w:trPr>
          <w:trHeight w:val="717"/>
        </w:trPr>
        <w:tc>
          <w:tcPr>
            <w:tcW w:w="9635" w:type="dxa"/>
            <w:gridSpan w:val="4"/>
            <w:tcBorders>
              <w:top w:val="nil"/>
              <w:left w:val="nil"/>
              <w:right w:val="nil"/>
            </w:tcBorders>
          </w:tcPr>
          <w:p w:rsidR="00A231F5" w:rsidRPr="00A231F5" w:rsidRDefault="00A231F5" w:rsidP="00A231F5">
            <w:pPr>
              <w:spacing w:before="100" w:beforeAutospacing="1" w:afterAutospacing="1"/>
              <w:contextualSpacing/>
              <w:rPr>
                <w:rFonts w:ascii="Times New Roman" w:hAnsi="Times New Roman"/>
                <w:sz w:val="22"/>
              </w:rPr>
            </w:pPr>
            <w:r w:rsidRPr="00A231F5">
              <w:rPr>
                <w:rFonts w:ascii="Times New Roman" w:hAnsi="Times New Roman"/>
                <w:sz w:val="22"/>
              </w:rPr>
              <w:t xml:space="preserve">Standard Operating Procedure (SOP) for Collection , Handling , Packaging and Transportation of Sputum Sample  for TB </w:t>
            </w:r>
          </w:p>
        </w:tc>
      </w:tr>
      <w:tr w:rsidR="00A231F5" w:rsidRPr="00A231F5" w:rsidTr="00A231F5">
        <w:trPr>
          <w:trHeight w:val="413"/>
        </w:trPr>
        <w:tc>
          <w:tcPr>
            <w:tcW w:w="9635" w:type="dxa"/>
            <w:gridSpan w:val="4"/>
            <w:shd w:val="clear" w:color="auto" w:fill="C2D69B" w:themeFill="accent3" w:themeFillTint="99"/>
          </w:tcPr>
          <w:p w:rsidR="00A231F5" w:rsidRPr="00A231F5" w:rsidRDefault="00A231F5" w:rsidP="00A231F5">
            <w:pPr>
              <w:spacing w:before="100" w:beforeAutospacing="1" w:afterAutospacing="1"/>
              <w:contextualSpacing/>
              <w:rPr>
                <w:rFonts w:ascii="Times New Roman" w:hAnsi="Times New Roman"/>
                <w:b/>
                <w:sz w:val="22"/>
              </w:rPr>
            </w:pPr>
            <w:r w:rsidRPr="00A231F5">
              <w:rPr>
                <w:rFonts w:ascii="Times New Roman" w:hAnsi="Times New Roman"/>
                <w:b/>
                <w:sz w:val="22"/>
              </w:rPr>
              <w:t xml:space="preserve">Title: Collection , Handling , Packaging and Transportation of Sample for TB </w:t>
            </w:r>
          </w:p>
        </w:tc>
      </w:tr>
      <w:tr w:rsidR="00A231F5" w:rsidRPr="00A231F5" w:rsidTr="00A231F5">
        <w:trPr>
          <w:trHeight w:val="601"/>
        </w:trPr>
        <w:tc>
          <w:tcPr>
            <w:tcW w:w="3633" w:type="dxa"/>
          </w:tcPr>
          <w:p w:rsidR="00A231F5" w:rsidRPr="00A231F5" w:rsidRDefault="00A231F5" w:rsidP="00A231F5">
            <w:pPr>
              <w:spacing w:before="100" w:beforeAutospacing="1" w:afterAutospacing="1"/>
              <w:contextualSpacing/>
              <w:rPr>
                <w:rFonts w:ascii="Times New Roman" w:hAnsi="Times New Roman"/>
                <w:sz w:val="22"/>
              </w:rPr>
            </w:pPr>
            <w:r w:rsidRPr="00A231F5">
              <w:rPr>
                <w:rFonts w:ascii="Times New Roman" w:hAnsi="Times New Roman"/>
                <w:sz w:val="22"/>
              </w:rPr>
              <w:t xml:space="preserve">Written by: </w:t>
            </w:r>
          </w:p>
          <w:p w:rsidR="00A231F5" w:rsidRPr="00A231F5" w:rsidRDefault="00A231F5" w:rsidP="00A231F5">
            <w:pPr>
              <w:spacing w:before="100" w:beforeAutospacing="1" w:afterAutospacing="1"/>
              <w:contextualSpacing/>
              <w:rPr>
                <w:rFonts w:ascii="Times New Roman" w:hAnsi="Times New Roman"/>
                <w:sz w:val="22"/>
              </w:rPr>
            </w:pPr>
            <w:r w:rsidRPr="00A231F5">
              <w:rPr>
                <w:rFonts w:ascii="Times New Roman" w:hAnsi="Times New Roman"/>
                <w:sz w:val="22"/>
              </w:rPr>
              <w:t>Lab Quality officer</w:t>
            </w:r>
          </w:p>
        </w:tc>
        <w:tc>
          <w:tcPr>
            <w:tcW w:w="2222" w:type="dxa"/>
          </w:tcPr>
          <w:p w:rsidR="00A231F5" w:rsidRPr="00A231F5" w:rsidRDefault="00A231F5" w:rsidP="00A231F5">
            <w:pPr>
              <w:spacing w:before="100" w:beforeAutospacing="1" w:afterAutospacing="1"/>
              <w:contextualSpacing/>
              <w:rPr>
                <w:rFonts w:ascii="Times New Roman" w:hAnsi="Times New Roman"/>
                <w:sz w:val="22"/>
              </w:rPr>
            </w:pPr>
          </w:p>
          <w:p w:rsidR="00A231F5" w:rsidRPr="00A231F5" w:rsidRDefault="00A231F5" w:rsidP="00A231F5">
            <w:pPr>
              <w:spacing w:before="100" w:beforeAutospacing="1" w:afterAutospacing="1"/>
              <w:contextualSpacing/>
              <w:rPr>
                <w:rFonts w:ascii="Times New Roman" w:hAnsi="Times New Roman"/>
                <w:sz w:val="22"/>
              </w:rPr>
            </w:pPr>
            <w:r w:rsidRPr="00A231F5">
              <w:rPr>
                <w:rFonts w:ascii="Times New Roman" w:hAnsi="Times New Roman"/>
                <w:sz w:val="22"/>
              </w:rPr>
              <w:t>signature</w:t>
            </w:r>
          </w:p>
        </w:tc>
        <w:tc>
          <w:tcPr>
            <w:tcW w:w="2365" w:type="dxa"/>
          </w:tcPr>
          <w:p w:rsidR="00A231F5" w:rsidRPr="00A231F5" w:rsidRDefault="00A231F5" w:rsidP="00A231F5">
            <w:pPr>
              <w:spacing w:before="100" w:beforeAutospacing="1" w:afterAutospacing="1"/>
              <w:contextualSpacing/>
              <w:rPr>
                <w:rFonts w:ascii="Times New Roman" w:hAnsi="Times New Roman"/>
                <w:sz w:val="22"/>
              </w:rPr>
            </w:pPr>
            <w:r w:rsidRPr="00A231F5">
              <w:rPr>
                <w:rFonts w:ascii="Times New Roman" w:hAnsi="Times New Roman"/>
                <w:sz w:val="22"/>
              </w:rPr>
              <w:t>Effective Date:</w:t>
            </w:r>
          </w:p>
        </w:tc>
        <w:tc>
          <w:tcPr>
            <w:tcW w:w="1415" w:type="dxa"/>
          </w:tcPr>
          <w:p w:rsidR="00A231F5" w:rsidRPr="00A231F5" w:rsidRDefault="00A231F5" w:rsidP="00A231F5">
            <w:pPr>
              <w:spacing w:before="100" w:beforeAutospacing="1" w:afterAutospacing="1"/>
              <w:contextualSpacing/>
              <w:rPr>
                <w:rFonts w:ascii="Times New Roman" w:hAnsi="Times New Roman"/>
                <w:sz w:val="22"/>
              </w:rPr>
            </w:pPr>
          </w:p>
        </w:tc>
      </w:tr>
      <w:tr w:rsidR="00A231F5" w:rsidRPr="00A231F5" w:rsidTr="00A231F5">
        <w:trPr>
          <w:trHeight w:val="382"/>
        </w:trPr>
        <w:tc>
          <w:tcPr>
            <w:tcW w:w="3633" w:type="dxa"/>
            <w:vMerge w:val="restart"/>
          </w:tcPr>
          <w:p w:rsidR="00A231F5" w:rsidRPr="00A231F5" w:rsidRDefault="00A231F5" w:rsidP="00A231F5">
            <w:pPr>
              <w:spacing w:before="100" w:beforeAutospacing="1" w:afterAutospacing="1"/>
              <w:contextualSpacing/>
              <w:rPr>
                <w:rFonts w:ascii="Times New Roman" w:hAnsi="Times New Roman"/>
                <w:sz w:val="22"/>
              </w:rPr>
            </w:pPr>
            <w:r w:rsidRPr="00A231F5">
              <w:rPr>
                <w:rFonts w:ascii="Times New Roman" w:hAnsi="Times New Roman"/>
                <w:sz w:val="22"/>
              </w:rPr>
              <w:t>Approved by:</w:t>
            </w:r>
          </w:p>
          <w:p w:rsidR="00A231F5" w:rsidRPr="00A231F5" w:rsidRDefault="00A231F5" w:rsidP="00A231F5">
            <w:pPr>
              <w:spacing w:before="100" w:beforeAutospacing="1" w:afterAutospacing="1"/>
              <w:contextualSpacing/>
              <w:rPr>
                <w:rFonts w:ascii="Times New Roman" w:hAnsi="Times New Roman"/>
                <w:sz w:val="22"/>
              </w:rPr>
            </w:pPr>
            <w:r w:rsidRPr="00A231F5">
              <w:rPr>
                <w:rFonts w:ascii="Times New Roman" w:hAnsi="Times New Roman"/>
                <w:sz w:val="22"/>
              </w:rPr>
              <w:t xml:space="preserve">TB Lab Head  </w:t>
            </w:r>
          </w:p>
        </w:tc>
        <w:tc>
          <w:tcPr>
            <w:tcW w:w="2222" w:type="dxa"/>
            <w:vMerge w:val="restart"/>
          </w:tcPr>
          <w:p w:rsidR="00A231F5" w:rsidRPr="00A231F5" w:rsidRDefault="00A231F5" w:rsidP="00A231F5">
            <w:pPr>
              <w:spacing w:before="100" w:beforeAutospacing="1" w:afterAutospacing="1"/>
              <w:contextualSpacing/>
              <w:rPr>
                <w:rFonts w:ascii="Times New Roman" w:hAnsi="Times New Roman"/>
                <w:sz w:val="22"/>
              </w:rPr>
            </w:pPr>
          </w:p>
          <w:p w:rsidR="00A231F5" w:rsidRPr="00A231F5" w:rsidRDefault="00A231F5" w:rsidP="00A231F5">
            <w:pPr>
              <w:spacing w:before="100" w:beforeAutospacing="1" w:afterAutospacing="1"/>
              <w:contextualSpacing/>
              <w:rPr>
                <w:rFonts w:ascii="Times New Roman" w:hAnsi="Times New Roman"/>
                <w:sz w:val="22"/>
              </w:rPr>
            </w:pPr>
            <w:r w:rsidRPr="00A231F5">
              <w:rPr>
                <w:rFonts w:ascii="Times New Roman" w:hAnsi="Times New Roman"/>
                <w:sz w:val="22"/>
              </w:rPr>
              <w:t>signature</w:t>
            </w:r>
          </w:p>
        </w:tc>
        <w:tc>
          <w:tcPr>
            <w:tcW w:w="2365" w:type="dxa"/>
          </w:tcPr>
          <w:p w:rsidR="00A231F5" w:rsidRPr="00A231F5" w:rsidRDefault="00A231F5" w:rsidP="00A231F5">
            <w:pPr>
              <w:spacing w:before="100" w:beforeAutospacing="1" w:afterAutospacing="1"/>
              <w:contextualSpacing/>
              <w:rPr>
                <w:rFonts w:ascii="Times New Roman" w:hAnsi="Times New Roman"/>
                <w:sz w:val="22"/>
              </w:rPr>
            </w:pPr>
            <w:r w:rsidRPr="00A231F5">
              <w:rPr>
                <w:rFonts w:ascii="Times New Roman" w:hAnsi="Times New Roman"/>
                <w:sz w:val="22"/>
              </w:rPr>
              <w:t>Revised Date:</w:t>
            </w:r>
          </w:p>
        </w:tc>
        <w:tc>
          <w:tcPr>
            <w:tcW w:w="1415" w:type="dxa"/>
          </w:tcPr>
          <w:p w:rsidR="00A231F5" w:rsidRPr="00A231F5" w:rsidRDefault="00A231F5" w:rsidP="00A231F5">
            <w:pPr>
              <w:spacing w:before="100" w:beforeAutospacing="1" w:afterAutospacing="1"/>
              <w:contextualSpacing/>
              <w:rPr>
                <w:rFonts w:ascii="Times New Roman" w:hAnsi="Times New Roman"/>
                <w:sz w:val="22"/>
              </w:rPr>
            </w:pPr>
          </w:p>
        </w:tc>
      </w:tr>
      <w:tr w:rsidR="00A231F5" w:rsidRPr="00A231F5" w:rsidTr="00A231F5">
        <w:trPr>
          <w:trHeight w:val="135"/>
        </w:trPr>
        <w:tc>
          <w:tcPr>
            <w:tcW w:w="3633" w:type="dxa"/>
            <w:vMerge/>
          </w:tcPr>
          <w:p w:rsidR="00A231F5" w:rsidRPr="00A231F5" w:rsidRDefault="00A231F5" w:rsidP="00A231F5">
            <w:pPr>
              <w:spacing w:before="100" w:beforeAutospacing="1" w:afterAutospacing="1"/>
              <w:contextualSpacing/>
              <w:rPr>
                <w:rFonts w:ascii="Times New Roman" w:hAnsi="Times New Roman"/>
                <w:sz w:val="22"/>
              </w:rPr>
            </w:pPr>
          </w:p>
        </w:tc>
        <w:tc>
          <w:tcPr>
            <w:tcW w:w="2222" w:type="dxa"/>
            <w:vMerge/>
          </w:tcPr>
          <w:p w:rsidR="00A231F5" w:rsidRPr="00A231F5" w:rsidRDefault="00A231F5" w:rsidP="00A231F5">
            <w:pPr>
              <w:spacing w:before="100" w:beforeAutospacing="1" w:afterAutospacing="1"/>
              <w:contextualSpacing/>
              <w:rPr>
                <w:rFonts w:ascii="Times New Roman" w:hAnsi="Times New Roman"/>
                <w:sz w:val="22"/>
              </w:rPr>
            </w:pPr>
          </w:p>
        </w:tc>
        <w:tc>
          <w:tcPr>
            <w:tcW w:w="2365" w:type="dxa"/>
          </w:tcPr>
          <w:p w:rsidR="00A231F5" w:rsidRPr="00A231F5" w:rsidRDefault="00A231F5" w:rsidP="00A231F5">
            <w:pPr>
              <w:spacing w:before="100" w:beforeAutospacing="1" w:afterAutospacing="1"/>
              <w:contextualSpacing/>
              <w:rPr>
                <w:rFonts w:ascii="Times New Roman" w:hAnsi="Times New Roman"/>
                <w:sz w:val="22"/>
              </w:rPr>
            </w:pPr>
            <w:r w:rsidRPr="00A231F5">
              <w:rPr>
                <w:rFonts w:ascii="Times New Roman" w:hAnsi="Times New Roman"/>
                <w:sz w:val="22"/>
              </w:rPr>
              <w:t>Laboratory area</w:t>
            </w:r>
          </w:p>
        </w:tc>
        <w:tc>
          <w:tcPr>
            <w:tcW w:w="1415" w:type="dxa"/>
          </w:tcPr>
          <w:p w:rsidR="00A231F5" w:rsidRPr="00A231F5" w:rsidRDefault="00A231F5" w:rsidP="00A231F5">
            <w:pPr>
              <w:spacing w:before="100" w:beforeAutospacing="1" w:afterAutospacing="1"/>
              <w:contextualSpacing/>
              <w:rPr>
                <w:rFonts w:ascii="Times New Roman" w:hAnsi="Times New Roman"/>
                <w:sz w:val="22"/>
              </w:rPr>
            </w:pPr>
          </w:p>
        </w:tc>
      </w:tr>
    </w:tbl>
    <w:p w:rsidR="00D44542" w:rsidRPr="00D44542" w:rsidRDefault="00D44542" w:rsidP="00D44542">
      <w:pPr>
        <w:spacing w:before="100" w:beforeAutospacing="1" w:afterAutospacing="1"/>
        <w:contextualSpacing/>
        <w:rPr>
          <w:sz w:val="22"/>
        </w:rPr>
      </w:pPr>
      <w:r w:rsidRPr="00D44542">
        <w:rPr>
          <w:sz w:val="22"/>
        </w:rPr>
        <w:t xml:space="preserve">PURPOSE </w:t>
      </w:r>
    </w:p>
    <w:p w:rsidR="00D44542" w:rsidRPr="00D44542" w:rsidRDefault="00D44542" w:rsidP="00D44542">
      <w:pPr>
        <w:spacing w:before="100" w:beforeAutospacing="1" w:afterAutospacing="1"/>
        <w:contextualSpacing/>
        <w:rPr>
          <w:sz w:val="22"/>
        </w:rPr>
      </w:pPr>
      <w:r w:rsidRPr="00D44542">
        <w:rPr>
          <w:sz w:val="22"/>
        </w:rPr>
        <w:t>This standard operating procedure (SOP) provides the general technical requirements and Operational guidelines for the proper collecting, packing, and shipping of sputum specimen samples to a culture and drug susceptibility testing (DST) laboratory for analysis for MDR TB. This SOP includes the guidance and regulatory requirements that ensure proper collecting, packing, and shipping of sputum samples classified as “hazardous material”</w:t>
      </w:r>
    </w:p>
    <w:p w:rsidR="00D44542" w:rsidRPr="00D44542" w:rsidRDefault="00D44542" w:rsidP="00D44542">
      <w:pPr>
        <w:spacing w:before="100" w:beforeAutospacing="1" w:afterAutospacing="1"/>
        <w:contextualSpacing/>
        <w:rPr>
          <w:b/>
          <w:sz w:val="22"/>
        </w:rPr>
      </w:pPr>
      <w:r w:rsidRPr="00D44542">
        <w:rPr>
          <w:b/>
          <w:sz w:val="22"/>
        </w:rPr>
        <w:t xml:space="preserve">GENERAL CONSIDERATION </w:t>
      </w:r>
    </w:p>
    <w:p w:rsidR="00D44542" w:rsidRPr="00D44542" w:rsidRDefault="00D44542" w:rsidP="00BF6CA9">
      <w:pPr>
        <w:spacing w:before="100" w:beforeAutospacing="1" w:afterAutospacing="1"/>
        <w:contextualSpacing/>
        <w:rPr>
          <w:sz w:val="22"/>
        </w:rPr>
      </w:pPr>
      <w:r w:rsidRPr="00D44542">
        <w:rPr>
          <w:sz w:val="22"/>
        </w:rPr>
        <w:t xml:space="preserve">Potential hazards associated with the planned tasks are thoroughly evaluated prior to conducting laboratory activities. The laboratory safety manual provides a description of potential hazards and associated safety and control measures. Personnel wear gloves while performing the procedures described in this SOP. Specifically, gloves are </w:t>
      </w:r>
    </w:p>
    <w:p w:rsidR="00D44542" w:rsidRPr="00D44542" w:rsidRDefault="00D44542" w:rsidP="00D44542">
      <w:pPr>
        <w:spacing w:before="100" w:beforeAutospacing="1" w:afterAutospacing="1"/>
        <w:contextualSpacing/>
        <w:rPr>
          <w:sz w:val="22"/>
        </w:rPr>
      </w:pPr>
      <w:r w:rsidRPr="00D44542">
        <w:rPr>
          <w:sz w:val="22"/>
        </w:rPr>
        <w:t>worn while preparing, handling and packing samples. Protocols for sample temperature maintenance and sample packing are applicable to collection of samples. The intent is to ensure that samples arrive at the laboratory in good condition both physically intact and appropriately preserved.</w:t>
      </w:r>
    </w:p>
    <w:p w:rsidR="00D44542" w:rsidRPr="00D44542" w:rsidRDefault="00D44542" w:rsidP="00D44542">
      <w:pPr>
        <w:spacing w:before="100" w:beforeAutospacing="1" w:afterAutospacing="1"/>
        <w:contextualSpacing/>
        <w:rPr>
          <w:b/>
          <w:sz w:val="22"/>
        </w:rPr>
      </w:pPr>
      <w:r w:rsidRPr="00D44542">
        <w:rPr>
          <w:b/>
          <w:sz w:val="22"/>
        </w:rPr>
        <w:t xml:space="preserve">MATERIALS </w:t>
      </w:r>
      <w:r w:rsidRPr="00D44542">
        <w:rPr>
          <w:b/>
          <w:sz w:val="22"/>
        </w:rPr>
        <w:tab/>
      </w:r>
    </w:p>
    <w:p w:rsidR="00D44542" w:rsidRPr="00D44542" w:rsidRDefault="00D44542" w:rsidP="00D44542">
      <w:pPr>
        <w:spacing w:before="100" w:beforeAutospacing="1" w:afterAutospacing="1"/>
        <w:contextualSpacing/>
        <w:rPr>
          <w:sz w:val="22"/>
        </w:rPr>
      </w:pPr>
      <w:r w:rsidRPr="00D44542">
        <w:rPr>
          <w:sz w:val="22"/>
        </w:rPr>
        <w:t>Falcon Tube</w:t>
      </w:r>
    </w:p>
    <w:p w:rsidR="00D44542" w:rsidRPr="00D44542" w:rsidRDefault="00D44542" w:rsidP="00D44542">
      <w:pPr>
        <w:spacing w:before="100" w:beforeAutospacing="1" w:afterAutospacing="1"/>
        <w:contextualSpacing/>
        <w:rPr>
          <w:sz w:val="22"/>
        </w:rPr>
      </w:pPr>
      <w:r w:rsidRPr="00D44542">
        <w:rPr>
          <w:sz w:val="22"/>
        </w:rPr>
        <w:t>Cetylpyridinium  chloride</w:t>
      </w:r>
    </w:p>
    <w:p w:rsidR="00D44542" w:rsidRPr="00D44542" w:rsidRDefault="00D44542" w:rsidP="00D44542">
      <w:pPr>
        <w:spacing w:before="100" w:beforeAutospacing="1" w:afterAutospacing="1"/>
        <w:contextualSpacing/>
        <w:rPr>
          <w:sz w:val="22"/>
        </w:rPr>
      </w:pPr>
      <w:r w:rsidRPr="00D44542">
        <w:rPr>
          <w:sz w:val="22"/>
        </w:rPr>
        <w:t xml:space="preserve">Triple package </w:t>
      </w:r>
    </w:p>
    <w:p w:rsidR="00D44542" w:rsidRPr="00D44542" w:rsidRDefault="00D44542" w:rsidP="00D44542">
      <w:pPr>
        <w:spacing w:before="100" w:beforeAutospacing="1" w:afterAutospacing="1"/>
        <w:contextualSpacing/>
        <w:rPr>
          <w:sz w:val="22"/>
        </w:rPr>
      </w:pPr>
      <w:r w:rsidRPr="00D44542">
        <w:rPr>
          <w:sz w:val="22"/>
        </w:rPr>
        <w:t xml:space="preserve">Absorbent cotton swab </w:t>
      </w:r>
    </w:p>
    <w:p w:rsidR="00D44542" w:rsidRPr="00D44542" w:rsidRDefault="00D44542" w:rsidP="00D44542">
      <w:pPr>
        <w:spacing w:before="100" w:beforeAutospacing="1" w:afterAutospacing="1"/>
        <w:contextualSpacing/>
        <w:rPr>
          <w:sz w:val="22"/>
        </w:rPr>
      </w:pPr>
      <w:r w:rsidRPr="00D44542">
        <w:rPr>
          <w:b/>
          <w:sz w:val="22"/>
        </w:rPr>
        <w:t>SAMPLE TYPE</w:t>
      </w:r>
      <w:r w:rsidRPr="00D44542">
        <w:rPr>
          <w:sz w:val="22"/>
        </w:rPr>
        <w:t xml:space="preserve">:  Sputum </w:t>
      </w:r>
    </w:p>
    <w:p w:rsidR="00D44542" w:rsidRPr="00D44542" w:rsidRDefault="00D44542" w:rsidP="00D44542">
      <w:pPr>
        <w:spacing w:before="100" w:beforeAutospacing="1" w:afterAutospacing="1"/>
        <w:contextualSpacing/>
        <w:rPr>
          <w:sz w:val="22"/>
        </w:rPr>
      </w:pPr>
      <w:r w:rsidRPr="00D44542">
        <w:rPr>
          <w:b/>
          <w:sz w:val="22"/>
        </w:rPr>
        <w:t>AMOUNT</w:t>
      </w:r>
      <w:r w:rsidRPr="00D44542">
        <w:rPr>
          <w:sz w:val="22"/>
        </w:rPr>
        <w:t>:  3-5 ml*</w:t>
      </w:r>
    </w:p>
    <w:p w:rsidR="00D44542" w:rsidRPr="00D44542" w:rsidRDefault="00D44542" w:rsidP="00D44542">
      <w:pPr>
        <w:spacing w:before="100" w:beforeAutospacing="1" w:afterAutospacing="1"/>
        <w:contextualSpacing/>
        <w:rPr>
          <w:sz w:val="22"/>
        </w:rPr>
      </w:pPr>
      <w:r w:rsidRPr="00D44542">
        <w:rPr>
          <w:b/>
          <w:sz w:val="22"/>
        </w:rPr>
        <w:t>COLLECTION</w:t>
      </w:r>
      <w:r w:rsidRPr="00D44542">
        <w:rPr>
          <w:sz w:val="22"/>
        </w:rPr>
        <w:t xml:space="preserve">: </w:t>
      </w:r>
    </w:p>
    <w:p w:rsidR="00D44542" w:rsidRPr="00D44542" w:rsidRDefault="00D44542" w:rsidP="00D44542">
      <w:pPr>
        <w:spacing w:before="100" w:beforeAutospacing="1" w:afterAutospacing="1"/>
        <w:contextualSpacing/>
        <w:rPr>
          <w:sz w:val="22"/>
        </w:rPr>
      </w:pPr>
      <w:r w:rsidRPr="00D44542">
        <w:rPr>
          <w:sz w:val="22"/>
        </w:rPr>
        <w:t xml:space="preserve">two purulent /muco purulent   early morning and spot sputum specimen  for culture and DST </w:t>
      </w:r>
    </w:p>
    <w:p w:rsidR="00D44542" w:rsidRPr="00D44542" w:rsidRDefault="00D44542" w:rsidP="00D44542">
      <w:pPr>
        <w:spacing w:before="100" w:beforeAutospacing="1" w:afterAutospacing="1"/>
        <w:contextualSpacing/>
        <w:rPr>
          <w:sz w:val="22"/>
        </w:rPr>
      </w:pPr>
      <w:r w:rsidRPr="00D44542">
        <w:rPr>
          <w:sz w:val="22"/>
        </w:rPr>
        <w:t>one purulent /muco purulent (Non bloody)  spot sputum specimen  for Xpert MTB/RIF</w:t>
      </w:r>
    </w:p>
    <w:p w:rsidR="00D44542" w:rsidRPr="00D44542" w:rsidRDefault="00D44542" w:rsidP="00D44542">
      <w:pPr>
        <w:spacing w:before="100" w:beforeAutospacing="1" w:afterAutospacing="1"/>
        <w:contextualSpacing/>
        <w:rPr>
          <w:sz w:val="22"/>
        </w:rPr>
      </w:pPr>
      <w:r w:rsidRPr="00D44542">
        <w:rPr>
          <w:b/>
          <w:sz w:val="22"/>
        </w:rPr>
        <w:t>STORAGE</w:t>
      </w:r>
      <w:r w:rsidRPr="00D44542">
        <w:rPr>
          <w:sz w:val="22"/>
        </w:rPr>
        <w:t xml:space="preserve">:  Store the sputum specimen at 2 to 8oC up to 5 days </w:t>
      </w:r>
    </w:p>
    <w:p w:rsidR="00D44542" w:rsidRPr="00D44542" w:rsidRDefault="00D44542" w:rsidP="00D44542">
      <w:pPr>
        <w:spacing w:before="100" w:beforeAutospacing="1" w:afterAutospacing="1"/>
        <w:contextualSpacing/>
        <w:rPr>
          <w:sz w:val="22"/>
        </w:rPr>
      </w:pPr>
      <w:r w:rsidRPr="00D44542">
        <w:rPr>
          <w:b/>
          <w:sz w:val="22"/>
        </w:rPr>
        <w:t>TRANSPORT</w:t>
      </w:r>
      <w:r w:rsidRPr="00D44542">
        <w:rPr>
          <w:sz w:val="22"/>
        </w:rPr>
        <w:t>: Use triple packaging and the sample must reach to the testing site within 5 days after collection</w:t>
      </w:r>
    </w:p>
    <w:p w:rsidR="00D44542" w:rsidRPr="00D44542" w:rsidRDefault="00D44542" w:rsidP="00D44542">
      <w:pPr>
        <w:spacing w:before="100" w:beforeAutospacing="1" w:afterAutospacing="1"/>
        <w:contextualSpacing/>
        <w:rPr>
          <w:sz w:val="22"/>
        </w:rPr>
      </w:pPr>
      <w:r w:rsidRPr="00D44542">
        <w:rPr>
          <w:b/>
          <w:sz w:val="22"/>
        </w:rPr>
        <w:t>STABILITY</w:t>
      </w:r>
      <w:r w:rsidRPr="00D44542">
        <w:rPr>
          <w:sz w:val="22"/>
        </w:rPr>
        <w:t>: Cold chain must be maintained using Ice pack and the Ice pack must be changed at the transit site after 12 hours.</w:t>
      </w:r>
    </w:p>
    <w:p w:rsidR="00D44542" w:rsidRPr="00D44542" w:rsidRDefault="00D44542" w:rsidP="00D44542">
      <w:pPr>
        <w:spacing w:before="100" w:beforeAutospacing="1" w:afterAutospacing="1"/>
        <w:contextualSpacing/>
        <w:rPr>
          <w:sz w:val="22"/>
        </w:rPr>
      </w:pPr>
      <w:r w:rsidRPr="00D44542">
        <w:rPr>
          <w:b/>
          <w:sz w:val="22"/>
        </w:rPr>
        <w:t xml:space="preserve"> SPECIMEN REJECTION</w:t>
      </w:r>
      <w:r w:rsidRPr="00D44542">
        <w:rPr>
          <w:sz w:val="22"/>
        </w:rPr>
        <w:t>:</w:t>
      </w:r>
    </w:p>
    <w:p w:rsidR="00D44542" w:rsidRPr="00D44542" w:rsidRDefault="00D44542" w:rsidP="00DD456F">
      <w:pPr>
        <w:numPr>
          <w:ilvl w:val="0"/>
          <w:numId w:val="71"/>
        </w:numPr>
        <w:spacing w:before="100" w:beforeAutospacing="1" w:afterAutospacing="1"/>
        <w:contextualSpacing/>
        <w:rPr>
          <w:rFonts w:eastAsia="Times New Roman"/>
          <w:sz w:val="22"/>
          <w:lang w:val="en-GB"/>
        </w:rPr>
      </w:pPr>
      <w:r w:rsidRPr="00D44542">
        <w:rPr>
          <w:rFonts w:eastAsia="Times New Roman"/>
          <w:sz w:val="22"/>
          <w:lang w:val="en-GB"/>
        </w:rPr>
        <w:t>Specimen is unlabeled or mislabeled.</w:t>
      </w:r>
    </w:p>
    <w:p w:rsidR="00D44542" w:rsidRPr="00D44542" w:rsidRDefault="00D44542" w:rsidP="00DD456F">
      <w:pPr>
        <w:numPr>
          <w:ilvl w:val="0"/>
          <w:numId w:val="71"/>
        </w:numPr>
        <w:spacing w:before="100" w:beforeAutospacing="1" w:afterAutospacing="1"/>
        <w:contextualSpacing/>
        <w:rPr>
          <w:rFonts w:eastAsia="Times New Roman"/>
          <w:sz w:val="22"/>
          <w:lang w:val="en-GB"/>
        </w:rPr>
      </w:pPr>
      <w:r w:rsidRPr="00D44542">
        <w:rPr>
          <w:rFonts w:eastAsia="Times New Roman"/>
          <w:sz w:val="22"/>
          <w:lang w:val="en-GB"/>
        </w:rPr>
        <w:t>Specimen without request form.</w:t>
      </w:r>
    </w:p>
    <w:p w:rsidR="00D44542" w:rsidRPr="00D44542" w:rsidRDefault="00D44542" w:rsidP="00DD456F">
      <w:pPr>
        <w:numPr>
          <w:ilvl w:val="0"/>
          <w:numId w:val="71"/>
        </w:numPr>
        <w:spacing w:before="100" w:beforeAutospacing="1" w:afterAutospacing="1"/>
        <w:contextualSpacing/>
        <w:rPr>
          <w:rFonts w:eastAsia="Times New Roman"/>
          <w:sz w:val="22"/>
          <w:lang w:val="en-GB"/>
        </w:rPr>
      </w:pPr>
      <w:r w:rsidRPr="00D44542">
        <w:rPr>
          <w:rFonts w:eastAsia="Times New Roman"/>
          <w:sz w:val="22"/>
          <w:lang w:val="en-GB"/>
        </w:rPr>
        <w:t>Specimen name and request form does not match.</w:t>
      </w:r>
    </w:p>
    <w:p w:rsidR="00D44542" w:rsidRPr="00D44542" w:rsidRDefault="00D44542" w:rsidP="00DD456F">
      <w:pPr>
        <w:numPr>
          <w:ilvl w:val="0"/>
          <w:numId w:val="71"/>
        </w:numPr>
        <w:spacing w:before="100" w:beforeAutospacing="1" w:afterAutospacing="1"/>
        <w:contextualSpacing/>
        <w:rPr>
          <w:rFonts w:eastAsia="Times New Roman"/>
          <w:sz w:val="22"/>
          <w:lang w:val="en-GB"/>
        </w:rPr>
      </w:pPr>
      <w:r w:rsidRPr="00D44542">
        <w:rPr>
          <w:rFonts w:eastAsia="Times New Roman"/>
          <w:sz w:val="22"/>
          <w:lang w:val="en-GB"/>
        </w:rPr>
        <w:t>Specimen container breakage or leakage.</w:t>
      </w:r>
    </w:p>
    <w:p w:rsidR="00D44542" w:rsidRPr="00D44542" w:rsidRDefault="00D44542" w:rsidP="00DD456F">
      <w:pPr>
        <w:numPr>
          <w:ilvl w:val="0"/>
          <w:numId w:val="71"/>
        </w:numPr>
        <w:spacing w:before="100" w:beforeAutospacing="1" w:afterAutospacing="1"/>
        <w:contextualSpacing/>
        <w:rPr>
          <w:rFonts w:eastAsia="Times New Roman"/>
          <w:sz w:val="22"/>
          <w:lang w:val="en-GB"/>
        </w:rPr>
      </w:pPr>
      <w:r w:rsidRPr="00D44542">
        <w:rPr>
          <w:rFonts w:eastAsia="Times New Roman"/>
          <w:sz w:val="22"/>
          <w:lang w:val="en-GB"/>
        </w:rPr>
        <w:t>Specimen not collected in an appropriate container</w:t>
      </w:r>
    </w:p>
    <w:p w:rsidR="00D44542" w:rsidRPr="00D44542" w:rsidRDefault="00D44542" w:rsidP="00D44542">
      <w:pPr>
        <w:spacing w:before="100" w:beforeAutospacing="1" w:afterAutospacing="1"/>
        <w:contextualSpacing/>
        <w:rPr>
          <w:sz w:val="22"/>
        </w:rPr>
      </w:pPr>
      <w:r w:rsidRPr="00D44542">
        <w:rPr>
          <w:sz w:val="22"/>
        </w:rPr>
        <w:lastRenderedPageBreak/>
        <w:t>*Ideally a sputum specimen should have a volume of 3- 5ml, although smaller quantities are acceptable if the quality is satisfactory</w:t>
      </w:r>
    </w:p>
    <w:p w:rsidR="00D44542" w:rsidRPr="00D44542" w:rsidRDefault="00D44542" w:rsidP="00D44542">
      <w:pPr>
        <w:spacing w:before="100" w:beforeAutospacing="1" w:afterAutospacing="1"/>
        <w:contextualSpacing/>
        <w:rPr>
          <w:b/>
          <w:sz w:val="22"/>
        </w:rPr>
      </w:pPr>
      <w:r w:rsidRPr="00D44542">
        <w:rPr>
          <w:b/>
          <w:sz w:val="22"/>
        </w:rPr>
        <w:t>SAFETY PRECAUTIONS</w:t>
      </w:r>
    </w:p>
    <w:p w:rsidR="00D44542" w:rsidRPr="00D44542" w:rsidRDefault="00D44542" w:rsidP="00DD456F">
      <w:pPr>
        <w:numPr>
          <w:ilvl w:val="0"/>
          <w:numId w:val="72"/>
        </w:numPr>
        <w:spacing w:before="100" w:beforeAutospacing="1" w:afterAutospacing="1"/>
        <w:contextualSpacing/>
        <w:rPr>
          <w:rFonts w:eastAsia="Times New Roman"/>
          <w:sz w:val="22"/>
          <w:lang w:val="en-GB"/>
        </w:rPr>
      </w:pPr>
      <w:r w:rsidRPr="00D44542">
        <w:rPr>
          <w:rFonts w:eastAsia="Times New Roman"/>
          <w:sz w:val="22"/>
          <w:lang w:val="en-GB"/>
        </w:rPr>
        <w:t>Patients should produce sputum in sputum coughing designated area</w:t>
      </w:r>
    </w:p>
    <w:p w:rsidR="00D44542" w:rsidRPr="00D44542" w:rsidRDefault="00D44542" w:rsidP="00DD456F">
      <w:pPr>
        <w:numPr>
          <w:ilvl w:val="0"/>
          <w:numId w:val="72"/>
        </w:numPr>
        <w:spacing w:before="100" w:beforeAutospacing="1" w:afterAutospacing="1"/>
        <w:contextualSpacing/>
        <w:rPr>
          <w:rFonts w:eastAsia="Times New Roman"/>
          <w:sz w:val="22"/>
          <w:lang w:val="en-GB"/>
        </w:rPr>
      </w:pPr>
      <w:r w:rsidRPr="00D44542">
        <w:rPr>
          <w:rFonts w:eastAsia="Times New Roman"/>
          <w:sz w:val="22"/>
          <w:lang w:val="en-GB"/>
        </w:rPr>
        <w:t>Avoid shaking of the tube</w:t>
      </w:r>
    </w:p>
    <w:p w:rsidR="00D44542" w:rsidRPr="00D44542" w:rsidRDefault="00D44542" w:rsidP="00DD456F">
      <w:pPr>
        <w:numPr>
          <w:ilvl w:val="0"/>
          <w:numId w:val="72"/>
        </w:numPr>
        <w:spacing w:before="100" w:beforeAutospacing="1" w:afterAutospacing="1"/>
        <w:contextualSpacing/>
        <w:rPr>
          <w:rFonts w:eastAsia="Times New Roman"/>
          <w:sz w:val="22"/>
          <w:lang w:val="en-GB"/>
        </w:rPr>
      </w:pPr>
      <w:r w:rsidRPr="00D44542">
        <w:rPr>
          <w:rFonts w:eastAsia="Times New Roman"/>
          <w:sz w:val="22"/>
          <w:lang w:val="en-GB"/>
        </w:rPr>
        <w:t>Wear gown and glove when handling the sputum</w:t>
      </w:r>
    </w:p>
    <w:p w:rsidR="00D44542" w:rsidRPr="00D44542" w:rsidRDefault="00D44542" w:rsidP="00D44542">
      <w:pPr>
        <w:spacing w:before="100" w:beforeAutospacing="1" w:afterAutospacing="1"/>
        <w:contextualSpacing/>
        <w:rPr>
          <w:b/>
          <w:sz w:val="22"/>
        </w:rPr>
      </w:pPr>
      <w:r w:rsidRPr="00D44542">
        <w:rPr>
          <w:b/>
          <w:sz w:val="22"/>
        </w:rPr>
        <w:t>PROCEDURES</w:t>
      </w:r>
    </w:p>
    <w:p w:rsidR="00D44542" w:rsidRPr="00D44542" w:rsidRDefault="00D44542" w:rsidP="00D44542">
      <w:pPr>
        <w:spacing w:before="100" w:beforeAutospacing="1" w:afterAutospacing="1"/>
        <w:contextualSpacing/>
        <w:rPr>
          <w:b/>
          <w:sz w:val="22"/>
        </w:rPr>
      </w:pPr>
      <w:r w:rsidRPr="00D44542">
        <w:rPr>
          <w:b/>
          <w:sz w:val="22"/>
        </w:rPr>
        <w:t xml:space="preserve">SPUTUM SPECIMEN COLLECTION PROCEDURE </w:t>
      </w:r>
    </w:p>
    <w:p w:rsidR="00D44542" w:rsidRPr="00D44542" w:rsidRDefault="00D44542" w:rsidP="00D44542">
      <w:pPr>
        <w:spacing w:before="100" w:beforeAutospacing="1" w:afterAutospacing="1"/>
        <w:contextualSpacing/>
        <w:rPr>
          <w:b/>
          <w:sz w:val="22"/>
        </w:rPr>
      </w:pPr>
      <w:r w:rsidRPr="00D44542">
        <w:rPr>
          <w:b/>
          <w:sz w:val="22"/>
        </w:rPr>
        <w:t>Instruct the patient</w:t>
      </w:r>
    </w:p>
    <w:p w:rsidR="00D44542" w:rsidRPr="00D44542" w:rsidRDefault="00D44542" w:rsidP="00DD456F">
      <w:pPr>
        <w:numPr>
          <w:ilvl w:val="0"/>
          <w:numId w:val="73"/>
        </w:numPr>
        <w:spacing w:before="100" w:beforeAutospacing="1" w:afterAutospacing="1"/>
        <w:contextualSpacing/>
        <w:rPr>
          <w:rFonts w:eastAsia="Times New Roman"/>
          <w:sz w:val="22"/>
          <w:lang w:val="en-GB"/>
        </w:rPr>
      </w:pPr>
      <w:r w:rsidRPr="00D44542">
        <w:rPr>
          <w:rFonts w:eastAsia="Times New Roman"/>
          <w:sz w:val="22"/>
          <w:lang w:val="en-GB"/>
        </w:rPr>
        <w:t>To collect in a separate, ventilated room or preferably outdoors/ produce sputum in sputum coughing designation area/</w:t>
      </w:r>
    </w:p>
    <w:p w:rsidR="00D44542" w:rsidRPr="00D44542" w:rsidRDefault="00D44542" w:rsidP="00DD456F">
      <w:pPr>
        <w:numPr>
          <w:ilvl w:val="0"/>
          <w:numId w:val="73"/>
        </w:numPr>
        <w:spacing w:before="100" w:beforeAutospacing="1" w:afterAutospacing="1"/>
        <w:contextualSpacing/>
        <w:rPr>
          <w:rFonts w:eastAsia="Times New Roman"/>
          <w:sz w:val="22"/>
          <w:lang w:val="en-GB"/>
        </w:rPr>
      </w:pPr>
      <w:r w:rsidRPr="00D44542">
        <w:rPr>
          <w:rFonts w:eastAsia="Times New Roman"/>
          <w:sz w:val="22"/>
          <w:lang w:val="en-GB"/>
        </w:rPr>
        <w:t>To Keep both hands on hips, cough forcibly and collect sputum in the mouth</w:t>
      </w:r>
    </w:p>
    <w:p w:rsidR="00D44542" w:rsidRPr="00D44542" w:rsidRDefault="00D44542" w:rsidP="00DD456F">
      <w:pPr>
        <w:numPr>
          <w:ilvl w:val="0"/>
          <w:numId w:val="73"/>
        </w:numPr>
        <w:spacing w:before="100" w:beforeAutospacing="1" w:afterAutospacing="1"/>
        <w:contextualSpacing/>
        <w:rPr>
          <w:rFonts w:eastAsia="Times New Roman"/>
          <w:sz w:val="22"/>
          <w:lang w:val="en-GB"/>
        </w:rPr>
      </w:pPr>
      <w:r w:rsidRPr="00D44542">
        <w:rPr>
          <w:rFonts w:eastAsia="Times New Roman"/>
          <w:sz w:val="22"/>
          <w:lang w:val="en-GB"/>
        </w:rPr>
        <w:t>To spit the sputum carefully into a wide-mouthed, unbreakable, leak proof container and close the lid tightly. Example  Falcon tube</w:t>
      </w:r>
    </w:p>
    <w:p w:rsidR="00D44542" w:rsidRPr="00D44542" w:rsidRDefault="00D44542" w:rsidP="00DD456F">
      <w:pPr>
        <w:numPr>
          <w:ilvl w:val="0"/>
          <w:numId w:val="73"/>
        </w:numPr>
        <w:spacing w:before="100" w:beforeAutospacing="1" w:afterAutospacing="1"/>
        <w:contextualSpacing/>
        <w:rPr>
          <w:rFonts w:eastAsia="Times New Roman"/>
          <w:sz w:val="22"/>
          <w:lang w:val="en-GB"/>
        </w:rPr>
      </w:pPr>
      <w:r w:rsidRPr="00D44542">
        <w:rPr>
          <w:rFonts w:eastAsia="Times New Roman"/>
          <w:sz w:val="22"/>
          <w:lang w:val="en-GB"/>
        </w:rPr>
        <w:t xml:space="preserve">To collect 3–5ml in volume, although smaller quantities are acceptable if the quality is satisfactory. </w:t>
      </w:r>
    </w:p>
    <w:p w:rsidR="00D44542" w:rsidRPr="00D44542" w:rsidRDefault="00D44542" w:rsidP="00DD456F">
      <w:pPr>
        <w:numPr>
          <w:ilvl w:val="0"/>
          <w:numId w:val="73"/>
        </w:numPr>
        <w:spacing w:before="100" w:beforeAutospacing="1" w:afterAutospacing="1"/>
        <w:contextualSpacing/>
        <w:rPr>
          <w:rFonts w:eastAsia="Times New Roman"/>
          <w:sz w:val="22"/>
          <w:lang w:val="en-GB"/>
        </w:rPr>
      </w:pPr>
      <w:r w:rsidRPr="00D44542">
        <w:rPr>
          <w:rFonts w:eastAsia="Times New Roman"/>
          <w:sz w:val="22"/>
          <w:lang w:val="en-GB"/>
        </w:rPr>
        <w:t xml:space="preserve">To collect two sample for culture or one sputum sample  for GeneXpert </w:t>
      </w:r>
    </w:p>
    <w:p w:rsidR="00D44542" w:rsidRPr="00D44542" w:rsidRDefault="00D44542" w:rsidP="00D44542">
      <w:pPr>
        <w:spacing w:before="100" w:beforeAutospacing="1" w:afterAutospacing="1"/>
        <w:contextualSpacing/>
        <w:rPr>
          <w:b/>
          <w:i/>
          <w:sz w:val="22"/>
        </w:rPr>
      </w:pPr>
      <w:r w:rsidRPr="00D44542">
        <w:rPr>
          <w:b/>
          <w:i/>
          <w:sz w:val="22"/>
        </w:rPr>
        <w:t>Consider the following for collection</w:t>
      </w:r>
    </w:p>
    <w:p w:rsidR="00D44542" w:rsidRPr="00D44542" w:rsidRDefault="00D44542" w:rsidP="00DD456F">
      <w:pPr>
        <w:numPr>
          <w:ilvl w:val="0"/>
          <w:numId w:val="74"/>
        </w:numPr>
        <w:spacing w:before="100" w:beforeAutospacing="1" w:afterAutospacing="1"/>
        <w:ind w:left="270"/>
        <w:contextualSpacing/>
        <w:rPr>
          <w:rFonts w:eastAsia="Times New Roman"/>
          <w:sz w:val="22"/>
          <w:lang w:val="en-GB"/>
        </w:rPr>
      </w:pPr>
      <w:r w:rsidRPr="00D44542">
        <w:rPr>
          <w:rFonts w:eastAsia="Times New Roman"/>
          <w:sz w:val="22"/>
          <w:lang w:val="en-GB"/>
        </w:rPr>
        <w:t>Sample containers are pre-labeled before sample collection, and the labels are protected from the sample matrix by using water proof labels or by covering with clear tape</w:t>
      </w:r>
    </w:p>
    <w:p w:rsidR="00D44542" w:rsidRPr="00D44542" w:rsidRDefault="00D44542" w:rsidP="00DD456F">
      <w:pPr>
        <w:numPr>
          <w:ilvl w:val="0"/>
          <w:numId w:val="74"/>
        </w:numPr>
        <w:spacing w:before="100" w:beforeAutospacing="1" w:afterAutospacing="1"/>
        <w:ind w:left="270"/>
        <w:contextualSpacing/>
        <w:rPr>
          <w:rFonts w:eastAsia="Times New Roman"/>
          <w:sz w:val="22"/>
          <w:lang w:val="en-GB"/>
        </w:rPr>
      </w:pPr>
      <w:r w:rsidRPr="00D44542">
        <w:rPr>
          <w:rFonts w:eastAsia="Times New Roman"/>
          <w:sz w:val="22"/>
          <w:lang w:val="en-GB"/>
        </w:rPr>
        <w:t>Laboratory personnel should label each specimen  container with the unique identification number  and date of collection</w:t>
      </w:r>
    </w:p>
    <w:p w:rsidR="00D44542" w:rsidRPr="00D44542" w:rsidRDefault="00D44542" w:rsidP="00DD456F">
      <w:pPr>
        <w:numPr>
          <w:ilvl w:val="0"/>
          <w:numId w:val="74"/>
        </w:numPr>
        <w:spacing w:before="100" w:beforeAutospacing="1" w:afterAutospacing="1"/>
        <w:ind w:left="270"/>
        <w:contextualSpacing/>
        <w:rPr>
          <w:rFonts w:eastAsia="Times New Roman"/>
          <w:sz w:val="22"/>
          <w:lang w:val="en-GB"/>
        </w:rPr>
      </w:pPr>
      <w:r w:rsidRPr="00D44542">
        <w:rPr>
          <w:rFonts w:eastAsia="Times New Roman"/>
          <w:sz w:val="22"/>
          <w:lang w:val="en-GB"/>
        </w:rPr>
        <w:t xml:space="preserve">Give labelled falcon tube to the patient </w:t>
      </w:r>
    </w:p>
    <w:p w:rsidR="00D44542" w:rsidRPr="00D44542" w:rsidRDefault="00D44542" w:rsidP="00DD456F">
      <w:pPr>
        <w:numPr>
          <w:ilvl w:val="0"/>
          <w:numId w:val="74"/>
        </w:numPr>
        <w:spacing w:before="100" w:beforeAutospacing="1" w:afterAutospacing="1"/>
        <w:ind w:left="270"/>
        <w:contextualSpacing/>
        <w:rPr>
          <w:rFonts w:eastAsia="Times New Roman"/>
          <w:sz w:val="22"/>
          <w:lang w:val="en-GB"/>
        </w:rPr>
      </w:pPr>
      <w:r w:rsidRPr="00D44542">
        <w:rPr>
          <w:rFonts w:eastAsia="Times New Roman"/>
          <w:sz w:val="22"/>
          <w:lang w:val="en-GB"/>
        </w:rPr>
        <w:t xml:space="preserve">Check  the quantity, quality and cross check the number with the request form  when receive </w:t>
      </w:r>
    </w:p>
    <w:p w:rsidR="00D44542" w:rsidRPr="00D44542" w:rsidRDefault="00D44542" w:rsidP="00DD456F">
      <w:pPr>
        <w:numPr>
          <w:ilvl w:val="0"/>
          <w:numId w:val="74"/>
        </w:numPr>
        <w:spacing w:before="100" w:beforeAutospacing="1" w:afterAutospacing="1"/>
        <w:ind w:left="270"/>
        <w:contextualSpacing/>
        <w:rPr>
          <w:rFonts w:eastAsia="Times New Roman"/>
          <w:sz w:val="22"/>
          <w:lang w:val="en-GB"/>
        </w:rPr>
      </w:pPr>
      <w:r w:rsidRPr="00D44542">
        <w:rPr>
          <w:rFonts w:eastAsia="Times New Roman"/>
          <w:sz w:val="22"/>
          <w:lang w:val="en-GB"/>
        </w:rPr>
        <w:t>Keep in the refrigerator or at room temperature until transport (depending on the time /date transport)</w:t>
      </w:r>
    </w:p>
    <w:p w:rsidR="00D44542" w:rsidRPr="00D44542" w:rsidRDefault="00D44542" w:rsidP="00D44542">
      <w:pPr>
        <w:spacing w:before="100" w:beforeAutospacing="1" w:afterAutospacing="1"/>
        <w:contextualSpacing/>
        <w:rPr>
          <w:b/>
          <w:sz w:val="22"/>
        </w:rPr>
      </w:pPr>
      <w:r w:rsidRPr="00D44542">
        <w:rPr>
          <w:b/>
          <w:sz w:val="22"/>
        </w:rPr>
        <w:t>SPUTUM SAMPLE PACKAGING AND SHIPMENT</w:t>
      </w:r>
    </w:p>
    <w:p w:rsidR="00D44542" w:rsidRPr="00D44542" w:rsidRDefault="00D44542" w:rsidP="00DD456F">
      <w:pPr>
        <w:numPr>
          <w:ilvl w:val="0"/>
          <w:numId w:val="75"/>
        </w:numPr>
        <w:spacing w:before="100" w:beforeAutospacing="1" w:afterAutospacing="1"/>
        <w:contextualSpacing/>
        <w:rPr>
          <w:rFonts w:eastAsia="Times New Roman"/>
          <w:sz w:val="22"/>
          <w:lang w:val="en-GB"/>
        </w:rPr>
      </w:pPr>
      <w:r w:rsidRPr="00D44542">
        <w:rPr>
          <w:rFonts w:eastAsia="Times New Roman"/>
          <w:sz w:val="22"/>
          <w:lang w:val="en-GB"/>
        </w:rPr>
        <w:t xml:space="preserve">Obtain samples in the laboratory-specified containers and verify the completeness of the sample identification information on the label and keeping record. </w:t>
      </w:r>
    </w:p>
    <w:p w:rsidR="00D44542" w:rsidRPr="00D44542" w:rsidRDefault="00D44542" w:rsidP="00DD456F">
      <w:pPr>
        <w:numPr>
          <w:ilvl w:val="0"/>
          <w:numId w:val="75"/>
        </w:numPr>
        <w:spacing w:before="100" w:beforeAutospacing="1" w:afterAutospacing="1"/>
        <w:contextualSpacing/>
        <w:rPr>
          <w:rFonts w:eastAsia="Times New Roman"/>
          <w:sz w:val="22"/>
          <w:lang w:val="en-GB"/>
        </w:rPr>
      </w:pPr>
      <w:r w:rsidRPr="00D44542">
        <w:rPr>
          <w:rFonts w:eastAsia="Times New Roman"/>
          <w:sz w:val="22"/>
          <w:lang w:val="en-GB"/>
        </w:rPr>
        <w:t>Verify custody seals on sample containers and/or bags are intact and have been initialed and dated.</w:t>
      </w:r>
    </w:p>
    <w:p w:rsidR="00D44542" w:rsidRPr="00D44542" w:rsidRDefault="00D44542" w:rsidP="00DD456F">
      <w:pPr>
        <w:numPr>
          <w:ilvl w:val="0"/>
          <w:numId w:val="75"/>
        </w:numPr>
        <w:spacing w:before="100" w:beforeAutospacing="1" w:afterAutospacing="1"/>
        <w:contextualSpacing/>
        <w:rPr>
          <w:rFonts w:eastAsia="Times New Roman"/>
          <w:sz w:val="22"/>
          <w:lang w:val="en-GB"/>
        </w:rPr>
      </w:pPr>
      <w:r w:rsidRPr="00D44542">
        <w:rPr>
          <w:rFonts w:eastAsia="Times New Roman"/>
          <w:sz w:val="22"/>
          <w:lang w:val="en-GB"/>
        </w:rPr>
        <w:t>If packaging aqueous samples or using wet ice for temperature preservation, place a garbage bag or liner in the cooler.</w:t>
      </w:r>
    </w:p>
    <w:p w:rsidR="00D44542" w:rsidRPr="00D44542" w:rsidRDefault="00D44542" w:rsidP="00DD456F">
      <w:pPr>
        <w:numPr>
          <w:ilvl w:val="0"/>
          <w:numId w:val="75"/>
        </w:numPr>
        <w:spacing w:before="100" w:beforeAutospacing="1" w:afterAutospacing="1"/>
        <w:contextualSpacing/>
        <w:rPr>
          <w:rFonts w:eastAsia="Times New Roman"/>
          <w:sz w:val="22"/>
          <w:lang w:val="en-GB"/>
        </w:rPr>
      </w:pPr>
      <w:r w:rsidRPr="00D44542">
        <w:rPr>
          <w:rFonts w:eastAsia="Times New Roman"/>
          <w:sz w:val="22"/>
          <w:lang w:val="en-GB"/>
        </w:rPr>
        <w:t>Place samples in re-sealable plastic bags and then into the cooler. If appropriate, place a temperature blank in the center of the cooler.</w:t>
      </w:r>
    </w:p>
    <w:p w:rsidR="00D44542" w:rsidRPr="00D44542" w:rsidRDefault="00D44542" w:rsidP="00DD456F">
      <w:pPr>
        <w:numPr>
          <w:ilvl w:val="0"/>
          <w:numId w:val="75"/>
        </w:numPr>
        <w:spacing w:before="100" w:beforeAutospacing="1" w:afterAutospacing="1"/>
        <w:contextualSpacing/>
        <w:rPr>
          <w:rFonts w:eastAsia="Times New Roman"/>
          <w:sz w:val="22"/>
          <w:lang w:val="en-GB"/>
        </w:rPr>
      </w:pPr>
      <w:r w:rsidRPr="00D44542">
        <w:rPr>
          <w:rFonts w:eastAsia="Times New Roman"/>
          <w:sz w:val="22"/>
          <w:lang w:val="en-GB"/>
        </w:rPr>
        <w:t>Place ample amounts of wet ice contained in doubled re sealable bags inside the garbage bag/liner in cooler. As needed, place bubble wrap or other inert packing material around the garbage bag/liner in the cooler. Note: Blue Ice is used for temperature maintenance for particulate matter sample media.</w:t>
      </w:r>
    </w:p>
    <w:p w:rsidR="00D44542" w:rsidRPr="00D44542" w:rsidRDefault="00D44542" w:rsidP="00DD456F">
      <w:pPr>
        <w:numPr>
          <w:ilvl w:val="0"/>
          <w:numId w:val="75"/>
        </w:numPr>
        <w:spacing w:before="100" w:beforeAutospacing="1" w:afterAutospacing="1"/>
        <w:contextualSpacing/>
        <w:rPr>
          <w:rFonts w:eastAsia="Times New Roman"/>
          <w:sz w:val="22"/>
          <w:lang w:val="en-GB"/>
        </w:rPr>
      </w:pPr>
      <w:r w:rsidRPr="00D44542">
        <w:rPr>
          <w:rFonts w:eastAsia="Times New Roman"/>
          <w:sz w:val="22"/>
          <w:lang w:val="en-GB"/>
        </w:rPr>
        <w:t>Seal the garbage bag/liner with duct tape. This is to ensure that if the contents were to spill that the garbage bag/liner would contain the spill.</w:t>
      </w:r>
    </w:p>
    <w:p w:rsidR="00D44542" w:rsidRPr="00D44542" w:rsidRDefault="00D44542" w:rsidP="00DD456F">
      <w:pPr>
        <w:numPr>
          <w:ilvl w:val="0"/>
          <w:numId w:val="75"/>
        </w:numPr>
        <w:spacing w:before="100" w:beforeAutospacing="1" w:afterAutospacing="1"/>
        <w:contextualSpacing/>
        <w:rPr>
          <w:rFonts w:eastAsia="Times New Roman"/>
          <w:sz w:val="22"/>
          <w:lang w:val="en-GB"/>
        </w:rPr>
      </w:pPr>
      <w:r w:rsidRPr="00D44542">
        <w:rPr>
          <w:rFonts w:eastAsia="Times New Roman"/>
          <w:sz w:val="22"/>
          <w:lang w:val="en-GB"/>
        </w:rPr>
        <w:t>Permanent marker to write number on the label.</w:t>
      </w:r>
    </w:p>
    <w:p w:rsidR="00D44542" w:rsidRPr="00D44542" w:rsidRDefault="00D44542" w:rsidP="00DD456F">
      <w:pPr>
        <w:numPr>
          <w:ilvl w:val="0"/>
          <w:numId w:val="75"/>
        </w:numPr>
        <w:spacing w:before="100" w:beforeAutospacing="1" w:afterAutospacing="1"/>
        <w:contextualSpacing/>
        <w:rPr>
          <w:rFonts w:eastAsia="Times New Roman"/>
          <w:sz w:val="22"/>
          <w:lang w:val="en-GB"/>
        </w:rPr>
      </w:pPr>
      <w:r w:rsidRPr="00D44542">
        <w:rPr>
          <w:rFonts w:eastAsia="Times New Roman"/>
          <w:sz w:val="22"/>
          <w:lang w:val="en-GB"/>
        </w:rPr>
        <w:t>Sample custodian or designee relinquishes the samples on the COC record by signing their name and providing the date and time that the samples were packed.</w:t>
      </w:r>
    </w:p>
    <w:p w:rsidR="00D44542" w:rsidRPr="00D44542" w:rsidRDefault="00D44542" w:rsidP="00DD456F">
      <w:pPr>
        <w:numPr>
          <w:ilvl w:val="0"/>
          <w:numId w:val="75"/>
        </w:numPr>
        <w:spacing w:before="100" w:beforeAutospacing="1" w:afterAutospacing="1"/>
        <w:contextualSpacing/>
        <w:rPr>
          <w:rFonts w:eastAsia="Times New Roman"/>
          <w:sz w:val="22"/>
          <w:lang w:val="en-GB"/>
        </w:rPr>
      </w:pPr>
      <w:r w:rsidRPr="00D44542">
        <w:rPr>
          <w:rFonts w:eastAsia="Times New Roman"/>
          <w:sz w:val="22"/>
          <w:lang w:val="en-GB"/>
        </w:rPr>
        <w:t xml:space="preserve">Write the shipper’s tracking number (such as courier and courier air bill number) on the COC form when a commercial courier is used. </w:t>
      </w:r>
    </w:p>
    <w:p w:rsidR="00D44542" w:rsidRPr="00D44542" w:rsidRDefault="00D44542" w:rsidP="00D44542">
      <w:pPr>
        <w:spacing w:before="100" w:beforeAutospacing="1" w:afterAutospacing="1"/>
        <w:contextualSpacing/>
        <w:rPr>
          <w:b/>
          <w:sz w:val="22"/>
        </w:rPr>
      </w:pPr>
      <w:r w:rsidRPr="00D44542">
        <w:rPr>
          <w:b/>
          <w:sz w:val="22"/>
        </w:rPr>
        <w:t>Triple Packaging Materials</w:t>
      </w:r>
    </w:p>
    <w:p w:rsidR="00D44542" w:rsidRPr="00D44542" w:rsidRDefault="00D44542" w:rsidP="00D44542">
      <w:pPr>
        <w:spacing w:before="100" w:beforeAutospacing="1" w:afterAutospacing="1"/>
        <w:contextualSpacing/>
        <w:rPr>
          <w:sz w:val="22"/>
        </w:rPr>
      </w:pPr>
      <w:r w:rsidRPr="00D44542">
        <w:rPr>
          <w:sz w:val="22"/>
        </w:rPr>
        <w:lastRenderedPageBreak/>
        <w:t>All specimens should be appropriately packaged within a triple packaging system: primary, secondary and outer packaging and should contain all relevant documentation:</w:t>
      </w:r>
    </w:p>
    <w:p w:rsidR="00403ACE" w:rsidRDefault="00403ACE" w:rsidP="00D44542">
      <w:pPr>
        <w:spacing w:before="100" w:beforeAutospacing="1" w:afterAutospacing="1"/>
        <w:contextualSpacing/>
        <w:rPr>
          <w:b/>
          <w:sz w:val="22"/>
        </w:rPr>
      </w:pPr>
    </w:p>
    <w:tbl>
      <w:tblPr>
        <w:tblStyle w:val="TableGrid"/>
        <w:tblW w:w="0" w:type="auto"/>
        <w:tblLook w:val="04A0" w:firstRow="1" w:lastRow="0" w:firstColumn="1" w:lastColumn="0" w:noHBand="0" w:noVBand="1"/>
      </w:tblPr>
      <w:tblGrid>
        <w:gridCol w:w="4621"/>
        <w:gridCol w:w="4622"/>
      </w:tblGrid>
      <w:tr w:rsidR="00A02B49" w:rsidRPr="00A02B49" w:rsidTr="00EF4B33">
        <w:tc>
          <w:tcPr>
            <w:tcW w:w="9243" w:type="dxa"/>
            <w:gridSpan w:val="2"/>
          </w:tcPr>
          <w:p w:rsidR="00A02B49" w:rsidRPr="00A02B49" w:rsidRDefault="00A02B49" w:rsidP="00D44542">
            <w:pPr>
              <w:spacing w:before="100" w:beforeAutospacing="1" w:afterAutospacing="1"/>
              <w:contextualSpacing/>
              <w:rPr>
                <w:rFonts w:ascii="Times New Roman" w:hAnsi="Times New Roman"/>
                <w:b/>
                <w:sz w:val="22"/>
              </w:rPr>
            </w:pPr>
            <w:r w:rsidRPr="00A02B49">
              <w:rPr>
                <w:rFonts w:ascii="Times New Roman" w:hAnsi="Times New Roman"/>
                <w:b/>
                <w:sz w:val="22"/>
              </w:rPr>
              <w:t>Primary Receptacle:</w:t>
            </w:r>
          </w:p>
        </w:tc>
      </w:tr>
      <w:tr w:rsidR="00403ACE" w:rsidRPr="00A02B49" w:rsidTr="00403ACE">
        <w:tc>
          <w:tcPr>
            <w:tcW w:w="4621" w:type="dxa"/>
          </w:tcPr>
          <w:p w:rsidR="00403ACE" w:rsidRPr="00A02B49" w:rsidRDefault="0035231B" w:rsidP="00D44542">
            <w:pPr>
              <w:spacing w:before="100" w:beforeAutospacing="1" w:afterAutospacing="1"/>
              <w:contextualSpacing/>
              <w:rPr>
                <w:rFonts w:ascii="Times New Roman" w:hAnsi="Times New Roman"/>
                <w:b/>
                <w:sz w:val="22"/>
              </w:rPr>
            </w:pPr>
            <w:r w:rsidRPr="00A02B49">
              <w:rPr>
                <w:noProof/>
                <w:sz w:val="22"/>
              </w:rPr>
              <w:drawing>
                <wp:inline distT="0" distB="0" distL="0" distR="0" wp14:anchorId="58A0ABBF" wp14:editId="26E9AF75">
                  <wp:extent cx="1609399" cy="1932317"/>
                  <wp:effectExtent l="0" t="0" r="0" b="0"/>
                  <wp:docPr id="7781" name="Picture 5" descr="http://t0.gstatic.com/images?q=tbn:ANd9GcTsFRslZd41u31IvUHsy8dE8-HsWSYg4T1HWWJov5fKV58hLAiP">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TsFRslZd41u31IvUHsy8dE8-HsWSYg4T1HWWJov5fKV58hLAi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609725" cy="1932709"/>
                          </a:xfrm>
                          <a:prstGeom prst="rect">
                            <a:avLst/>
                          </a:prstGeom>
                          <a:noFill/>
                          <a:ln>
                            <a:noFill/>
                          </a:ln>
                        </pic:spPr>
                      </pic:pic>
                    </a:graphicData>
                  </a:graphic>
                </wp:inline>
              </w:drawing>
            </w:r>
            <w:r w:rsidRPr="00A02B49">
              <w:rPr>
                <w:noProof/>
                <w:sz w:val="22"/>
              </w:rPr>
              <w:drawing>
                <wp:inline distT="0" distB="0" distL="0" distR="0" wp14:anchorId="6DFCD2A6" wp14:editId="172A1E85">
                  <wp:extent cx="971682" cy="1932317"/>
                  <wp:effectExtent l="0" t="0" r="0" b="0"/>
                  <wp:docPr id="7782" name="Picture 4" descr="IMG_0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835"/>
                          <pic:cNvPicPr>
                            <a:picLocks noChangeAspect="1" noChangeArrowheads="1"/>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971550" cy="1932054"/>
                          </a:xfrm>
                          <a:prstGeom prst="rect">
                            <a:avLst/>
                          </a:prstGeom>
                          <a:noFill/>
                          <a:ln>
                            <a:noFill/>
                          </a:ln>
                        </pic:spPr>
                      </pic:pic>
                    </a:graphicData>
                  </a:graphic>
                </wp:inline>
              </w:drawing>
            </w:r>
          </w:p>
        </w:tc>
        <w:tc>
          <w:tcPr>
            <w:tcW w:w="4622" w:type="dxa"/>
          </w:tcPr>
          <w:p w:rsidR="0035231B" w:rsidRPr="00A02B49" w:rsidRDefault="0035231B" w:rsidP="0035231B">
            <w:pPr>
              <w:spacing w:before="100" w:beforeAutospacing="1" w:afterAutospacing="1"/>
              <w:contextualSpacing/>
              <w:rPr>
                <w:rFonts w:ascii="Times New Roman" w:hAnsi="Times New Roman"/>
                <w:sz w:val="22"/>
              </w:rPr>
            </w:pPr>
            <w:r w:rsidRPr="00A02B49">
              <w:rPr>
                <w:rFonts w:ascii="Times New Roman" w:hAnsi="Times New Roman"/>
                <w:sz w:val="22"/>
              </w:rPr>
              <w:t>A primary watertight, leak-proof receptacle containing the specimen. The receptacle is packaged with enough absorbent material to absorb all fluid in case of breakage.</w:t>
            </w:r>
          </w:p>
          <w:p w:rsidR="00403ACE" w:rsidRPr="00A02B49" w:rsidRDefault="00403ACE" w:rsidP="00D44542">
            <w:pPr>
              <w:spacing w:before="100" w:beforeAutospacing="1" w:afterAutospacing="1"/>
              <w:contextualSpacing/>
              <w:rPr>
                <w:rFonts w:ascii="Times New Roman" w:hAnsi="Times New Roman"/>
                <w:b/>
                <w:sz w:val="22"/>
              </w:rPr>
            </w:pPr>
          </w:p>
        </w:tc>
      </w:tr>
      <w:tr w:rsidR="00A02B49" w:rsidRPr="00A02B49" w:rsidTr="00EF4B33">
        <w:tc>
          <w:tcPr>
            <w:tcW w:w="9243" w:type="dxa"/>
            <w:gridSpan w:val="2"/>
          </w:tcPr>
          <w:p w:rsidR="00A02B49" w:rsidRPr="00A02B49" w:rsidRDefault="00A02B49" w:rsidP="0035231B">
            <w:pPr>
              <w:spacing w:before="100" w:beforeAutospacing="1" w:afterAutospacing="1"/>
              <w:contextualSpacing/>
              <w:rPr>
                <w:rFonts w:ascii="Times New Roman" w:hAnsi="Times New Roman"/>
                <w:sz w:val="22"/>
              </w:rPr>
            </w:pPr>
            <w:r w:rsidRPr="00A02B49">
              <w:rPr>
                <w:rFonts w:ascii="Times New Roman" w:hAnsi="Times New Roman"/>
                <w:b/>
                <w:sz w:val="22"/>
              </w:rPr>
              <w:t>Secondary Packaging:</w:t>
            </w:r>
          </w:p>
        </w:tc>
      </w:tr>
      <w:tr w:rsidR="0035231B" w:rsidRPr="00A02B49" w:rsidTr="00403ACE">
        <w:tc>
          <w:tcPr>
            <w:tcW w:w="4621" w:type="dxa"/>
          </w:tcPr>
          <w:p w:rsidR="0035231B" w:rsidRPr="00A02B49" w:rsidRDefault="0035231B" w:rsidP="00D44542">
            <w:pPr>
              <w:spacing w:before="100" w:beforeAutospacing="1" w:afterAutospacing="1"/>
              <w:contextualSpacing/>
              <w:rPr>
                <w:rFonts w:ascii="Times New Roman" w:hAnsi="Times New Roman"/>
                <w:noProof/>
                <w:sz w:val="22"/>
              </w:rPr>
            </w:pPr>
            <w:r w:rsidRPr="00A02B49">
              <w:rPr>
                <w:noProof/>
                <w:sz w:val="22"/>
              </w:rPr>
              <w:drawing>
                <wp:inline distT="0" distB="0" distL="0" distR="0" wp14:anchorId="45E1A3AA" wp14:editId="7C50984E">
                  <wp:extent cx="2053087" cy="1431985"/>
                  <wp:effectExtent l="0" t="0" r="4445" b="0"/>
                  <wp:docPr id="7783"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t="10301" r="64198" b="18454"/>
                          <a:stretch/>
                        </pic:blipFill>
                        <pic:spPr bwMode="auto">
                          <a:xfrm>
                            <a:off x="0" y="0"/>
                            <a:ext cx="2052221" cy="143138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22" w:type="dxa"/>
          </w:tcPr>
          <w:p w:rsidR="0035231B" w:rsidRPr="00A02B49" w:rsidRDefault="0035231B" w:rsidP="0035231B">
            <w:pPr>
              <w:spacing w:before="100" w:beforeAutospacing="1" w:afterAutospacing="1"/>
              <w:contextualSpacing/>
              <w:rPr>
                <w:rFonts w:ascii="Times New Roman" w:hAnsi="Times New Roman"/>
                <w:sz w:val="22"/>
              </w:rPr>
            </w:pPr>
          </w:p>
          <w:p w:rsidR="0035231B" w:rsidRPr="00A02B49" w:rsidRDefault="0035231B" w:rsidP="0035231B">
            <w:pPr>
              <w:spacing w:before="100" w:beforeAutospacing="1" w:afterAutospacing="1"/>
              <w:contextualSpacing/>
              <w:rPr>
                <w:rFonts w:ascii="Times New Roman" w:hAnsi="Times New Roman"/>
                <w:sz w:val="22"/>
              </w:rPr>
            </w:pPr>
            <w:r w:rsidRPr="00A02B49">
              <w:rPr>
                <w:rFonts w:ascii="Times New Roman" w:hAnsi="Times New Roman"/>
                <w:sz w:val="22"/>
              </w:rPr>
              <w:t>A second durable, watertight, leak-proof packaging is used to enclose and protect the primary receptacle(s).</w:t>
            </w:r>
          </w:p>
          <w:p w:rsidR="0035231B" w:rsidRPr="00A02B49" w:rsidRDefault="0035231B" w:rsidP="0035231B">
            <w:pPr>
              <w:spacing w:before="100" w:beforeAutospacing="1" w:afterAutospacing="1"/>
              <w:contextualSpacing/>
              <w:rPr>
                <w:rFonts w:ascii="Times New Roman" w:hAnsi="Times New Roman"/>
                <w:sz w:val="22"/>
              </w:rPr>
            </w:pPr>
          </w:p>
          <w:p w:rsidR="0035231B" w:rsidRPr="00A02B49" w:rsidRDefault="0035231B" w:rsidP="0035231B">
            <w:pPr>
              <w:spacing w:before="100" w:beforeAutospacing="1" w:afterAutospacing="1"/>
              <w:contextualSpacing/>
              <w:rPr>
                <w:rFonts w:ascii="Times New Roman" w:hAnsi="Times New Roman"/>
                <w:sz w:val="22"/>
              </w:rPr>
            </w:pPr>
          </w:p>
          <w:p w:rsidR="0035231B" w:rsidRPr="00A02B49" w:rsidRDefault="0035231B" w:rsidP="0035231B">
            <w:pPr>
              <w:spacing w:before="100" w:beforeAutospacing="1" w:afterAutospacing="1"/>
              <w:contextualSpacing/>
              <w:rPr>
                <w:rFonts w:ascii="Times New Roman" w:hAnsi="Times New Roman"/>
                <w:sz w:val="22"/>
              </w:rPr>
            </w:pPr>
          </w:p>
          <w:p w:rsidR="0035231B" w:rsidRPr="00A02B49" w:rsidRDefault="0035231B" w:rsidP="0035231B">
            <w:pPr>
              <w:spacing w:before="100" w:beforeAutospacing="1" w:afterAutospacing="1"/>
              <w:contextualSpacing/>
              <w:rPr>
                <w:rFonts w:ascii="Times New Roman" w:hAnsi="Times New Roman"/>
                <w:sz w:val="22"/>
              </w:rPr>
            </w:pPr>
          </w:p>
          <w:p w:rsidR="0035231B" w:rsidRPr="00A02B49" w:rsidRDefault="0035231B" w:rsidP="0035231B">
            <w:pPr>
              <w:spacing w:before="100" w:beforeAutospacing="1" w:afterAutospacing="1"/>
              <w:contextualSpacing/>
              <w:rPr>
                <w:rFonts w:ascii="Times New Roman" w:hAnsi="Times New Roman"/>
                <w:sz w:val="22"/>
              </w:rPr>
            </w:pPr>
          </w:p>
        </w:tc>
      </w:tr>
      <w:tr w:rsidR="00A02B49" w:rsidRPr="00A02B49" w:rsidTr="00EF4B33">
        <w:tc>
          <w:tcPr>
            <w:tcW w:w="9243" w:type="dxa"/>
            <w:gridSpan w:val="2"/>
          </w:tcPr>
          <w:p w:rsidR="00A02B49" w:rsidRPr="00A02B49" w:rsidRDefault="00A02B49" w:rsidP="0035231B">
            <w:pPr>
              <w:spacing w:before="100" w:beforeAutospacing="1" w:afterAutospacing="1"/>
              <w:contextualSpacing/>
              <w:rPr>
                <w:rFonts w:ascii="Times New Roman" w:hAnsi="Times New Roman"/>
                <w:sz w:val="22"/>
              </w:rPr>
            </w:pPr>
            <w:r w:rsidRPr="00A02B49">
              <w:rPr>
                <w:rFonts w:ascii="Times New Roman" w:hAnsi="Times New Roman"/>
                <w:b/>
                <w:sz w:val="22"/>
              </w:rPr>
              <w:t xml:space="preserve">Outer packaging. </w:t>
            </w:r>
          </w:p>
        </w:tc>
      </w:tr>
      <w:tr w:rsidR="00787677" w:rsidRPr="00A02B49" w:rsidTr="00403ACE">
        <w:tc>
          <w:tcPr>
            <w:tcW w:w="4621" w:type="dxa"/>
          </w:tcPr>
          <w:p w:rsidR="00787677" w:rsidRPr="00A02B49" w:rsidRDefault="0047528E" w:rsidP="00D44542">
            <w:pPr>
              <w:spacing w:before="100" w:beforeAutospacing="1" w:afterAutospacing="1"/>
              <w:contextualSpacing/>
              <w:rPr>
                <w:rFonts w:ascii="Times New Roman" w:hAnsi="Times New Roman"/>
                <w:noProof/>
                <w:sz w:val="22"/>
              </w:rPr>
            </w:pPr>
            <w:r w:rsidRPr="00A02B49">
              <w:rPr>
                <w:noProof/>
                <w:sz w:val="22"/>
              </w:rPr>
              <w:drawing>
                <wp:inline distT="0" distB="0" distL="0" distR="0" wp14:anchorId="3AEFE996" wp14:editId="20E10612">
                  <wp:extent cx="1535502" cy="1373260"/>
                  <wp:effectExtent l="0" t="0" r="7620" b="0"/>
                  <wp:docPr id="7784" name="Picture 2" descr="IMG_0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835"/>
                          <pic:cNvPicPr>
                            <a:picLocks noChangeAspect="1" noChangeArrowheads="1"/>
                          </pic:cNvPicPr>
                        </pic:nvPicPr>
                        <pic:blipFill>
                          <a:blip r:embed="rId79" cstate="print">
                            <a:extLst>
                              <a:ext uri="{28A0092B-C50C-407E-A947-70E740481C1C}">
                                <a14:useLocalDpi xmlns:a14="http://schemas.microsoft.com/office/drawing/2010/main" val="0"/>
                              </a:ext>
                            </a:extLst>
                          </a:blip>
                          <a:srcRect r="59" b="240"/>
                          <a:stretch>
                            <a:fillRect/>
                          </a:stretch>
                        </pic:blipFill>
                        <pic:spPr bwMode="auto">
                          <a:xfrm>
                            <a:off x="0" y="0"/>
                            <a:ext cx="1533670" cy="1371622"/>
                          </a:xfrm>
                          <a:prstGeom prst="rect">
                            <a:avLst/>
                          </a:prstGeom>
                          <a:noFill/>
                          <a:ln>
                            <a:noFill/>
                          </a:ln>
                        </pic:spPr>
                      </pic:pic>
                    </a:graphicData>
                  </a:graphic>
                </wp:inline>
              </w:drawing>
            </w:r>
          </w:p>
        </w:tc>
        <w:tc>
          <w:tcPr>
            <w:tcW w:w="4622" w:type="dxa"/>
          </w:tcPr>
          <w:p w:rsidR="00787677" w:rsidRPr="00A02B49" w:rsidRDefault="00787677" w:rsidP="0035231B">
            <w:pPr>
              <w:spacing w:before="100" w:beforeAutospacing="1" w:afterAutospacing="1"/>
              <w:contextualSpacing/>
              <w:rPr>
                <w:rFonts w:ascii="Times New Roman" w:hAnsi="Times New Roman"/>
                <w:sz w:val="22"/>
              </w:rPr>
            </w:pPr>
            <w:r w:rsidRPr="00A02B49">
              <w:rPr>
                <w:rFonts w:ascii="Times New Roman" w:hAnsi="Times New Roman"/>
                <w:sz w:val="22"/>
              </w:rPr>
              <w:t>Secondary packaging is placed in outer shipping packaging with suitable cushioning material. Several cushioned secondary packages may be placed in one outer packaging. Outer packaging protects their contents from outside influences, such as physical damage, while in transit. Each completed package is normally required to be marked, labeled and accompanied with proper documentation.</w:t>
            </w:r>
          </w:p>
        </w:tc>
      </w:tr>
    </w:tbl>
    <w:p w:rsidR="00D44542" w:rsidRPr="00D44542" w:rsidRDefault="00D44542" w:rsidP="00D44542">
      <w:pPr>
        <w:spacing w:before="100" w:beforeAutospacing="1" w:afterAutospacing="1"/>
        <w:contextualSpacing/>
        <w:rPr>
          <w:sz w:val="22"/>
        </w:rPr>
      </w:pPr>
    </w:p>
    <w:p w:rsidR="00D44542" w:rsidRPr="00D44542" w:rsidRDefault="00D44542" w:rsidP="00D44542">
      <w:pPr>
        <w:spacing w:before="100" w:beforeAutospacing="1" w:afterAutospacing="1"/>
        <w:contextualSpacing/>
        <w:rPr>
          <w:sz w:val="22"/>
        </w:rPr>
      </w:pPr>
    </w:p>
    <w:p w:rsidR="00D44542" w:rsidRPr="00D44542" w:rsidRDefault="00D44542" w:rsidP="00D44542">
      <w:pPr>
        <w:spacing w:before="100" w:beforeAutospacing="1" w:afterAutospacing="1"/>
        <w:contextualSpacing/>
        <w:rPr>
          <w:sz w:val="22"/>
        </w:rPr>
      </w:pPr>
      <w:r w:rsidRPr="00D44542">
        <w:rPr>
          <w:sz w:val="22"/>
        </w:rPr>
        <w:t>Safety warnings to be written on the tertiary container</w:t>
      </w:r>
    </w:p>
    <w:p w:rsidR="00D44542" w:rsidRPr="00D44542" w:rsidRDefault="00D44542" w:rsidP="00D44542">
      <w:pPr>
        <w:spacing w:before="100" w:beforeAutospacing="1" w:afterAutospacing="1"/>
        <w:contextualSpacing/>
        <w:rPr>
          <w:sz w:val="22"/>
        </w:rPr>
      </w:pPr>
      <w:r w:rsidRPr="00D44542">
        <w:rPr>
          <w:sz w:val="22"/>
        </w:rPr>
        <w:t>Sputum and other specimens suspected to contain infectious Mycobacteria or other infectious agents are classified as “Infectious substance, Category B’’.</w:t>
      </w:r>
    </w:p>
    <w:p w:rsidR="00D44542" w:rsidRPr="00D44542" w:rsidRDefault="00D44542" w:rsidP="00D44542">
      <w:pPr>
        <w:spacing w:before="100" w:beforeAutospacing="1" w:afterAutospacing="1"/>
        <w:contextualSpacing/>
        <w:rPr>
          <w:sz w:val="22"/>
        </w:rPr>
      </w:pPr>
      <w:r w:rsidRPr="00D44542">
        <w:rPr>
          <w:sz w:val="22"/>
        </w:rPr>
        <w:t xml:space="preserve">The shipping name labeled on containers with such specimens is “BIOLOGICAL SUBSTANCE, CATEGORY B”. </w:t>
      </w:r>
    </w:p>
    <w:p w:rsidR="00D44542" w:rsidRPr="00D44542" w:rsidRDefault="00D44542" w:rsidP="00D44542">
      <w:pPr>
        <w:spacing w:before="100" w:beforeAutospacing="1" w:afterAutospacing="1"/>
        <w:contextualSpacing/>
        <w:rPr>
          <w:sz w:val="22"/>
        </w:rPr>
      </w:pPr>
      <w:r w:rsidRPr="00D44542">
        <w:rPr>
          <w:sz w:val="22"/>
        </w:rPr>
        <w:t xml:space="preserve">Infectious substances in Category B are assigned to a specific UN number: UN 3373. </w:t>
      </w:r>
    </w:p>
    <w:p w:rsidR="00D44542" w:rsidRPr="00D44542" w:rsidRDefault="00D44542" w:rsidP="00D44542">
      <w:pPr>
        <w:spacing w:before="100" w:beforeAutospacing="1" w:afterAutospacing="1"/>
        <w:contextualSpacing/>
        <w:rPr>
          <w:sz w:val="22"/>
        </w:rPr>
      </w:pPr>
      <w:r w:rsidRPr="00D44542">
        <w:rPr>
          <w:sz w:val="22"/>
        </w:rPr>
        <w:t>Label the safety box with the words “BIOLOGICAL SUBSTANCE, CATEGORY B” and the UN number: UN 3373</w:t>
      </w:r>
    </w:p>
    <w:p w:rsidR="00D44542" w:rsidRPr="00D44542" w:rsidRDefault="00D44542" w:rsidP="00D44542">
      <w:pPr>
        <w:spacing w:before="100" w:beforeAutospacing="1" w:afterAutospacing="1" w:line="360" w:lineRule="auto"/>
        <w:contextualSpacing/>
        <w:jc w:val="left"/>
      </w:pPr>
    </w:p>
    <w:p w:rsidR="00477BB3" w:rsidRPr="00403ACE" w:rsidRDefault="00D44542" w:rsidP="00477BB3">
      <w:r>
        <w:t xml:space="preserve"> </w:t>
      </w:r>
      <w:r w:rsidR="00477BB3" w:rsidRPr="00477BB3">
        <w:rPr>
          <w:sz w:val="30"/>
          <w:szCs w:val="24"/>
        </w:rPr>
        <w:t xml:space="preserve">                             </w:t>
      </w:r>
      <w:bookmarkEnd w:id="198"/>
    </w:p>
    <w:sectPr w:rsidR="00477BB3" w:rsidRPr="00403ACE" w:rsidSect="0032411D">
      <w:headerReference w:type="even" r:id="rId80"/>
      <w:headerReference w:type="default" r:id="rId81"/>
      <w:footerReference w:type="default" r:id="rId82"/>
      <w:headerReference w:type="first" r:id="rId83"/>
      <w:pgSz w:w="11907" w:h="16839" w:code="9"/>
      <w:pgMar w:top="1440" w:right="1440" w:bottom="1440" w:left="1440" w:header="720" w:footer="259"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47A0" w:rsidRDefault="00E747A0" w:rsidP="00A72C5A">
      <w:pPr>
        <w:spacing w:after="0" w:line="240" w:lineRule="auto"/>
      </w:pPr>
      <w:r>
        <w:separator/>
      </w:r>
    </w:p>
  </w:endnote>
  <w:endnote w:type="continuationSeparator" w:id="0">
    <w:p w:rsidR="00E747A0" w:rsidRDefault="00E747A0" w:rsidP="00A72C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ngsana New">
    <w:panose1 w:val="02020603050405020304"/>
    <w:charset w:val="00"/>
    <w:family w:val="roman"/>
    <w:pitch w:val="variable"/>
    <w:sig w:usb0="81000003" w:usb1="00000000" w:usb2="00000000" w:usb3="00000000" w:csb0="00010001" w:csb1="00000000"/>
  </w:font>
  <w:font w:name="MyriadPro-Regular">
    <w:altName w:val="MS Mincho"/>
    <w:panose1 w:val="00000000000000000000"/>
    <w:charset w:val="80"/>
    <w:family w:val="auto"/>
    <w:notTrueType/>
    <w:pitch w:val="default"/>
    <w:sig w:usb0="00000003" w:usb1="08070000" w:usb2="00000010" w:usb3="00000000" w:csb0="00020001" w:csb1="00000000"/>
  </w:font>
  <w:font w:name="MyriadPro-Semibold">
    <w:panose1 w:val="00000000000000000000"/>
    <w:charset w:val="00"/>
    <w:family w:val="swiss"/>
    <w:notTrueType/>
    <w:pitch w:val="default"/>
    <w:sig w:usb0="00000003" w:usb1="00000000" w:usb2="00000000" w:usb3="00000000" w:csb0="00000001" w:csb1="00000000"/>
  </w:font>
  <w:font w:name="Arial Bold">
    <w:panose1 w:val="00000000000000000000"/>
    <w:charset w:val="00"/>
    <w:family w:val="roman"/>
    <w:notTrueType/>
    <w:pitch w:val="default"/>
  </w:font>
  <w:font w:name="Univers">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yriad Pro">
    <w:altName w:val="Myriad Pro"/>
    <w:panose1 w:val="00000000000000000000"/>
    <w:charset w:val="00"/>
    <w:family w:val="swiss"/>
    <w:notTrueType/>
    <w:pitch w:val="default"/>
    <w:sig w:usb0="00000003" w:usb1="00000000" w:usb2="00000000" w:usb3="00000000" w:csb0="00000001" w:csb1="00000000"/>
  </w:font>
  <w:font w:name="MyriadPro-Bold">
    <w:panose1 w:val="00000000000000000000"/>
    <w:charset w:val="00"/>
    <w:family w:val="swiss"/>
    <w:notTrueType/>
    <w:pitch w:val="default"/>
    <w:sig w:usb0="00000003" w:usb1="00000000" w:usb2="00000000" w:usb3="00000000" w:csb0="00000001" w:csb1="00000000"/>
  </w:font>
  <w:font w:name="Arial (W1)">
    <w:altName w:val="Arial"/>
    <w:panose1 w:val="00000000000000000000"/>
    <w:charset w:val="00"/>
    <w:family w:val="swiss"/>
    <w:notTrueType/>
    <w:pitch w:val="variable"/>
    <w:sig w:usb0="00000003" w:usb1="00000000" w:usb2="00000000" w:usb3="00000000" w:csb0="00000001" w:csb1="00000000"/>
  </w:font>
  <w:font w:name="Zapf Dingbats  Regular">
    <w:panose1 w:val="00000000000000000000"/>
    <w:charset w:val="00"/>
    <w:family w:val="auto"/>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Frutiger 95 UltraBlack">
    <w:altName w:val="Arial"/>
    <w:panose1 w:val="00000000000000000000"/>
    <w:charset w:val="00"/>
    <w:family w:val="swiss"/>
    <w:notTrueType/>
    <w:pitch w:val="default"/>
    <w:sig w:usb0="00000003" w:usb1="00000000" w:usb2="00000000" w:usb3="00000000" w:csb0="00000001" w:csb1="00000000"/>
  </w:font>
  <w:font w:name="Minion Pro">
    <w:altName w:val="Minion Pro"/>
    <w:panose1 w:val="00000000000000000000"/>
    <w:charset w:val="00"/>
    <w:family w:val="roman"/>
    <w:notTrueType/>
    <w:pitch w:val="default"/>
    <w:sig w:usb0="00000003" w:usb1="00000000" w:usb2="00000000" w:usb3="00000000" w:csb0="00000001" w:csb1="00000000"/>
  </w:font>
  <w:font w:name="Helvetica Condensed">
    <w:panose1 w:val="00000000000000000000"/>
    <w:charset w:val="00"/>
    <w:family w:val="swiss"/>
    <w:notTrueType/>
    <w:pitch w:val="variable"/>
    <w:sig w:usb0="00000003" w:usb1="00000000" w:usb2="00000000" w:usb3="00000000" w:csb0="00000001" w:csb1="00000000"/>
  </w:font>
  <w:font w:name="Gisha">
    <w:panose1 w:val="020B0502040204020203"/>
    <w:charset w:val="00"/>
    <w:family w:val="swiss"/>
    <w:pitch w:val="variable"/>
    <w:sig w:usb0="80000807" w:usb1="40000042" w:usb2="00000000" w:usb3="00000000" w:csb0="00000021" w:csb1="00000000"/>
  </w:font>
  <w:font w:name="Franklin Gothic">
    <w:altName w:val="Franklin Gothic"/>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NewCenturySchlbk">
    <w:altName w:val="NewCenturySchlbk"/>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Guardi-Roman">
    <w:altName w:val="MS Mincho"/>
    <w:panose1 w:val="00000000000000000000"/>
    <w:charset w:val="80"/>
    <w:family w:val="auto"/>
    <w:notTrueType/>
    <w:pitch w:val="default"/>
    <w:sig w:usb0="00000001" w:usb1="08070000" w:usb2="00000010" w:usb3="00000000" w:csb0="00020000" w:csb1="00000000"/>
  </w:font>
  <w:font w:name="Power Geez Unicode1">
    <w:panose1 w:val="00000400000000000000"/>
    <w:charset w:val="00"/>
    <w:family w:val="auto"/>
    <w:pitch w:val="variable"/>
    <w:sig w:usb0="00000003" w:usb1="00000000" w:usb2="00000000" w:usb3="00000000" w:csb0="00000001" w:csb1="00000000"/>
  </w:font>
  <w:font w:name="+mn-ea">
    <w:panose1 w:val="00000000000000000000"/>
    <w:charset w:val="00"/>
    <w:family w:val="roman"/>
    <w:notTrueType/>
    <w:pitch w:val="default"/>
  </w:font>
  <w:font w:name="TimesNewRomanPSMT">
    <w:panose1 w:val="00000000000000000000"/>
    <w:charset w:val="00"/>
    <w:family w:val="roman"/>
    <w:notTrueType/>
    <w:pitch w:val="default"/>
    <w:sig w:usb0="00000003" w:usb1="00000000" w:usb2="00000000" w:usb3="00000000" w:csb0="00000001" w:csb1="00000000"/>
  </w:font>
  <w:font w:name="Calibri-Bold">
    <w:altName w:val="MS Mincho"/>
    <w:panose1 w:val="00000000000000000000"/>
    <w:charset w:val="80"/>
    <w:family w:val="auto"/>
    <w:notTrueType/>
    <w:pitch w:val="default"/>
    <w:sig w:usb0="00000001" w:usb1="08070000" w:usb2="00000010" w:usb3="00000000" w:csb0="00020000" w:csb1="00000000"/>
  </w:font>
  <w:font w:name="ComicSansMS">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991" w:rsidRDefault="0091699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991" w:rsidRDefault="0091699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4284040"/>
      <w:docPartObj>
        <w:docPartGallery w:val="Page Numbers (Bottom of Page)"/>
        <w:docPartUnique/>
      </w:docPartObj>
    </w:sdtPr>
    <w:sdtEndPr>
      <w:rPr>
        <w:noProof/>
      </w:rPr>
    </w:sdtEndPr>
    <w:sdtContent>
      <w:p w:rsidR="00916991" w:rsidRDefault="00916991">
        <w:pPr>
          <w:pStyle w:val="Footer"/>
          <w:jc w:val="right"/>
        </w:pPr>
        <w:r>
          <w:fldChar w:fldCharType="begin"/>
        </w:r>
        <w:r>
          <w:instrText xml:space="preserve"> PAGE   \* MERGEFORMAT </w:instrText>
        </w:r>
        <w:r>
          <w:fldChar w:fldCharType="separate"/>
        </w:r>
        <w:r w:rsidR="00E228DF">
          <w:rPr>
            <w:noProof/>
          </w:rPr>
          <w:t>1</w:t>
        </w:r>
        <w:r>
          <w:rPr>
            <w:noProof/>
          </w:rPr>
          <w:fldChar w:fldCharType="end"/>
        </w:r>
      </w:p>
    </w:sdtContent>
  </w:sdt>
  <w:p w:rsidR="00916991" w:rsidRDefault="0091699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0760094"/>
      <w:docPartObj>
        <w:docPartGallery w:val="Page Numbers (Bottom of Page)"/>
        <w:docPartUnique/>
      </w:docPartObj>
    </w:sdtPr>
    <w:sdtEndPr>
      <w:rPr>
        <w:noProof/>
      </w:rPr>
    </w:sdtEndPr>
    <w:sdtContent>
      <w:p w:rsidR="00916991" w:rsidRDefault="00916991">
        <w:pPr>
          <w:pStyle w:val="Footer"/>
          <w:jc w:val="right"/>
        </w:pPr>
        <w:r>
          <w:fldChar w:fldCharType="begin"/>
        </w:r>
        <w:r>
          <w:instrText xml:space="preserve"> PAGE   \* MERGEFORMAT </w:instrText>
        </w:r>
        <w:r>
          <w:fldChar w:fldCharType="separate"/>
        </w:r>
        <w:r w:rsidR="00E228DF">
          <w:rPr>
            <w:noProof/>
          </w:rPr>
          <w:t>11</w:t>
        </w:r>
        <w:r>
          <w:rPr>
            <w:noProof/>
          </w:rPr>
          <w:fldChar w:fldCharType="end"/>
        </w:r>
      </w:p>
    </w:sdtContent>
  </w:sdt>
  <w:p w:rsidR="00916991" w:rsidRDefault="0091699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2975404"/>
      <w:docPartObj>
        <w:docPartGallery w:val="Page Numbers (Bottom of Page)"/>
        <w:docPartUnique/>
      </w:docPartObj>
    </w:sdtPr>
    <w:sdtEndPr>
      <w:rPr>
        <w:color w:val="808080" w:themeColor="background1" w:themeShade="80"/>
        <w:spacing w:val="60"/>
      </w:rPr>
    </w:sdtEndPr>
    <w:sdtContent>
      <w:p w:rsidR="00916991" w:rsidRDefault="00916991">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355A2A">
          <w:rPr>
            <w:b/>
            <w:bCs/>
            <w:noProof/>
          </w:rPr>
          <w:t>91</w:t>
        </w:r>
        <w:r>
          <w:rPr>
            <w:b/>
            <w:bCs/>
            <w:noProof/>
          </w:rPr>
          <w:fldChar w:fldCharType="end"/>
        </w:r>
        <w:r>
          <w:rPr>
            <w:b/>
            <w:bCs/>
          </w:rPr>
          <w:t xml:space="preserve"> | </w:t>
        </w:r>
        <w:r>
          <w:rPr>
            <w:color w:val="808080" w:themeColor="background1" w:themeShade="80"/>
            <w:spacing w:val="60"/>
          </w:rPr>
          <w:t>Page</w:t>
        </w:r>
      </w:p>
    </w:sdtContent>
  </w:sdt>
  <w:p w:rsidR="00916991" w:rsidRDefault="0091699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8622684"/>
      <w:docPartObj>
        <w:docPartGallery w:val="Page Numbers (Bottom of Page)"/>
        <w:docPartUnique/>
      </w:docPartObj>
    </w:sdtPr>
    <w:sdtEndPr>
      <w:rPr>
        <w:noProof/>
      </w:rPr>
    </w:sdtEndPr>
    <w:sdtContent>
      <w:p w:rsidR="00916991" w:rsidRDefault="00916991">
        <w:pPr>
          <w:pStyle w:val="Footer"/>
          <w:jc w:val="right"/>
        </w:pPr>
        <w:r>
          <w:fldChar w:fldCharType="begin"/>
        </w:r>
        <w:r>
          <w:instrText xml:space="preserve"> PAGE   \* MERGEFORMAT </w:instrText>
        </w:r>
        <w:r>
          <w:fldChar w:fldCharType="separate"/>
        </w:r>
        <w:r w:rsidR="00E228DF">
          <w:rPr>
            <w:noProof/>
          </w:rPr>
          <w:t>141</w:t>
        </w:r>
        <w:r>
          <w:rPr>
            <w:noProof/>
          </w:rPr>
          <w:fldChar w:fldCharType="end"/>
        </w:r>
      </w:p>
    </w:sdtContent>
  </w:sdt>
  <w:p w:rsidR="00916991" w:rsidRDefault="00916991">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2296990"/>
      <w:docPartObj>
        <w:docPartGallery w:val="Page Numbers (Bottom of Page)"/>
        <w:docPartUnique/>
      </w:docPartObj>
    </w:sdtPr>
    <w:sdtEndPr>
      <w:rPr>
        <w:noProof/>
      </w:rPr>
    </w:sdtEndPr>
    <w:sdtContent>
      <w:p w:rsidR="00916991" w:rsidRDefault="00916991">
        <w:pPr>
          <w:pStyle w:val="Footer"/>
          <w:jc w:val="right"/>
        </w:pPr>
        <w:r>
          <w:fldChar w:fldCharType="begin"/>
        </w:r>
        <w:r>
          <w:instrText xml:space="preserve"> PAGE   \* MERGEFORMAT </w:instrText>
        </w:r>
        <w:r>
          <w:fldChar w:fldCharType="separate"/>
        </w:r>
        <w:r w:rsidR="00E228DF">
          <w:rPr>
            <w:noProof/>
          </w:rPr>
          <w:t>159</w:t>
        </w:r>
        <w:r>
          <w:rPr>
            <w:noProof/>
          </w:rPr>
          <w:fldChar w:fldCharType="end"/>
        </w:r>
      </w:p>
    </w:sdtContent>
  </w:sdt>
  <w:p w:rsidR="00916991" w:rsidRPr="00162D19" w:rsidRDefault="00916991" w:rsidP="00162D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47A0" w:rsidRDefault="00E747A0" w:rsidP="00A72C5A">
      <w:pPr>
        <w:spacing w:after="0" w:line="240" w:lineRule="auto"/>
      </w:pPr>
      <w:r>
        <w:separator/>
      </w:r>
    </w:p>
  </w:footnote>
  <w:footnote w:type="continuationSeparator" w:id="0">
    <w:p w:rsidR="00E747A0" w:rsidRDefault="00E747A0" w:rsidP="00A72C5A">
      <w:pPr>
        <w:spacing w:after="0" w:line="240" w:lineRule="auto"/>
      </w:pPr>
      <w:r>
        <w:continuationSeparator/>
      </w:r>
    </w:p>
  </w:footnote>
  <w:footnote w:id="1">
    <w:p w:rsidR="00916991" w:rsidRDefault="00916991" w:rsidP="00617366">
      <w:pPr>
        <w:pStyle w:val="FootnoteText"/>
        <w:spacing w:before="144"/>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991" w:rsidRDefault="00E747A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25737" o:spid="_x0000_s2100" type="#_x0000_t136" style="position:absolute;left:0;text-align:left;margin-left:0;margin-top:0;width:7.5pt;height:3pt;rotation:315;z-index:-251622400;mso-position-horizontal:center;mso-position-horizontal-relative:margin;mso-position-vertical:center;mso-position-vertical-relative:margin" o:allowincell="f" fillcolor="white [3212]" stroked="f">
          <v:textpath style="font-family:&quot;Times New Roman&quot;;font-size:2pt" string="DRAFT"/>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991" w:rsidRDefault="00E747A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25746" o:spid="_x0000_s2109" type="#_x0000_t136" style="position:absolute;left:0;text-align:left;margin-left:0;margin-top:0;width:7.5pt;height:3pt;rotation:315;z-index:-251603968;mso-position-horizontal:center;mso-position-horizontal-relative:margin;mso-position-vertical:center;mso-position-vertical-relative:margin" o:allowincell="f" fillcolor="white [3212]" stroked="f">
          <v:textpath style="font-family:&quot;Times New Roman&quot;;font-size:2pt" string="DRAFT"/>
          <w10:wrap anchorx="margin" anchory="margin"/>
        </v:shape>
      </w:pict>
    </w:r>
    <w:r>
      <w:rPr>
        <w:noProof/>
      </w:rPr>
      <w:pict>
        <v:shape id="_x0000_s2078" type="#_x0000_t136" style="position:absolute;left:0;text-align:left;margin-left:0;margin-top:0;width:471.3pt;height:188.5pt;rotation:315;z-index:-251631616;mso-position-horizontal:center;mso-position-horizontal-relative:margin;mso-position-vertical:center;mso-position-vertical-relative:margin" o:allowincell="f" fillcolor="#e36c0a [2409]" stroked="f">
          <v:fill opacity=".5"/>
          <v:textpath style="font-family:&quot;Times New Roman&quot;;font-size:1pt" string="DRAFT"/>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991" w:rsidRDefault="00E747A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25747" o:spid="_x0000_s2110" type="#_x0000_t136" style="position:absolute;left:0;text-align:left;margin-left:0;margin-top:0;width:7.5pt;height:3pt;rotation:315;z-index:-251601920;mso-position-horizontal:center;mso-position-horizontal-relative:margin;mso-position-vertical:center;mso-position-vertical-relative:margin" o:allowincell="f" fillcolor="white [3212]" stroked="f">
          <v:textpath style="font-family:&quot;Times New Roman&quot;;font-size:2pt" string="DRAFT"/>
          <w10:wrap anchorx="margin" anchory="margin"/>
        </v:shape>
      </w:pict>
    </w:r>
    <w:r>
      <w:rPr>
        <w:noProof/>
      </w:rPr>
      <w:pict>
        <v:shape id="_x0000_s2079" type="#_x0000_t136" style="position:absolute;left:0;text-align:left;margin-left:0;margin-top:0;width:471.3pt;height:188.5pt;rotation:315;z-index:-251630592;mso-position-horizontal:center;mso-position-horizontal-relative:margin;mso-position-vertical:center;mso-position-vertical-relative:margin" o:allowincell="f" fillcolor="#e36c0a [2409]" stroked="f">
          <v:fill opacity=".5"/>
          <v:textpath style="font-family:&quot;Times New Roman&quot;;font-size:1pt" string="DRAFT"/>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991" w:rsidRDefault="00E747A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25745" o:spid="_x0000_s2108" type="#_x0000_t136" style="position:absolute;left:0;text-align:left;margin-left:0;margin-top:0;width:7.5pt;height:3pt;rotation:315;z-index:-251606016;mso-position-horizontal:center;mso-position-horizontal-relative:margin;mso-position-vertical:center;mso-position-vertical-relative:margin" o:allowincell="f" fillcolor="white [3212]" stroked="f">
          <v:textpath style="font-family:&quot;Times New Roman&quot;;font-size:2pt" string="DRAFT"/>
          <w10:wrap anchorx="margin" anchory="margin"/>
        </v:shape>
      </w:pict>
    </w:r>
    <w:r>
      <w:rPr>
        <w:noProof/>
      </w:rPr>
      <w:pict>
        <v:shape id="_x0000_s2077" type="#_x0000_t136" style="position:absolute;left:0;text-align:left;margin-left:0;margin-top:0;width:471.3pt;height:188.5pt;rotation:315;z-index:-251632640;mso-position-horizontal:center;mso-position-horizontal-relative:margin;mso-position-vertical:center;mso-position-vertical-relative:margin" o:allowincell="f" fillcolor="#e36c0a [2409]" stroked="f">
          <v:fill opacity=".5"/>
          <v:textpath style="font-family:&quot;Times New Roman&quot;;font-size:1pt" string="DRAFT"/>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991" w:rsidRDefault="00E747A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25749" o:spid="_x0000_s2112" type="#_x0000_t136" style="position:absolute;left:0;text-align:left;margin-left:0;margin-top:0;width:7.5pt;height:3pt;rotation:315;z-index:-251597824;mso-position-horizontal:center;mso-position-horizontal-relative:margin;mso-position-vertical:center;mso-position-vertical-relative:margin" o:allowincell="f" fillcolor="white [3212]" stroked="f">
          <v:textpath style="font-family:&quot;Times New Roman&quot;;font-size:2pt" string="DRAFT"/>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991" w:rsidRDefault="00E747A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25750" o:spid="_x0000_s2113" type="#_x0000_t136" style="position:absolute;left:0;text-align:left;margin-left:0;margin-top:0;width:7.5pt;height:3pt;rotation:315;z-index:-251595776;mso-position-horizontal:center;mso-position-horizontal-relative:margin;mso-position-vertical:center;mso-position-vertical-relative:margin" o:allowincell="f" fillcolor="white [3212]" stroked="f">
          <v:textpath style="font-family:&quot;Times New Roman&quot;;font-size:2pt" string="DRAFT"/>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991" w:rsidRDefault="00E747A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25748" o:spid="_x0000_s2111" type="#_x0000_t136" style="position:absolute;left:0;text-align:left;margin-left:0;margin-top:0;width:7.5pt;height:3pt;rotation:315;z-index:-251599872;mso-position-horizontal:center;mso-position-horizontal-relative:margin;mso-position-vertical:center;mso-position-vertical-relative:margin" o:allowincell="f" fillcolor="white [3212]" stroked="f">
          <v:textpath style="font-family:&quot;Times New Roman&quot;;font-size:2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991" w:rsidRDefault="00E747A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25738" o:spid="_x0000_s2101" type="#_x0000_t136" style="position:absolute;left:0;text-align:left;margin-left:0;margin-top:0;width:7.5pt;height:3pt;rotation:315;z-index:-251620352;mso-position-horizontal:center;mso-position-horizontal-relative:margin;mso-position-vertical:center;mso-position-vertical-relative:margin" o:allowincell="f" fillcolor="white [3212]" stroked="f">
          <v:textpath style="font-family:&quot;Times New Roman&quot;;font-size:2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991" w:rsidRDefault="00E747A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25736" o:spid="_x0000_s2099" type="#_x0000_t136" style="position:absolute;left:0;text-align:left;margin-left:0;margin-top:0;width:7.5pt;height:3pt;rotation:315;z-index:-251624448;mso-position-horizontal:center;mso-position-horizontal-relative:margin;mso-position-vertical:center;mso-position-vertical-relative:margin" o:allowincell="f" fillcolor="white [3212]" stroked="f">
          <v:textpath style="font-family:&quot;Times New Roman&quot;;font-size:2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991" w:rsidRDefault="00E747A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25740" o:spid="_x0000_s2103" type="#_x0000_t136" style="position:absolute;left:0;text-align:left;margin-left:0;margin-top:0;width:7.5pt;height:3pt;rotation:315;z-index:-251616256;mso-position-horizontal:center;mso-position-horizontal-relative:margin;mso-position-vertical:center;mso-position-vertical-relative:margin" o:allowincell="f" fillcolor="white [3212]" stroked="f">
          <v:textpath style="font-family:&quot;Times New Roman&quot;;font-size:2pt" string="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991" w:rsidRDefault="00E747A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25741" o:spid="_x0000_s2104" type="#_x0000_t136" style="position:absolute;left:0;text-align:left;margin-left:0;margin-top:0;width:7.5pt;height:3pt;rotation:315;z-index:-251614208;mso-position-horizontal:center;mso-position-horizontal-relative:margin;mso-position-vertical:center;mso-position-vertical-relative:margin" o:allowincell="f" fillcolor="white [3212]" stroked="f">
          <v:textpath style="font-family:&quot;Times New Roman&quot;;font-size:2pt" string="DRAFT"/>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991" w:rsidRDefault="00E747A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25739" o:spid="_x0000_s2102" type="#_x0000_t136" style="position:absolute;left:0;text-align:left;margin-left:0;margin-top:0;width:7.5pt;height:3pt;rotation:315;z-index:-251618304;mso-position-horizontal:center;mso-position-horizontal-relative:margin;mso-position-vertical:center;mso-position-vertical-relative:margin" o:allowincell="f" fillcolor="white [3212]" stroked="f">
          <v:textpath style="font-family:&quot;Times New Roman&quot;;font-size:2pt" string="DRAFT"/>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991" w:rsidRDefault="00E747A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25743" o:spid="_x0000_s2106" type="#_x0000_t136" style="position:absolute;left:0;text-align:left;margin-left:0;margin-top:0;width:7.5pt;height:3pt;rotation:315;z-index:-251610112;mso-position-horizontal:center;mso-position-horizontal-relative:margin;mso-position-vertical:center;mso-position-vertical-relative:margin" o:allowincell="f" fillcolor="white [3212]" stroked="f">
          <v:textpath style="font-family:&quot;Times New Roman&quot;;font-size:2pt" string="DRAFT"/>
          <w10:wrap anchorx="margin" anchory="margin"/>
        </v:shape>
      </w:pict>
    </w:r>
    <w:r>
      <w:rPr>
        <w:noProof/>
      </w:rPr>
      <w:pict>
        <v:shape id="_x0000_s2081" type="#_x0000_t136" style="position:absolute;left:0;text-align:left;margin-left:0;margin-top:0;width:471.3pt;height:188.5pt;rotation:315;z-index:-251627520;mso-position-horizontal:center;mso-position-horizontal-relative:margin;mso-position-vertical:center;mso-position-vertical-relative:margin" o:allowincell="f" fillcolor="#e36c0a [2409]" stroked="f">
          <v:fill opacity=".5"/>
          <v:textpath style="font-family:&quot;Times New Roman&quot;;font-size:1pt" string="DRAFT"/>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991" w:rsidRDefault="00E747A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25744" o:spid="_x0000_s2107" type="#_x0000_t136" style="position:absolute;left:0;text-align:left;margin-left:0;margin-top:0;width:7.5pt;height:3pt;rotation:315;z-index:-251608064;mso-position-horizontal:center;mso-position-horizontal-relative:margin;mso-position-vertical:center;mso-position-vertical-relative:margin" o:allowincell="f" fillcolor="white [3212]" stroked="f">
          <v:textpath style="font-family:&quot;Times New Roman&quot;;font-size:2pt" string="DRAFT"/>
          <w10:wrap anchorx="margin" anchory="margin"/>
        </v:shape>
      </w:pict>
    </w:r>
    <w:r>
      <w:rPr>
        <w:noProof/>
      </w:rPr>
      <w:pict>
        <v:shape id="_x0000_s2082" type="#_x0000_t136" style="position:absolute;left:0;text-align:left;margin-left:0;margin-top:0;width:471.3pt;height:188.5pt;rotation:315;z-index:-251626496;mso-position-horizontal:center;mso-position-horizontal-relative:margin;mso-position-vertical:center;mso-position-vertical-relative:margin" o:allowincell="f" fillcolor="#e36c0a [2409]" stroked="f">
          <v:fill opacity=".5"/>
          <v:textpath style="font-family:&quot;Times New Roman&quot;;font-size:1pt" string="DRAFT"/>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991" w:rsidRDefault="00E747A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25742" o:spid="_x0000_s2105" type="#_x0000_t136" style="position:absolute;left:0;text-align:left;margin-left:0;margin-top:0;width:7.5pt;height:3pt;rotation:315;z-index:-251612160;mso-position-horizontal:center;mso-position-horizontal-relative:margin;mso-position-vertical:center;mso-position-vertical-relative:margin" o:allowincell="f" fillcolor="white [3212]" stroked="f">
          <v:textpath style="font-family:&quot;Times New Roman&quot;;font-size:2pt" string="DRAFT"/>
          <w10:wrap anchorx="margin" anchory="margin"/>
        </v:shape>
      </w:pict>
    </w:r>
    <w:r>
      <w:rPr>
        <w:noProof/>
      </w:rPr>
      <w:pict>
        <v:shape id="_x0000_s2080" type="#_x0000_t136" style="position:absolute;left:0;text-align:left;margin-left:0;margin-top:0;width:471.3pt;height:188.5pt;rotation:315;z-index:-251628544;mso-position-horizontal:center;mso-position-horizontal-relative:margin;mso-position-vertical:center;mso-position-vertical-relative:margin" o:allowincell="f" fillcolor="#e36c0a [2409]"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4235"/>
      </v:shape>
    </w:pict>
  </w:numPicBullet>
  <w:abstractNum w:abstractNumId="0">
    <w:nsid w:val="FFFFFF7F"/>
    <w:multiLevelType w:val="singleLevel"/>
    <w:tmpl w:val="772A1A2E"/>
    <w:lvl w:ilvl="0">
      <w:start w:val="1"/>
      <w:numFmt w:val="decimal"/>
      <w:pStyle w:val="ListNumber2"/>
      <w:lvlText w:val="%1."/>
      <w:lvlJc w:val="left"/>
      <w:pPr>
        <w:tabs>
          <w:tab w:val="num" w:pos="-180"/>
        </w:tabs>
        <w:ind w:left="-180" w:hanging="360"/>
      </w:pPr>
    </w:lvl>
  </w:abstractNum>
  <w:abstractNum w:abstractNumId="1">
    <w:nsid w:val="FFFFFF83"/>
    <w:multiLevelType w:val="singleLevel"/>
    <w:tmpl w:val="F360443E"/>
    <w:lvl w:ilvl="0">
      <w:start w:val="1"/>
      <w:numFmt w:val="bullet"/>
      <w:pStyle w:val="ListBullet2"/>
      <w:lvlText w:val=""/>
      <w:lvlJc w:val="left"/>
      <w:pPr>
        <w:tabs>
          <w:tab w:val="num" w:pos="720"/>
        </w:tabs>
        <w:ind w:left="720" w:hanging="360"/>
      </w:pPr>
      <w:rPr>
        <w:rFonts w:ascii="Symbol" w:hAnsi="Symbol" w:hint="default"/>
      </w:rPr>
    </w:lvl>
  </w:abstractNum>
  <w:abstractNum w:abstractNumId="2">
    <w:nsid w:val="FFFFFF88"/>
    <w:multiLevelType w:val="multilevel"/>
    <w:tmpl w:val="B8EA5A06"/>
    <w:lvl w:ilvl="0">
      <w:start w:val="1"/>
      <w:numFmt w:val="decimal"/>
      <w:pStyle w:val="ListNumber"/>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
    <w:nsid w:val="011704B5"/>
    <w:multiLevelType w:val="hybridMultilevel"/>
    <w:tmpl w:val="81087150"/>
    <w:lvl w:ilvl="0" w:tplc="8E2C9386">
      <w:start w:val="1"/>
      <w:numFmt w:val="bullet"/>
      <w:lvlText w:val=""/>
      <w:lvlJc w:val="left"/>
      <w:pPr>
        <w:tabs>
          <w:tab w:val="num" w:pos="720"/>
        </w:tabs>
        <w:ind w:left="720" w:hanging="360"/>
      </w:pPr>
      <w:rPr>
        <w:rFonts w:ascii="Wingdings" w:hAnsi="Wingdings" w:hint="default"/>
        <w:b w:val="0"/>
        <w:i w:val="0"/>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1497B92"/>
    <w:multiLevelType w:val="hybridMultilevel"/>
    <w:tmpl w:val="AA8E93F6"/>
    <w:lvl w:ilvl="0" w:tplc="BAFE4AE8">
      <w:start w:val="20"/>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1A00035"/>
    <w:multiLevelType w:val="hybridMultilevel"/>
    <w:tmpl w:val="1D4E8AD2"/>
    <w:lvl w:ilvl="0" w:tplc="04090003">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1B94181"/>
    <w:multiLevelType w:val="hybridMultilevel"/>
    <w:tmpl w:val="94DC1F78"/>
    <w:lvl w:ilvl="0" w:tplc="04090009">
      <w:start w:val="1"/>
      <w:numFmt w:val="bullet"/>
      <w:lvlText w:val=""/>
      <w:lvlJc w:val="left"/>
      <w:pPr>
        <w:tabs>
          <w:tab w:val="num" w:pos="720"/>
        </w:tabs>
        <w:ind w:left="720" w:hanging="360"/>
      </w:pPr>
      <w:rPr>
        <w:rFonts w:ascii="Wingdings" w:hAnsi="Wingdings" w:hint="default"/>
      </w:rPr>
    </w:lvl>
    <w:lvl w:ilvl="1" w:tplc="3788CC52" w:tentative="1">
      <w:start w:val="1"/>
      <w:numFmt w:val="bullet"/>
      <w:lvlText w:val="•"/>
      <w:lvlJc w:val="left"/>
      <w:pPr>
        <w:tabs>
          <w:tab w:val="num" w:pos="1440"/>
        </w:tabs>
        <w:ind w:left="1440" w:hanging="360"/>
      </w:pPr>
      <w:rPr>
        <w:rFonts w:ascii="Arial" w:hAnsi="Arial" w:hint="default"/>
      </w:rPr>
    </w:lvl>
    <w:lvl w:ilvl="2" w:tplc="EA36C1AE" w:tentative="1">
      <w:start w:val="1"/>
      <w:numFmt w:val="bullet"/>
      <w:lvlText w:val="•"/>
      <w:lvlJc w:val="left"/>
      <w:pPr>
        <w:tabs>
          <w:tab w:val="num" w:pos="2160"/>
        </w:tabs>
        <w:ind w:left="2160" w:hanging="360"/>
      </w:pPr>
      <w:rPr>
        <w:rFonts w:ascii="Arial" w:hAnsi="Arial" w:hint="default"/>
      </w:rPr>
    </w:lvl>
    <w:lvl w:ilvl="3" w:tplc="DED66560" w:tentative="1">
      <w:start w:val="1"/>
      <w:numFmt w:val="bullet"/>
      <w:lvlText w:val="•"/>
      <w:lvlJc w:val="left"/>
      <w:pPr>
        <w:tabs>
          <w:tab w:val="num" w:pos="2880"/>
        </w:tabs>
        <w:ind w:left="2880" w:hanging="360"/>
      </w:pPr>
      <w:rPr>
        <w:rFonts w:ascii="Arial" w:hAnsi="Arial" w:hint="default"/>
      </w:rPr>
    </w:lvl>
    <w:lvl w:ilvl="4" w:tplc="A96AF950" w:tentative="1">
      <w:start w:val="1"/>
      <w:numFmt w:val="bullet"/>
      <w:lvlText w:val="•"/>
      <w:lvlJc w:val="left"/>
      <w:pPr>
        <w:tabs>
          <w:tab w:val="num" w:pos="3600"/>
        </w:tabs>
        <w:ind w:left="3600" w:hanging="360"/>
      </w:pPr>
      <w:rPr>
        <w:rFonts w:ascii="Arial" w:hAnsi="Arial" w:hint="default"/>
      </w:rPr>
    </w:lvl>
    <w:lvl w:ilvl="5" w:tplc="FA588332" w:tentative="1">
      <w:start w:val="1"/>
      <w:numFmt w:val="bullet"/>
      <w:lvlText w:val="•"/>
      <w:lvlJc w:val="left"/>
      <w:pPr>
        <w:tabs>
          <w:tab w:val="num" w:pos="4320"/>
        </w:tabs>
        <w:ind w:left="4320" w:hanging="360"/>
      </w:pPr>
      <w:rPr>
        <w:rFonts w:ascii="Arial" w:hAnsi="Arial" w:hint="default"/>
      </w:rPr>
    </w:lvl>
    <w:lvl w:ilvl="6" w:tplc="927C28C6" w:tentative="1">
      <w:start w:val="1"/>
      <w:numFmt w:val="bullet"/>
      <w:lvlText w:val="•"/>
      <w:lvlJc w:val="left"/>
      <w:pPr>
        <w:tabs>
          <w:tab w:val="num" w:pos="5040"/>
        </w:tabs>
        <w:ind w:left="5040" w:hanging="360"/>
      </w:pPr>
      <w:rPr>
        <w:rFonts w:ascii="Arial" w:hAnsi="Arial" w:hint="default"/>
      </w:rPr>
    </w:lvl>
    <w:lvl w:ilvl="7" w:tplc="81AE91DC" w:tentative="1">
      <w:start w:val="1"/>
      <w:numFmt w:val="bullet"/>
      <w:lvlText w:val="•"/>
      <w:lvlJc w:val="left"/>
      <w:pPr>
        <w:tabs>
          <w:tab w:val="num" w:pos="5760"/>
        </w:tabs>
        <w:ind w:left="5760" w:hanging="360"/>
      </w:pPr>
      <w:rPr>
        <w:rFonts w:ascii="Arial" w:hAnsi="Arial" w:hint="default"/>
      </w:rPr>
    </w:lvl>
    <w:lvl w:ilvl="8" w:tplc="2FD8E344" w:tentative="1">
      <w:start w:val="1"/>
      <w:numFmt w:val="bullet"/>
      <w:lvlText w:val="•"/>
      <w:lvlJc w:val="left"/>
      <w:pPr>
        <w:tabs>
          <w:tab w:val="num" w:pos="6480"/>
        </w:tabs>
        <w:ind w:left="6480" w:hanging="360"/>
      </w:pPr>
      <w:rPr>
        <w:rFonts w:ascii="Arial" w:hAnsi="Arial" w:hint="default"/>
      </w:rPr>
    </w:lvl>
  </w:abstractNum>
  <w:abstractNum w:abstractNumId="7">
    <w:nsid w:val="01CE642A"/>
    <w:multiLevelType w:val="hybridMultilevel"/>
    <w:tmpl w:val="F17829CC"/>
    <w:lvl w:ilvl="0" w:tplc="F8EE5CF6">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1EC768F"/>
    <w:multiLevelType w:val="hybridMultilevel"/>
    <w:tmpl w:val="2444CD00"/>
    <w:lvl w:ilvl="0" w:tplc="BAFE4AE8">
      <w:start w:val="20"/>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20A61E9"/>
    <w:multiLevelType w:val="hybridMultilevel"/>
    <w:tmpl w:val="F86CFE36"/>
    <w:lvl w:ilvl="0" w:tplc="80D2937C">
      <w:start w:val="10"/>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2715805"/>
    <w:multiLevelType w:val="hybridMultilevel"/>
    <w:tmpl w:val="F5183D40"/>
    <w:lvl w:ilvl="0" w:tplc="04090001">
      <w:start w:val="1"/>
      <w:numFmt w:val="lowerLetter"/>
      <w:lvlText w:val="(%1)"/>
      <w:lvlJc w:val="left"/>
      <w:pPr>
        <w:ind w:left="1800" w:hanging="360"/>
      </w:pPr>
      <w:rPr>
        <w:rFonts w:hint="default"/>
      </w:rPr>
    </w:lvl>
    <w:lvl w:ilvl="1" w:tplc="04090003" w:tentative="1">
      <w:start w:val="1"/>
      <w:numFmt w:val="lowerLetter"/>
      <w:lvlText w:val="%2."/>
      <w:lvlJc w:val="left"/>
      <w:pPr>
        <w:ind w:left="2520" w:hanging="360"/>
      </w:pPr>
    </w:lvl>
    <w:lvl w:ilvl="2" w:tplc="04090005" w:tentative="1">
      <w:start w:val="1"/>
      <w:numFmt w:val="lowerRoman"/>
      <w:lvlText w:val="%3."/>
      <w:lvlJc w:val="right"/>
      <w:pPr>
        <w:ind w:left="3240" w:hanging="180"/>
      </w:pPr>
    </w:lvl>
    <w:lvl w:ilvl="3" w:tplc="04090001" w:tentative="1">
      <w:start w:val="1"/>
      <w:numFmt w:val="decimal"/>
      <w:lvlText w:val="%4."/>
      <w:lvlJc w:val="left"/>
      <w:pPr>
        <w:ind w:left="3960" w:hanging="360"/>
      </w:pPr>
    </w:lvl>
    <w:lvl w:ilvl="4" w:tplc="04090003" w:tentative="1">
      <w:start w:val="1"/>
      <w:numFmt w:val="lowerLetter"/>
      <w:lvlText w:val="%5."/>
      <w:lvlJc w:val="left"/>
      <w:pPr>
        <w:ind w:left="4680" w:hanging="360"/>
      </w:pPr>
    </w:lvl>
    <w:lvl w:ilvl="5" w:tplc="04090005" w:tentative="1">
      <w:start w:val="1"/>
      <w:numFmt w:val="lowerRoman"/>
      <w:lvlText w:val="%6."/>
      <w:lvlJc w:val="right"/>
      <w:pPr>
        <w:ind w:left="5400" w:hanging="180"/>
      </w:pPr>
    </w:lvl>
    <w:lvl w:ilvl="6" w:tplc="04090001" w:tentative="1">
      <w:start w:val="1"/>
      <w:numFmt w:val="decimal"/>
      <w:lvlText w:val="%7."/>
      <w:lvlJc w:val="left"/>
      <w:pPr>
        <w:ind w:left="6120" w:hanging="360"/>
      </w:pPr>
    </w:lvl>
    <w:lvl w:ilvl="7" w:tplc="04090003" w:tentative="1">
      <w:start w:val="1"/>
      <w:numFmt w:val="lowerLetter"/>
      <w:lvlText w:val="%8."/>
      <w:lvlJc w:val="left"/>
      <w:pPr>
        <w:ind w:left="6840" w:hanging="360"/>
      </w:pPr>
    </w:lvl>
    <w:lvl w:ilvl="8" w:tplc="04090005" w:tentative="1">
      <w:start w:val="1"/>
      <w:numFmt w:val="lowerRoman"/>
      <w:lvlText w:val="%9."/>
      <w:lvlJc w:val="right"/>
      <w:pPr>
        <w:ind w:left="7560" w:hanging="180"/>
      </w:pPr>
    </w:lvl>
  </w:abstractNum>
  <w:abstractNum w:abstractNumId="11">
    <w:nsid w:val="02B215DE"/>
    <w:multiLevelType w:val="hybridMultilevel"/>
    <w:tmpl w:val="56D47EA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37126DD"/>
    <w:multiLevelType w:val="hybridMultilevel"/>
    <w:tmpl w:val="2D1A8E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03D22EBC"/>
    <w:multiLevelType w:val="hybridMultilevel"/>
    <w:tmpl w:val="36F265B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03F469C3"/>
    <w:multiLevelType w:val="hybridMultilevel"/>
    <w:tmpl w:val="6E0C64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3F50681"/>
    <w:multiLevelType w:val="hybridMultilevel"/>
    <w:tmpl w:val="6C3A8C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421E1DA"/>
    <w:multiLevelType w:val="singleLevel"/>
    <w:tmpl w:val="3E3CCBB6"/>
    <w:lvl w:ilvl="0">
      <w:numFmt w:val="bullet"/>
      <w:lvlText w:val="·"/>
      <w:lvlJc w:val="left"/>
      <w:pPr>
        <w:tabs>
          <w:tab w:val="num" w:pos="432"/>
        </w:tabs>
      </w:pPr>
      <w:rPr>
        <w:rFonts w:ascii="Symbol" w:hAnsi="Symbol" w:cs="Symbol"/>
        <w:b/>
        <w:bCs/>
        <w:snapToGrid/>
        <w:spacing w:val="-6"/>
        <w:sz w:val="18"/>
        <w:szCs w:val="18"/>
      </w:rPr>
    </w:lvl>
  </w:abstractNum>
  <w:abstractNum w:abstractNumId="17">
    <w:nsid w:val="044D30F4"/>
    <w:multiLevelType w:val="multilevel"/>
    <w:tmpl w:val="1064181A"/>
    <w:lvl w:ilvl="0">
      <w:start w:val="1"/>
      <w:numFmt w:val="lowerLetter"/>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cs="Courier New" w:hint="default"/>
        <w:sz w:val="20"/>
      </w:rPr>
    </w:lvl>
    <w:lvl w:ilvl="2">
      <w:start w:val="1"/>
      <w:numFmt w:val="upperLetter"/>
      <w:lvlText w:val="%3."/>
      <w:lvlJc w:val="left"/>
      <w:pPr>
        <w:ind w:left="1800" w:hanging="360"/>
      </w:pPr>
      <w:rPr>
        <w:rFonts w:hint="default"/>
        <w:b w:val="0"/>
      </w:rPr>
    </w:lvl>
    <w:lvl w:ilvl="3">
      <w:start w:val="1"/>
      <w:numFmt w:val="lowerLetter"/>
      <w:lvlText w:val="%4)"/>
      <w:lvlJc w:val="left"/>
      <w:pPr>
        <w:ind w:left="2520" w:hanging="360"/>
      </w:pPr>
      <w:rPr>
        <w:rFonts w:hint="default"/>
      </w:r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8">
    <w:nsid w:val="047228E3"/>
    <w:multiLevelType w:val="hybridMultilevel"/>
    <w:tmpl w:val="A94C77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47DCB48"/>
    <w:multiLevelType w:val="singleLevel"/>
    <w:tmpl w:val="D85E4AA8"/>
    <w:lvl w:ilvl="0">
      <w:numFmt w:val="bullet"/>
      <w:lvlText w:val="-"/>
      <w:lvlJc w:val="left"/>
      <w:pPr>
        <w:ind w:left="540" w:hanging="360"/>
      </w:pPr>
      <w:rPr>
        <w:rFonts w:ascii="Times New Roman" w:eastAsiaTheme="minorHAnsi" w:hAnsi="Times New Roman" w:cs="Times New Roman" w:hint="default"/>
        <w:b/>
        <w:bCs/>
        <w:snapToGrid/>
        <w:spacing w:val="-6"/>
        <w:sz w:val="18"/>
        <w:szCs w:val="18"/>
      </w:rPr>
    </w:lvl>
  </w:abstractNum>
  <w:abstractNum w:abstractNumId="20">
    <w:nsid w:val="0680131E"/>
    <w:multiLevelType w:val="hybridMultilevel"/>
    <w:tmpl w:val="328EF7C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1">
    <w:nsid w:val="068C4B8E"/>
    <w:multiLevelType w:val="hybridMultilevel"/>
    <w:tmpl w:val="B6B01372"/>
    <w:lvl w:ilvl="0" w:tplc="C2245442">
      <w:start w:val="1"/>
      <w:numFmt w:val="bullet"/>
      <w:lvlText w:val=""/>
      <w:lvlJc w:val="left"/>
      <w:pPr>
        <w:tabs>
          <w:tab w:val="num" w:pos="1080"/>
        </w:tabs>
        <w:ind w:left="1080" w:hanging="360"/>
      </w:pPr>
      <w:rPr>
        <w:rFonts w:ascii="Wingdings" w:hAnsi="Wingdings" w:hint="default"/>
        <w:b/>
        <w:i w:val="0"/>
        <w:sz w:val="24"/>
        <w:szCs w:val="24"/>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2">
    <w:nsid w:val="06D72941"/>
    <w:multiLevelType w:val="hybridMultilevel"/>
    <w:tmpl w:val="CA6AD9DE"/>
    <w:lvl w:ilvl="0" w:tplc="04090003">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735247C"/>
    <w:multiLevelType w:val="hybridMultilevel"/>
    <w:tmpl w:val="CD32A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7C52EBE"/>
    <w:multiLevelType w:val="hybridMultilevel"/>
    <w:tmpl w:val="719AA93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088A4948"/>
    <w:multiLevelType w:val="hybridMultilevel"/>
    <w:tmpl w:val="249CB5CA"/>
    <w:lvl w:ilvl="0" w:tplc="0409000D">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089F5F77"/>
    <w:multiLevelType w:val="hybridMultilevel"/>
    <w:tmpl w:val="37DAF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09732E1C"/>
    <w:multiLevelType w:val="hybridMultilevel"/>
    <w:tmpl w:val="4F0CD504"/>
    <w:lvl w:ilvl="0" w:tplc="DD661F68">
      <w:start w:val="4"/>
      <w:numFmt w:val="bullet"/>
      <w:lvlText w:val=""/>
      <w:lvlJc w:val="left"/>
      <w:pPr>
        <w:tabs>
          <w:tab w:val="num" w:pos="720"/>
        </w:tabs>
        <w:ind w:left="720" w:hanging="360"/>
      </w:pPr>
      <w:rPr>
        <w:rFonts w:ascii="Wingdings" w:hAnsi="Wingdings" w:hint="default"/>
        <w:b/>
        <w:i w:val="0"/>
        <w:sz w:val="24"/>
        <w:szCs w:val="24"/>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nsid w:val="0A56439D"/>
    <w:multiLevelType w:val="hybridMultilevel"/>
    <w:tmpl w:val="3502E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0A5F1389"/>
    <w:multiLevelType w:val="hybridMultilevel"/>
    <w:tmpl w:val="35BE4C6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0A976DB6"/>
    <w:multiLevelType w:val="hybridMultilevel"/>
    <w:tmpl w:val="48241CB6"/>
    <w:lvl w:ilvl="0" w:tplc="BB4AA792">
      <w:start w:val="1"/>
      <w:numFmt w:val="upperRoman"/>
      <w:lvlText w:val="%1."/>
      <w:lvlJc w:val="left"/>
      <w:pPr>
        <w:ind w:left="720" w:hanging="72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0C722D3B"/>
    <w:multiLevelType w:val="hybridMultilevel"/>
    <w:tmpl w:val="E5383A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0CCC0F41"/>
    <w:multiLevelType w:val="hybridMultilevel"/>
    <w:tmpl w:val="BA94571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0CD0391F"/>
    <w:multiLevelType w:val="hybridMultilevel"/>
    <w:tmpl w:val="241E16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0D8F668F"/>
    <w:multiLevelType w:val="hybridMultilevel"/>
    <w:tmpl w:val="A97C72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0DBA4905"/>
    <w:multiLevelType w:val="multilevel"/>
    <w:tmpl w:val="BF3026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4"/>
      <w:numFmt w:val="upperLetter"/>
      <w:lvlText w:val="%3."/>
      <w:lvlJc w:val="left"/>
      <w:pPr>
        <w:ind w:left="2160" w:hanging="360"/>
      </w:pPr>
      <w:rPr>
        <w:rFonts w:hint="default"/>
        <w:b/>
        <w:sz w:val="22"/>
      </w:rPr>
    </w:lvl>
    <w:lvl w:ilvl="3">
      <w:start w:val="1"/>
      <w:numFmt w:val="decimal"/>
      <w:lvlText w:val="%4."/>
      <w:lvlJc w:val="left"/>
      <w:pPr>
        <w:ind w:left="2880" w:hanging="360"/>
      </w:pPr>
      <w:rPr>
        <w:rFonts w:hint="default"/>
      </w:r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nsid w:val="0E4071A9"/>
    <w:multiLevelType w:val="hybridMultilevel"/>
    <w:tmpl w:val="821A7D44"/>
    <w:lvl w:ilvl="0" w:tplc="C114A928">
      <w:start w:val="1"/>
      <w:numFmt w:val="decimal"/>
      <w:lvlText w:val="%1."/>
      <w:lvlJc w:val="left"/>
      <w:pPr>
        <w:ind w:left="990" w:hanging="360"/>
      </w:pPr>
      <w:rPr>
        <w:rFonts w:hint="default"/>
      </w:rPr>
    </w:lvl>
    <w:lvl w:ilvl="1" w:tplc="04090001">
      <w:start w:val="1"/>
      <w:numFmt w:val="bullet"/>
      <w:lvlText w:val=""/>
      <w:lvlJc w:val="left"/>
      <w:pPr>
        <w:ind w:left="720" w:hanging="360"/>
      </w:pPr>
      <w:rPr>
        <w:rFonts w:ascii="Symbol" w:hAnsi="Symbol" w:hint="default"/>
        <w:sz w:val="24"/>
      </w:r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7">
    <w:nsid w:val="0EAD2491"/>
    <w:multiLevelType w:val="hybridMultilevel"/>
    <w:tmpl w:val="9D6CD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0ED52111"/>
    <w:multiLevelType w:val="hybridMultilevel"/>
    <w:tmpl w:val="5E02D8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0FC65F9D"/>
    <w:multiLevelType w:val="hybridMultilevel"/>
    <w:tmpl w:val="AC421318"/>
    <w:lvl w:ilvl="0" w:tplc="FFFFFFFF">
      <w:start w:val="1"/>
      <w:numFmt w:val="bullet"/>
      <w:lvlText w:val=""/>
      <w:lvlJc w:val="left"/>
      <w:pPr>
        <w:tabs>
          <w:tab w:val="num" w:pos="360"/>
        </w:tabs>
        <w:ind w:left="360" w:hanging="360"/>
      </w:pPr>
      <w:rPr>
        <w:rFonts w:ascii="Symbol" w:hAnsi="Symbol" w:hint="default"/>
      </w:rPr>
    </w:lvl>
    <w:lvl w:ilvl="1" w:tplc="04090009">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nsid w:val="0FE163D4"/>
    <w:multiLevelType w:val="hybridMultilevel"/>
    <w:tmpl w:val="2AE045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101E763E"/>
    <w:multiLevelType w:val="hybridMultilevel"/>
    <w:tmpl w:val="09E6102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102A4C8D"/>
    <w:multiLevelType w:val="hybridMultilevel"/>
    <w:tmpl w:val="E8CC7F72"/>
    <w:lvl w:ilvl="0" w:tplc="0B24C4C4">
      <w:start w:val="2"/>
      <w:numFmt w:val="bullet"/>
      <w:lvlText w:val=""/>
      <w:lvlJc w:val="left"/>
      <w:pPr>
        <w:ind w:left="1440" w:hanging="360"/>
      </w:pPr>
      <w:rPr>
        <w:rFonts w:ascii="Wingdings" w:eastAsiaTheme="minorHAnsi" w:hAnsi="Wingdings"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10472D29"/>
    <w:multiLevelType w:val="hybridMultilevel"/>
    <w:tmpl w:val="EA50A414"/>
    <w:lvl w:ilvl="0" w:tplc="0409000F">
      <w:start w:val="1"/>
      <w:numFmt w:val="decimal"/>
      <w:lvlText w:val="%1."/>
      <w:lvlJc w:val="left"/>
      <w:pPr>
        <w:ind w:left="720" w:hanging="360"/>
      </w:pPr>
      <w:rPr>
        <w:rFonts w:hint="default"/>
      </w:rPr>
    </w:lvl>
    <w:lvl w:ilvl="1" w:tplc="04090019">
      <w:start w:val="1"/>
      <w:numFmt w:val="lowerLetter"/>
      <w:lvlText w:val="%2."/>
      <w:lvlJc w:val="left"/>
      <w:pPr>
        <w:ind w:left="81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10583431"/>
    <w:multiLevelType w:val="hybridMultilevel"/>
    <w:tmpl w:val="D8283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10FF3D64"/>
    <w:multiLevelType w:val="hybridMultilevel"/>
    <w:tmpl w:val="B98A699C"/>
    <w:lvl w:ilvl="0" w:tplc="00506F18">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110C333F"/>
    <w:multiLevelType w:val="hybridMultilevel"/>
    <w:tmpl w:val="1458E352"/>
    <w:lvl w:ilvl="0" w:tplc="3AF05688">
      <w:start w:val="1"/>
      <w:numFmt w:val="upperLetter"/>
      <w:lvlText w:val="%1."/>
      <w:lvlJc w:val="left"/>
      <w:pPr>
        <w:tabs>
          <w:tab w:val="num" w:pos="504"/>
        </w:tabs>
        <w:ind w:left="504" w:hanging="504"/>
      </w:pPr>
      <w:rPr>
        <w:rFonts w:hint="default"/>
        <w:sz w:val="24"/>
        <w:szCs w:val="24"/>
      </w:rPr>
    </w:lvl>
    <w:lvl w:ilvl="1" w:tplc="B942C440">
      <w:start w:val="1"/>
      <w:numFmt w:val="upperLetter"/>
      <w:lvlText w:val="%2."/>
      <w:lvlJc w:val="left"/>
      <w:pPr>
        <w:tabs>
          <w:tab w:val="num" w:pos="504"/>
        </w:tabs>
        <w:ind w:left="504" w:hanging="504"/>
      </w:pPr>
      <w:rPr>
        <w:rFonts w:hint="default"/>
        <w:sz w:val="24"/>
        <w:szCs w:val="24"/>
      </w:rPr>
    </w:lvl>
    <w:lvl w:ilvl="2" w:tplc="E3F6097C">
      <w:start w:val="13"/>
      <w:numFmt w:val="decimal"/>
      <w:lvlText w:val="%3."/>
      <w:lvlJc w:val="left"/>
      <w:pPr>
        <w:tabs>
          <w:tab w:val="num" w:pos="2565"/>
        </w:tabs>
        <w:ind w:left="2565" w:hanging="585"/>
      </w:pPr>
      <w:rPr>
        <w:rFonts w:hint="default"/>
      </w:rPr>
    </w:lvl>
    <w:lvl w:ilvl="3" w:tplc="7EDE8A6A">
      <w:start w:val="100"/>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112B5C87"/>
    <w:multiLevelType w:val="hybridMultilevel"/>
    <w:tmpl w:val="C09A82AE"/>
    <w:lvl w:ilvl="0" w:tplc="D2186DEA">
      <w:start w:val="1"/>
      <w:numFmt w:val="lowerLetter"/>
      <w:lvlText w:val="%1."/>
      <w:lvlJc w:val="left"/>
      <w:pPr>
        <w:tabs>
          <w:tab w:val="num" w:pos="1710"/>
        </w:tabs>
        <w:ind w:left="1690" w:hanging="340"/>
      </w:pPr>
      <w:rPr>
        <w:rFonts w:hint="default"/>
        <w:b w:val="0"/>
        <w:i w:val="0"/>
        <w:color w:val="auto"/>
        <w:sz w:val="24"/>
      </w:rPr>
    </w:lvl>
    <w:lvl w:ilvl="1" w:tplc="04090019">
      <w:start w:val="1"/>
      <w:numFmt w:val="bullet"/>
      <w:lvlText w:val=""/>
      <w:lvlJc w:val="left"/>
      <w:pPr>
        <w:tabs>
          <w:tab w:val="num" w:pos="2790"/>
        </w:tabs>
        <w:ind w:left="2770" w:hanging="340"/>
      </w:pPr>
      <w:rPr>
        <w:rFonts w:ascii="Symbol" w:hAnsi="Symbol" w:hint="default"/>
        <w:color w:val="auto"/>
      </w:rPr>
    </w:lvl>
    <w:lvl w:ilvl="2" w:tplc="0409001B">
      <w:start w:val="1"/>
      <w:numFmt w:val="lowerRoman"/>
      <w:lvlText w:val="%3."/>
      <w:lvlJc w:val="right"/>
      <w:pPr>
        <w:tabs>
          <w:tab w:val="num" w:pos="3510"/>
        </w:tabs>
        <w:ind w:left="3510" w:hanging="180"/>
      </w:pPr>
    </w:lvl>
    <w:lvl w:ilvl="3" w:tplc="0409000F" w:tentative="1">
      <w:start w:val="1"/>
      <w:numFmt w:val="decimal"/>
      <w:lvlText w:val="%4."/>
      <w:lvlJc w:val="left"/>
      <w:pPr>
        <w:tabs>
          <w:tab w:val="num" w:pos="4230"/>
        </w:tabs>
        <w:ind w:left="4230" w:hanging="360"/>
      </w:pPr>
    </w:lvl>
    <w:lvl w:ilvl="4" w:tplc="04090019" w:tentative="1">
      <w:start w:val="1"/>
      <w:numFmt w:val="lowerLetter"/>
      <w:lvlText w:val="%5."/>
      <w:lvlJc w:val="left"/>
      <w:pPr>
        <w:tabs>
          <w:tab w:val="num" w:pos="4950"/>
        </w:tabs>
        <w:ind w:left="4950" w:hanging="360"/>
      </w:pPr>
    </w:lvl>
    <w:lvl w:ilvl="5" w:tplc="0409001B" w:tentative="1">
      <w:start w:val="1"/>
      <w:numFmt w:val="lowerRoman"/>
      <w:lvlText w:val="%6."/>
      <w:lvlJc w:val="right"/>
      <w:pPr>
        <w:tabs>
          <w:tab w:val="num" w:pos="5670"/>
        </w:tabs>
        <w:ind w:left="5670" w:hanging="180"/>
      </w:pPr>
    </w:lvl>
    <w:lvl w:ilvl="6" w:tplc="0409000F" w:tentative="1">
      <w:start w:val="1"/>
      <w:numFmt w:val="decimal"/>
      <w:lvlText w:val="%7."/>
      <w:lvlJc w:val="left"/>
      <w:pPr>
        <w:tabs>
          <w:tab w:val="num" w:pos="6390"/>
        </w:tabs>
        <w:ind w:left="6390" w:hanging="360"/>
      </w:pPr>
    </w:lvl>
    <w:lvl w:ilvl="7" w:tplc="04090019" w:tentative="1">
      <w:start w:val="1"/>
      <w:numFmt w:val="lowerLetter"/>
      <w:lvlText w:val="%8."/>
      <w:lvlJc w:val="left"/>
      <w:pPr>
        <w:tabs>
          <w:tab w:val="num" w:pos="7110"/>
        </w:tabs>
        <w:ind w:left="7110" w:hanging="360"/>
      </w:pPr>
    </w:lvl>
    <w:lvl w:ilvl="8" w:tplc="0409001B" w:tentative="1">
      <w:start w:val="1"/>
      <w:numFmt w:val="lowerRoman"/>
      <w:lvlText w:val="%9."/>
      <w:lvlJc w:val="right"/>
      <w:pPr>
        <w:tabs>
          <w:tab w:val="num" w:pos="7830"/>
        </w:tabs>
        <w:ind w:left="7830" w:hanging="180"/>
      </w:pPr>
    </w:lvl>
  </w:abstractNum>
  <w:abstractNum w:abstractNumId="48">
    <w:nsid w:val="11384610"/>
    <w:multiLevelType w:val="hybridMultilevel"/>
    <w:tmpl w:val="4446C0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1208614A"/>
    <w:multiLevelType w:val="hybridMultilevel"/>
    <w:tmpl w:val="567C5F32"/>
    <w:lvl w:ilvl="0" w:tplc="738639AA">
      <w:start w:val="1"/>
      <w:numFmt w:val="bullet"/>
      <w:lvlText w:val="•"/>
      <w:lvlJc w:val="left"/>
      <w:pPr>
        <w:tabs>
          <w:tab w:val="num" w:pos="720"/>
        </w:tabs>
        <w:ind w:left="720" w:hanging="360"/>
      </w:pPr>
      <w:rPr>
        <w:rFonts w:ascii="Arial" w:hAnsi="Arial" w:hint="default"/>
      </w:rPr>
    </w:lvl>
    <w:lvl w:ilvl="1" w:tplc="93F00544" w:tentative="1">
      <w:start w:val="1"/>
      <w:numFmt w:val="bullet"/>
      <w:lvlText w:val="•"/>
      <w:lvlJc w:val="left"/>
      <w:pPr>
        <w:tabs>
          <w:tab w:val="num" w:pos="1440"/>
        </w:tabs>
        <w:ind w:left="1440" w:hanging="360"/>
      </w:pPr>
      <w:rPr>
        <w:rFonts w:ascii="Arial" w:hAnsi="Arial" w:hint="default"/>
      </w:rPr>
    </w:lvl>
    <w:lvl w:ilvl="2" w:tplc="5C220B2E" w:tentative="1">
      <w:start w:val="1"/>
      <w:numFmt w:val="bullet"/>
      <w:lvlText w:val="•"/>
      <w:lvlJc w:val="left"/>
      <w:pPr>
        <w:tabs>
          <w:tab w:val="num" w:pos="2160"/>
        </w:tabs>
        <w:ind w:left="2160" w:hanging="360"/>
      </w:pPr>
      <w:rPr>
        <w:rFonts w:ascii="Arial" w:hAnsi="Arial" w:hint="default"/>
      </w:rPr>
    </w:lvl>
    <w:lvl w:ilvl="3" w:tplc="60482F7E" w:tentative="1">
      <w:start w:val="1"/>
      <w:numFmt w:val="bullet"/>
      <w:lvlText w:val="•"/>
      <w:lvlJc w:val="left"/>
      <w:pPr>
        <w:tabs>
          <w:tab w:val="num" w:pos="2880"/>
        </w:tabs>
        <w:ind w:left="2880" w:hanging="360"/>
      </w:pPr>
      <w:rPr>
        <w:rFonts w:ascii="Arial" w:hAnsi="Arial" w:hint="default"/>
      </w:rPr>
    </w:lvl>
    <w:lvl w:ilvl="4" w:tplc="62B2BB1A" w:tentative="1">
      <w:start w:val="1"/>
      <w:numFmt w:val="bullet"/>
      <w:lvlText w:val="•"/>
      <w:lvlJc w:val="left"/>
      <w:pPr>
        <w:tabs>
          <w:tab w:val="num" w:pos="3600"/>
        </w:tabs>
        <w:ind w:left="3600" w:hanging="360"/>
      </w:pPr>
      <w:rPr>
        <w:rFonts w:ascii="Arial" w:hAnsi="Arial" w:hint="default"/>
      </w:rPr>
    </w:lvl>
    <w:lvl w:ilvl="5" w:tplc="5EDA672A" w:tentative="1">
      <w:start w:val="1"/>
      <w:numFmt w:val="bullet"/>
      <w:lvlText w:val="•"/>
      <w:lvlJc w:val="left"/>
      <w:pPr>
        <w:tabs>
          <w:tab w:val="num" w:pos="4320"/>
        </w:tabs>
        <w:ind w:left="4320" w:hanging="360"/>
      </w:pPr>
      <w:rPr>
        <w:rFonts w:ascii="Arial" w:hAnsi="Arial" w:hint="default"/>
      </w:rPr>
    </w:lvl>
    <w:lvl w:ilvl="6" w:tplc="41F4B05C" w:tentative="1">
      <w:start w:val="1"/>
      <w:numFmt w:val="bullet"/>
      <w:lvlText w:val="•"/>
      <w:lvlJc w:val="left"/>
      <w:pPr>
        <w:tabs>
          <w:tab w:val="num" w:pos="5040"/>
        </w:tabs>
        <w:ind w:left="5040" w:hanging="360"/>
      </w:pPr>
      <w:rPr>
        <w:rFonts w:ascii="Arial" w:hAnsi="Arial" w:hint="default"/>
      </w:rPr>
    </w:lvl>
    <w:lvl w:ilvl="7" w:tplc="63540A52" w:tentative="1">
      <w:start w:val="1"/>
      <w:numFmt w:val="bullet"/>
      <w:lvlText w:val="•"/>
      <w:lvlJc w:val="left"/>
      <w:pPr>
        <w:tabs>
          <w:tab w:val="num" w:pos="5760"/>
        </w:tabs>
        <w:ind w:left="5760" w:hanging="360"/>
      </w:pPr>
      <w:rPr>
        <w:rFonts w:ascii="Arial" w:hAnsi="Arial" w:hint="default"/>
      </w:rPr>
    </w:lvl>
    <w:lvl w:ilvl="8" w:tplc="6C3497C8" w:tentative="1">
      <w:start w:val="1"/>
      <w:numFmt w:val="bullet"/>
      <w:lvlText w:val="•"/>
      <w:lvlJc w:val="left"/>
      <w:pPr>
        <w:tabs>
          <w:tab w:val="num" w:pos="6480"/>
        </w:tabs>
        <w:ind w:left="6480" w:hanging="360"/>
      </w:pPr>
      <w:rPr>
        <w:rFonts w:ascii="Arial" w:hAnsi="Arial" w:hint="default"/>
      </w:rPr>
    </w:lvl>
  </w:abstractNum>
  <w:abstractNum w:abstractNumId="50">
    <w:nsid w:val="124E6A3A"/>
    <w:multiLevelType w:val="hybridMultilevel"/>
    <w:tmpl w:val="22AEF23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1">
    <w:nsid w:val="126857A6"/>
    <w:multiLevelType w:val="hybridMultilevel"/>
    <w:tmpl w:val="79C620D0"/>
    <w:lvl w:ilvl="0" w:tplc="04090001">
      <w:start w:val="1"/>
      <w:numFmt w:val="decimal"/>
      <w:lvlText w:val="%1."/>
      <w:lvlJc w:val="left"/>
      <w:pPr>
        <w:ind w:left="1080" w:hanging="360"/>
      </w:p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52">
    <w:nsid w:val="12BF673F"/>
    <w:multiLevelType w:val="hybridMultilevel"/>
    <w:tmpl w:val="566260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13864072"/>
    <w:multiLevelType w:val="hybridMultilevel"/>
    <w:tmpl w:val="45A2C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143D0F0E"/>
    <w:multiLevelType w:val="hybridMultilevel"/>
    <w:tmpl w:val="24F40782"/>
    <w:lvl w:ilvl="0" w:tplc="07A22D52">
      <w:start w:val="1"/>
      <w:numFmt w:val="decimal"/>
      <w:lvlText w:val="%1."/>
      <w:lvlJc w:val="left"/>
      <w:pPr>
        <w:ind w:left="720" w:hanging="360"/>
      </w:pPr>
      <w:rPr>
        <w:rFonts w:hint="default"/>
        <w:b/>
      </w:rPr>
    </w:lvl>
    <w:lvl w:ilvl="1" w:tplc="04090001">
      <w:start w:val="1"/>
      <w:numFmt w:val="bullet"/>
      <w:lvlText w:val=""/>
      <w:lvlJc w:val="left"/>
      <w:pPr>
        <w:ind w:left="117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148E4B7B"/>
    <w:multiLevelType w:val="hybridMultilevel"/>
    <w:tmpl w:val="E55CA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14AB179E"/>
    <w:multiLevelType w:val="multilevel"/>
    <w:tmpl w:val="78FE4294"/>
    <w:lvl w:ilvl="0">
      <w:start w:val="1"/>
      <w:numFmt w:val="decimal"/>
      <w:pStyle w:val="Heading6"/>
      <w:lvlText w:val="%1."/>
      <w:lvlJc w:val="left"/>
      <w:pPr>
        <w:ind w:left="360" w:hanging="360"/>
      </w:pPr>
    </w:lvl>
    <w:lvl w:ilvl="1">
      <w:start w:val="1"/>
      <w:numFmt w:val="decimal"/>
      <w:isLgl/>
      <w:lvlText w:val="%1.%2"/>
      <w:lvlJc w:val="left"/>
      <w:pPr>
        <w:ind w:left="1095" w:hanging="375"/>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920" w:hanging="2160"/>
      </w:pPr>
      <w:rPr>
        <w:rFonts w:hint="default"/>
      </w:rPr>
    </w:lvl>
  </w:abstractNum>
  <w:abstractNum w:abstractNumId="57">
    <w:nsid w:val="14B87870"/>
    <w:multiLevelType w:val="multilevel"/>
    <w:tmpl w:val="069A926E"/>
    <w:lvl w:ilvl="0">
      <w:start w:val="1"/>
      <w:numFmt w:val="bullet"/>
      <w:lvlText w:val=""/>
      <w:lvlJc w:val="left"/>
      <w:pPr>
        <w:tabs>
          <w:tab w:val="num" w:pos="1080"/>
        </w:tabs>
        <w:ind w:left="1080" w:hanging="360"/>
      </w:pPr>
      <w:rPr>
        <w:rFonts w:ascii="Wingdings" w:hAnsi="Wingdings" w:hint="default"/>
      </w:rPr>
    </w:lvl>
    <w:lvl w:ilvl="1">
      <w:start w:val="1"/>
      <w:numFmt w:val="decimal"/>
      <w:lvlText w:val="%1.%2"/>
      <w:lvlJc w:val="left"/>
      <w:pPr>
        <w:tabs>
          <w:tab w:val="num" w:pos="1440"/>
        </w:tabs>
        <w:ind w:left="144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520"/>
        </w:tabs>
        <w:ind w:left="252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880"/>
        </w:tabs>
        <w:ind w:left="2880" w:hanging="1800"/>
      </w:pPr>
      <w:rPr>
        <w:rFonts w:hint="default"/>
      </w:rPr>
    </w:lvl>
    <w:lvl w:ilvl="8">
      <w:start w:val="1"/>
      <w:numFmt w:val="decimal"/>
      <w:lvlText w:val="%1.%2.%3.%4.%5.%6.%7.%8.%9"/>
      <w:lvlJc w:val="left"/>
      <w:pPr>
        <w:tabs>
          <w:tab w:val="num" w:pos="3240"/>
        </w:tabs>
        <w:ind w:left="3240" w:hanging="2160"/>
      </w:pPr>
      <w:rPr>
        <w:rFonts w:hint="default"/>
      </w:rPr>
    </w:lvl>
  </w:abstractNum>
  <w:abstractNum w:abstractNumId="58">
    <w:nsid w:val="15AC2754"/>
    <w:multiLevelType w:val="hybridMultilevel"/>
    <w:tmpl w:val="12660F48"/>
    <w:lvl w:ilvl="0" w:tplc="167E3C7E">
      <w:start w:val="1"/>
      <w:numFmt w:val="bullet"/>
      <w:lvlText w:val=""/>
      <w:lvlJc w:val="left"/>
      <w:pPr>
        <w:ind w:left="1080" w:hanging="360"/>
      </w:pPr>
      <w:rPr>
        <w:rFonts w:ascii="Symbol" w:hAnsi="Symbol" w:hint="default"/>
      </w:rPr>
    </w:lvl>
    <w:lvl w:ilvl="1" w:tplc="38AC79D2" w:tentative="1">
      <w:start w:val="1"/>
      <w:numFmt w:val="bullet"/>
      <w:lvlText w:val="o"/>
      <w:lvlJc w:val="left"/>
      <w:pPr>
        <w:ind w:left="1800" w:hanging="360"/>
      </w:pPr>
      <w:rPr>
        <w:rFonts w:ascii="Courier New" w:hAnsi="Courier New" w:cs="Courier New" w:hint="default"/>
      </w:rPr>
    </w:lvl>
    <w:lvl w:ilvl="2" w:tplc="08D0657A" w:tentative="1">
      <w:start w:val="1"/>
      <w:numFmt w:val="bullet"/>
      <w:lvlText w:val=""/>
      <w:lvlJc w:val="left"/>
      <w:pPr>
        <w:ind w:left="2520" w:hanging="360"/>
      </w:pPr>
      <w:rPr>
        <w:rFonts w:ascii="Wingdings" w:hAnsi="Wingdings" w:hint="default"/>
      </w:rPr>
    </w:lvl>
    <w:lvl w:ilvl="3" w:tplc="9834B2C4" w:tentative="1">
      <w:start w:val="1"/>
      <w:numFmt w:val="bullet"/>
      <w:lvlText w:val=""/>
      <w:lvlJc w:val="left"/>
      <w:pPr>
        <w:ind w:left="3240" w:hanging="360"/>
      </w:pPr>
      <w:rPr>
        <w:rFonts w:ascii="Symbol" w:hAnsi="Symbol" w:hint="default"/>
      </w:rPr>
    </w:lvl>
    <w:lvl w:ilvl="4" w:tplc="7E8AE1F4" w:tentative="1">
      <w:start w:val="1"/>
      <w:numFmt w:val="bullet"/>
      <w:lvlText w:val="o"/>
      <w:lvlJc w:val="left"/>
      <w:pPr>
        <w:ind w:left="3960" w:hanging="360"/>
      </w:pPr>
      <w:rPr>
        <w:rFonts w:ascii="Courier New" w:hAnsi="Courier New" w:cs="Courier New" w:hint="default"/>
      </w:rPr>
    </w:lvl>
    <w:lvl w:ilvl="5" w:tplc="C908EB16" w:tentative="1">
      <w:start w:val="1"/>
      <w:numFmt w:val="bullet"/>
      <w:lvlText w:val=""/>
      <w:lvlJc w:val="left"/>
      <w:pPr>
        <w:ind w:left="4680" w:hanging="360"/>
      </w:pPr>
      <w:rPr>
        <w:rFonts w:ascii="Wingdings" w:hAnsi="Wingdings" w:hint="default"/>
      </w:rPr>
    </w:lvl>
    <w:lvl w:ilvl="6" w:tplc="5018263A" w:tentative="1">
      <w:start w:val="1"/>
      <w:numFmt w:val="bullet"/>
      <w:lvlText w:val=""/>
      <w:lvlJc w:val="left"/>
      <w:pPr>
        <w:ind w:left="5400" w:hanging="360"/>
      </w:pPr>
      <w:rPr>
        <w:rFonts w:ascii="Symbol" w:hAnsi="Symbol" w:hint="default"/>
      </w:rPr>
    </w:lvl>
    <w:lvl w:ilvl="7" w:tplc="EA264F78" w:tentative="1">
      <w:start w:val="1"/>
      <w:numFmt w:val="bullet"/>
      <w:lvlText w:val="o"/>
      <w:lvlJc w:val="left"/>
      <w:pPr>
        <w:ind w:left="6120" w:hanging="360"/>
      </w:pPr>
      <w:rPr>
        <w:rFonts w:ascii="Courier New" w:hAnsi="Courier New" w:cs="Courier New" w:hint="default"/>
      </w:rPr>
    </w:lvl>
    <w:lvl w:ilvl="8" w:tplc="09704B44" w:tentative="1">
      <w:start w:val="1"/>
      <w:numFmt w:val="bullet"/>
      <w:lvlText w:val=""/>
      <w:lvlJc w:val="left"/>
      <w:pPr>
        <w:ind w:left="6840" w:hanging="360"/>
      </w:pPr>
      <w:rPr>
        <w:rFonts w:ascii="Wingdings" w:hAnsi="Wingdings" w:hint="default"/>
      </w:rPr>
    </w:lvl>
  </w:abstractNum>
  <w:abstractNum w:abstractNumId="59">
    <w:nsid w:val="15DB192E"/>
    <w:multiLevelType w:val="hybridMultilevel"/>
    <w:tmpl w:val="71EE1A82"/>
    <w:lvl w:ilvl="0" w:tplc="0B24C4C4">
      <w:start w:val="2"/>
      <w:numFmt w:val="bullet"/>
      <w:lvlText w:val=""/>
      <w:lvlJc w:val="left"/>
      <w:pPr>
        <w:ind w:left="720" w:hanging="360"/>
      </w:pPr>
      <w:rPr>
        <w:rFonts w:ascii="Wingdings" w:eastAsiaTheme="minorHAnsi"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64F05B0"/>
    <w:multiLevelType w:val="hybridMultilevel"/>
    <w:tmpl w:val="ABFA3C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6600CB4"/>
    <w:multiLevelType w:val="hybridMultilevel"/>
    <w:tmpl w:val="F20EA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669729C"/>
    <w:multiLevelType w:val="hybridMultilevel"/>
    <w:tmpl w:val="C78A71B0"/>
    <w:lvl w:ilvl="0" w:tplc="DA465CC0">
      <w:start w:val="1"/>
      <w:numFmt w:val="lowerRoman"/>
      <w:lvlText w:val="%1."/>
      <w:lvlJc w:val="right"/>
      <w:pPr>
        <w:tabs>
          <w:tab w:val="num" w:pos="432"/>
        </w:tabs>
        <w:ind w:left="432" w:hanging="432"/>
      </w:pPr>
      <w:rPr>
        <w:rFonts w:hint="default"/>
        <w:b w:val="0"/>
        <w:i w:val="0"/>
        <w:sz w:val="24"/>
        <w:szCs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3">
    <w:nsid w:val="17A00893"/>
    <w:multiLevelType w:val="hybridMultilevel"/>
    <w:tmpl w:val="54A80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17F55320"/>
    <w:multiLevelType w:val="hybridMultilevel"/>
    <w:tmpl w:val="803630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nsid w:val="181B7F84"/>
    <w:multiLevelType w:val="hybridMultilevel"/>
    <w:tmpl w:val="34167E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19CC4ECC"/>
    <w:multiLevelType w:val="hybridMultilevel"/>
    <w:tmpl w:val="5C8E3AD8"/>
    <w:lvl w:ilvl="0" w:tplc="F3582974">
      <w:start w:val="6"/>
      <w:numFmt w:val="decimal"/>
      <w:lvlText w:val="%1."/>
      <w:lvlJc w:val="left"/>
      <w:pPr>
        <w:tabs>
          <w:tab w:val="num" w:pos="284"/>
        </w:tabs>
        <w:ind w:left="284" w:hanging="284"/>
      </w:pPr>
      <w:rPr>
        <w:rFonts w:hint="default"/>
      </w:rPr>
    </w:lvl>
    <w:lvl w:ilvl="1" w:tplc="C6CADD82">
      <w:numFmt w:val="none"/>
      <w:lvlText w:val=""/>
      <w:lvlJc w:val="left"/>
      <w:pPr>
        <w:tabs>
          <w:tab w:val="num" w:pos="360"/>
        </w:tabs>
      </w:pPr>
    </w:lvl>
    <w:lvl w:ilvl="2" w:tplc="6C1604DA">
      <w:numFmt w:val="none"/>
      <w:lvlText w:val=""/>
      <w:lvlJc w:val="left"/>
      <w:pPr>
        <w:tabs>
          <w:tab w:val="num" w:pos="360"/>
        </w:tabs>
      </w:pPr>
    </w:lvl>
    <w:lvl w:ilvl="3" w:tplc="7FC4E3DE">
      <w:numFmt w:val="none"/>
      <w:lvlText w:val=""/>
      <w:lvlJc w:val="left"/>
      <w:pPr>
        <w:tabs>
          <w:tab w:val="num" w:pos="360"/>
        </w:tabs>
      </w:pPr>
    </w:lvl>
    <w:lvl w:ilvl="4" w:tplc="3E42DFE0">
      <w:numFmt w:val="none"/>
      <w:lvlText w:val=""/>
      <w:lvlJc w:val="left"/>
      <w:pPr>
        <w:tabs>
          <w:tab w:val="num" w:pos="360"/>
        </w:tabs>
      </w:pPr>
    </w:lvl>
    <w:lvl w:ilvl="5" w:tplc="512C7CAE">
      <w:numFmt w:val="none"/>
      <w:lvlText w:val=""/>
      <w:lvlJc w:val="left"/>
      <w:pPr>
        <w:tabs>
          <w:tab w:val="num" w:pos="360"/>
        </w:tabs>
      </w:pPr>
    </w:lvl>
    <w:lvl w:ilvl="6" w:tplc="856A95A6">
      <w:numFmt w:val="none"/>
      <w:lvlText w:val=""/>
      <w:lvlJc w:val="left"/>
      <w:pPr>
        <w:tabs>
          <w:tab w:val="num" w:pos="360"/>
        </w:tabs>
      </w:pPr>
    </w:lvl>
    <w:lvl w:ilvl="7" w:tplc="7450A842">
      <w:numFmt w:val="none"/>
      <w:lvlText w:val=""/>
      <w:lvlJc w:val="left"/>
      <w:pPr>
        <w:tabs>
          <w:tab w:val="num" w:pos="360"/>
        </w:tabs>
      </w:pPr>
    </w:lvl>
    <w:lvl w:ilvl="8" w:tplc="5FC43682">
      <w:numFmt w:val="none"/>
      <w:lvlText w:val=""/>
      <w:lvlJc w:val="left"/>
      <w:pPr>
        <w:tabs>
          <w:tab w:val="num" w:pos="360"/>
        </w:tabs>
      </w:pPr>
    </w:lvl>
  </w:abstractNum>
  <w:abstractNum w:abstractNumId="67">
    <w:nsid w:val="1A393619"/>
    <w:multiLevelType w:val="hybridMultilevel"/>
    <w:tmpl w:val="5270F6B8"/>
    <w:lvl w:ilvl="0" w:tplc="04090001">
      <w:start w:val="1"/>
      <w:numFmt w:val="lowerRoman"/>
      <w:lvlText w:val="%1."/>
      <w:lvlJc w:val="left"/>
      <w:pPr>
        <w:ind w:left="1440" w:hanging="360"/>
      </w:pPr>
      <w:rPr>
        <w:rFonts w:hint="default"/>
      </w:rPr>
    </w:lvl>
    <w:lvl w:ilvl="1" w:tplc="04090003" w:tentative="1">
      <w:start w:val="1"/>
      <w:numFmt w:val="lowerLetter"/>
      <w:lvlText w:val="%2."/>
      <w:lvlJc w:val="left"/>
      <w:pPr>
        <w:ind w:left="2160" w:hanging="360"/>
      </w:pPr>
    </w:lvl>
    <w:lvl w:ilvl="2" w:tplc="04090005" w:tentative="1">
      <w:start w:val="1"/>
      <w:numFmt w:val="lowerRoman"/>
      <w:lvlText w:val="%3."/>
      <w:lvlJc w:val="right"/>
      <w:pPr>
        <w:ind w:left="2880" w:hanging="180"/>
      </w:pPr>
    </w:lvl>
    <w:lvl w:ilvl="3" w:tplc="04090001" w:tentative="1">
      <w:start w:val="1"/>
      <w:numFmt w:val="decimal"/>
      <w:lvlText w:val="%4."/>
      <w:lvlJc w:val="left"/>
      <w:pPr>
        <w:ind w:left="3600" w:hanging="360"/>
      </w:pPr>
    </w:lvl>
    <w:lvl w:ilvl="4" w:tplc="04090003" w:tentative="1">
      <w:start w:val="1"/>
      <w:numFmt w:val="lowerLetter"/>
      <w:lvlText w:val="%5."/>
      <w:lvlJc w:val="left"/>
      <w:pPr>
        <w:ind w:left="4320" w:hanging="360"/>
      </w:pPr>
    </w:lvl>
    <w:lvl w:ilvl="5" w:tplc="04090005" w:tentative="1">
      <w:start w:val="1"/>
      <w:numFmt w:val="lowerRoman"/>
      <w:lvlText w:val="%6."/>
      <w:lvlJc w:val="right"/>
      <w:pPr>
        <w:ind w:left="5040" w:hanging="180"/>
      </w:pPr>
    </w:lvl>
    <w:lvl w:ilvl="6" w:tplc="04090001" w:tentative="1">
      <w:start w:val="1"/>
      <w:numFmt w:val="decimal"/>
      <w:lvlText w:val="%7."/>
      <w:lvlJc w:val="left"/>
      <w:pPr>
        <w:ind w:left="5760" w:hanging="360"/>
      </w:pPr>
    </w:lvl>
    <w:lvl w:ilvl="7" w:tplc="04090003" w:tentative="1">
      <w:start w:val="1"/>
      <w:numFmt w:val="lowerLetter"/>
      <w:lvlText w:val="%8."/>
      <w:lvlJc w:val="left"/>
      <w:pPr>
        <w:ind w:left="6480" w:hanging="360"/>
      </w:pPr>
    </w:lvl>
    <w:lvl w:ilvl="8" w:tplc="04090005" w:tentative="1">
      <w:start w:val="1"/>
      <w:numFmt w:val="lowerRoman"/>
      <w:lvlText w:val="%9."/>
      <w:lvlJc w:val="right"/>
      <w:pPr>
        <w:ind w:left="7200" w:hanging="180"/>
      </w:pPr>
    </w:lvl>
  </w:abstractNum>
  <w:abstractNum w:abstractNumId="68">
    <w:nsid w:val="1A863D9C"/>
    <w:multiLevelType w:val="hybridMultilevel"/>
    <w:tmpl w:val="0F9AD1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1BB81CD6"/>
    <w:multiLevelType w:val="hybridMultilevel"/>
    <w:tmpl w:val="D450A0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1C191430"/>
    <w:multiLevelType w:val="hybridMultilevel"/>
    <w:tmpl w:val="714CD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1C576D28"/>
    <w:multiLevelType w:val="hybridMultilevel"/>
    <w:tmpl w:val="F04EA5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1C6456FE"/>
    <w:multiLevelType w:val="hybridMultilevel"/>
    <w:tmpl w:val="2B78F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1C7271DD"/>
    <w:multiLevelType w:val="hybridMultilevel"/>
    <w:tmpl w:val="C2A23D7C"/>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4">
    <w:nsid w:val="1CAD573E"/>
    <w:multiLevelType w:val="hybridMultilevel"/>
    <w:tmpl w:val="56124EA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1CD66B71"/>
    <w:multiLevelType w:val="hybridMultilevel"/>
    <w:tmpl w:val="50ECFF88"/>
    <w:lvl w:ilvl="0" w:tplc="8C5E6DB6">
      <w:start w:val="3"/>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1E380D6F"/>
    <w:multiLevelType w:val="hybridMultilevel"/>
    <w:tmpl w:val="3BDCF3CC"/>
    <w:lvl w:ilvl="0" w:tplc="0409000B">
      <w:start w:val="1"/>
      <w:numFmt w:val="bullet"/>
      <w:lvlText w:val=""/>
      <w:lvlJc w:val="left"/>
      <w:pPr>
        <w:ind w:left="783" w:hanging="360"/>
      </w:pPr>
      <w:rPr>
        <w:rFonts w:ascii="Wingdings" w:hAnsi="Wingdings"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77">
    <w:nsid w:val="1E490199"/>
    <w:multiLevelType w:val="multilevel"/>
    <w:tmpl w:val="52363DDC"/>
    <w:lvl w:ilvl="0">
      <w:start w:val="1"/>
      <w:numFmt w:val="upperLetter"/>
      <w:lvlText w:val="%1."/>
      <w:lvlJc w:val="left"/>
      <w:pPr>
        <w:tabs>
          <w:tab w:val="num" w:pos="630"/>
        </w:tabs>
        <w:ind w:left="630" w:hanging="360"/>
      </w:pPr>
    </w:lvl>
    <w:lvl w:ilvl="1">
      <w:start w:val="1"/>
      <w:numFmt w:val="bullet"/>
      <w:lvlText w:val="o"/>
      <w:lvlJc w:val="left"/>
      <w:pPr>
        <w:tabs>
          <w:tab w:val="num" w:pos="1350"/>
        </w:tabs>
        <w:ind w:left="1350" w:hanging="360"/>
      </w:pPr>
      <w:rPr>
        <w:rFonts w:ascii="Courier New" w:hAnsi="Courier New" w:cs="Courier New" w:hint="default"/>
        <w:sz w:val="20"/>
      </w:rPr>
    </w:lvl>
    <w:lvl w:ilvl="2">
      <w:start w:val="1"/>
      <w:numFmt w:val="upperLetter"/>
      <w:lvlText w:val="%3."/>
      <w:lvlJc w:val="left"/>
      <w:pPr>
        <w:ind w:left="2070" w:hanging="360"/>
      </w:pPr>
      <w:rPr>
        <w:rFonts w:hint="default"/>
      </w:rPr>
    </w:lvl>
    <w:lvl w:ilvl="3">
      <w:start w:val="1"/>
      <w:numFmt w:val="lowerRoman"/>
      <w:lvlText w:val="%4)"/>
      <w:lvlJc w:val="left"/>
      <w:pPr>
        <w:ind w:left="1710" w:hanging="720"/>
      </w:pPr>
      <w:rPr>
        <w:rFonts w:hint="default"/>
      </w:rPr>
    </w:lvl>
    <w:lvl w:ilvl="4" w:tentative="1">
      <w:start w:val="1"/>
      <w:numFmt w:val="lowerLetter"/>
      <w:lvlText w:val="%5."/>
      <w:lvlJc w:val="left"/>
      <w:pPr>
        <w:tabs>
          <w:tab w:val="num" w:pos="3510"/>
        </w:tabs>
        <w:ind w:left="3510" w:hanging="360"/>
      </w:pPr>
    </w:lvl>
    <w:lvl w:ilvl="5" w:tentative="1">
      <w:start w:val="1"/>
      <w:numFmt w:val="lowerLetter"/>
      <w:lvlText w:val="%6."/>
      <w:lvlJc w:val="left"/>
      <w:pPr>
        <w:tabs>
          <w:tab w:val="num" w:pos="4230"/>
        </w:tabs>
        <w:ind w:left="4230" w:hanging="360"/>
      </w:pPr>
    </w:lvl>
    <w:lvl w:ilvl="6" w:tentative="1">
      <w:start w:val="1"/>
      <w:numFmt w:val="lowerLetter"/>
      <w:lvlText w:val="%7."/>
      <w:lvlJc w:val="left"/>
      <w:pPr>
        <w:tabs>
          <w:tab w:val="num" w:pos="4950"/>
        </w:tabs>
        <w:ind w:left="4950" w:hanging="360"/>
      </w:pPr>
    </w:lvl>
    <w:lvl w:ilvl="7" w:tentative="1">
      <w:start w:val="1"/>
      <w:numFmt w:val="lowerLetter"/>
      <w:lvlText w:val="%8."/>
      <w:lvlJc w:val="left"/>
      <w:pPr>
        <w:tabs>
          <w:tab w:val="num" w:pos="5670"/>
        </w:tabs>
        <w:ind w:left="5670" w:hanging="360"/>
      </w:pPr>
    </w:lvl>
    <w:lvl w:ilvl="8" w:tentative="1">
      <w:start w:val="1"/>
      <w:numFmt w:val="lowerLetter"/>
      <w:lvlText w:val="%9."/>
      <w:lvlJc w:val="left"/>
      <w:pPr>
        <w:tabs>
          <w:tab w:val="num" w:pos="6390"/>
        </w:tabs>
        <w:ind w:left="6390" w:hanging="360"/>
      </w:pPr>
    </w:lvl>
  </w:abstractNum>
  <w:abstractNum w:abstractNumId="78">
    <w:nsid w:val="1E4D32BB"/>
    <w:multiLevelType w:val="hybridMultilevel"/>
    <w:tmpl w:val="EA6CCE8E"/>
    <w:lvl w:ilvl="0" w:tplc="04090007">
      <w:start w:val="1"/>
      <w:numFmt w:val="bullet"/>
      <w:lvlText w:val=""/>
      <w:lvlPicBulletId w:val="0"/>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79">
    <w:nsid w:val="1E7E02CB"/>
    <w:multiLevelType w:val="hybridMultilevel"/>
    <w:tmpl w:val="8A4E7B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1EE1594A"/>
    <w:multiLevelType w:val="hybridMultilevel"/>
    <w:tmpl w:val="646E2D2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1EF55019"/>
    <w:multiLevelType w:val="hybridMultilevel"/>
    <w:tmpl w:val="1BCCD0F0"/>
    <w:lvl w:ilvl="0" w:tplc="04090001">
      <w:start w:val="1"/>
      <w:numFmt w:val="bullet"/>
      <w:lvlText w:val=""/>
      <w:lvlJc w:val="left"/>
      <w:pPr>
        <w:tabs>
          <w:tab w:val="num" w:pos="720"/>
        </w:tabs>
        <w:ind w:left="792" w:hanging="432"/>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2">
    <w:nsid w:val="1F02583F"/>
    <w:multiLevelType w:val="hybridMultilevel"/>
    <w:tmpl w:val="868AD96A"/>
    <w:lvl w:ilvl="0" w:tplc="0B24C4C4">
      <w:start w:val="2"/>
      <w:numFmt w:val="bullet"/>
      <w:lvlText w:val=""/>
      <w:lvlJc w:val="left"/>
      <w:pPr>
        <w:ind w:left="720" w:hanging="360"/>
      </w:pPr>
      <w:rPr>
        <w:rFonts w:ascii="Wingdings" w:eastAsiaTheme="minorHAnsi"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1F425DDC"/>
    <w:multiLevelType w:val="hybridMultilevel"/>
    <w:tmpl w:val="3A3A46EA"/>
    <w:lvl w:ilvl="0" w:tplc="CECCF70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nsid w:val="20B20CB7"/>
    <w:multiLevelType w:val="hybridMultilevel"/>
    <w:tmpl w:val="DD8492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nsid w:val="20FA416B"/>
    <w:multiLevelType w:val="hybridMultilevel"/>
    <w:tmpl w:val="C2000C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211D18D0"/>
    <w:multiLevelType w:val="hybridMultilevel"/>
    <w:tmpl w:val="91F4A316"/>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nsid w:val="2181195F"/>
    <w:multiLevelType w:val="hybridMultilevel"/>
    <w:tmpl w:val="F9AE24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nsid w:val="21DC2E46"/>
    <w:multiLevelType w:val="hybridMultilevel"/>
    <w:tmpl w:val="C86C741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nsid w:val="220A13B4"/>
    <w:multiLevelType w:val="multilevel"/>
    <w:tmpl w:val="172E9326"/>
    <w:lvl w:ilvl="0">
      <w:start w:val="1"/>
      <w:numFmt w:val="lowerLetter"/>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0">
    <w:nsid w:val="22403A01"/>
    <w:multiLevelType w:val="hybridMultilevel"/>
    <w:tmpl w:val="0DB0945E"/>
    <w:lvl w:ilvl="0" w:tplc="FFFFFFFF">
      <w:start w:val="1"/>
      <w:numFmt w:val="bullet"/>
      <w:lvlText w:val=""/>
      <w:lvlJc w:val="left"/>
      <w:pPr>
        <w:ind w:left="630" w:hanging="360"/>
      </w:pPr>
      <w:rPr>
        <w:rFonts w:ascii="Symbol" w:hAnsi="Symbol" w:hint="default"/>
      </w:rPr>
    </w:lvl>
    <w:lvl w:ilvl="1" w:tplc="04090001" w:tentative="1">
      <w:start w:val="1"/>
      <w:numFmt w:val="bullet"/>
      <w:lvlText w:val="o"/>
      <w:lvlJc w:val="left"/>
      <w:pPr>
        <w:ind w:left="1350" w:hanging="360"/>
      </w:pPr>
      <w:rPr>
        <w:rFonts w:ascii="Courier New" w:hAnsi="Courier New" w:cs="Courier New" w:hint="default"/>
      </w:rPr>
    </w:lvl>
    <w:lvl w:ilvl="2" w:tplc="FFFFFFFF" w:tentative="1">
      <w:start w:val="1"/>
      <w:numFmt w:val="bullet"/>
      <w:lvlText w:val=""/>
      <w:lvlJc w:val="left"/>
      <w:pPr>
        <w:ind w:left="2070" w:hanging="360"/>
      </w:pPr>
      <w:rPr>
        <w:rFonts w:ascii="Wingdings" w:hAnsi="Wingdings" w:hint="default"/>
      </w:rPr>
    </w:lvl>
    <w:lvl w:ilvl="3" w:tplc="FFFFFFFF" w:tentative="1">
      <w:start w:val="1"/>
      <w:numFmt w:val="bullet"/>
      <w:lvlText w:val=""/>
      <w:lvlJc w:val="left"/>
      <w:pPr>
        <w:ind w:left="2790" w:hanging="360"/>
      </w:pPr>
      <w:rPr>
        <w:rFonts w:ascii="Symbol" w:hAnsi="Symbol" w:hint="default"/>
      </w:rPr>
    </w:lvl>
    <w:lvl w:ilvl="4" w:tplc="FFFFFFFF" w:tentative="1">
      <w:start w:val="1"/>
      <w:numFmt w:val="bullet"/>
      <w:lvlText w:val="o"/>
      <w:lvlJc w:val="left"/>
      <w:pPr>
        <w:ind w:left="3510" w:hanging="360"/>
      </w:pPr>
      <w:rPr>
        <w:rFonts w:ascii="Courier New" w:hAnsi="Courier New" w:cs="Courier New" w:hint="default"/>
      </w:rPr>
    </w:lvl>
    <w:lvl w:ilvl="5" w:tplc="FFFFFFFF" w:tentative="1">
      <w:start w:val="1"/>
      <w:numFmt w:val="bullet"/>
      <w:lvlText w:val=""/>
      <w:lvlJc w:val="left"/>
      <w:pPr>
        <w:ind w:left="4230" w:hanging="360"/>
      </w:pPr>
      <w:rPr>
        <w:rFonts w:ascii="Wingdings" w:hAnsi="Wingdings" w:hint="default"/>
      </w:rPr>
    </w:lvl>
    <w:lvl w:ilvl="6" w:tplc="FFFFFFFF" w:tentative="1">
      <w:start w:val="1"/>
      <w:numFmt w:val="bullet"/>
      <w:lvlText w:val=""/>
      <w:lvlJc w:val="left"/>
      <w:pPr>
        <w:ind w:left="4950" w:hanging="360"/>
      </w:pPr>
      <w:rPr>
        <w:rFonts w:ascii="Symbol" w:hAnsi="Symbol" w:hint="default"/>
      </w:rPr>
    </w:lvl>
    <w:lvl w:ilvl="7" w:tplc="FFFFFFFF" w:tentative="1">
      <w:start w:val="1"/>
      <w:numFmt w:val="bullet"/>
      <w:lvlText w:val="o"/>
      <w:lvlJc w:val="left"/>
      <w:pPr>
        <w:ind w:left="5670" w:hanging="360"/>
      </w:pPr>
      <w:rPr>
        <w:rFonts w:ascii="Courier New" w:hAnsi="Courier New" w:cs="Courier New" w:hint="default"/>
      </w:rPr>
    </w:lvl>
    <w:lvl w:ilvl="8" w:tplc="FFFFFFFF" w:tentative="1">
      <w:start w:val="1"/>
      <w:numFmt w:val="bullet"/>
      <w:lvlText w:val=""/>
      <w:lvlJc w:val="left"/>
      <w:pPr>
        <w:ind w:left="6390" w:hanging="360"/>
      </w:pPr>
      <w:rPr>
        <w:rFonts w:ascii="Wingdings" w:hAnsi="Wingdings" w:hint="default"/>
      </w:rPr>
    </w:lvl>
  </w:abstractNum>
  <w:abstractNum w:abstractNumId="91">
    <w:nsid w:val="22AE1F63"/>
    <w:multiLevelType w:val="hybridMultilevel"/>
    <w:tmpl w:val="C5EEB30C"/>
    <w:lvl w:ilvl="0" w:tplc="BAFE4AE8">
      <w:start w:val="20"/>
      <w:numFmt w:val="bullet"/>
      <w:lvlText w:val=""/>
      <w:lvlJc w:val="left"/>
      <w:pPr>
        <w:ind w:left="720" w:hanging="360"/>
      </w:pPr>
      <w:rPr>
        <w:rFonts w:ascii="Wingdings" w:eastAsia="Calibri"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2314633C"/>
    <w:multiLevelType w:val="multilevel"/>
    <w:tmpl w:val="9760CE3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rPr>
        <w:rFonts w:hint="default"/>
        <w:sz w:val="20"/>
      </w:rPr>
    </w:lvl>
    <w:lvl w:ilvl="2">
      <w:start w:val="4"/>
      <w:numFmt w:val="upperLetter"/>
      <w:lvlText w:val="%3."/>
      <w:lvlJc w:val="left"/>
      <w:pPr>
        <w:ind w:left="2160" w:hanging="360"/>
      </w:pPr>
      <w:rPr>
        <w:rFonts w:hint="default"/>
        <w:b/>
        <w:sz w:val="22"/>
      </w:rPr>
    </w:lvl>
    <w:lvl w:ilvl="3">
      <w:start w:val="1"/>
      <w:numFmt w:val="decimal"/>
      <w:lvlText w:val="%4."/>
      <w:lvlJc w:val="left"/>
      <w:pPr>
        <w:ind w:left="2880" w:hanging="360"/>
      </w:pPr>
      <w:rPr>
        <w:rFonts w:hint="default"/>
      </w:rPr>
    </w:lvl>
    <w:lvl w:ilvl="4">
      <w:start w:val="3"/>
      <w:numFmt w:val="upperRoman"/>
      <w:lvlText w:val="%5."/>
      <w:lvlJc w:val="left"/>
      <w:pPr>
        <w:ind w:left="3960" w:hanging="720"/>
      </w:pPr>
      <w:rPr>
        <w:rFonts w:hint="default"/>
      </w:rPr>
    </w:lvl>
    <w:lvl w:ilvl="5">
      <w:start w:val="1"/>
      <w:numFmt w:val="lowerRoman"/>
      <w:lvlText w:val="(%6)"/>
      <w:lvlJc w:val="left"/>
      <w:pPr>
        <w:ind w:left="1260" w:hanging="720"/>
      </w:pPr>
      <w:rPr>
        <w:rFonts w:hint="default"/>
      </w:rPr>
    </w:lvl>
    <w:lvl w:ilvl="6">
      <w:numFmt w:val="bullet"/>
      <w:lvlText w:val="-"/>
      <w:lvlJc w:val="left"/>
      <w:pPr>
        <w:ind w:left="360" w:hanging="360"/>
      </w:pPr>
      <w:rPr>
        <w:rFonts w:ascii="Times New Roman" w:eastAsiaTheme="minorHAnsi" w:hAnsi="Times New Roman" w:cs="Times New Roman" w:hint="default"/>
      </w:r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3">
    <w:nsid w:val="2327507B"/>
    <w:multiLevelType w:val="hybridMultilevel"/>
    <w:tmpl w:val="930C9B1C"/>
    <w:lvl w:ilvl="0" w:tplc="37506CA4">
      <w:start w:val="4"/>
      <w:numFmt w:val="bullet"/>
      <w:lvlText w:val=""/>
      <w:lvlJc w:val="left"/>
      <w:pPr>
        <w:tabs>
          <w:tab w:val="num" w:pos="720"/>
        </w:tabs>
        <w:ind w:left="720" w:hanging="360"/>
      </w:pPr>
      <w:rPr>
        <w:rFonts w:ascii="Wingdings" w:hAnsi="Wingdings" w:hint="default"/>
        <w:b/>
        <w:i w:val="0"/>
        <w:sz w:val="24"/>
        <w:szCs w:val="24"/>
      </w:rPr>
    </w:lvl>
    <w:lvl w:ilvl="1" w:tplc="04090019">
      <w:start w:val="2"/>
      <w:numFmt w:val="upperLetter"/>
      <w:lvlText w:val="%2."/>
      <w:lvlJc w:val="left"/>
      <w:pPr>
        <w:tabs>
          <w:tab w:val="num" w:pos="504"/>
        </w:tabs>
        <w:ind w:left="504" w:hanging="504"/>
      </w:pPr>
      <w:rPr>
        <w:rFonts w:hint="default"/>
        <w:b/>
        <w:i w:val="0"/>
        <w:sz w:val="24"/>
        <w:szCs w:val="24"/>
      </w:rPr>
    </w:lvl>
    <w:lvl w:ilvl="2" w:tplc="0409001B">
      <w:start w:val="2"/>
      <w:numFmt w:val="lowerLetter"/>
      <w:lvlText w:val="%3."/>
      <w:lvlJc w:val="left"/>
      <w:pPr>
        <w:tabs>
          <w:tab w:val="num" w:pos="2160"/>
        </w:tabs>
        <w:ind w:left="2160" w:hanging="360"/>
      </w:pPr>
      <w:rPr>
        <w:rFont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94">
    <w:nsid w:val="235E7BAC"/>
    <w:multiLevelType w:val="hybridMultilevel"/>
    <w:tmpl w:val="97680F88"/>
    <w:lvl w:ilvl="0" w:tplc="04090003">
      <w:start w:val="1"/>
      <w:numFmt w:val="bullet"/>
      <w:lvlText w:val=""/>
      <w:lvlJc w:val="left"/>
      <w:pPr>
        <w:ind w:left="720" w:hanging="360"/>
      </w:pPr>
      <w:rPr>
        <w:rFonts w:ascii="Wingdings 2" w:hAnsi="Wingdings 2"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236F127E"/>
    <w:multiLevelType w:val="hybridMultilevel"/>
    <w:tmpl w:val="190896F4"/>
    <w:lvl w:ilvl="0" w:tplc="04090005">
      <w:start w:val="1"/>
      <w:numFmt w:val="bullet"/>
      <w:lvlText w:val=""/>
      <w:lvlJc w:val="left"/>
      <w:pPr>
        <w:ind w:left="2250" w:hanging="360"/>
      </w:pPr>
      <w:rPr>
        <w:rFonts w:ascii="Wingdings" w:hAnsi="Wingdings" w:hint="default"/>
      </w:rPr>
    </w:lvl>
    <w:lvl w:ilvl="1" w:tplc="04090003" w:tentative="1">
      <w:start w:val="1"/>
      <w:numFmt w:val="bullet"/>
      <w:lvlText w:val="o"/>
      <w:lvlJc w:val="left"/>
      <w:pPr>
        <w:ind w:left="2970" w:hanging="360"/>
      </w:pPr>
      <w:rPr>
        <w:rFonts w:ascii="Courier New" w:hAnsi="Courier New" w:cs="Courier New" w:hint="default"/>
      </w:rPr>
    </w:lvl>
    <w:lvl w:ilvl="2" w:tplc="04090005">
      <w:start w:val="1"/>
      <w:numFmt w:val="bullet"/>
      <w:lvlText w:val=""/>
      <w:lvlJc w:val="left"/>
      <w:pPr>
        <w:ind w:left="9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96">
    <w:nsid w:val="245B72ED"/>
    <w:multiLevelType w:val="hybridMultilevel"/>
    <w:tmpl w:val="8916B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245C1691"/>
    <w:multiLevelType w:val="multilevel"/>
    <w:tmpl w:val="0A781DFE"/>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rPr>
        <w:rFonts w:hint="default"/>
      </w:rPr>
    </w:lvl>
    <w:lvl w:ilvl="2">
      <w:start w:val="3"/>
      <w:numFmt w:val="lowerRoman"/>
      <w:lvlText w:val="%3."/>
      <w:lvlJc w:val="left"/>
      <w:pPr>
        <w:ind w:left="2520" w:hanging="720"/>
      </w:pPr>
      <w:rPr>
        <w:rFonts w:hint="default"/>
      </w:rPr>
    </w:lvl>
    <w:lvl w:ilvl="3">
      <w:start w:val="2"/>
      <w:numFmt w:val="upperLetter"/>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24BC0C02"/>
    <w:multiLevelType w:val="hybridMultilevel"/>
    <w:tmpl w:val="9962B352"/>
    <w:lvl w:ilvl="0" w:tplc="04090001">
      <w:start w:val="1"/>
      <w:numFmt w:val="bullet"/>
      <w:lvlText w:val=""/>
      <w:lvlJc w:val="left"/>
      <w:pPr>
        <w:ind w:left="720" w:hanging="360"/>
      </w:pPr>
      <w:rPr>
        <w:rFonts w:ascii="Symbol" w:hAnsi="Symbol" w:hint="default"/>
      </w:rPr>
    </w:lvl>
    <w:lvl w:ilvl="1" w:tplc="04090003">
      <w:numFmt w:val="none"/>
      <w:lvlText w:val=""/>
      <w:lvlJc w:val="left"/>
      <w:pPr>
        <w:tabs>
          <w:tab w:val="num" w:pos="360"/>
        </w:tabs>
      </w:pPr>
    </w:lvl>
    <w:lvl w:ilvl="2" w:tplc="04090005">
      <w:numFmt w:val="none"/>
      <w:lvlText w:val=""/>
      <w:lvlJc w:val="left"/>
      <w:pPr>
        <w:tabs>
          <w:tab w:val="num" w:pos="360"/>
        </w:tabs>
      </w:pPr>
    </w:lvl>
    <w:lvl w:ilvl="3" w:tplc="04090001">
      <w:numFmt w:val="none"/>
      <w:lvlText w:val=""/>
      <w:lvlJc w:val="left"/>
      <w:pPr>
        <w:tabs>
          <w:tab w:val="num" w:pos="360"/>
        </w:tabs>
      </w:pPr>
    </w:lvl>
    <w:lvl w:ilvl="4" w:tplc="04090003">
      <w:numFmt w:val="none"/>
      <w:lvlText w:val=""/>
      <w:lvlJc w:val="left"/>
      <w:pPr>
        <w:tabs>
          <w:tab w:val="num" w:pos="360"/>
        </w:tabs>
      </w:pPr>
    </w:lvl>
    <w:lvl w:ilvl="5" w:tplc="04090005">
      <w:numFmt w:val="none"/>
      <w:lvlText w:val=""/>
      <w:lvlJc w:val="left"/>
      <w:pPr>
        <w:tabs>
          <w:tab w:val="num" w:pos="360"/>
        </w:tabs>
      </w:pPr>
    </w:lvl>
    <w:lvl w:ilvl="6" w:tplc="04090001">
      <w:numFmt w:val="none"/>
      <w:lvlText w:val=""/>
      <w:lvlJc w:val="left"/>
      <w:pPr>
        <w:tabs>
          <w:tab w:val="num" w:pos="360"/>
        </w:tabs>
      </w:pPr>
    </w:lvl>
    <w:lvl w:ilvl="7" w:tplc="04090003">
      <w:numFmt w:val="none"/>
      <w:lvlText w:val=""/>
      <w:lvlJc w:val="left"/>
      <w:pPr>
        <w:tabs>
          <w:tab w:val="num" w:pos="360"/>
        </w:tabs>
      </w:pPr>
    </w:lvl>
    <w:lvl w:ilvl="8" w:tplc="04090005">
      <w:numFmt w:val="none"/>
      <w:lvlText w:val=""/>
      <w:lvlJc w:val="left"/>
      <w:pPr>
        <w:tabs>
          <w:tab w:val="num" w:pos="360"/>
        </w:tabs>
      </w:pPr>
    </w:lvl>
  </w:abstractNum>
  <w:abstractNum w:abstractNumId="99">
    <w:nsid w:val="25573923"/>
    <w:multiLevelType w:val="hybridMultilevel"/>
    <w:tmpl w:val="58A6438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0">
    <w:nsid w:val="25BB261A"/>
    <w:multiLevelType w:val="hybridMultilevel"/>
    <w:tmpl w:val="5D002A6E"/>
    <w:lvl w:ilvl="0" w:tplc="04090003">
      <w:start w:val="1"/>
      <w:numFmt w:val="bullet"/>
      <w:lvlText w:val=""/>
      <w:lvlJc w:val="left"/>
      <w:pPr>
        <w:ind w:left="720" w:hanging="360"/>
      </w:pPr>
      <w:rPr>
        <w:rFonts w:ascii="Wingdings 2" w:hAnsi="Wingdings 2" w:hint="default"/>
      </w:rPr>
    </w:lvl>
    <w:lvl w:ilvl="1" w:tplc="04090003">
      <w:start w:val="1"/>
      <w:numFmt w:val="bullet"/>
      <w:lvlText w:val=""/>
      <w:lvlJc w:val="left"/>
      <w:pPr>
        <w:ind w:left="1440" w:hanging="360"/>
      </w:pPr>
      <w:rPr>
        <w:rFonts w:ascii="Wingdings 2" w:hAnsi="Wingdings 2"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26912F60"/>
    <w:multiLevelType w:val="multilevel"/>
    <w:tmpl w:val="48EE6AB0"/>
    <w:lvl w:ilvl="0">
      <w:start w:val="1"/>
      <w:numFmt w:val="bullet"/>
      <w:pStyle w:val="TableText"/>
      <w:lvlText w:val=""/>
      <w:lvlJc w:val="left"/>
      <w:pPr>
        <w:tabs>
          <w:tab w:val="num" w:pos="216"/>
        </w:tabs>
        <w:ind w:left="216" w:hanging="216"/>
      </w:pPr>
      <w:rPr>
        <w:rFonts w:ascii="Wingdings" w:hAnsi="Wingdings" w:hint="default"/>
      </w:rPr>
    </w:lvl>
    <w:lvl w:ilvl="1">
      <w:start w:val="1"/>
      <w:numFmt w:val="bullet"/>
      <w:lvlText w:val=""/>
      <w:lvlJc w:val="left"/>
      <w:pPr>
        <w:tabs>
          <w:tab w:val="num" w:pos="576"/>
        </w:tabs>
        <w:ind w:left="576" w:hanging="216"/>
      </w:pPr>
      <w:rPr>
        <w:rFonts w:ascii="Wingdings" w:hAnsi="Wingdings" w:hint="default"/>
      </w:rPr>
    </w:lvl>
    <w:lvl w:ilvl="2">
      <w:start w:val="1"/>
      <w:numFmt w:val="bullet"/>
      <w:lvlText w:val=""/>
      <w:lvlJc w:val="left"/>
      <w:pPr>
        <w:tabs>
          <w:tab w:val="num" w:pos="720"/>
        </w:tabs>
        <w:ind w:left="720" w:hanging="288"/>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2">
    <w:nsid w:val="26B23936"/>
    <w:multiLevelType w:val="hybridMultilevel"/>
    <w:tmpl w:val="919A4074"/>
    <w:lvl w:ilvl="0" w:tplc="D8E43B16">
      <w:start w:val="1"/>
      <w:numFmt w:val="bullet"/>
      <w:lvlText w:val=""/>
      <w:lvlJc w:val="left"/>
      <w:pPr>
        <w:tabs>
          <w:tab w:val="num" w:pos="720"/>
        </w:tabs>
        <w:ind w:left="720" w:hanging="360"/>
      </w:pPr>
      <w:rPr>
        <w:rFonts w:ascii="Symbol" w:hAnsi="Symbol" w:hint="default"/>
      </w:rPr>
    </w:lvl>
    <w:lvl w:ilvl="1" w:tplc="384070AE">
      <w:start w:val="1"/>
      <w:numFmt w:val="bullet"/>
      <w:lvlText w:val="o"/>
      <w:lvlJc w:val="left"/>
      <w:pPr>
        <w:ind w:left="1440" w:hanging="360"/>
      </w:pPr>
      <w:rPr>
        <w:rFonts w:ascii="Courier New" w:hAnsi="Courier New" w:cs="Courier New" w:hint="default"/>
      </w:rPr>
    </w:lvl>
    <w:lvl w:ilvl="2" w:tplc="4A16A722" w:tentative="1">
      <w:start w:val="1"/>
      <w:numFmt w:val="bullet"/>
      <w:lvlText w:val=""/>
      <w:lvlJc w:val="left"/>
      <w:pPr>
        <w:ind w:left="2160" w:hanging="360"/>
      </w:pPr>
      <w:rPr>
        <w:rFonts w:ascii="Wingdings" w:hAnsi="Wingdings" w:hint="default"/>
      </w:rPr>
    </w:lvl>
    <w:lvl w:ilvl="3" w:tplc="5C5A44F2" w:tentative="1">
      <w:start w:val="1"/>
      <w:numFmt w:val="bullet"/>
      <w:lvlText w:val=""/>
      <w:lvlJc w:val="left"/>
      <w:pPr>
        <w:ind w:left="2880" w:hanging="360"/>
      </w:pPr>
      <w:rPr>
        <w:rFonts w:ascii="Symbol" w:hAnsi="Symbol" w:hint="default"/>
      </w:rPr>
    </w:lvl>
    <w:lvl w:ilvl="4" w:tplc="4B2AEA50" w:tentative="1">
      <w:start w:val="1"/>
      <w:numFmt w:val="bullet"/>
      <w:lvlText w:val="o"/>
      <w:lvlJc w:val="left"/>
      <w:pPr>
        <w:ind w:left="3600" w:hanging="360"/>
      </w:pPr>
      <w:rPr>
        <w:rFonts w:ascii="Courier New" w:hAnsi="Courier New" w:cs="Courier New" w:hint="default"/>
      </w:rPr>
    </w:lvl>
    <w:lvl w:ilvl="5" w:tplc="B9EAE804" w:tentative="1">
      <w:start w:val="1"/>
      <w:numFmt w:val="bullet"/>
      <w:lvlText w:val=""/>
      <w:lvlJc w:val="left"/>
      <w:pPr>
        <w:ind w:left="4320" w:hanging="360"/>
      </w:pPr>
      <w:rPr>
        <w:rFonts w:ascii="Wingdings" w:hAnsi="Wingdings" w:hint="default"/>
      </w:rPr>
    </w:lvl>
    <w:lvl w:ilvl="6" w:tplc="903E3FE8" w:tentative="1">
      <w:start w:val="1"/>
      <w:numFmt w:val="bullet"/>
      <w:lvlText w:val=""/>
      <w:lvlJc w:val="left"/>
      <w:pPr>
        <w:ind w:left="5040" w:hanging="360"/>
      </w:pPr>
      <w:rPr>
        <w:rFonts w:ascii="Symbol" w:hAnsi="Symbol" w:hint="default"/>
      </w:rPr>
    </w:lvl>
    <w:lvl w:ilvl="7" w:tplc="084ED3CE" w:tentative="1">
      <w:start w:val="1"/>
      <w:numFmt w:val="bullet"/>
      <w:lvlText w:val="o"/>
      <w:lvlJc w:val="left"/>
      <w:pPr>
        <w:ind w:left="5760" w:hanging="360"/>
      </w:pPr>
      <w:rPr>
        <w:rFonts w:ascii="Courier New" w:hAnsi="Courier New" w:cs="Courier New" w:hint="default"/>
      </w:rPr>
    </w:lvl>
    <w:lvl w:ilvl="8" w:tplc="0890CF96" w:tentative="1">
      <w:start w:val="1"/>
      <w:numFmt w:val="bullet"/>
      <w:lvlText w:val=""/>
      <w:lvlJc w:val="left"/>
      <w:pPr>
        <w:ind w:left="6480" w:hanging="360"/>
      </w:pPr>
      <w:rPr>
        <w:rFonts w:ascii="Wingdings" w:hAnsi="Wingdings" w:hint="default"/>
      </w:rPr>
    </w:lvl>
  </w:abstractNum>
  <w:abstractNum w:abstractNumId="103">
    <w:nsid w:val="2740061E"/>
    <w:multiLevelType w:val="hybridMultilevel"/>
    <w:tmpl w:val="CD70B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276918AF"/>
    <w:multiLevelType w:val="hybridMultilevel"/>
    <w:tmpl w:val="933E2800"/>
    <w:lvl w:ilvl="0" w:tplc="50F2AD2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283E18A0"/>
    <w:multiLevelType w:val="hybridMultilevel"/>
    <w:tmpl w:val="E3608504"/>
    <w:lvl w:ilvl="0" w:tplc="04090005">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6">
    <w:nsid w:val="293353BE"/>
    <w:multiLevelType w:val="hybridMultilevel"/>
    <w:tmpl w:val="EE143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29A143B4"/>
    <w:multiLevelType w:val="hybridMultilevel"/>
    <w:tmpl w:val="930A4FA6"/>
    <w:lvl w:ilvl="0" w:tplc="04090005">
      <w:start w:val="1"/>
      <w:numFmt w:val="bullet"/>
      <w:lvlText w:val="√"/>
      <w:lvlJc w:val="left"/>
      <w:pPr>
        <w:ind w:left="720" w:hanging="360"/>
      </w:pPr>
      <w:rPr>
        <w:rFonts w:ascii="Tahoma" w:hAnsi="Tahoma" w:hint="default"/>
      </w:rPr>
    </w:lvl>
    <w:lvl w:ilvl="1" w:tplc="04090003">
      <w:start w:val="1"/>
      <w:numFmt w:val="bullet"/>
      <w:lvlText w:val=""/>
      <w:lvlJc w:val="left"/>
      <w:pPr>
        <w:ind w:left="1440" w:hanging="360"/>
      </w:pPr>
      <w:rPr>
        <w:rFonts w:ascii="Wingdings 2" w:hAnsi="Wingdings 2"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29A4258D"/>
    <w:multiLevelType w:val="hybridMultilevel"/>
    <w:tmpl w:val="8E107228"/>
    <w:lvl w:ilvl="0" w:tplc="0409000F">
      <w:start w:val="1"/>
      <w:numFmt w:val="bullet"/>
      <w:lvlText w:val=""/>
      <w:lvlJc w:val="left"/>
      <w:pPr>
        <w:tabs>
          <w:tab w:val="num" w:pos="1080"/>
        </w:tabs>
        <w:ind w:left="1080" w:hanging="360"/>
      </w:pPr>
      <w:rPr>
        <w:rFonts w:ascii="Symbol" w:hAnsi="Symbol" w:hint="default"/>
      </w:rPr>
    </w:lvl>
    <w:lvl w:ilvl="1" w:tplc="04090019">
      <w:start w:val="1"/>
      <w:numFmt w:val="bullet"/>
      <w:lvlText w:val="o"/>
      <w:lvlJc w:val="left"/>
      <w:pPr>
        <w:tabs>
          <w:tab w:val="num" w:pos="1800"/>
        </w:tabs>
        <w:ind w:left="1800" w:hanging="360"/>
      </w:pPr>
      <w:rPr>
        <w:rFonts w:ascii="Courier New" w:hAnsi="Courier New" w:cs="Courier New" w:hint="default"/>
      </w:rPr>
    </w:lvl>
    <w:lvl w:ilvl="2" w:tplc="0409001B">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cs="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cs="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109">
    <w:nsid w:val="2A0C5906"/>
    <w:multiLevelType w:val="hybridMultilevel"/>
    <w:tmpl w:val="84FAF3DE"/>
    <w:lvl w:ilvl="0" w:tplc="D85E4AA8">
      <w:numFmt w:val="bullet"/>
      <w:lvlText w:val="-"/>
      <w:lvlJc w:val="left"/>
      <w:pPr>
        <w:ind w:left="720" w:hanging="360"/>
      </w:pPr>
      <w:rPr>
        <w:rFonts w:ascii="Times New Roman" w:eastAsiaTheme="minorHAnsi" w:hAnsi="Times New Roman" w:cs="Times New Roman" w:hint="default"/>
        <w:b/>
        <w:bCs/>
        <w:snapToGrid/>
        <w:spacing w:val="-6"/>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2A0D6115"/>
    <w:multiLevelType w:val="hybridMultilevel"/>
    <w:tmpl w:val="514C3DD6"/>
    <w:lvl w:ilvl="0" w:tplc="0409000F">
      <w:start w:val="1"/>
      <w:numFmt w:val="decimal"/>
      <w:lvlText w:val="%1."/>
      <w:lvlJc w:val="left"/>
      <w:pPr>
        <w:ind w:left="45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2A3E3AAD"/>
    <w:multiLevelType w:val="hybridMultilevel"/>
    <w:tmpl w:val="7A5A2D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2AD43F28"/>
    <w:multiLevelType w:val="hybridMultilevel"/>
    <w:tmpl w:val="6B8E8044"/>
    <w:lvl w:ilvl="0" w:tplc="DE38A8E8">
      <w:start w:val="1"/>
      <w:numFmt w:val="low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2AE309C0"/>
    <w:multiLevelType w:val="hybridMultilevel"/>
    <w:tmpl w:val="7DB8895C"/>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14">
    <w:nsid w:val="2B2B4D3E"/>
    <w:multiLevelType w:val="hybridMultilevel"/>
    <w:tmpl w:val="1AC67E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2B6323C9"/>
    <w:multiLevelType w:val="hybridMultilevel"/>
    <w:tmpl w:val="12ACB734"/>
    <w:lvl w:ilvl="0" w:tplc="04090005">
      <w:start w:val="1"/>
      <w:numFmt w:val="bullet"/>
      <w:lvlText w:val=""/>
      <w:lvlJc w:val="left"/>
      <w:pPr>
        <w:tabs>
          <w:tab w:val="num" w:pos="1080"/>
        </w:tabs>
        <w:ind w:left="1080" w:hanging="360"/>
      </w:pPr>
      <w:rPr>
        <w:rFonts w:ascii="Wingdings" w:hAnsi="Wingdings" w:hint="default"/>
        <w:b/>
        <w:i w:val="0"/>
        <w:sz w:val="24"/>
        <w:szCs w:val="24"/>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6">
    <w:nsid w:val="2B8263E5"/>
    <w:multiLevelType w:val="multilevel"/>
    <w:tmpl w:val="0B7E494E"/>
    <w:lvl w:ilvl="0">
      <w:start w:val="3"/>
      <w:numFmt w:val="decimal"/>
      <w:lvlText w:val="%1"/>
      <w:lvlJc w:val="left"/>
      <w:pPr>
        <w:ind w:left="360" w:hanging="360"/>
      </w:pPr>
      <w:rPr>
        <w:rFonts w:hint="default"/>
      </w:rPr>
    </w:lvl>
    <w:lvl w:ilvl="1">
      <w:start w:val="1"/>
      <w:numFmt w:val="decimal"/>
      <w:lvlText w:val="%1.%2"/>
      <w:lvlJc w:val="left"/>
      <w:pPr>
        <w:ind w:left="117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17">
    <w:nsid w:val="2B9F2853"/>
    <w:multiLevelType w:val="hybridMultilevel"/>
    <w:tmpl w:val="3FFCF620"/>
    <w:lvl w:ilvl="0" w:tplc="04090005">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2B9F3683"/>
    <w:multiLevelType w:val="hybridMultilevel"/>
    <w:tmpl w:val="F03CC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2BCA0D11"/>
    <w:multiLevelType w:val="hybridMultilevel"/>
    <w:tmpl w:val="E7705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2BD535F5"/>
    <w:multiLevelType w:val="hybridMultilevel"/>
    <w:tmpl w:val="468CC13E"/>
    <w:lvl w:ilvl="0" w:tplc="D85E4AA8">
      <w:numFmt w:val="bullet"/>
      <w:lvlText w:val="-"/>
      <w:lvlJc w:val="left"/>
      <w:pPr>
        <w:ind w:left="783" w:hanging="360"/>
      </w:pPr>
      <w:rPr>
        <w:rFonts w:ascii="Times New Roman" w:eastAsiaTheme="minorHAnsi" w:hAnsi="Times New Roman" w:cs="Times New Roman" w:hint="default"/>
        <w:b/>
        <w:bCs/>
        <w:snapToGrid/>
        <w:spacing w:val="-6"/>
        <w:sz w:val="18"/>
        <w:szCs w:val="18"/>
      </w:rPr>
    </w:lvl>
    <w:lvl w:ilvl="1" w:tplc="04090003">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21">
    <w:nsid w:val="2C481226"/>
    <w:multiLevelType w:val="multilevel"/>
    <w:tmpl w:val="5ACCD596"/>
    <w:lvl w:ilvl="0">
      <w:start w:val="1"/>
      <w:numFmt w:val="decimal"/>
      <w:lvlText w:val="%1."/>
      <w:lvlJc w:val="left"/>
      <w:pPr>
        <w:ind w:left="450" w:hanging="360"/>
      </w:pPr>
      <w:rPr>
        <w:rFonts w:hint="default"/>
      </w:rPr>
    </w:lvl>
    <w:lvl w:ilvl="1">
      <w:start w:val="1"/>
      <w:numFmt w:val="decimal"/>
      <w:isLgl/>
      <w:lvlText w:val="%1.%2."/>
      <w:lvlJc w:val="left"/>
      <w:pPr>
        <w:ind w:left="1200" w:hanging="480"/>
      </w:pPr>
      <w:rPr>
        <w:rFonts w:hint="default"/>
      </w:rPr>
    </w:lvl>
    <w:lvl w:ilvl="2">
      <w:start w:val="1"/>
      <w:numFmt w:val="decimal"/>
      <w:isLgl/>
      <w:lvlText w:val="%1.%2.%3."/>
      <w:lvlJc w:val="left"/>
      <w:pPr>
        <w:ind w:left="2070" w:hanging="720"/>
      </w:pPr>
      <w:rPr>
        <w:rFonts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3690" w:hanging="1080"/>
      </w:pPr>
      <w:rPr>
        <w:rFonts w:hint="default"/>
      </w:rPr>
    </w:lvl>
    <w:lvl w:ilvl="5">
      <w:start w:val="1"/>
      <w:numFmt w:val="decimal"/>
      <w:isLgl/>
      <w:lvlText w:val="%1.%2.%3.%4.%5.%6."/>
      <w:lvlJc w:val="left"/>
      <w:pPr>
        <w:ind w:left="4320" w:hanging="1080"/>
      </w:pPr>
      <w:rPr>
        <w:rFonts w:hint="default"/>
      </w:rPr>
    </w:lvl>
    <w:lvl w:ilvl="6">
      <w:start w:val="1"/>
      <w:numFmt w:val="decimal"/>
      <w:isLgl/>
      <w:lvlText w:val="%1.%2.%3.%4.%5.%6.%7."/>
      <w:lvlJc w:val="left"/>
      <w:pPr>
        <w:ind w:left="5310" w:hanging="1440"/>
      </w:pPr>
      <w:rPr>
        <w:rFonts w:hint="default"/>
      </w:rPr>
    </w:lvl>
    <w:lvl w:ilvl="7">
      <w:start w:val="1"/>
      <w:numFmt w:val="decimal"/>
      <w:isLgl/>
      <w:lvlText w:val="%1.%2.%3.%4.%5.%6.%7.%8."/>
      <w:lvlJc w:val="left"/>
      <w:pPr>
        <w:ind w:left="5940" w:hanging="1440"/>
      </w:pPr>
      <w:rPr>
        <w:rFonts w:hint="default"/>
      </w:rPr>
    </w:lvl>
    <w:lvl w:ilvl="8">
      <w:start w:val="1"/>
      <w:numFmt w:val="decimal"/>
      <w:isLgl/>
      <w:lvlText w:val="%1.%2.%3.%4.%5.%6.%7.%8.%9."/>
      <w:lvlJc w:val="left"/>
      <w:pPr>
        <w:ind w:left="6930" w:hanging="1800"/>
      </w:pPr>
      <w:rPr>
        <w:rFonts w:hint="default"/>
      </w:rPr>
    </w:lvl>
  </w:abstractNum>
  <w:abstractNum w:abstractNumId="122">
    <w:nsid w:val="2CAD2DCB"/>
    <w:multiLevelType w:val="hybridMultilevel"/>
    <w:tmpl w:val="A9AA83AA"/>
    <w:lvl w:ilvl="0" w:tplc="E95ABE6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nsid w:val="2D2F2FB5"/>
    <w:multiLevelType w:val="hybridMultilevel"/>
    <w:tmpl w:val="F13A0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2DC52C18"/>
    <w:multiLevelType w:val="hybridMultilevel"/>
    <w:tmpl w:val="B442E922"/>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25">
    <w:nsid w:val="2E110464"/>
    <w:multiLevelType w:val="hybridMultilevel"/>
    <w:tmpl w:val="4968825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26">
    <w:nsid w:val="2E1D40BA"/>
    <w:multiLevelType w:val="hybridMultilevel"/>
    <w:tmpl w:val="D812B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2E257C13"/>
    <w:multiLevelType w:val="hybridMultilevel"/>
    <w:tmpl w:val="188C341E"/>
    <w:lvl w:ilvl="0" w:tplc="04090001">
      <w:start w:val="1"/>
      <w:numFmt w:val="bullet"/>
      <w:lvlText w:val=""/>
      <w:lvlJc w:val="left"/>
      <w:pPr>
        <w:ind w:left="540" w:hanging="360"/>
      </w:pPr>
      <w:rPr>
        <w:rFonts w:ascii="Symbol" w:hAnsi="Symbol" w:hint="default"/>
      </w:rPr>
    </w:lvl>
    <w:lvl w:ilvl="1" w:tplc="EE2CD3AE">
      <w:numFmt w:val="bullet"/>
      <w:lvlText w:val="-"/>
      <w:lvlJc w:val="left"/>
      <w:pPr>
        <w:ind w:left="990" w:hanging="360"/>
      </w:pPr>
      <w:rPr>
        <w:rFonts w:ascii="Times New Roman" w:eastAsiaTheme="minorHAnsi" w:hAnsi="Times New Roman" w:cs="Times New Roman" w:hint="default"/>
        <w:b/>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2E9C4F2D"/>
    <w:multiLevelType w:val="hybridMultilevel"/>
    <w:tmpl w:val="94701564"/>
    <w:lvl w:ilvl="0" w:tplc="04090005">
      <w:start w:val="1"/>
      <w:numFmt w:val="bullet"/>
      <w:lvlText w:val=""/>
      <w:lvlJc w:val="left"/>
      <w:pPr>
        <w:ind w:left="720" w:hanging="360"/>
      </w:pPr>
      <w:rPr>
        <w:rFonts w:ascii="Wingdings" w:hAnsi="Wingdings" w:hint="default"/>
      </w:rPr>
    </w:lvl>
    <w:lvl w:ilvl="1" w:tplc="AB8EDE22" w:tentative="1">
      <w:start w:val="1"/>
      <w:numFmt w:val="bullet"/>
      <w:lvlText w:val="o"/>
      <w:lvlJc w:val="left"/>
      <w:pPr>
        <w:ind w:left="1440" w:hanging="360"/>
      </w:pPr>
      <w:rPr>
        <w:rFonts w:ascii="Courier New" w:hAnsi="Courier New" w:cs="Courier New" w:hint="default"/>
      </w:rPr>
    </w:lvl>
    <w:lvl w:ilvl="2" w:tplc="5DA03938" w:tentative="1">
      <w:start w:val="1"/>
      <w:numFmt w:val="bullet"/>
      <w:lvlText w:val=""/>
      <w:lvlJc w:val="left"/>
      <w:pPr>
        <w:ind w:left="2160" w:hanging="360"/>
      </w:pPr>
      <w:rPr>
        <w:rFonts w:ascii="Wingdings" w:hAnsi="Wingdings" w:hint="default"/>
      </w:rPr>
    </w:lvl>
    <w:lvl w:ilvl="3" w:tplc="85185B88" w:tentative="1">
      <w:start w:val="1"/>
      <w:numFmt w:val="bullet"/>
      <w:lvlText w:val=""/>
      <w:lvlJc w:val="left"/>
      <w:pPr>
        <w:ind w:left="2880" w:hanging="360"/>
      </w:pPr>
      <w:rPr>
        <w:rFonts w:ascii="Symbol" w:hAnsi="Symbol" w:hint="default"/>
      </w:rPr>
    </w:lvl>
    <w:lvl w:ilvl="4" w:tplc="CBB0DAD8" w:tentative="1">
      <w:start w:val="1"/>
      <w:numFmt w:val="bullet"/>
      <w:lvlText w:val="o"/>
      <w:lvlJc w:val="left"/>
      <w:pPr>
        <w:ind w:left="3600" w:hanging="360"/>
      </w:pPr>
      <w:rPr>
        <w:rFonts w:ascii="Courier New" w:hAnsi="Courier New" w:cs="Courier New" w:hint="default"/>
      </w:rPr>
    </w:lvl>
    <w:lvl w:ilvl="5" w:tplc="10B07EE0" w:tentative="1">
      <w:start w:val="1"/>
      <w:numFmt w:val="bullet"/>
      <w:lvlText w:val=""/>
      <w:lvlJc w:val="left"/>
      <w:pPr>
        <w:ind w:left="4320" w:hanging="360"/>
      </w:pPr>
      <w:rPr>
        <w:rFonts w:ascii="Wingdings" w:hAnsi="Wingdings" w:hint="default"/>
      </w:rPr>
    </w:lvl>
    <w:lvl w:ilvl="6" w:tplc="C0449C44" w:tentative="1">
      <w:start w:val="1"/>
      <w:numFmt w:val="bullet"/>
      <w:lvlText w:val=""/>
      <w:lvlJc w:val="left"/>
      <w:pPr>
        <w:ind w:left="5040" w:hanging="360"/>
      </w:pPr>
      <w:rPr>
        <w:rFonts w:ascii="Symbol" w:hAnsi="Symbol" w:hint="default"/>
      </w:rPr>
    </w:lvl>
    <w:lvl w:ilvl="7" w:tplc="57D853A4" w:tentative="1">
      <w:start w:val="1"/>
      <w:numFmt w:val="bullet"/>
      <w:lvlText w:val="o"/>
      <w:lvlJc w:val="left"/>
      <w:pPr>
        <w:ind w:left="5760" w:hanging="360"/>
      </w:pPr>
      <w:rPr>
        <w:rFonts w:ascii="Courier New" w:hAnsi="Courier New" w:cs="Courier New" w:hint="default"/>
      </w:rPr>
    </w:lvl>
    <w:lvl w:ilvl="8" w:tplc="1B5260C8" w:tentative="1">
      <w:start w:val="1"/>
      <w:numFmt w:val="bullet"/>
      <w:lvlText w:val=""/>
      <w:lvlJc w:val="left"/>
      <w:pPr>
        <w:ind w:left="6480" w:hanging="360"/>
      </w:pPr>
      <w:rPr>
        <w:rFonts w:ascii="Wingdings" w:hAnsi="Wingdings" w:hint="default"/>
      </w:rPr>
    </w:lvl>
  </w:abstractNum>
  <w:abstractNum w:abstractNumId="129">
    <w:nsid w:val="2EA110CB"/>
    <w:multiLevelType w:val="hybridMultilevel"/>
    <w:tmpl w:val="EA4AC69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30">
    <w:nsid w:val="2F8C5D60"/>
    <w:multiLevelType w:val="hybridMultilevel"/>
    <w:tmpl w:val="0E7E4120"/>
    <w:lvl w:ilvl="0" w:tplc="7D5CD0D8">
      <w:start w:val="1"/>
      <w:numFmt w:val="bullet"/>
      <w:lvlText w:val=""/>
      <w:lvlJc w:val="left"/>
      <w:pPr>
        <w:tabs>
          <w:tab w:val="num" w:pos="720"/>
        </w:tabs>
        <w:ind w:left="720" w:hanging="360"/>
      </w:pPr>
      <w:rPr>
        <w:rFonts w:ascii="Wingdings" w:hAnsi="Wingdings" w:hint="default"/>
        <w:b w:val="0"/>
        <w:i w:val="0"/>
        <w:sz w:val="24"/>
        <w:szCs w:val="24"/>
      </w:rPr>
    </w:lvl>
    <w:lvl w:ilvl="1" w:tplc="C27C8788" w:tentative="1">
      <w:start w:val="1"/>
      <w:numFmt w:val="bullet"/>
      <w:lvlText w:val="o"/>
      <w:lvlJc w:val="left"/>
      <w:pPr>
        <w:tabs>
          <w:tab w:val="num" w:pos="1440"/>
        </w:tabs>
        <w:ind w:left="1440" w:hanging="360"/>
      </w:pPr>
      <w:rPr>
        <w:rFonts w:ascii="Courier New" w:hAnsi="Courier New" w:hint="default"/>
      </w:rPr>
    </w:lvl>
    <w:lvl w:ilvl="2" w:tplc="DADA8B36" w:tentative="1">
      <w:start w:val="1"/>
      <w:numFmt w:val="bullet"/>
      <w:lvlText w:val=""/>
      <w:lvlJc w:val="left"/>
      <w:pPr>
        <w:tabs>
          <w:tab w:val="num" w:pos="2160"/>
        </w:tabs>
        <w:ind w:left="2160" w:hanging="360"/>
      </w:pPr>
      <w:rPr>
        <w:rFonts w:ascii="Wingdings" w:hAnsi="Wingdings" w:hint="default"/>
      </w:rPr>
    </w:lvl>
    <w:lvl w:ilvl="3" w:tplc="FF809AC8" w:tentative="1">
      <w:start w:val="1"/>
      <w:numFmt w:val="bullet"/>
      <w:lvlText w:val=""/>
      <w:lvlJc w:val="left"/>
      <w:pPr>
        <w:tabs>
          <w:tab w:val="num" w:pos="2880"/>
        </w:tabs>
        <w:ind w:left="2880" w:hanging="360"/>
      </w:pPr>
      <w:rPr>
        <w:rFonts w:ascii="Symbol" w:hAnsi="Symbol" w:hint="default"/>
      </w:rPr>
    </w:lvl>
    <w:lvl w:ilvl="4" w:tplc="9A261202" w:tentative="1">
      <w:start w:val="1"/>
      <w:numFmt w:val="bullet"/>
      <w:lvlText w:val="o"/>
      <w:lvlJc w:val="left"/>
      <w:pPr>
        <w:tabs>
          <w:tab w:val="num" w:pos="3600"/>
        </w:tabs>
        <w:ind w:left="3600" w:hanging="360"/>
      </w:pPr>
      <w:rPr>
        <w:rFonts w:ascii="Courier New" w:hAnsi="Courier New" w:hint="default"/>
      </w:rPr>
    </w:lvl>
    <w:lvl w:ilvl="5" w:tplc="4CEE9D0C" w:tentative="1">
      <w:start w:val="1"/>
      <w:numFmt w:val="bullet"/>
      <w:lvlText w:val=""/>
      <w:lvlJc w:val="left"/>
      <w:pPr>
        <w:tabs>
          <w:tab w:val="num" w:pos="4320"/>
        </w:tabs>
        <w:ind w:left="4320" w:hanging="360"/>
      </w:pPr>
      <w:rPr>
        <w:rFonts w:ascii="Wingdings" w:hAnsi="Wingdings" w:hint="default"/>
      </w:rPr>
    </w:lvl>
    <w:lvl w:ilvl="6" w:tplc="4BF0AD68" w:tentative="1">
      <w:start w:val="1"/>
      <w:numFmt w:val="bullet"/>
      <w:lvlText w:val=""/>
      <w:lvlJc w:val="left"/>
      <w:pPr>
        <w:tabs>
          <w:tab w:val="num" w:pos="5040"/>
        </w:tabs>
        <w:ind w:left="5040" w:hanging="360"/>
      </w:pPr>
      <w:rPr>
        <w:rFonts w:ascii="Symbol" w:hAnsi="Symbol" w:hint="default"/>
      </w:rPr>
    </w:lvl>
    <w:lvl w:ilvl="7" w:tplc="F2404376" w:tentative="1">
      <w:start w:val="1"/>
      <w:numFmt w:val="bullet"/>
      <w:lvlText w:val="o"/>
      <w:lvlJc w:val="left"/>
      <w:pPr>
        <w:tabs>
          <w:tab w:val="num" w:pos="5760"/>
        </w:tabs>
        <w:ind w:left="5760" w:hanging="360"/>
      </w:pPr>
      <w:rPr>
        <w:rFonts w:ascii="Courier New" w:hAnsi="Courier New" w:hint="default"/>
      </w:rPr>
    </w:lvl>
    <w:lvl w:ilvl="8" w:tplc="9670EC3A" w:tentative="1">
      <w:start w:val="1"/>
      <w:numFmt w:val="bullet"/>
      <w:lvlText w:val=""/>
      <w:lvlJc w:val="left"/>
      <w:pPr>
        <w:tabs>
          <w:tab w:val="num" w:pos="6480"/>
        </w:tabs>
        <w:ind w:left="6480" w:hanging="360"/>
      </w:pPr>
      <w:rPr>
        <w:rFonts w:ascii="Wingdings" w:hAnsi="Wingdings" w:hint="default"/>
      </w:rPr>
    </w:lvl>
  </w:abstractNum>
  <w:abstractNum w:abstractNumId="131">
    <w:nsid w:val="2F936058"/>
    <w:multiLevelType w:val="hybridMultilevel"/>
    <w:tmpl w:val="D9CE3DF2"/>
    <w:lvl w:ilvl="0" w:tplc="BAFE4AE8">
      <w:start w:val="20"/>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30015696"/>
    <w:multiLevelType w:val="hybridMultilevel"/>
    <w:tmpl w:val="1A023E2E"/>
    <w:lvl w:ilvl="0" w:tplc="D42AF6D4">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3">
    <w:nsid w:val="305B605E"/>
    <w:multiLevelType w:val="hybridMultilevel"/>
    <w:tmpl w:val="7BACEAC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4">
    <w:nsid w:val="30F4332F"/>
    <w:multiLevelType w:val="hybridMultilevel"/>
    <w:tmpl w:val="7B0E53A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nsid w:val="31055948"/>
    <w:multiLevelType w:val="hybridMultilevel"/>
    <w:tmpl w:val="F0545B52"/>
    <w:lvl w:ilvl="0" w:tplc="04090003">
      <w:start w:val="1"/>
      <w:numFmt w:val="bullet"/>
      <w:lvlText w:val="o"/>
      <w:lvlJc w:val="left"/>
      <w:pPr>
        <w:ind w:left="540" w:hanging="360"/>
      </w:pPr>
      <w:rPr>
        <w:rFonts w:ascii="Courier New" w:hAnsi="Courier New" w:cs="Courier New"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36">
    <w:nsid w:val="3123403C"/>
    <w:multiLevelType w:val="hybridMultilevel"/>
    <w:tmpl w:val="EE9ED6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31DA46FC"/>
    <w:multiLevelType w:val="hybridMultilevel"/>
    <w:tmpl w:val="DD189696"/>
    <w:lvl w:ilvl="0" w:tplc="04090003">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324D7DA4"/>
    <w:multiLevelType w:val="hybridMultilevel"/>
    <w:tmpl w:val="924A98B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39">
    <w:nsid w:val="32F94A0C"/>
    <w:multiLevelType w:val="hybridMultilevel"/>
    <w:tmpl w:val="E0F6D0E6"/>
    <w:lvl w:ilvl="0" w:tplc="C270D4B2">
      <w:start w:val="1"/>
      <w:numFmt w:val="bullet"/>
      <w:lvlText w:val="•"/>
      <w:lvlJc w:val="left"/>
      <w:pPr>
        <w:tabs>
          <w:tab w:val="num" w:pos="720"/>
        </w:tabs>
        <w:ind w:left="720" w:hanging="360"/>
      </w:pPr>
      <w:rPr>
        <w:rFonts w:ascii="Arial" w:hAnsi="Arial" w:hint="default"/>
      </w:rPr>
    </w:lvl>
    <w:lvl w:ilvl="1" w:tplc="6F3CC4F4" w:tentative="1">
      <w:start w:val="1"/>
      <w:numFmt w:val="bullet"/>
      <w:lvlText w:val="•"/>
      <w:lvlJc w:val="left"/>
      <w:pPr>
        <w:tabs>
          <w:tab w:val="num" w:pos="1440"/>
        </w:tabs>
        <w:ind w:left="1440" w:hanging="360"/>
      </w:pPr>
      <w:rPr>
        <w:rFonts w:ascii="Arial" w:hAnsi="Arial" w:hint="default"/>
      </w:rPr>
    </w:lvl>
    <w:lvl w:ilvl="2" w:tplc="702A7F44" w:tentative="1">
      <w:start w:val="1"/>
      <w:numFmt w:val="bullet"/>
      <w:lvlText w:val="•"/>
      <w:lvlJc w:val="left"/>
      <w:pPr>
        <w:tabs>
          <w:tab w:val="num" w:pos="2160"/>
        </w:tabs>
        <w:ind w:left="2160" w:hanging="360"/>
      </w:pPr>
      <w:rPr>
        <w:rFonts w:ascii="Arial" w:hAnsi="Arial" w:hint="default"/>
      </w:rPr>
    </w:lvl>
    <w:lvl w:ilvl="3" w:tplc="CEE4C1A8" w:tentative="1">
      <w:start w:val="1"/>
      <w:numFmt w:val="bullet"/>
      <w:lvlText w:val="•"/>
      <w:lvlJc w:val="left"/>
      <w:pPr>
        <w:tabs>
          <w:tab w:val="num" w:pos="2880"/>
        </w:tabs>
        <w:ind w:left="2880" w:hanging="360"/>
      </w:pPr>
      <w:rPr>
        <w:rFonts w:ascii="Arial" w:hAnsi="Arial" w:hint="default"/>
      </w:rPr>
    </w:lvl>
    <w:lvl w:ilvl="4" w:tplc="CE08B10C" w:tentative="1">
      <w:start w:val="1"/>
      <w:numFmt w:val="bullet"/>
      <w:lvlText w:val="•"/>
      <w:lvlJc w:val="left"/>
      <w:pPr>
        <w:tabs>
          <w:tab w:val="num" w:pos="3600"/>
        </w:tabs>
        <w:ind w:left="3600" w:hanging="360"/>
      </w:pPr>
      <w:rPr>
        <w:rFonts w:ascii="Arial" w:hAnsi="Arial" w:hint="default"/>
      </w:rPr>
    </w:lvl>
    <w:lvl w:ilvl="5" w:tplc="BAB69248" w:tentative="1">
      <w:start w:val="1"/>
      <w:numFmt w:val="bullet"/>
      <w:lvlText w:val="•"/>
      <w:lvlJc w:val="left"/>
      <w:pPr>
        <w:tabs>
          <w:tab w:val="num" w:pos="4320"/>
        </w:tabs>
        <w:ind w:left="4320" w:hanging="360"/>
      </w:pPr>
      <w:rPr>
        <w:rFonts w:ascii="Arial" w:hAnsi="Arial" w:hint="default"/>
      </w:rPr>
    </w:lvl>
    <w:lvl w:ilvl="6" w:tplc="64A6B58E" w:tentative="1">
      <w:start w:val="1"/>
      <w:numFmt w:val="bullet"/>
      <w:lvlText w:val="•"/>
      <w:lvlJc w:val="left"/>
      <w:pPr>
        <w:tabs>
          <w:tab w:val="num" w:pos="5040"/>
        </w:tabs>
        <w:ind w:left="5040" w:hanging="360"/>
      </w:pPr>
      <w:rPr>
        <w:rFonts w:ascii="Arial" w:hAnsi="Arial" w:hint="default"/>
      </w:rPr>
    </w:lvl>
    <w:lvl w:ilvl="7" w:tplc="843A2D9A" w:tentative="1">
      <w:start w:val="1"/>
      <w:numFmt w:val="bullet"/>
      <w:lvlText w:val="•"/>
      <w:lvlJc w:val="left"/>
      <w:pPr>
        <w:tabs>
          <w:tab w:val="num" w:pos="5760"/>
        </w:tabs>
        <w:ind w:left="5760" w:hanging="360"/>
      </w:pPr>
      <w:rPr>
        <w:rFonts w:ascii="Arial" w:hAnsi="Arial" w:hint="default"/>
      </w:rPr>
    </w:lvl>
    <w:lvl w:ilvl="8" w:tplc="FD1E231A" w:tentative="1">
      <w:start w:val="1"/>
      <w:numFmt w:val="bullet"/>
      <w:lvlText w:val="•"/>
      <w:lvlJc w:val="left"/>
      <w:pPr>
        <w:tabs>
          <w:tab w:val="num" w:pos="6480"/>
        </w:tabs>
        <w:ind w:left="6480" w:hanging="360"/>
      </w:pPr>
      <w:rPr>
        <w:rFonts w:ascii="Arial" w:hAnsi="Arial" w:hint="default"/>
      </w:rPr>
    </w:lvl>
  </w:abstractNum>
  <w:abstractNum w:abstractNumId="140">
    <w:nsid w:val="338D5501"/>
    <w:multiLevelType w:val="hybridMultilevel"/>
    <w:tmpl w:val="A14A291E"/>
    <w:lvl w:ilvl="0" w:tplc="04090005">
      <w:start w:val="1"/>
      <w:numFmt w:val="bullet"/>
      <w:lvlText w:val=""/>
      <w:lvlJc w:val="left"/>
      <w:pPr>
        <w:tabs>
          <w:tab w:val="num" w:pos="700"/>
        </w:tabs>
        <w:ind w:left="680" w:hanging="340"/>
      </w:pPr>
      <w:rPr>
        <w:rFonts w:ascii="Wingdings" w:hAnsi="Wingdings" w:hint="default"/>
        <w:color w:val="auto"/>
      </w:rPr>
    </w:lvl>
    <w:lvl w:ilvl="1" w:tplc="04090003">
      <w:start w:val="1"/>
      <w:numFmt w:val="bullet"/>
      <w:lvlText w:val="o"/>
      <w:lvlJc w:val="left"/>
      <w:pPr>
        <w:tabs>
          <w:tab w:val="num" w:pos="1780"/>
        </w:tabs>
        <w:ind w:left="1780" w:hanging="360"/>
      </w:pPr>
      <w:rPr>
        <w:rFonts w:ascii="Courier New" w:hAnsi="Courier New" w:cs="Courier New" w:hint="default"/>
      </w:rPr>
    </w:lvl>
    <w:lvl w:ilvl="2" w:tplc="04090005">
      <w:start w:val="1"/>
      <w:numFmt w:val="bullet"/>
      <w:lvlText w:val=""/>
      <w:lvlJc w:val="left"/>
      <w:pPr>
        <w:tabs>
          <w:tab w:val="num" w:pos="2500"/>
        </w:tabs>
        <w:ind w:left="2480" w:hanging="340"/>
      </w:pPr>
      <w:rPr>
        <w:rFonts w:ascii="Symbol" w:hAnsi="Symbol" w:hint="default"/>
        <w:color w:val="auto"/>
      </w:rPr>
    </w:lvl>
    <w:lvl w:ilvl="3" w:tplc="04090001" w:tentative="1">
      <w:start w:val="1"/>
      <w:numFmt w:val="bullet"/>
      <w:lvlText w:val=""/>
      <w:lvlJc w:val="left"/>
      <w:pPr>
        <w:tabs>
          <w:tab w:val="num" w:pos="3220"/>
        </w:tabs>
        <w:ind w:left="3220" w:hanging="360"/>
      </w:pPr>
      <w:rPr>
        <w:rFonts w:ascii="Symbol" w:hAnsi="Symbol" w:hint="default"/>
      </w:rPr>
    </w:lvl>
    <w:lvl w:ilvl="4" w:tplc="04090003" w:tentative="1">
      <w:start w:val="1"/>
      <w:numFmt w:val="bullet"/>
      <w:lvlText w:val="o"/>
      <w:lvlJc w:val="left"/>
      <w:pPr>
        <w:tabs>
          <w:tab w:val="num" w:pos="3940"/>
        </w:tabs>
        <w:ind w:left="3940" w:hanging="360"/>
      </w:pPr>
      <w:rPr>
        <w:rFonts w:ascii="Courier New" w:hAnsi="Courier New" w:hint="default"/>
      </w:rPr>
    </w:lvl>
    <w:lvl w:ilvl="5" w:tplc="04090005" w:tentative="1">
      <w:start w:val="1"/>
      <w:numFmt w:val="bullet"/>
      <w:lvlText w:val=""/>
      <w:lvlJc w:val="left"/>
      <w:pPr>
        <w:tabs>
          <w:tab w:val="num" w:pos="4660"/>
        </w:tabs>
        <w:ind w:left="4660" w:hanging="360"/>
      </w:pPr>
      <w:rPr>
        <w:rFonts w:ascii="Wingdings" w:hAnsi="Wingdings" w:hint="default"/>
      </w:rPr>
    </w:lvl>
    <w:lvl w:ilvl="6" w:tplc="04090001" w:tentative="1">
      <w:start w:val="1"/>
      <w:numFmt w:val="bullet"/>
      <w:lvlText w:val=""/>
      <w:lvlJc w:val="left"/>
      <w:pPr>
        <w:tabs>
          <w:tab w:val="num" w:pos="5380"/>
        </w:tabs>
        <w:ind w:left="5380" w:hanging="360"/>
      </w:pPr>
      <w:rPr>
        <w:rFonts w:ascii="Symbol" w:hAnsi="Symbol" w:hint="default"/>
      </w:rPr>
    </w:lvl>
    <w:lvl w:ilvl="7" w:tplc="04090003" w:tentative="1">
      <w:start w:val="1"/>
      <w:numFmt w:val="bullet"/>
      <w:lvlText w:val="o"/>
      <w:lvlJc w:val="left"/>
      <w:pPr>
        <w:tabs>
          <w:tab w:val="num" w:pos="6100"/>
        </w:tabs>
        <w:ind w:left="6100" w:hanging="360"/>
      </w:pPr>
      <w:rPr>
        <w:rFonts w:ascii="Courier New" w:hAnsi="Courier New" w:hint="default"/>
      </w:rPr>
    </w:lvl>
    <w:lvl w:ilvl="8" w:tplc="04090005" w:tentative="1">
      <w:start w:val="1"/>
      <w:numFmt w:val="bullet"/>
      <w:lvlText w:val=""/>
      <w:lvlJc w:val="left"/>
      <w:pPr>
        <w:tabs>
          <w:tab w:val="num" w:pos="6820"/>
        </w:tabs>
        <w:ind w:left="6820" w:hanging="360"/>
      </w:pPr>
      <w:rPr>
        <w:rFonts w:ascii="Wingdings" w:hAnsi="Wingdings" w:hint="default"/>
      </w:rPr>
    </w:lvl>
  </w:abstractNum>
  <w:abstractNum w:abstractNumId="141">
    <w:nsid w:val="33A75D5D"/>
    <w:multiLevelType w:val="hybridMultilevel"/>
    <w:tmpl w:val="43A6A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33B446B4"/>
    <w:multiLevelType w:val="hybridMultilevel"/>
    <w:tmpl w:val="6CEAEB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33DE19AC"/>
    <w:multiLevelType w:val="hybridMultilevel"/>
    <w:tmpl w:val="1D8CCDDC"/>
    <w:lvl w:ilvl="0" w:tplc="F8EE5CF6">
      <w:start w:val="1"/>
      <w:numFmt w:val="bullet"/>
      <w:lvlText w:val=""/>
      <w:lvlJc w:val="left"/>
      <w:pPr>
        <w:ind w:left="720" w:hanging="360"/>
      </w:pPr>
      <w:rPr>
        <w:rFonts w:ascii="Wingdings 3" w:hAnsi="Wingdings 3" w:hint="default"/>
      </w:rPr>
    </w:lvl>
    <w:lvl w:ilvl="1" w:tplc="F8EE5CF6">
      <w:start w:val="1"/>
      <w:numFmt w:val="bullet"/>
      <w:lvlText w:val=""/>
      <w:lvlJc w:val="left"/>
      <w:pPr>
        <w:ind w:left="1440" w:hanging="360"/>
      </w:pPr>
      <w:rPr>
        <w:rFonts w:ascii="Wingdings 3" w:hAnsi="Wingdings 3"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34707D90"/>
    <w:multiLevelType w:val="hybridMultilevel"/>
    <w:tmpl w:val="BB0A1BD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34880349"/>
    <w:multiLevelType w:val="hybridMultilevel"/>
    <w:tmpl w:val="7CDA1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353626A7"/>
    <w:multiLevelType w:val="hybridMultilevel"/>
    <w:tmpl w:val="32D4450A"/>
    <w:lvl w:ilvl="0" w:tplc="1E7A71FC">
      <w:start w:val="1"/>
      <w:numFmt w:val="lowerRoman"/>
      <w:lvlText w:val="%1)"/>
      <w:lvlJc w:val="left"/>
      <w:pPr>
        <w:ind w:left="81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363260F2"/>
    <w:multiLevelType w:val="hybridMultilevel"/>
    <w:tmpl w:val="F40C08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nsid w:val="371018ED"/>
    <w:multiLevelType w:val="hybridMultilevel"/>
    <w:tmpl w:val="7AC8B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37F44330"/>
    <w:multiLevelType w:val="hybridMultilevel"/>
    <w:tmpl w:val="E2021684"/>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38181FC1"/>
    <w:multiLevelType w:val="hybridMultilevel"/>
    <w:tmpl w:val="E2404A88"/>
    <w:lvl w:ilvl="0" w:tplc="F8EE5CF6">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384C7234"/>
    <w:multiLevelType w:val="hybridMultilevel"/>
    <w:tmpl w:val="359E5E6A"/>
    <w:lvl w:ilvl="0" w:tplc="F6AA702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2">
    <w:nsid w:val="38FA1B52"/>
    <w:multiLevelType w:val="hybridMultilevel"/>
    <w:tmpl w:val="C11C09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nsid w:val="390822F6"/>
    <w:multiLevelType w:val="hybridMultilevel"/>
    <w:tmpl w:val="27006E74"/>
    <w:lvl w:ilvl="0" w:tplc="BAFE4AE8">
      <w:start w:val="20"/>
      <w:numFmt w:val="bullet"/>
      <w:lvlText w:val=""/>
      <w:lvlJc w:val="left"/>
      <w:pPr>
        <w:ind w:left="450" w:hanging="360"/>
      </w:pPr>
      <w:rPr>
        <w:rFonts w:ascii="Wingdings" w:eastAsia="Calibri" w:hAnsi="Wingdings"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4">
    <w:nsid w:val="392A498B"/>
    <w:multiLevelType w:val="hybridMultilevel"/>
    <w:tmpl w:val="2390D56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39E66AAE"/>
    <w:multiLevelType w:val="hybridMultilevel"/>
    <w:tmpl w:val="E2C420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nsid w:val="3A6324EC"/>
    <w:multiLevelType w:val="hybridMultilevel"/>
    <w:tmpl w:val="D966C1A6"/>
    <w:lvl w:ilvl="0" w:tplc="D85E4AA8">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7">
    <w:nsid w:val="3AC84EBD"/>
    <w:multiLevelType w:val="hybridMultilevel"/>
    <w:tmpl w:val="EF88F612"/>
    <w:lvl w:ilvl="0" w:tplc="0409000F">
      <w:start w:val="1"/>
      <w:numFmt w:val="decimal"/>
      <w:lvlText w:val="%1."/>
      <w:lvlJc w:val="left"/>
      <w:pPr>
        <w:ind w:left="360" w:hanging="360"/>
      </w:pPr>
      <w:rPr>
        <w:rFonts w:hint="default"/>
      </w:rPr>
    </w:lvl>
    <w:lvl w:ilvl="1" w:tplc="04090019">
      <w:start w:val="1"/>
      <w:numFmt w:val="lowerLetter"/>
      <w:lvlText w:val="%2."/>
      <w:lvlJc w:val="left"/>
      <w:pPr>
        <w:ind w:left="54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8">
    <w:nsid w:val="3C013B48"/>
    <w:multiLevelType w:val="hybridMultilevel"/>
    <w:tmpl w:val="D33C34C4"/>
    <w:lvl w:ilvl="0" w:tplc="04090001">
      <w:start w:val="1"/>
      <w:numFmt w:val="bullet"/>
      <w:lvlText w:val=""/>
      <w:lvlJc w:val="left"/>
      <w:pPr>
        <w:ind w:left="1080" w:hanging="360"/>
      </w:pPr>
      <w:rPr>
        <w:rFonts w:ascii="Symbol" w:hAnsi="Symbol" w:hint="default"/>
      </w:rPr>
    </w:lvl>
    <w:lvl w:ilvl="1" w:tplc="04090001"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9">
    <w:nsid w:val="3C3B5383"/>
    <w:multiLevelType w:val="hybridMultilevel"/>
    <w:tmpl w:val="24344426"/>
    <w:lvl w:ilvl="0" w:tplc="DA54497A">
      <w:start w:val="1"/>
      <w:numFmt w:val="bullet"/>
      <w:lvlText w:val=""/>
      <w:lvlJc w:val="left"/>
      <w:pPr>
        <w:tabs>
          <w:tab w:val="num" w:pos="1080"/>
        </w:tabs>
        <w:ind w:left="1080" w:hanging="360"/>
      </w:pPr>
      <w:rPr>
        <w:rFonts w:ascii="Wingdings 3" w:hAnsi="Wingdings 3" w:hint="default"/>
      </w:rPr>
    </w:lvl>
    <w:lvl w:ilvl="1" w:tplc="617E858E" w:tentative="1">
      <w:start w:val="1"/>
      <w:numFmt w:val="bullet"/>
      <w:lvlText w:val=""/>
      <w:lvlJc w:val="left"/>
      <w:pPr>
        <w:tabs>
          <w:tab w:val="num" w:pos="1800"/>
        </w:tabs>
        <w:ind w:left="1800" w:hanging="360"/>
      </w:pPr>
      <w:rPr>
        <w:rFonts w:ascii="Wingdings 3" w:hAnsi="Wingdings 3" w:hint="default"/>
      </w:rPr>
    </w:lvl>
    <w:lvl w:ilvl="2" w:tplc="F9804102" w:tentative="1">
      <w:start w:val="1"/>
      <w:numFmt w:val="bullet"/>
      <w:lvlText w:val=""/>
      <w:lvlJc w:val="left"/>
      <w:pPr>
        <w:tabs>
          <w:tab w:val="num" w:pos="2520"/>
        </w:tabs>
        <w:ind w:left="2520" w:hanging="360"/>
      </w:pPr>
      <w:rPr>
        <w:rFonts w:ascii="Wingdings 3" w:hAnsi="Wingdings 3" w:hint="default"/>
      </w:rPr>
    </w:lvl>
    <w:lvl w:ilvl="3" w:tplc="39527930" w:tentative="1">
      <w:start w:val="1"/>
      <w:numFmt w:val="bullet"/>
      <w:lvlText w:val=""/>
      <w:lvlJc w:val="left"/>
      <w:pPr>
        <w:tabs>
          <w:tab w:val="num" w:pos="3240"/>
        </w:tabs>
        <w:ind w:left="3240" w:hanging="360"/>
      </w:pPr>
      <w:rPr>
        <w:rFonts w:ascii="Wingdings 3" w:hAnsi="Wingdings 3" w:hint="default"/>
      </w:rPr>
    </w:lvl>
    <w:lvl w:ilvl="4" w:tplc="C838AEF4" w:tentative="1">
      <w:start w:val="1"/>
      <w:numFmt w:val="bullet"/>
      <w:lvlText w:val=""/>
      <w:lvlJc w:val="left"/>
      <w:pPr>
        <w:tabs>
          <w:tab w:val="num" w:pos="3960"/>
        </w:tabs>
        <w:ind w:left="3960" w:hanging="360"/>
      </w:pPr>
      <w:rPr>
        <w:rFonts w:ascii="Wingdings 3" w:hAnsi="Wingdings 3" w:hint="default"/>
      </w:rPr>
    </w:lvl>
    <w:lvl w:ilvl="5" w:tplc="387666D0" w:tentative="1">
      <w:start w:val="1"/>
      <w:numFmt w:val="bullet"/>
      <w:lvlText w:val=""/>
      <w:lvlJc w:val="left"/>
      <w:pPr>
        <w:tabs>
          <w:tab w:val="num" w:pos="4680"/>
        </w:tabs>
        <w:ind w:left="4680" w:hanging="360"/>
      </w:pPr>
      <w:rPr>
        <w:rFonts w:ascii="Wingdings 3" w:hAnsi="Wingdings 3" w:hint="default"/>
      </w:rPr>
    </w:lvl>
    <w:lvl w:ilvl="6" w:tplc="B5BA21EA" w:tentative="1">
      <w:start w:val="1"/>
      <w:numFmt w:val="bullet"/>
      <w:lvlText w:val=""/>
      <w:lvlJc w:val="left"/>
      <w:pPr>
        <w:tabs>
          <w:tab w:val="num" w:pos="5400"/>
        </w:tabs>
        <w:ind w:left="5400" w:hanging="360"/>
      </w:pPr>
      <w:rPr>
        <w:rFonts w:ascii="Wingdings 3" w:hAnsi="Wingdings 3" w:hint="default"/>
      </w:rPr>
    </w:lvl>
    <w:lvl w:ilvl="7" w:tplc="795E65FC" w:tentative="1">
      <w:start w:val="1"/>
      <w:numFmt w:val="bullet"/>
      <w:lvlText w:val=""/>
      <w:lvlJc w:val="left"/>
      <w:pPr>
        <w:tabs>
          <w:tab w:val="num" w:pos="6120"/>
        </w:tabs>
        <w:ind w:left="6120" w:hanging="360"/>
      </w:pPr>
      <w:rPr>
        <w:rFonts w:ascii="Wingdings 3" w:hAnsi="Wingdings 3" w:hint="default"/>
      </w:rPr>
    </w:lvl>
    <w:lvl w:ilvl="8" w:tplc="F1B669D2" w:tentative="1">
      <w:start w:val="1"/>
      <w:numFmt w:val="bullet"/>
      <w:lvlText w:val=""/>
      <w:lvlJc w:val="left"/>
      <w:pPr>
        <w:tabs>
          <w:tab w:val="num" w:pos="6840"/>
        </w:tabs>
        <w:ind w:left="6840" w:hanging="360"/>
      </w:pPr>
      <w:rPr>
        <w:rFonts w:ascii="Wingdings 3" w:hAnsi="Wingdings 3" w:hint="default"/>
      </w:rPr>
    </w:lvl>
  </w:abstractNum>
  <w:abstractNum w:abstractNumId="160">
    <w:nsid w:val="3C623FC2"/>
    <w:multiLevelType w:val="hybridMultilevel"/>
    <w:tmpl w:val="696E2A60"/>
    <w:lvl w:ilvl="0" w:tplc="00CE27F2">
      <w:start w:val="1"/>
      <w:numFmt w:val="decimal"/>
      <w:lvlText w:val="%1."/>
      <w:lvlJc w:val="left"/>
      <w:pPr>
        <w:tabs>
          <w:tab w:val="num" w:pos="720"/>
        </w:tabs>
        <w:ind w:left="720" w:hanging="360"/>
      </w:pPr>
    </w:lvl>
    <w:lvl w:ilvl="1" w:tplc="F4DC55FA" w:tentative="1">
      <w:start w:val="1"/>
      <w:numFmt w:val="decimal"/>
      <w:lvlText w:val="%2."/>
      <w:lvlJc w:val="left"/>
      <w:pPr>
        <w:tabs>
          <w:tab w:val="num" w:pos="1440"/>
        </w:tabs>
        <w:ind w:left="1440" w:hanging="360"/>
      </w:pPr>
    </w:lvl>
    <w:lvl w:ilvl="2" w:tplc="D33AEFEA" w:tentative="1">
      <w:start w:val="1"/>
      <w:numFmt w:val="decimal"/>
      <w:lvlText w:val="%3."/>
      <w:lvlJc w:val="left"/>
      <w:pPr>
        <w:tabs>
          <w:tab w:val="num" w:pos="2160"/>
        </w:tabs>
        <w:ind w:left="2160" w:hanging="360"/>
      </w:pPr>
    </w:lvl>
    <w:lvl w:ilvl="3" w:tplc="959620D2" w:tentative="1">
      <w:start w:val="1"/>
      <w:numFmt w:val="decimal"/>
      <w:lvlText w:val="%4."/>
      <w:lvlJc w:val="left"/>
      <w:pPr>
        <w:tabs>
          <w:tab w:val="num" w:pos="2880"/>
        </w:tabs>
        <w:ind w:left="2880" w:hanging="360"/>
      </w:pPr>
    </w:lvl>
    <w:lvl w:ilvl="4" w:tplc="860020F6" w:tentative="1">
      <w:start w:val="1"/>
      <w:numFmt w:val="decimal"/>
      <w:lvlText w:val="%5."/>
      <w:lvlJc w:val="left"/>
      <w:pPr>
        <w:tabs>
          <w:tab w:val="num" w:pos="3600"/>
        </w:tabs>
        <w:ind w:left="3600" w:hanging="360"/>
      </w:pPr>
    </w:lvl>
    <w:lvl w:ilvl="5" w:tplc="FEF49F5C" w:tentative="1">
      <w:start w:val="1"/>
      <w:numFmt w:val="decimal"/>
      <w:lvlText w:val="%6."/>
      <w:lvlJc w:val="left"/>
      <w:pPr>
        <w:tabs>
          <w:tab w:val="num" w:pos="4320"/>
        </w:tabs>
        <w:ind w:left="4320" w:hanging="360"/>
      </w:pPr>
    </w:lvl>
    <w:lvl w:ilvl="6" w:tplc="057CCA62" w:tentative="1">
      <w:start w:val="1"/>
      <w:numFmt w:val="decimal"/>
      <w:lvlText w:val="%7."/>
      <w:lvlJc w:val="left"/>
      <w:pPr>
        <w:tabs>
          <w:tab w:val="num" w:pos="5040"/>
        </w:tabs>
        <w:ind w:left="5040" w:hanging="360"/>
      </w:pPr>
    </w:lvl>
    <w:lvl w:ilvl="7" w:tplc="865E518A" w:tentative="1">
      <w:start w:val="1"/>
      <w:numFmt w:val="decimal"/>
      <w:lvlText w:val="%8."/>
      <w:lvlJc w:val="left"/>
      <w:pPr>
        <w:tabs>
          <w:tab w:val="num" w:pos="5760"/>
        </w:tabs>
        <w:ind w:left="5760" w:hanging="360"/>
      </w:pPr>
    </w:lvl>
    <w:lvl w:ilvl="8" w:tplc="A04C0964" w:tentative="1">
      <w:start w:val="1"/>
      <w:numFmt w:val="decimal"/>
      <w:lvlText w:val="%9."/>
      <w:lvlJc w:val="left"/>
      <w:pPr>
        <w:tabs>
          <w:tab w:val="num" w:pos="6480"/>
        </w:tabs>
        <w:ind w:left="6480" w:hanging="360"/>
      </w:pPr>
    </w:lvl>
  </w:abstractNum>
  <w:abstractNum w:abstractNumId="161">
    <w:nsid w:val="3C64039B"/>
    <w:multiLevelType w:val="hybridMultilevel"/>
    <w:tmpl w:val="274E6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nsid w:val="3CD16F25"/>
    <w:multiLevelType w:val="hybridMultilevel"/>
    <w:tmpl w:val="3CFE2AF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nsid w:val="3E2B28ED"/>
    <w:multiLevelType w:val="hybridMultilevel"/>
    <w:tmpl w:val="CF2EB7D0"/>
    <w:lvl w:ilvl="0" w:tplc="F8EE5CF6">
      <w:start w:val="1"/>
      <w:numFmt w:val="bullet"/>
      <w:lvlText w:val=""/>
      <w:lvlJc w:val="left"/>
      <w:pPr>
        <w:tabs>
          <w:tab w:val="num" w:pos="1080"/>
        </w:tabs>
        <w:ind w:left="1080" w:hanging="360"/>
      </w:pPr>
      <w:rPr>
        <w:rFonts w:ascii="Wingdings 3" w:hAnsi="Wingdings 3" w:hint="default"/>
      </w:rPr>
    </w:lvl>
    <w:lvl w:ilvl="1" w:tplc="DBCA924E" w:tentative="1">
      <w:start w:val="1"/>
      <w:numFmt w:val="bullet"/>
      <w:lvlText w:val=""/>
      <w:lvlJc w:val="left"/>
      <w:pPr>
        <w:tabs>
          <w:tab w:val="num" w:pos="1800"/>
        </w:tabs>
        <w:ind w:left="1800" w:hanging="360"/>
      </w:pPr>
      <w:rPr>
        <w:rFonts w:ascii="Wingdings 3" w:hAnsi="Wingdings 3" w:hint="default"/>
      </w:rPr>
    </w:lvl>
    <w:lvl w:ilvl="2" w:tplc="3AEA89BC" w:tentative="1">
      <w:start w:val="1"/>
      <w:numFmt w:val="bullet"/>
      <w:lvlText w:val=""/>
      <w:lvlJc w:val="left"/>
      <w:pPr>
        <w:tabs>
          <w:tab w:val="num" w:pos="2520"/>
        </w:tabs>
        <w:ind w:left="2520" w:hanging="360"/>
      </w:pPr>
      <w:rPr>
        <w:rFonts w:ascii="Wingdings 3" w:hAnsi="Wingdings 3" w:hint="default"/>
      </w:rPr>
    </w:lvl>
    <w:lvl w:ilvl="3" w:tplc="690AFAAC" w:tentative="1">
      <w:start w:val="1"/>
      <w:numFmt w:val="bullet"/>
      <w:lvlText w:val=""/>
      <w:lvlJc w:val="left"/>
      <w:pPr>
        <w:tabs>
          <w:tab w:val="num" w:pos="3240"/>
        </w:tabs>
        <w:ind w:left="3240" w:hanging="360"/>
      </w:pPr>
      <w:rPr>
        <w:rFonts w:ascii="Wingdings 3" w:hAnsi="Wingdings 3" w:hint="default"/>
      </w:rPr>
    </w:lvl>
    <w:lvl w:ilvl="4" w:tplc="21923AAA" w:tentative="1">
      <w:start w:val="1"/>
      <w:numFmt w:val="bullet"/>
      <w:lvlText w:val=""/>
      <w:lvlJc w:val="left"/>
      <w:pPr>
        <w:tabs>
          <w:tab w:val="num" w:pos="3960"/>
        </w:tabs>
        <w:ind w:left="3960" w:hanging="360"/>
      </w:pPr>
      <w:rPr>
        <w:rFonts w:ascii="Wingdings 3" w:hAnsi="Wingdings 3" w:hint="default"/>
      </w:rPr>
    </w:lvl>
    <w:lvl w:ilvl="5" w:tplc="0C9ABCF2" w:tentative="1">
      <w:start w:val="1"/>
      <w:numFmt w:val="bullet"/>
      <w:lvlText w:val=""/>
      <w:lvlJc w:val="left"/>
      <w:pPr>
        <w:tabs>
          <w:tab w:val="num" w:pos="4680"/>
        </w:tabs>
        <w:ind w:left="4680" w:hanging="360"/>
      </w:pPr>
      <w:rPr>
        <w:rFonts w:ascii="Wingdings 3" w:hAnsi="Wingdings 3" w:hint="default"/>
      </w:rPr>
    </w:lvl>
    <w:lvl w:ilvl="6" w:tplc="2F8A11D6" w:tentative="1">
      <w:start w:val="1"/>
      <w:numFmt w:val="bullet"/>
      <w:lvlText w:val=""/>
      <w:lvlJc w:val="left"/>
      <w:pPr>
        <w:tabs>
          <w:tab w:val="num" w:pos="5400"/>
        </w:tabs>
        <w:ind w:left="5400" w:hanging="360"/>
      </w:pPr>
      <w:rPr>
        <w:rFonts w:ascii="Wingdings 3" w:hAnsi="Wingdings 3" w:hint="default"/>
      </w:rPr>
    </w:lvl>
    <w:lvl w:ilvl="7" w:tplc="A4748E44" w:tentative="1">
      <w:start w:val="1"/>
      <w:numFmt w:val="bullet"/>
      <w:lvlText w:val=""/>
      <w:lvlJc w:val="left"/>
      <w:pPr>
        <w:tabs>
          <w:tab w:val="num" w:pos="6120"/>
        </w:tabs>
        <w:ind w:left="6120" w:hanging="360"/>
      </w:pPr>
      <w:rPr>
        <w:rFonts w:ascii="Wingdings 3" w:hAnsi="Wingdings 3" w:hint="default"/>
      </w:rPr>
    </w:lvl>
    <w:lvl w:ilvl="8" w:tplc="28525A06" w:tentative="1">
      <w:start w:val="1"/>
      <w:numFmt w:val="bullet"/>
      <w:lvlText w:val=""/>
      <w:lvlJc w:val="left"/>
      <w:pPr>
        <w:tabs>
          <w:tab w:val="num" w:pos="6840"/>
        </w:tabs>
        <w:ind w:left="6840" w:hanging="360"/>
      </w:pPr>
      <w:rPr>
        <w:rFonts w:ascii="Wingdings 3" w:hAnsi="Wingdings 3" w:hint="default"/>
      </w:rPr>
    </w:lvl>
  </w:abstractNum>
  <w:abstractNum w:abstractNumId="164">
    <w:nsid w:val="3E807CBC"/>
    <w:multiLevelType w:val="hybridMultilevel"/>
    <w:tmpl w:val="29FC0A80"/>
    <w:lvl w:ilvl="0" w:tplc="D2186DEA">
      <w:start w:val="1"/>
      <w:numFmt w:val="lowerLetter"/>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nsid w:val="3F4E53D4"/>
    <w:multiLevelType w:val="hybridMultilevel"/>
    <w:tmpl w:val="4D1A6A8C"/>
    <w:lvl w:ilvl="0" w:tplc="FFFFFFFF">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nsid w:val="3FBE1C54"/>
    <w:multiLevelType w:val="hybridMultilevel"/>
    <w:tmpl w:val="EC1A597E"/>
    <w:lvl w:ilvl="0" w:tplc="58FC4624">
      <w:start w:val="1"/>
      <w:numFmt w:val="bullet"/>
      <w:lvlText w:val=""/>
      <w:lvlJc w:val="left"/>
      <w:pPr>
        <w:ind w:left="1080" w:hanging="360"/>
      </w:pPr>
      <w:rPr>
        <w:rFonts w:ascii="Symbol" w:hAnsi="Symbol" w:hint="default"/>
      </w:rPr>
    </w:lvl>
    <w:lvl w:ilvl="1" w:tplc="C26C4778" w:tentative="1">
      <w:start w:val="1"/>
      <w:numFmt w:val="bullet"/>
      <w:lvlText w:val="o"/>
      <w:lvlJc w:val="left"/>
      <w:pPr>
        <w:ind w:left="1800" w:hanging="360"/>
      </w:pPr>
      <w:rPr>
        <w:rFonts w:ascii="Courier New" w:hAnsi="Courier New" w:cs="Courier New" w:hint="default"/>
      </w:rPr>
    </w:lvl>
    <w:lvl w:ilvl="2" w:tplc="58FC4624"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67">
    <w:nsid w:val="40693EFE"/>
    <w:multiLevelType w:val="hybridMultilevel"/>
    <w:tmpl w:val="C882D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nsid w:val="41CC01A5"/>
    <w:multiLevelType w:val="hybridMultilevel"/>
    <w:tmpl w:val="9062751C"/>
    <w:lvl w:ilvl="0" w:tplc="04090001">
      <w:start w:val="1"/>
      <w:numFmt w:val="bullet"/>
      <w:lvlText w:val=""/>
      <w:lvlJc w:val="left"/>
      <w:pPr>
        <w:tabs>
          <w:tab w:val="num" w:pos="720"/>
        </w:tabs>
        <w:ind w:left="720" w:hanging="360"/>
      </w:pPr>
      <w:rPr>
        <w:rFonts w:ascii="Symbol" w:hAnsi="Symbol" w:hint="default"/>
      </w:rPr>
    </w:lvl>
    <w:lvl w:ilvl="1" w:tplc="EFB0FAF4" w:tentative="1">
      <w:start w:val="1"/>
      <w:numFmt w:val="bullet"/>
      <w:lvlText w:val=""/>
      <w:lvlJc w:val="left"/>
      <w:pPr>
        <w:tabs>
          <w:tab w:val="num" w:pos="1440"/>
        </w:tabs>
        <w:ind w:left="1440" w:hanging="360"/>
      </w:pPr>
      <w:rPr>
        <w:rFonts w:ascii="Wingdings" w:hAnsi="Wingdings" w:hint="default"/>
      </w:rPr>
    </w:lvl>
    <w:lvl w:ilvl="2" w:tplc="FF90CE18" w:tentative="1">
      <w:start w:val="1"/>
      <w:numFmt w:val="bullet"/>
      <w:lvlText w:val=""/>
      <w:lvlJc w:val="left"/>
      <w:pPr>
        <w:tabs>
          <w:tab w:val="num" w:pos="2160"/>
        </w:tabs>
        <w:ind w:left="2160" w:hanging="360"/>
      </w:pPr>
      <w:rPr>
        <w:rFonts w:ascii="Wingdings" w:hAnsi="Wingdings" w:hint="default"/>
      </w:rPr>
    </w:lvl>
    <w:lvl w:ilvl="3" w:tplc="FA44ABCA" w:tentative="1">
      <w:start w:val="1"/>
      <w:numFmt w:val="bullet"/>
      <w:lvlText w:val=""/>
      <w:lvlJc w:val="left"/>
      <w:pPr>
        <w:tabs>
          <w:tab w:val="num" w:pos="2880"/>
        </w:tabs>
        <w:ind w:left="2880" w:hanging="360"/>
      </w:pPr>
      <w:rPr>
        <w:rFonts w:ascii="Wingdings" w:hAnsi="Wingdings" w:hint="default"/>
      </w:rPr>
    </w:lvl>
    <w:lvl w:ilvl="4" w:tplc="FF6436D0" w:tentative="1">
      <w:start w:val="1"/>
      <w:numFmt w:val="bullet"/>
      <w:lvlText w:val=""/>
      <w:lvlJc w:val="left"/>
      <w:pPr>
        <w:tabs>
          <w:tab w:val="num" w:pos="3600"/>
        </w:tabs>
        <w:ind w:left="3600" w:hanging="360"/>
      </w:pPr>
      <w:rPr>
        <w:rFonts w:ascii="Wingdings" w:hAnsi="Wingdings" w:hint="default"/>
      </w:rPr>
    </w:lvl>
    <w:lvl w:ilvl="5" w:tplc="2376E120" w:tentative="1">
      <w:start w:val="1"/>
      <w:numFmt w:val="bullet"/>
      <w:lvlText w:val=""/>
      <w:lvlJc w:val="left"/>
      <w:pPr>
        <w:tabs>
          <w:tab w:val="num" w:pos="4320"/>
        </w:tabs>
        <w:ind w:left="4320" w:hanging="360"/>
      </w:pPr>
      <w:rPr>
        <w:rFonts w:ascii="Wingdings" w:hAnsi="Wingdings" w:hint="default"/>
      </w:rPr>
    </w:lvl>
    <w:lvl w:ilvl="6" w:tplc="0F0462DC" w:tentative="1">
      <w:start w:val="1"/>
      <w:numFmt w:val="bullet"/>
      <w:lvlText w:val=""/>
      <w:lvlJc w:val="left"/>
      <w:pPr>
        <w:tabs>
          <w:tab w:val="num" w:pos="5040"/>
        </w:tabs>
        <w:ind w:left="5040" w:hanging="360"/>
      </w:pPr>
      <w:rPr>
        <w:rFonts w:ascii="Wingdings" w:hAnsi="Wingdings" w:hint="default"/>
      </w:rPr>
    </w:lvl>
    <w:lvl w:ilvl="7" w:tplc="1B12DE4C" w:tentative="1">
      <w:start w:val="1"/>
      <w:numFmt w:val="bullet"/>
      <w:lvlText w:val=""/>
      <w:lvlJc w:val="left"/>
      <w:pPr>
        <w:tabs>
          <w:tab w:val="num" w:pos="5760"/>
        </w:tabs>
        <w:ind w:left="5760" w:hanging="360"/>
      </w:pPr>
      <w:rPr>
        <w:rFonts w:ascii="Wingdings" w:hAnsi="Wingdings" w:hint="default"/>
      </w:rPr>
    </w:lvl>
    <w:lvl w:ilvl="8" w:tplc="C8E0AD08" w:tentative="1">
      <w:start w:val="1"/>
      <w:numFmt w:val="bullet"/>
      <w:lvlText w:val=""/>
      <w:lvlJc w:val="left"/>
      <w:pPr>
        <w:tabs>
          <w:tab w:val="num" w:pos="6480"/>
        </w:tabs>
        <w:ind w:left="6480" w:hanging="360"/>
      </w:pPr>
      <w:rPr>
        <w:rFonts w:ascii="Wingdings" w:hAnsi="Wingdings" w:hint="default"/>
      </w:rPr>
    </w:lvl>
  </w:abstractNum>
  <w:abstractNum w:abstractNumId="169">
    <w:nsid w:val="42796D83"/>
    <w:multiLevelType w:val="hybridMultilevel"/>
    <w:tmpl w:val="28D00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nsid w:val="43F545E1"/>
    <w:multiLevelType w:val="hybridMultilevel"/>
    <w:tmpl w:val="F43AFD64"/>
    <w:lvl w:ilvl="0" w:tplc="D85E4AA8">
      <w:numFmt w:val="bullet"/>
      <w:lvlText w:val="-"/>
      <w:lvlJc w:val="left"/>
      <w:pPr>
        <w:ind w:left="720" w:hanging="360"/>
      </w:pPr>
      <w:rPr>
        <w:rFonts w:ascii="Times New Roman" w:eastAsiaTheme="minorHAnsi" w:hAnsi="Times New Roman" w:cs="Times New Roman" w:hint="default"/>
        <w:b/>
        <w:bCs/>
        <w:snapToGrid/>
        <w:spacing w:val="-6"/>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nsid w:val="44CE625F"/>
    <w:multiLevelType w:val="hybridMultilevel"/>
    <w:tmpl w:val="C562F3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nsid w:val="45977842"/>
    <w:multiLevelType w:val="hybridMultilevel"/>
    <w:tmpl w:val="E58CCACE"/>
    <w:lvl w:ilvl="0" w:tplc="04090001">
      <w:start w:val="1"/>
      <w:numFmt w:val="bullet"/>
      <w:lvlText w:val=""/>
      <w:lvlJc w:val="left"/>
      <w:pPr>
        <w:ind w:left="360" w:hanging="360"/>
      </w:pPr>
      <w:rPr>
        <w:rFonts w:ascii="Symbol" w:hAnsi="Symbol" w:hint="default"/>
      </w:rPr>
    </w:lvl>
    <w:lvl w:ilvl="1" w:tplc="B4D267D6">
      <w:numFmt w:val="bullet"/>
      <w:lvlText w:val="•"/>
      <w:lvlJc w:val="left"/>
      <w:pPr>
        <w:ind w:left="1080" w:hanging="360"/>
      </w:pPr>
      <w:rPr>
        <w:rFonts w:ascii="Arial Narrow" w:eastAsia="Times New Roman" w:hAnsi="Arial Narrow"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nsid w:val="459E0888"/>
    <w:multiLevelType w:val="hybridMultilevel"/>
    <w:tmpl w:val="E376D6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nsid w:val="45FC14A6"/>
    <w:multiLevelType w:val="hybridMultilevel"/>
    <w:tmpl w:val="CDA0F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nsid w:val="467B1CA3"/>
    <w:multiLevelType w:val="hybridMultilevel"/>
    <w:tmpl w:val="981C185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6">
    <w:nsid w:val="46B66FAC"/>
    <w:multiLevelType w:val="hybridMultilevel"/>
    <w:tmpl w:val="DCFC622C"/>
    <w:lvl w:ilvl="0" w:tplc="04090001">
      <w:start w:val="1"/>
      <w:numFmt w:val="bullet"/>
      <w:lvlText w:val=""/>
      <w:lvlJc w:val="left"/>
      <w:pPr>
        <w:ind w:left="360" w:hanging="360"/>
      </w:pPr>
      <w:rPr>
        <w:rFonts w:ascii="Symbol" w:hAnsi="Symbol" w:hint="default"/>
      </w:rPr>
    </w:lvl>
    <w:lvl w:ilvl="1" w:tplc="280EF5F4"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7">
    <w:nsid w:val="480F2CCD"/>
    <w:multiLevelType w:val="hybridMultilevel"/>
    <w:tmpl w:val="0F92C574"/>
    <w:lvl w:ilvl="0" w:tplc="0409000D">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nsid w:val="48175285"/>
    <w:multiLevelType w:val="hybridMultilevel"/>
    <w:tmpl w:val="E2381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nsid w:val="4867580E"/>
    <w:multiLevelType w:val="hybridMultilevel"/>
    <w:tmpl w:val="3690A78E"/>
    <w:lvl w:ilvl="0" w:tplc="149638CA">
      <w:start w:val="1"/>
      <w:numFmt w:val="decimal"/>
      <w:lvlText w:val="%1."/>
      <w:lvlJc w:val="left"/>
      <w:pPr>
        <w:tabs>
          <w:tab w:val="num" w:pos="284"/>
        </w:tabs>
        <w:ind w:left="284" w:hanging="284"/>
      </w:pPr>
      <w:rPr>
        <w:rFonts w:hint="default"/>
      </w:rPr>
    </w:lvl>
    <w:lvl w:ilvl="1" w:tplc="FB80E046" w:tentative="1">
      <w:start w:val="1"/>
      <w:numFmt w:val="lowerLetter"/>
      <w:lvlText w:val="%2."/>
      <w:lvlJc w:val="left"/>
      <w:pPr>
        <w:tabs>
          <w:tab w:val="num" w:pos="1440"/>
        </w:tabs>
        <w:ind w:left="1440" w:hanging="360"/>
      </w:pPr>
    </w:lvl>
    <w:lvl w:ilvl="2" w:tplc="83EA4AD0" w:tentative="1">
      <w:start w:val="1"/>
      <w:numFmt w:val="lowerRoman"/>
      <w:lvlText w:val="%3."/>
      <w:lvlJc w:val="right"/>
      <w:pPr>
        <w:tabs>
          <w:tab w:val="num" w:pos="2160"/>
        </w:tabs>
        <w:ind w:left="2160" w:hanging="180"/>
      </w:pPr>
    </w:lvl>
    <w:lvl w:ilvl="3" w:tplc="681EA6BA" w:tentative="1">
      <w:start w:val="1"/>
      <w:numFmt w:val="decimal"/>
      <w:lvlText w:val="%4."/>
      <w:lvlJc w:val="left"/>
      <w:pPr>
        <w:tabs>
          <w:tab w:val="num" w:pos="2880"/>
        </w:tabs>
        <w:ind w:left="2880" w:hanging="360"/>
      </w:pPr>
    </w:lvl>
    <w:lvl w:ilvl="4" w:tplc="B49A0E0A" w:tentative="1">
      <w:start w:val="1"/>
      <w:numFmt w:val="lowerLetter"/>
      <w:lvlText w:val="%5."/>
      <w:lvlJc w:val="left"/>
      <w:pPr>
        <w:tabs>
          <w:tab w:val="num" w:pos="3600"/>
        </w:tabs>
        <w:ind w:left="3600" w:hanging="360"/>
      </w:pPr>
    </w:lvl>
    <w:lvl w:ilvl="5" w:tplc="F18C1A9C" w:tentative="1">
      <w:start w:val="1"/>
      <w:numFmt w:val="lowerRoman"/>
      <w:lvlText w:val="%6."/>
      <w:lvlJc w:val="right"/>
      <w:pPr>
        <w:tabs>
          <w:tab w:val="num" w:pos="4320"/>
        </w:tabs>
        <w:ind w:left="4320" w:hanging="180"/>
      </w:pPr>
    </w:lvl>
    <w:lvl w:ilvl="6" w:tplc="5C1C06E8" w:tentative="1">
      <w:start w:val="1"/>
      <w:numFmt w:val="decimal"/>
      <w:lvlText w:val="%7."/>
      <w:lvlJc w:val="left"/>
      <w:pPr>
        <w:tabs>
          <w:tab w:val="num" w:pos="5040"/>
        </w:tabs>
        <w:ind w:left="5040" w:hanging="360"/>
      </w:pPr>
    </w:lvl>
    <w:lvl w:ilvl="7" w:tplc="3E00E846" w:tentative="1">
      <w:start w:val="1"/>
      <w:numFmt w:val="lowerLetter"/>
      <w:lvlText w:val="%8."/>
      <w:lvlJc w:val="left"/>
      <w:pPr>
        <w:tabs>
          <w:tab w:val="num" w:pos="5760"/>
        </w:tabs>
        <w:ind w:left="5760" w:hanging="360"/>
      </w:pPr>
    </w:lvl>
    <w:lvl w:ilvl="8" w:tplc="71AE80B2" w:tentative="1">
      <w:start w:val="1"/>
      <w:numFmt w:val="lowerRoman"/>
      <w:lvlText w:val="%9."/>
      <w:lvlJc w:val="right"/>
      <w:pPr>
        <w:tabs>
          <w:tab w:val="num" w:pos="6480"/>
        </w:tabs>
        <w:ind w:left="6480" w:hanging="180"/>
      </w:pPr>
    </w:lvl>
  </w:abstractNum>
  <w:abstractNum w:abstractNumId="180">
    <w:nsid w:val="48EC4C84"/>
    <w:multiLevelType w:val="hybridMultilevel"/>
    <w:tmpl w:val="4F1C69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nsid w:val="495516E3"/>
    <w:multiLevelType w:val="hybridMultilevel"/>
    <w:tmpl w:val="49687C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nsid w:val="49836344"/>
    <w:multiLevelType w:val="multilevel"/>
    <w:tmpl w:val="1064181A"/>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upperLetter"/>
      <w:lvlText w:val="%3."/>
      <w:lvlJc w:val="left"/>
      <w:pPr>
        <w:ind w:left="2160" w:hanging="360"/>
      </w:pPr>
      <w:rPr>
        <w:rFonts w:hint="default"/>
        <w:b w:val="0"/>
      </w:rPr>
    </w:lvl>
    <w:lvl w:ilvl="3">
      <w:start w:val="1"/>
      <w:numFmt w:val="lowerLetter"/>
      <w:lvlText w:val="%4)"/>
      <w:lvlJc w:val="left"/>
      <w:pPr>
        <w:ind w:left="2880" w:hanging="360"/>
      </w:pPr>
      <w:rPr>
        <w:rFonts w:hint="default"/>
      </w:r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3">
    <w:nsid w:val="49E216D9"/>
    <w:multiLevelType w:val="hybridMultilevel"/>
    <w:tmpl w:val="62585692"/>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4">
    <w:nsid w:val="49EC3084"/>
    <w:multiLevelType w:val="hybridMultilevel"/>
    <w:tmpl w:val="D49E4C3C"/>
    <w:lvl w:ilvl="0" w:tplc="D2186DEA">
      <w:start w:val="1"/>
      <w:numFmt w:val="lowerLetter"/>
      <w:lvlText w:val="%1."/>
      <w:lvlJc w:val="left"/>
      <w:pPr>
        <w:tabs>
          <w:tab w:val="num" w:pos="700"/>
        </w:tabs>
        <w:ind w:left="680" w:hanging="340"/>
      </w:pPr>
      <w:rPr>
        <w:rFonts w:hint="default"/>
        <w:b w:val="0"/>
        <w:i w:val="0"/>
        <w:color w:val="auto"/>
        <w:sz w:val="24"/>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185">
    <w:nsid w:val="49F16BA4"/>
    <w:multiLevelType w:val="hybridMultilevel"/>
    <w:tmpl w:val="A498F66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6">
    <w:nsid w:val="4B7933F3"/>
    <w:multiLevelType w:val="hybridMultilevel"/>
    <w:tmpl w:val="4D8A12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nsid w:val="4CB62881"/>
    <w:multiLevelType w:val="hybridMultilevel"/>
    <w:tmpl w:val="8E7CC09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88">
    <w:nsid w:val="4D2B3586"/>
    <w:multiLevelType w:val="hybridMultilevel"/>
    <w:tmpl w:val="35AEB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nsid w:val="4D347D15"/>
    <w:multiLevelType w:val="hybridMultilevel"/>
    <w:tmpl w:val="BF54AE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nsid w:val="4DC967C4"/>
    <w:multiLevelType w:val="hybridMultilevel"/>
    <w:tmpl w:val="24D41AF2"/>
    <w:lvl w:ilvl="0" w:tplc="37F4FB18">
      <w:start w:val="1"/>
      <w:numFmt w:val="bullet"/>
      <w:lvlText w:val=""/>
      <w:lvlJc w:val="left"/>
      <w:pPr>
        <w:tabs>
          <w:tab w:val="num" w:pos="720"/>
        </w:tabs>
        <w:ind w:left="720" w:hanging="360"/>
      </w:pPr>
      <w:rPr>
        <w:rFonts w:ascii="Wingdings" w:hAnsi="Wingdings" w:hint="default"/>
      </w:rPr>
    </w:lvl>
    <w:lvl w:ilvl="1" w:tplc="5F7ECB82" w:tentative="1">
      <w:start w:val="1"/>
      <w:numFmt w:val="bullet"/>
      <w:lvlText w:val=""/>
      <w:lvlJc w:val="left"/>
      <w:pPr>
        <w:tabs>
          <w:tab w:val="num" w:pos="1440"/>
        </w:tabs>
        <w:ind w:left="1440" w:hanging="360"/>
      </w:pPr>
      <w:rPr>
        <w:rFonts w:ascii="Wingdings" w:hAnsi="Wingdings" w:hint="default"/>
      </w:rPr>
    </w:lvl>
    <w:lvl w:ilvl="2" w:tplc="E36C389E" w:tentative="1">
      <w:start w:val="1"/>
      <w:numFmt w:val="bullet"/>
      <w:lvlText w:val=""/>
      <w:lvlJc w:val="left"/>
      <w:pPr>
        <w:tabs>
          <w:tab w:val="num" w:pos="2160"/>
        </w:tabs>
        <w:ind w:left="2160" w:hanging="360"/>
      </w:pPr>
      <w:rPr>
        <w:rFonts w:ascii="Wingdings" w:hAnsi="Wingdings" w:hint="default"/>
      </w:rPr>
    </w:lvl>
    <w:lvl w:ilvl="3" w:tplc="526EC062" w:tentative="1">
      <w:start w:val="1"/>
      <w:numFmt w:val="bullet"/>
      <w:lvlText w:val=""/>
      <w:lvlJc w:val="left"/>
      <w:pPr>
        <w:tabs>
          <w:tab w:val="num" w:pos="2880"/>
        </w:tabs>
        <w:ind w:left="2880" w:hanging="360"/>
      </w:pPr>
      <w:rPr>
        <w:rFonts w:ascii="Wingdings" w:hAnsi="Wingdings" w:hint="default"/>
      </w:rPr>
    </w:lvl>
    <w:lvl w:ilvl="4" w:tplc="F4B0A40E" w:tentative="1">
      <w:start w:val="1"/>
      <w:numFmt w:val="bullet"/>
      <w:lvlText w:val=""/>
      <w:lvlJc w:val="left"/>
      <w:pPr>
        <w:tabs>
          <w:tab w:val="num" w:pos="3600"/>
        </w:tabs>
        <w:ind w:left="3600" w:hanging="360"/>
      </w:pPr>
      <w:rPr>
        <w:rFonts w:ascii="Wingdings" w:hAnsi="Wingdings" w:hint="default"/>
      </w:rPr>
    </w:lvl>
    <w:lvl w:ilvl="5" w:tplc="2968CFB4" w:tentative="1">
      <w:start w:val="1"/>
      <w:numFmt w:val="bullet"/>
      <w:lvlText w:val=""/>
      <w:lvlJc w:val="left"/>
      <w:pPr>
        <w:tabs>
          <w:tab w:val="num" w:pos="4320"/>
        </w:tabs>
        <w:ind w:left="4320" w:hanging="360"/>
      </w:pPr>
      <w:rPr>
        <w:rFonts w:ascii="Wingdings" w:hAnsi="Wingdings" w:hint="default"/>
      </w:rPr>
    </w:lvl>
    <w:lvl w:ilvl="6" w:tplc="A9580BB4" w:tentative="1">
      <w:start w:val="1"/>
      <w:numFmt w:val="bullet"/>
      <w:lvlText w:val=""/>
      <w:lvlJc w:val="left"/>
      <w:pPr>
        <w:tabs>
          <w:tab w:val="num" w:pos="5040"/>
        </w:tabs>
        <w:ind w:left="5040" w:hanging="360"/>
      </w:pPr>
      <w:rPr>
        <w:rFonts w:ascii="Wingdings" w:hAnsi="Wingdings" w:hint="default"/>
      </w:rPr>
    </w:lvl>
    <w:lvl w:ilvl="7" w:tplc="36BAF832" w:tentative="1">
      <w:start w:val="1"/>
      <w:numFmt w:val="bullet"/>
      <w:lvlText w:val=""/>
      <w:lvlJc w:val="left"/>
      <w:pPr>
        <w:tabs>
          <w:tab w:val="num" w:pos="5760"/>
        </w:tabs>
        <w:ind w:left="5760" w:hanging="360"/>
      </w:pPr>
      <w:rPr>
        <w:rFonts w:ascii="Wingdings" w:hAnsi="Wingdings" w:hint="default"/>
      </w:rPr>
    </w:lvl>
    <w:lvl w:ilvl="8" w:tplc="48B81606" w:tentative="1">
      <w:start w:val="1"/>
      <w:numFmt w:val="bullet"/>
      <w:lvlText w:val=""/>
      <w:lvlJc w:val="left"/>
      <w:pPr>
        <w:tabs>
          <w:tab w:val="num" w:pos="6480"/>
        </w:tabs>
        <w:ind w:left="6480" w:hanging="360"/>
      </w:pPr>
      <w:rPr>
        <w:rFonts w:ascii="Wingdings" w:hAnsi="Wingdings" w:hint="default"/>
      </w:rPr>
    </w:lvl>
  </w:abstractNum>
  <w:abstractNum w:abstractNumId="191">
    <w:nsid w:val="4E141162"/>
    <w:multiLevelType w:val="hybridMultilevel"/>
    <w:tmpl w:val="3E0A7374"/>
    <w:lvl w:ilvl="0" w:tplc="880A6282">
      <w:start w:val="1"/>
      <w:numFmt w:val="lowerLetter"/>
      <w:lvlText w:val="%1)"/>
      <w:lvlJc w:val="left"/>
      <w:pPr>
        <w:ind w:left="630" w:hanging="360"/>
      </w:pPr>
      <w:rPr>
        <w:rFonts w:hint="default"/>
        <w:b/>
        <w:u w:val="none"/>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92">
    <w:nsid w:val="4E2232F7"/>
    <w:multiLevelType w:val="hybridMultilevel"/>
    <w:tmpl w:val="ECC0158C"/>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3">
    <w:nsid w:val="4EB23823"/>
    <w:multiLevelType w:val="hybridMultilevel"/>
    <w:tmpl w:val="70366102"/>
    <w:lvl w:ilvl="0" w:tplc="211A5BA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nsid w:val="4F052899"/>
    <w:multiLevelType w:val="hybridMultilevel"/>
    <w:tmpl w:val="3B08F866"/>
    <w:lvl w:ilvl="0" w:tplc="0409000F">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5">
    <w:nsid w:val="500B6F53"/>
    <w:multiLevelType w:val="hybridMultilevel"/>
    <w:tmpl w:val="16425D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6">
    <w:nsid w:val="505F0449"/>
    <w:multiLevelType w:val="hybridMultilevel"/>
    <w:tmpl w:val="79623C24"/>
    <w:lvl w:ilvl="0" w:tplc="858A6A44">
      <w:start w:val="1"/>
      <w:numFmt w:val="lowerLetter"/>
      <w:lvlText w:val="%1)"/>
      <w:lvlJc w:val="left"/>
      <w:pPr>
        <w:ind w:left="630" w:hanging="36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97">
    <w:nsid w:val="50B75113"/>
    <w:multiLevelType w:val="hybridMultilevel"/>
    <w:tmpl w:val="098A4EC8"/>
    <w:lvl w:ilvl="0" w:tplc="8514F3CC">
      <w:start w:val="1"/>
      <w:numFmt w:val="lowerLetter"/>
      <w:lvlText w:val="%1."/>
      <w:lvlJc w:val="left"/>
      <w:pPr>
        <w:ind w:left="810" w:hanging="360"/>
      </w:pPr>
    </w:lvl>
    <w:lvl w:ilvl="1" w:tplc="04090003" w:tentative="1">
      <w:start w:val="1"/>
      <w:numFmt w:val="lowerLetter"/>
      <w:lvlText w:val="%2."/>
      <w:lvlJc w:val="left"/>
      <w:pPr>
        <w:ind w:left="1530" w:hanging="360"/>
      </w:pPr>
    </w:lvl>
    <w:lvl w:ilvl="2" w:tplc="04090005" w:tentative="1">
      <w:start w:val="1"/>
      <w:numFmt w:val="lowerRoman"/>
      <w:lvlText w:val="%3."/>
      <w:lvlJc w:val="right"/>
      <w:pPr>
        <w:ind w:left="2250" w:hanging="180"/>
      </w:pPr>
    </w:lvl>
    <w:lvl w:ilvl="3" w:tplc="04090001" w:tentative="1">
      <w:start w:val="1"/>
      <w:numFmt w:val="decimal"/>
      <w:lvlText w:val="%4."/>
      <w:lvlJc w:val="left"/>
      <w:pPr>
        <w:ind w:left="2970" w:hanging="360"/>
      </w:pPr>
    </w:lvl>
    <w:lvl w:ilvl="4" w:tplc="04090003" w:tentative="1">
      <w:start w:val="1"/>
      <w:numFmt w:val="lowerLetter"/>
      <w:lvlText w:val="%5."/>
      <w:lvlJc w:val="left"/>
      <w:pPr>
        <w:ind w:left="3690" w:hanging="360"/>
      </w:pPr>
    </w:lvl>
    <w:lvl w:ilvl="5" w:tplc="04090005" w:tentative="1">
      <w:start w:val="1"/>
      <w:numFmt w:val="lowerRoman"/>
      <w:lvlText w:val="%6."/>
      <w:lvlJc w:val="right"/>
      <w:pPr>
        <w:ind w:left="4410" w:hanging="180"/>
      </w:pPr>
    </w:lvl>
    <w:lvl w:ilvl="6" w:tplc="04090001" w:tentative="1">
      <w:start w:val="1"/>
      <w:numFmt w:val="decimal"/>
      <w:lvlText w:val="%7."/>
      <w:lvlJc w:val="left"/>
      <w:pPr>
        <w:ind w:left="5130" w:hanging="360"/>
      </w:pPr>
    </w:lvl>
    <w:lvl w:ilvl="7" w:tplc="04090003" w:tentative="1">
      <w:start w:val="1"/>
      <w:numFmt w:val="lowerLetter"/>
      <w:lvlText w:val="%8."/>
      <w:lvlJc w:val="left"/>
      <w:pPr>
        <w:ind w:left="5850" w:hanging="360"/>
      </w:pPr>
    </w:lvl>
    <w:lvl w:ilvl="8" w:tplc="04090005" w:tentative="1">
      <w:start w:val="1"/>
      <w:numFmt w:val="lowerRoman"/>
      <w:lvlText w:val="%9."/>
      <w:lvlJc w:val="right"/>
      <w:pPr>
        <w:ind w:left="6570" w:hanging="180"/>
      </w:pPr>
    </w:lvl>
  </w:abstractNum>
  <w:abstractNum w:abstractNumId="198">
    <w:nsid w:val="51AE4DFC"/>
    <w:multiLevelType w:val="hybridMultilevel"/>
    <w:tmpl w:val="E6C4AE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nsid w:val="51E92C57"/>
    <w:multiLevelType w:val="hybridMultilevel"/>
    <w:tmpl w:val="2BDAC4C0"/>
    <w:lvl w:ilvl="0" w:tplc="04090001">
      <w:start w:val="1"/>
      <w:numFmt w:val="bullet"/>
      <w:pStyle w:val="AR10jms"/>
      <w:lvlText w:val="o"/>
      <w:lvlJc w:val="left"/>
      <w:pPr>
        <w:tabs>
          <w:tab w:val="num" w:pos="360"/>
        </w:tabs>
        <w:ind w:left="360" w:hanging="360"/>
      </w:pPr>
      <w:rPr>
        <w:rFonts w:ascii="Courier New" w:hAnsi="Courier New" w:cs="Courier New"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0">
    <w:nsid w:val="526A65AE"/>
    <w:multiLevelType w:val="hybridMultilevel"/>
    <w:tmpl w:val="01D4A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nsid w:val="53564199"/>
    <w:multiLevelType w:val="hybridMultilevel"/>
    <w:tmpl w:val="72E8B3B4"/>
    <w:lvl w:ilvl="0" w:tplc="04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2">
    <w:nsid w:val="54157135"/>
    <w:multiLevelType w:val="hybridMultilevel"/>
    <w:tmpl w:val="876243F4"/>
    <w:lvl w:ilvl="0" w:tplc="53FAFBC6">
      <w:start w:val="1"/>
      <w:numFmt w:val="lowerLetter"/>
      <w:lvlText w:val="%1."/>
      <w:lvlJc w:val="left"/>
      <w:pPr>
        <w:ind w:left="810" w:hanging="36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203">
    <w:nsid w:val="54742A02"/>
    <w:multiLevelType w:val="hybridMultilevel"/>
    <w:tmpl w:val="6E263B14"/>
    <w:lvl w:ilvl="0" w:tplc="04090007">
      <w:start w:val="1"/>
      <w:numFmt w:val="bullet"/>
      <w:lvlText w:val=""/>
      <w:lvlPicBulletId w:val="0"/>
      <w:lvlJc w:val="left"/>
      <w:pPr>
        <w:ind w:left="5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nsid w:val="54CC6B7D"/>
    <w:multiLevelType w:val="hybridMultilevel"/>
    <w:tmpl w:val="F6A0DD78"/>
    <w:lvl w:ilvl="0" w:tplc="04090003">
      <w:start w:val="1"/>
      <w:numFmt w:val="bullet"/>
      <w:lvlText w:val=""/>
      <w:lvlJc w:val="left"/>
      <w:pPr>
        <w:ind w:left="720" w:hanging="360"/>
      </w:pPr>
      <w:rPr>
        <w:rFonts w:ascii="Wingdings 2" w:hAnsi="Wingdings 2"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nsid w:val="55F30723"/>
    <w:multiLevelType w:val="hybridMultilevel"/>
    <w:tmpl w:val="EC728192"/>
    <w:lvl w:ilvl="0" w:tplc="04090001">
      <w:start w:val="1"/>
      <w:numFmt w:val="bullet"/>
      <w:lvlText w:val=""/>
      <w:lvlJc w:val="left"/>
      <w:pPr>
        <w:ind w:left="720" w:hanging="360"/>
      </w:pPr>
      <w:rPr>
        <w:rFonts w:ascii="Symbol" w:hAnsi="Symbol" w:hint="default"/>
      </w:rPr>
    </w:lvl>
    <w:lvl w:ilvl="1" w:tplc="38AA2278">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nsid w:val="569D14E9"/>
    <w:multiLevelType w:val="hybridMultilevel"/>
    <w:tmpl w:val="A7FAC28E"/>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7">
    <w:nsid w:val="56B40918"/>
    <w:multiLevelType w:val="hybridMultilevel"/>
    <w:tmpl w:val="21BC7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nsid w:val="580625BE"/>
    <w:multiLevelType w:val="hybridMultilevel"/>
    <w:tmpl w:val="1D382D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nsid w:val="5830003D"/>
    <w:multiLevelType w:val="hybridMultilevel"/>
    <w:tmpl w:val="A5E483D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10">
    <w:nsid w:val="58980ECC"/>
    <w:multiLevelType w:val="hybridMultilevel"/>
    <w:tmpl w:val="3508D6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1">
    <w:nsid w:val="58AA3C23"/>
    <w:multiLevelType w:val="hybridMultilevel"/>
    <w:tmpl w:val="6FA20AC0"/>
    <w:lvl w:ilvl="0" w:tplc="D85E4AA8">
      <w:numFmt w:val="bullet"/>
      <w:lvlText w:val="-"/>
      <w:lvlJc w:val="left"/>
      <w:pPr>
        <w:ind w:left="720" w:hanging="360"/>
      </w:pPr>
      <w:rPr>
        <w:rFonts w:ascii="Times New Roman" w:eastAsiaTheme="minorHAnsi" w:hAnsi="Times New Roman" w:cs="Times New Roman" w:hint="default"/>
        <w:b/>
        <w:bCs/>
        <w:snapToGrid/>
        <w:spacing w:val="-6"/>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nsid w:val="58BD12A9"/>
    <w:multiLevelType w:val="hybridMultilevel"/>
    <w:tmpl w:val="35F426E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5">
      <w:start w:val="1"/>
      <w:numFmt w:val="bullet"/>
      <w:lvlText w:val=""/>
      <w:lvlJc w:val="left"/>
      <w:pPr>
        <w:ind w:left="990" w:hanging="360"/>
      </w:pPr>
      <w:rPr>
        <w:rFonts w:ascii="Wingdings" w:hAnsi="Wingdings"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3">
    <w:nsid w:val="59393640"/>
    <w:multiLevelType w:val="hybridMultilevel"/>
    <w:tmpl w:val="D3723A46"/>
    <w:lvl w:ilvl="0" w:tplc="0409000F">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214">
    <w:nsid w:val="59BF468D"/>
    <w:multiLevelType w:val="multilevel"/>
    <w:tmpl w:val="0666B45A"/>
    <w:lvl w:ilvl="0">
      <w:start w:val="1"/>
      <w:numFmt w:val="decimal"/>
      <w:lvlText w:val="%1."/>
      <w:lvlJc w:val="left"/>
      <w:pPr>
        <w:ind w:left="720" w:hanging="360"/>
      </w:pPr>
      <w:rPr>
        <w:rFonts w:hint="default"/>
        <w:b w:val="0"/>
        <w:i w:val="0"/>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5">
    <w:nsid w:val="5A140195"/>
    <w:multiLevelType w:val="hybridMultilevel"/>
    <w:tmpl w:val="F6C44862"/>
    <w:lvl w:ilvl="0" w:tplc="04090005">
      <w:start w:val="1"/>
      <w:numFmt w:val="bullet"/>
      <w:lvlText w:val=""/>
      <w:lvlJc w:val="left"/>
      <w:pPr>
        <w:ind w:left="450" w:hanging="360"/>
      </w:pPr>
      <w:rPr>
        <w:rFonts w:ascii="Wingdings" w:hAnsi="Wingding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16">
    <w:nsid w:val="5A3C6DF4"/>
    <w:multiLevelType w:val="hybridMultilevel"/>
    <w:tmpl w:val="07FA5DE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7">
    <w:nsid w:val="5A4B344F"/>
    <w:multiLevelType w:val="hybridMultilevel"/>
    <w:tmpl w:val="D502681E"/>
    <w:lvl w:ilvl="0" w:tplc="BAFE4AE8">
      <w:start w:val="20"/>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nsid w:val="5B7269B8"/>
    <w:multiLevelType w:val="hybridMultilevel"/>
    <w:tmpl w:val="A54A759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D85E4AA8">
      <w:numFmt w:val="bullet"/>
      <w:lvlText w:val="-"/>
      <w:lvlJc w:val="left"/>
      <w:pPr>
        <w:ind w:left="1080" w:hanging="360"/>
      </w:pPr>
      <w:rPr>
        <w:rFonts w:ascii="Times New Roman" w:eastAsiaTheme="minorHAnsi" w:hAnsi="Times New Roman" w:cs="Times New Roman"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nsid w:val="5B7611D4"/>
    <w:multiLevelType w:val="hybridMultilevel"/>
    <w:tmpl w:val="4F108A1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20">
    <w:nsid w:val="5BBB519D"/>
    <w:multiLevelType w:val="hybridMultilevel"/>
    <w:tmpl w:val="F5AAFB5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1">
    <w:nsid w:val="5BCF6AC9"/>
    <w:multiLevelType w:val="hybridMultilevel"/>
    <w:tmpl w:val="C532C0C2"/>
    <w:lvl w:ilvl="0" w:tplc="04090005">
      <w:start w:val="1"/>
      <w:numFmt w:val="bullet"/>
      <w:lvlText w:val=""/>
      <w:lvlJc w:val="left"/>
      <w:pPr>
        <w:ind w:left="783" w:hanging="360"/>
      </w:pPr>
      <w:rPr>
        <w:rFonts w:ascii="Wingdings" w:hAnsi="Wingdings"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222">
    <w:nsid w:val="5C4048DE"/>
    <w:multiLevelType w:val="hybridMultilevel"/>
    <w:tmpl w:val="6958EE4C"/>
    <w:lvl w:ilvl="0" w:tplc="BAFE4AE8">
      <w:start w:val="20"/>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nsid w:val="5C4877A8"/>
    <w:multiLevelType w:val="hybridMultilevel"/>
    <w:tmpl w:val="632AA276"/>
    <w:lvl w:ilvl="0" w:tplc="04090001">
      <w:start w:val="1"/>
      <w:numFmt w:val="bullet"/>
      <w:lvlText w:val=""/>
      <w:lvlJc w:val="left"/>
      <w:pPr>
        <w:tabs>
          <w:tab w:val="num" w:pos="630"/>
        </w:tabs>
        <w:ind w:left="702" w:hanging="432"/>
      </w:pPr>
      <w:rPr>
        <w:rFonts w:ascii="Symbol" w:hAnsi="Symbol" w:hint="default"/>
      </w:rPr>
    </w:lvl>
    <w:lvl w:ilvl="1" w:tplc="04090003" w:tentative="1">
      <w:start w:val="1"/>
      <w:numFmt w:val="bullet"/>
      <w:lvlText w:val="o"/>
      <w:lvlJc w:val="left"/>
      <w:pPr>
        <w:tabs>
          <w:tab w:val="num" w:pos="990"/>
        </w:tabs>
        <w:ind w:left="990" w:hanging="360"/>
      </w:pPr>
      <w:rPr>
        <w:rFonts w:ascii="Courier New" w:hAnsi="Courier New" w:cs="Courier New" w:hint="default"/>
      </w:rPr>
    </w:lvl>
    <w:lvl w:ilvl="2" w:tplc="04090005" w:tentative="1">
      <w:start w:val="1"/>
      <w:numFmt w:val="bullet"/>
      <w:lvlText w:val=""/>
      <w:lvlJc w:val="left"/>
      <w:pPr>
        <w:tabs>
          <w:tab w:val="num" w:pos="1710"/>
        </w:tabs>
        <w:ind w:left="1710" w:hanging="360"/>
      </w:pPr>
      <w:rPr>
        <w:rFonts w:ascii="Wingdings" w:hAnsi="Wingdings" w:hint="default"/>
      </w:rPr>
    </w:lvl>
    <w:lvl w:ilvl="3" w:tplc="04090001" w:tentative="1">
      <w:start w:val="1"/>
      <w:numFmt w:val="bullet"/>
      <w:lvlText w:val=""/>
      <w:lvlJc w:val="left"/>
      <w:pPr>
        <w:tabs>
          <w:tab w:val="num" w:pos="2430"/>
        </w:tabs>
        <w:ind w:left="2430" w:hanging="360"/>
      </w:pPr>
      <w:rPr>
        <w:rFonts w:ascii="Symbol" w:hAnsi="Symbol" w:hint="default"/>
      </w:rPr>
    </w:lvl>
    <w:lvl w:ilvl="4" w:tplc="04090003" w:tentative="1">
      <w:start w:val="1"/>
      <w:numFmt w:val="bullet"/>
      <w:lvlText w:val="o"/>
      <w:lvlJc w:val="left"/>
      <w:pPr>
        <w:tabs>
          <w:tab w:val="num" w:pos="3150"/>
        </w:tabs>
        <w:ind w:left="3150" w:hanging="360"/>
      </w:pPr>
      <w:rPr>
        <w:rFonts w:ascii="Courier New" w:hAnsi="Courier New" w:cs="Courier New" w:hint="default"/>
      </w:rPr>
    </w:lvl>
    <w:lvl w:ilvl="5" w:tplc="04090005" w:tentative="1">
      <w:start w:val="1"/>
      <w:numFmt w:val="bullet"/>
      <w:lvlText w:val=""/>
      <w:lvlJc w:val="left"/>
      <w:pPr>
        <w:tabs>
          <w:tab w:val="num" w:pos="3870"/>
        </w:tabs>
        <w:ind w:left="3870" w:hanging="360"/>
      </w:pPr>
      <w:rPr>
        <w:rFonts w:ascii="Wingdings" w:hAnsi="Wingdings" w:hint="default"/>
      </w:rPr>
    </w:lvl>
    <w:lvl w:ilvl="6" w:tplc="04090001" w:tentative="1">
      <w:start w:val="1"/>
      <w:numFmt w:val="bullet"/>
      <w:lvlText w:val=""/>
      <w:lvlJc w:val="left"/>
      <w:pPr>
        <w:tabs>
          <w:tab w:val="num" w:pos="4590"/>
        </w:tabs>
        <w:ind w:left="4590" w:hanging="360"/>
      </w:pPr>
      <w:rPr>
        <w:rFonts w:ascii="Symbol" w:hAnsi="Symbol" w:hint="default"/>
      </w:rPr>
    </w:lvl>
    <w:lvl w:ilvl="7" w:tplc="04090003" w:tentative="1">
      <w:start w:val="1"/>
      <w:numFmt w:val="bullet"/>
      <w:lvlText w:val="o"/>
      <w:lvlJc w:val="left"/>
      <w:pPr>
        <w:tabs>
          <w:tab w:val="num" w:pos="5310"/>
        </w:tabs>
        <w:ind w:left="5310" w:hanging="360"/>
      </w:pPr>
      <w:rPr>
        <w:rFonts w:ascii="Courier New" w:hAnsi="Courier New" w:cs="Courier New" w:hint="default"/>
      </w:rPr>
    </w:lvl>
    <w:lvl w:ilvl="8" w:tplc="04090005" w:tentative="1">
      <w:start w:val="1"/>
      <w:numFmt w:val="bullet"/>
      <w:lvlText w:val=""/>
      <w:lvlJc w:val="left"/>
      <w:pPr>
        <w:tabs>
          <w:tab w:val="num" w:pos="6030"/>
        </w:tabs>
        <w:ind w:left="6030" w:hanging="360"/>
      </w:pPr>
      <w:rPr>
        <w:rFonts w:ascii="Wingdings" w:hAnsi="Wingdings" w:hint="default"/>
      </w:rPr>
    </w:lvl>
  </w:abstractNum>
  <w:abstractNum w:abstractNumId="224">
    <w:nsid w:val="5D44461F"/>
    <w:multiLevelType w:val="hybridMultilevel"/>
    <w:tmpl w:val="AC90B270"/>
    <w:lvl w:ilvl="0" w:tplc="9322EF96">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49E8E044" w:tentative="1">
      <w:start w:val="1"/>
      <w:numFmt w:val="bullet"/>
      <w:lvlText w:val=""/>
      <w:lvlJc w:val="left"/>
      <w:pPr>
        <w:ind w:left="2160" w:hanging="360"/>
      </w:pPr>
      <w:rPr>
        <w:rFonts w:ascii="Wingdings" w:hAnsi="Wingdings" w:hint="default"/>
      </w:rPr>
    </w:lvl>
    <w:lvl w:ilvl="3" w:tplc="41A255EE" w:tentative="1">
      <w:start w:val="1"/>
      <w:numFmt w:val="bullet"/>
      <w:lvlText w:val=""/>
      <w:lvlJc w:val="left"/>
      <w:pPr>
        <w:ind w:left="2880" w:hanging="360"/>
      </w:pPr>
      <w:rPr>
        <w:rFonts w:ascii="Symbol" w:hAnsi="Symbol" w:hint="default"/>
      </w:rPr>
    </w:lvl>
    <w:lvl w:ilvl="4" w:tplc="FE3A8F86" w:tentative="1">
      <w:start w:val="1"/>
      <w:numFmt w:val="bullet"/>
      <w:lvlText w:val="o"/>
      <w:lvlJc w:val="left"/>
      <w:pPr>
        <w:ind w:left="3600" w:hanging="360"/>
      </w:pPr>
      <w:rPr>
        <w:rFonts w:ascii="Courier New" w:hAnsi="Courier New" w:cs="Courier New" w:hint="default"/>
      </w:rPr>
    </w:lvl>
    <w:lvl w:ilvl="5" w:tplc="97AAED84" w:tentative="1">
      <w:start w:val="1"/>
      <w:numFmt w:val="bullet"/>
      <w:lvlText w:val=""/>
      <w:lvlJc w:val="left"/>
      <w:pPr>
        <w:ind w:left="4320" w:hanging="360"/>
      </w:pPr>
      <w:rPr>
        <w:rFonts w:ascii="Wingdings" w:hAnsi="Wingdings" w:hint="default"/>
      </w:rPr>
    </w:lvl>
    <w:lvl w:ilvl="6" w:tplc="8F4AAC78" w:tentative="1">
      <w:start w:val="1"/>
      <w:numFmt w:val="bullet"/>
      <w:lvlText w:val=""/>
      <w:lvlJc w:val="left"/>
      <w:pPr>
        <w:ind w:left="5040" w:hanging="360"/>
      </w:pPr>
      <w:rPr>
        <w:rFonts w:ascii="Symbol" w:hAnsi="Symbol" w:hint="default"/>
      </w:rPr>
    </w:lvl>
    <w:lvl w:ilvl="7" w:tplc="28CED086" w:tentative="1">
      <w:start w:val="1"/>
      <w:numFmt w:val="bullet"/>
      <w:lvlText w:val="o"/>
      <w:lvlJc w:val="left"/>
      <w:pPr>
        <w:ind w:left="5760" w:hanging="360"/>
      </w:pPr>
      <w:rPr>
        <w:rFonts w:ascii="Courier New" w:hAnsi="Courier New" w:cs="Courier New" w:hint="default"/>
      </w:rPr>
    </w:lvl>
    <w:lvl w:ilvl="8" w:tplc="1B780D04" w:tentative="1">
      <w:start w:val="1"/>
      <w:numFmt w:val="bullet"/>
      <w:lvlText w:val=""/>
      <w:lvlJc w:val="left"/>
      <w:pPr>
        <w:ind w:left="6480" w:hanging="360"/>
      </w:pPr>
      <w:rPr>
        <w:rFonts w:ascii="Wingdings" w:hAnsi="Wingdings" w:hint="default"/>
      </w:rPr>
    </w:lvl>
  </w:abstractNum>
  <w:abstractNum w:abstractNumId="225">
    <w:nsid w:val="5D5E2EC8"/>
    <w:multiLevelType w:val="hybridMultilevel"/>
    <w:tmpl w:val="21EC9E6C"/>
    <w:lvl w:ilvl="0" w:tplc="2CBA5F4C">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4612A120">
      <w:numFmt w:val="bullet"/>
      <w:lvlText w:val="•"/>
      <w:lvlJc w:val="left"/>
      <w:pPr>
        <w:ind w:left="2160" w:hanging="360"/>
      </w:pPr>
      <w:rPr>
        <w:rFonts w:ascii="Times New Roman" w:eastAsiaTheme="minorHAns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nsid w:val="5D926C28"/>
    <w:multiLevelType w:val="hybridMultilevel"/>
    <w:tmpl w:val="27122874"/>
    <w:lvl w:ilvl="0" w:tplc="04090015">
      <w:start w:val="1"/>
      <w:numFmt w:val="upperLetter"/>
      <w:lvlText w:val="%1."/>
      <w:lvlJc w:val="left"/>
      <w:pPr>
        <w:ind w:left="45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nsid w:val="5E256C92"/>
    <w:multiLevelType w:val="multilevel"/>
    <w:tmpl w:val="C7C8ECFC"/>
    <w:styleLink w:val="Style1"/>
    <w:lvl w:ilvl="0">
      <w:start w:val="1"/>
      <w:numFmt w:val="none"/>
      <w:lvlText w:val="C1."/>
      <w:lvlJc w:val="left"/>
      <w:pPr>
        <w:ind w:left="360" w:hanging="360"/>
      </w:pPr>
      <w:rPr>
        <w:rFonts w:hint="default"/>
      </w:rPr>
    </w:lvl>
    <w:lvl w:ilvl="1">
      <w:start w:val="1"/>
      <w:numFmt w:val="none"/>
      <w:lvlText w:val="C1.1."/>
      <w:lvlJc w:val="left"/>
      <w:pPr>
        <w:ind w:left="720" w:hanging="360"/>
      </w:pPr>
      <w:rPr>
        <w:rFonts w:hint="default"/>
      </w:rPr>
    </w:lvl>
    <w:lvl w:ilvl="2">
      <w:start w:val="1"/>
      <w:numFmt w:val="none"/>
      <w:lvlText w:val="C1.1.a"/>
      <w:lvlJc w:val="left"/>
      <w:pPr>
        <w:ind w:left="1080" w:hanging="360"/>
      </w:pPr>
      <w:rPr>
        <w:rFonts w:hint="default"/>
      </w:rPr>
    </w:lvl>
    <w:lvl w:ilvl="3">
      <w:start w:val="1"/>
      <w:numFmt w:val="none"/>
      <w:lvlText w:val="C1.1.a.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8">
    <w:nsid w:val="5F185531"/>
    <w:multiLevelType w:val="hybridMultilevel"/>
    <w:tmpl w:val="FD7E6958"/>
    <w:lvl w:ilvl="0" w:tplc="04090005">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29">
    <w:nsid w:val="5F88215E"/>
    <w:multiLevelType w:val="hybridMultilevel"/>
    <w:tmpl w:val="B58657EC"/>
    <w:lvl w:ilvl="0" w:tplc="BAFE4AE8">
      <w:start w:val="20"/>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nsid w:val="5FA92742"/>
    <w:multiLevelType w:val="hybridMultilevel"/>
    <w:tmpl w:val="4A8C3FA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nsid w:val="60322D9F"/>
    <w:multiLevelType w:val="hybridMultilevel"/>
    <w:tmpl w:val="E2A0AD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2">
    <w:nsid w:val="607F366B"/>
    <w:multiLevelType w:val="hybridMultilevel"/>
    <w:tmpl w:val="A6B63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nsid w:val="60A72C5A"/>
    <w:multiLevelType w:val="hybridMultilevel"/>
    <w:tmpl w:val="6B60D0EE"/>
    <w:lvl w:ilvl="0" w:tplc="1E7A71FC">
      <w:start w:val="1"/>
      <w:numFmt w:val="lowerRoman"/>
      <w:lvlText w:val="%1)"/>
      <w:lvlJc w:val="left"/>
      <w:pPr>
        <w:ind w:left="450" w:hanging="360"/>
      </w:pPr>
      <w:rPr>
        <w:rFonts w:hint="default"/>
        <w:b w:val="0"/>
        <w:color w:val="231F2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nsid w:val="60AB419B"/>
    <w:multiLevelType w:val="hybridMultilevel"/>
    <w:tmpl w:val="57CCC95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nsid w:val="617C294A"/>
    <w:multiLevelType w:val="hybridMultilevel"/>
    <w:tmpl w:val="7A7C4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nsid w:val="618575C1"/>
    <w:multiLevelType w:val="hybridMultilevel"/>
    <w:tmpl w:val="8E026E16"/>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37">
    <w:nsid w:val="61EF5087"/>
    <w:multiLevelType w:val="hybridMultilevel"/>
    <w:tmpl w:val="785A70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nsid w:val="62094337"/>
    <w:multiLevelType w:val="hybridMultilevel"/>
    <w:tmpl w:val="C1EE50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nsid w:val="628D02B6"/>
    <w:multiLevelType w:val="hybridMultilevel"/>
    <w:tmpl w:val="27122874"/>
    <w:lvl w:ilvl="0" w:tplc="04090015">
      <w:start w:val="1"/>
      <w:numFmt w:val="upperLetter"/>
      <w:lvlText w:val="%1."/>
      <w:lvlJc w:val="left"/>
      <w:pPr>
        <w:ind w:left="45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nsid w:val="62B03862"/>
    <w:multiLevelType w:val="multilevel"/>
    <w:tmpl w:val="B19E932A"/>
    <w:lvl w:ilvl="0">
      <w:start w:val="1"/>
      <w:numFmt w:val="upperRoman"/>
      <w:lvlText w:val="%1."/>
      <w:lvlJc w:val="left"/>
      <w:pPr>
        <w:ind w:left="1080" w:hanging="72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1">
    <w:nsid w:val="63475692"/>
    <w:multiLevelType w:val="hybridMultilevel"/>
    <w:tmpl w:val="3A727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nsid w:val="639A6870"/>
    <w:multiLevelType w:val="hybridMultilevel"/>
    <w:tmpl w:val="DA3833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nsid w:val="63DA6E0D"/>
    <w:multiLevelType w:val="hybridMultilevel"/>
    <w:tmpl w:val="8DBE2252"/>
    <w:lvl w:ilvl="0" w:tplc="FFFFFFFF">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nsid w:val="640E3E55"/>
    <w:multiLevelType w:val="hybridMultilevel"/>
    <w:tmpl w:val="16AE7FC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5">
    <w:nsid w:val="642472CC"/>
    <w:multiLevelType w:val="hybridMultilevel"/>
    <w:tmpl w:val="9EC2250C"/>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46">
    <w:nsid w:val="645F5A24"/>
    <w:multiLevelType w:val="hybridMultilevel"/>
    <w:tmpl w:val="A5EAA106"/>
    <w:lvl w:ilvl="0" w:tplc="04090007">
      <w:start w:val="1"/>
      <w:numFmt w:val="bullet"/>
      <w:lvlText w:val=""/>
      <w:lvlPicBulletId w:val="0"/>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247">
    <w:nsid w:val="65C21E31"/>
    <w:multiLevelType w:val="hybridMultilevel"/>
    <w:tmpl w:val="CF8A84B4"/>
    <w:lvl w:ilvl="0" w:tplc="6BD06DE4">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8">
    <w:nsid w:val="66D131D8"/>
    <w:multiLevelType w:val="hybridMultilevel"/>
    <w:tmpl w:val="F370A41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nsid w:val="66E40B71"/>
    <w:multiLevelType w:val="hybridMultilevel"/>
    <w:tmpl w:val="626C2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nsid w:val="680A020B"/>
    <w:multiLevelType w:val="hybridMultilevel"/>
    <w:tmpl w:val="3B360132"/>
    <w:lvl w:ilvl="0" w:tplc="04090001">
      <w:start w:val="1"/>
      <w:numFmt w:val="bullet"/>
      <w:lvlText w:val=""/>
      <w:lvlJc w:val="left"/>
      <w:pPr>
        <w:ind w:left="472" w:hanging="360"/>
      </w:pPr>
      <w:rPr>
        <w:rFonts w:ascii="Symbol" w:hAnsi="Symbol" w:hint="default"/>
      </w:rPr>
    </w:lvl>
    <w:lvl w:ilvl="1" w:tplc="04090003" w:tentative="1">
      <w:start w:val="1"/>
      <w:numFmt w:val="bullet"/>
      <w:lvlText w:val="o"/>
      <w:lvlJc w:val="left"/>
      <w:pPr>
        <w:ind w:left="1192" w:hanging="360"/>
      </w:pPr>
      <w:rPr>
        <w:rFonts w:ascii="Courier New" w:hAnsi="Courier New" w:cs="Courier New" w:hint="default"/>
      </w:rPr>
    </w:lvl>
    <w:lvl w:ilvl="2" w:tplc="04090005" w:tentative="1">
      <w:start w:val="1"/>
      <w:numFmt w:val="bullet"/>
      <w:lvlText w:val=""/>
      <w:lvlJc w:val="left"/>
      <w:pPr>
        <w:ind w:left="1912" w:hanging="360"/>
      </w:pPr>
      <w:rPr>
        <w:rFonts w:ascii="Wingdings" w:hAnsi="Wingdings" w:hint="default"/>
      </w:rPr>
    </w:lvl>
    <w:lvl w:ilvl="3" w:tplc="04090001" w:tentative="1">
      <w:start w:val="1"/>
      <w:numFmt w:val="bullet"/>
      <w:lvlText w:val=""/>
      <w:lvlJc w:val="left"/>
      <w:pPr>
        <w:ind w:left="2632" w:hanging="360"/>
      </w:pPr>
      <w:rPr>
        <w:rFonts w:ascii="Symbol" w:hAnsi="Symbol" w:hint="default"/>
      </w:rPr>
    </w:lvl>
    <w:lvl w:ilvl="4" w:tplc="04090003" w:tentative="1">
      <w:start w:val="1"/>
      <w:numFmt w:val="bullet"/>
      <w:lvlText w:val="o"/>
      <w:lvlJc w:val="left"/>
      <w:pPr>
        <w:ind w:left="3352" w:hanging="360"/>
      </w:pPr>
      <w:rPr>
        <w:rFonts w:ascii="Courier New" w:hAnsi="Courier New" w:cs="Courier New" w:hint="default"/>
      </w:rPr>
    </w:lvl>
    <w:lvl w:ilvl="5" w:tplc="04090005" w:tentative="1">
      <w:start w:val="1"/>
      <w:numFmt w:val="bullet"/>
      <w:lvlText w:val=""/>
      <w:lvlJc w:val="left"/>
      <w:pPr>
        <w:ind w:left="4072" w:hanging="360"/>
      </w:pPr>
      <w:rPr>
        <w:rFonts w:ascii="Wingdings" w:hAnsi="Wingdings" w:hint="default"/>
      </w:rPr>
    </w:lvl>
    <w:lvl w:ilvl="6" w:tplc="04090001" w:tentative="1">
      <w:start w:val="1"/>
      <w:numFmt w:val="bullet"/>
      <w:lvlText w:val=""/>
      <w:lvlJc w:val="left"/>
      <w:pPr>
        <w:ind w:left="4792" w:hanging="360"/>
      </w:pPr>
      <w:rPr>
        <w:rFonts w:ascii="Symbol" w:hAnsi="Symbol" w:hint="default"/>
      </w:rPr>
    </w:lvl>
    <w:lvl w:ilvl="7" w:tplc="04090003" w:tentative="1">
      <w:start w:val="1"/>
      <w:numFmt w:val="bullet"/>
      <w:lvlText w:val="o"/>
      <w:lvlJc w:val="left"/>
      <w:pPr>
        <w:ind w:left="5512" w:hanging="360"/>
      </w:pPr>
      <w:rPr>
        <w:rFonts w:ascii="Courier New" w:hAnsi="Courier New" w:cs="Courier New" w:hint="default"/>
      </w:rPr>
    </w:lvl>
    <w:lvl w:ilvl="8" w:tplc="04090005" w:tentative="1">
      <w:start w:val="1"/>
      <w:numFmt w:val="bullet"/>
      <w:lvlText w:val=""/>
      <w:lvlJc w:val="left"/>
      <w:pPr>
        <w:ind w:left="6232" w:hanging="360"/>
      </w:pPr>
      <w:rPr>
        <w:rFonts w:ascii="Wingdings" w:hAnsi="Wingdings" w:hint="default"/>
      </w:rPr>
    </w:lvl>
  </w:abstractNum>
  <w:abstractNum w:abstractNumId="251">
    <w:nsid w:val="6872218C"/>
    <w:multiLevelType w:val="hybridMultilevel"/>
    <w:tmpl w:val="815E639A"/>
    <w:lvl w:ilvl="0" w:tplc="04090005">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nsid w:val="688E6ED1"/>
    <w:multiLevelType w:val="hybridMultilevel"/>
    <w:tmpl w:val="27AA0290"/>
    <w:lvl w:ilvl="0" w:tplc="04090019">
      <w:start w:val="1"/>
      <w:numFmt w:val="lowerLetter"/>
      <w:lvlText w:val="%1."/>
      <w:lvlJc w:val="left"/>
      <w:pPr>
        <w:ind w:left="360" w:hanging="360"/>
      </w:pPr>
      <w:rPr>
        <w:rFonts w:hint="default"/>
      </w:rPr>
    </w:lvl>
    <w:lvl w:ilvl="1" w:tplc="77B605CE">
      <w:start w:val="1"/>
      <w:numFmt w:val="lowerLetter"/>
      <w:lvlText w:val="%2."/>
      <w:lvlJc w:val="left"/>
      <w:pPr>
        <w:ind w:left="1080" w:hanging="360"/>
      </w:pPr>
    </w:lvl>
    <w:lvl w:ilvl="2" w:tplc="28720000" w:tentative="1">
      <w:start w:val="1"/>
      <w:numFmt w:val="lowerRoman"/>
      <w:lvlText w:val="%3."/>
      <w:lvlJc w:val="right"/>
      <w:pPr>
        <w:ind w:left="1800" w:hanging="180"/>
      </w:pPr>
    </w:lvl>
    <w:lvl w:ilvl="3" w:tplc="3CEEE4B2" w:tentative="1">
      <w:start w:val="1"/>
      <w:numFmt w:val="decimal"/>
      <w:lvlText w:val="%4."/>
      <w:lvlJc w:val="left"/>
      <w:pPr>
        <w:ind w:left="2520" w:hanging="360"/>
      </w:pPr>
    </w:lvl>
    <w:lvl w:ilvl="4" w:tplc="09A2E0BA" w:tentative="1">
      <w:start w:val="1"/>
      <w:numFmt w:val="lowerLetter"/>
      <w:lvlText w:val="%5."/>
      <w:lvlJc w:val="left"/>
      <w:pPr>
        <w:ind w:left="3240" w:hanging="360"/>
      </w:pPr>
    </w:lvl>
    <w:lvl w:ilvl="5" w:tplc="D884D1A0" w:tentative="1">
      <w:start w:val="1"/>
      <w:numFmt w:val="lowerRoman"/>
      <w:lvlText w:val="%6."/>
      <w:lvlJc w:val="right"/>
      <w:pPr>
        <w:ind w:left="3960" w:hanging="180"/>
      </w:pPr>
    </w:lvl>
    <w:lvl w:ilvl="6" w:tplc="8788E23A" w:tentative="1">
      <w:start w:val="1"/>
      <w:numFmt w:val="decimal"/>
      <w:lvlText w:val="%7."/>
      <w:lvlJc w:val="left"/>
      <w:pPr>
        <w:ind w:left="4680" w:hanging="360"/>
      </w:pPr>
    </w:lvl>
    <w:lvl w:ilvl="7" w:tplc="529462B4" w:tentative="1">
      <w:start w:val="1"/>
      <w:numFmt w:val="lowerLetter"/>
      <w:lvlText w:val="%8."/>
      <w:lvlJc w:val="left"/>
      <w:pPr>
        <w:ind w:left="5400" w:hanging="360"/>
      </w:pPr>
    </w:lvl>
    <w:lvl w:ilvl="8" w:tplc="07209218" w:tentative="1">
      <w:start w:val="1"/>
      <w:numFmt w:val="lowerRoman"/>
      <w:lvlText w:val="%9."/>
      <w:lvlJc w:val="right"/>
      <w:pPr>
        <w:ind w:left="6120" w:hanging="180"/>
      </w:pPr>
    </w:lvl>
  </w:abstractNum>
  <w:abstractNum w:abstractNumId="253">
    <w:nsid w:val="68D869D4"/>
    <w:multiLevelType w:val="hybridMultilevel"/>
    <w:tmpl w:val="95B6E45A"/>
    <w:lvl w:ilvl="0" w:tplc="04090005">
      <w:start w:val="1"/>
      <w:numFmt w:val="bullet"/>
      <w:lvlText w:val=""/>
      <w:lvlJc w:val="left"/>
      <w:pPr>
        <w:tabs>
          <w:tab w:val="num" w:pos="720"/>
        </w:tabs>
        <w:ind w:left="720" w:hanging="360"/>
      </w:pPr>
      <w:rPr>
        <w:rFonts w:ascii="Wingdings" w:hAnsi="Wingdings" w:hint="default"/>
        <w:b w:val="0"/>
        <w:i w:val="0"/>
        <w:sz w:val="24"/>
        <w:szCs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4">
    <w:nsid w:val="690822A5"/>
    <w:multiLevelType w:val="hybridMultilevel"/>
    <w:tmpl w:val="9A2E3CA0"/>
    <w:lvl w:ilvl="0" w:tplc="04090003">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nsid w:val="69152AAC"/>
    <w:multiLevelType w:val="hybridMultilevel"/>
    <w:tmpl w:val="548CDE2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nsid w:val="69873F0D"/>
    <w:multiLevelType w:val="hybridMultilevel"/>
    <w:tmpl w:val="933E2800"/>
    <w:lvl w:ilvl="0" w:tplc="50F2AD2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nsid w:val="69884A1F"/>
    <w:multiLevelType w:val="hybridMultilevel"/>
    <w:tmpl w:val="F2E6ED4E"/>
    <w:lvl w:ilvl="0" w:tplc="FFFFFFFF">
      <w:start w:val="4"/>
      <w:numFmt w:val="bullet"/>
      <w:lvlText w:val="-"/>
      <w:lvlJc w:val="left"/>
      <w:pPr>
        <w:ind w:left="720" w:hanging="360"/>
      </w:pPr>
      <w:rPr>
        <w:rFonts w:ascii="Times New Roman" w:eastAsia="Calibri" w:hAnsi="Times New Roman" w:cs="Times New Roman" w:hint="default"/>
      </w:rPr>
    </w:lvl>
    <w:lvl w:ilvl="1" w:tplc="0409000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8">
    <w:nsid w:val="6A0177FB"/>
    <w:multiLevelType w:val="hybridMultilevel"/>
    <w:tmpl w:val="71F65A74"/>
    <w:lvl w:ilvl="0" w:tplc="ACFA66A4">
      <w:start w:val="1"/>
      <w:numFmt w:val="bullet"/>
      <w:lvlText w:val=""/>
      <w:lvlJc w:val="left"/>
      <w:pPr>
        <w:tabs>
          <w:tab w:val="num" w:pos="1080"/>
        </w:tabs>
        <w:ind w:left="1080" w:hanging="360"/>
      </w:pPr>
      <w:rPr>
        <w:rFonts w:ascii="Wingdings 3" w:hAnsi="Wingdings 3" w:hint="default"/>
      </w:rPr>
    </w:lvl>
    <w:lvl w:ilvl="1" w:tplc="FBC6A5B0" w:tentative="1">
      <w:start w:val="1"/>
      <w:numFmt w:val="bullet"/>
      <w:lvlText w:val=""/>
      <w:lvlJc w:val="left"/>
      <w:pPr>
        <w:tabs>
          <w:tab w:val="num" w:pos="1800"/>
        </w:tabs>
        <w:ind w:left="1800" w:hanging="360"/>
      </w:pPr>
      <w:rPr>
        <w:rFonts w:ascii="Wingdings 3" w:hAnsi="Wingdings 3" w:hint="default"/>
      </w:rPr>
    </w:lvl>
    <w:lvl w:ilvl="2" w:tplc="EA68386E">
      <w:start w:val="9813"/>
      <w:numFmt w:val="bullet"/>
      <w:lvlText w:val=""/>
      <w:lvlJc w:val="left"/>
      <w:pPr>
        <w:tabs>
          <w:tab w:val="num" w:pos="1530"/>
        </w:tabs>
        <w:ind w:left="1530" w:hanging="360"/>
      </w:pPr>
      <w:rPr>
        <w:rFonts w:ascii="Wingdings 2" w:hAnsi="Wingdings 2" w:hint="default"/>
      </w:rPr>
    </w:lvl>
    <w:lvl w:ilvl="3" w:tplc="59325C64" w:tentative="1">
      <w:start w:val="1"/>
      <w:numFmt w:val="bullet"/>
      <w:lvlText w:val=""/>
      <w:lvlJc w:val="left"/>
      <w:pPr>
        <w:tabs>
          <w:tab w:val="num" w:pos="3240"/>
        </w:tabs>
        <w:ind w:left="3240" w:hanging="360"/>
      </w:pPr>
      <w:rPr>
        <w:rFonts w:ascii="Wingdings 3" w:hAnsi="Wingdings 3" w:hint="default"/>
      </w:rPr>
    </w:lvl>
    <w:lvl w:ilvl="4" w:tplc="CF3E0426" w:tentative="1">
      <w:start w:val="1"/>
      <w:numFmt w:val="bullet"/>
      <w:lvlText w:val=""/>
      <w:lvlJc w:val="left"/>
      <w:pPr>
        <w:tabs>
          <w:tab w:val="num" w:pos="3960"/>
        </w:tabs>
        <w:ind w:left="3960" w:hanging="360"/>
      </w:pPr>
      <w:rPr>
        <w:rFonts w:ascii="Wingdings 3" w:hAnsi="Wingdings 3" w:hint="default"/>
      </w:rPr>
    </w:lvl>
    <w:lvl w:ilvl="5" w:tplc="5E6A6C76" w:tentative="1">
      <w:start w:val="1"/>
      <w:numFmt w:val="bullet"/>
      <w:lvlText w:val=""/>
      <w:lvlJc w:val="left"/>
      <w:pPr>
        <w:tabs>
          <w:tab w:val="num" w:pos="4680"/>
        </w:tabs>
        <w:ind w:left="4680" w:hanging="360"/>
      </w:pPr>
      <w:rPr>
        <w:rFonts w:ascii="Wingdings 3" w:hAnsi="Wingdings 3" w:hint="default"/>
      </w:rPr>
    </w:lvl>
    <w:lvl w:ilvl="6" w:tplc="4A283FA6" w:tentative="1">
      <w:start w:val="1"/>
      <w:numFmt w:val="bullet"/>
      <w:lvlText w:val=""/>
      <w:lvlJc w:val="left"/>
      <w:pPr>
        <w:tabs>
          <w:tab w:val="num" w:pos="5400"/>
        </w:tabs>
        <w:ind w:left="5400" w:hanging="360"/>
      </w:pPr>
      <w:rPr>
        <w:rFonts w:ascii="Wingdings 3" w:hAnsi="Wingdings 3" w:hint="default"/>
      </w:rPr>
    </w:lvl>
    <w:lvl w:ilvl="7" w:tplc="28CEC8C0" w:tentative="1">
      <w:start w:val="1"/>
      <w:numFmt w:val="bullet"/>
      <w:lvlText w:val=""/>
      <w:lvlJc w:val="left"/>
      <w:pPr>
        <w:tabs>
          <w:tab w:val="num" w:pos="6120"/>
        </w:tabs>
        <w:ind w:left="6120" w:hanging="360"/>
      </w:pPr>
      <w:rPr>
        <w:rFonts w:ascii="Wingdings 3" w:hAnsi="Wingdings 3" w:hint="default"/>
      </w:rPr>
    </w:lvl>
    <w:lvl w:ilvl="8" w:tplc="FB325794" w:tentative="1">
      <w:start w:val="1"/>
      <w:numFmt w:val="bullet"/>
      <w:lvlText w:val=""/>
      <w:lvlJc w:val="left"/>
      <w:pPr>
        <w:tabs>
          <w:tab w:val="num" w:pos="6840"/>
        </w:tabs>
        <w:ind w:left="6840" w:hanging="360"/>
      </w:pPr>
      <w:rPr>
        <w:rFonts w:ascii="Wingdings 3" w:hAnsi="Wingdings 3" w:hint="default"/>
      </w:rPr>
    </w:lvl>
  </w:abstractNum>
  <w:abstractNum w:abstractNumId="259">
    <w:nsid w:val="6A5766EB"/>
    <w:multiLevelType w:val="hybridMultilevel"/>
    <w:tmpl w:val="0066BF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nsid w:val="6A7D0D32"/>
    <w:multiLevelType w:val="hybridMultilevel"/>
    <w:tmpl w:val="DE726DDE"/>
    <w:lvl w:ilvl="0" w:tplc="BAFE4AE8">
      <w:start w:val="20"/>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nsid w:val="6A8A7485"/>
    <w:multiLevelType w:val="hybridMultilevel"/>
    <w:tmpl w:val="AF668DE4"/>
    <w:lvl w:ilvl="0" w:tplc="268E95C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2">
    <w:nsid w:val="6AD2487F"/>
    <w:multiLevelType w:val="hybridMultilevel"/>
    <w:tmpl w:val="2ED2BBE6"/>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3">
    <w:nsid w:val="6B207207"/>
    <w:multiLevelType w:val="hybridMultilevel"/>
    <w:tmpl w:val="94422A4A"/>
    <w:lvl w:ilvl="0" w:tplc="BAFE4AE8">
      <w:start w:val="20"/>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nsid w:val="6B20772E"/>
    <w:multiLevelType w:val="hybridMultilevel"/>
    <w:tmpl w:val="E4F41304"/>
    <w:lvl w:ilvl="0" w:tplc="A0487FB0">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5">
    <w:nsid w:val="6B7A6E09"/>
    <w:multiLevelType w:val="hybridMultilevel"/>
    <w:tmpl w:val="3E68A350"/>
    <w:lvl w:ilvl="0" w:tplc="F358297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nsid w:val="6C2C28A1"/>
    <w:multiLevelType w:val="hybridMultilevel"/>
    <w:tmpl w:val="D45EB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nsid w:val="6D24602F"/>
    <w:multiLevelType w:val="hybridMultilevel"/>
    <w:tmpl w:val="C398390C"/>
    <w:lvl w:ilvl="0" w:tplc="F7563E0A">
      <w:start w:val="1"/>
      <w:numFmt w:val="lowerLetter"/>
      <w:lvlText w:val="%1."/>
      <w:lvlJc w:val="left"/>
      <w:pPr>
        <w:ind w:left="810" w:hanging="360"/>
      </w:pPr>
      <w:rPr>
        <w:rFonts w:hint="default"/>
      </w:rPr>
    </w:lvl>
    <w:lvl w:ilvl="1" w:tplc="0C824C02">
      <w:numFmt w:val="bullet"/>
      <w:lvlText w:val="•"/>
      <w:lvlJc w:val="left"/>
      <w:pPr>
        <w:ind w:left="810" w:hanging="360"/>
      </w:pPr>
      <w:rPr>
        <w:rFonts w:ascii="Arial Narrow" w:eastAsiaTheme="minorHAnsi" w:hAnsi="Arial Narrow" w:cs="Arial" w:hint="default"/>
      </w:r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268">
    <w:nsid w:val="6D615F2D"/>
    <w:multiLevelType w:val="hybridMultilevel"/>
    <w:tmpl w:val="F932935E"/>
    <w:lvl w:ilvl="0" w:tplc="D85E4AA8">
      <w:numFmt w:val="bullet"/>
      <w:lvlText w:val="-"/>
      <w:lvlJc w:val="left"/>
      <w:pPr>
        <w:ind w:left="720" w:hanging="360"/>
      </w:pPr>
      <w:rPr>
        <w:rFonts w:ascii="Times New Roman" w:eastAsiaTheme="minorHAnsi" w:hAnsi="Times New Roman" w:cs="Times New Roman" w:hint="default"/>
        <w:b/>
        <w:bCs/>
        <w:snapToGrid/>
        <w:spacing w:val="-6"/>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9">
    <w:nsid w:val="6D7F5EAA"/>
    <w:multiLevelType w:val="hybridMultilevel"/>
    <w:tmpl w:val="F7AE5510"/>
    <w:lvl w:ilvl="0" w:tplc="FFFFFFFF">
      <w:start w:val="4"/>
      <w:numFmt w:val="bullet"/>
      <w:lvlText w:val="-"/>
      <w:lvlJc w:val="left"/>
      <w:pPr>
        <w:ind w:left="990" w:hanging="360"/>
      </w:pPr>
      <w:rPr>
        <w:rFonts w:ascii="Times New Roman" w:eastAsia="Calibri" w:hAnsi="Times New Roman" w:cs="Times New Roman"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70">
    <w:nsid w:val="6DA23008"/>
    <w:multiLevelType w:val="hybridMultilevel"/>
    <w:tmpl w:val="6ADACD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1">
    <w:nsid w:val="6DA75FA3"/>
    <w:multiLevelType w:val="hybridMultilevel"/>
    <w:tmpl w:val="911E9964"/>
    <w:lvl w:ilvl="0" w:tplc="80D2937C">
      <w:start w:val="10"/>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nsid w:val="6E6203B1"/>
    <w:multiLevelType w:val="multilevel"/>
    <w:tmpl w:val="BF3026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4"/>
      <w:numFmt w:val="upperLetter"/>
      <w:lvlText w:val="%3."/>
      <w:lvlJc w:val="left"/>
      <w:pPr>
        <w:ind w:left="2160" w:hanging="360"/>
      </w:pPr>
      <w:rPr>
        <w:rFonts w:hint="default"/>
        <w:b/>
        <w:sz w:val="22"/>
      </w:rPr>
    </w:lvl>
    <w:lvl w:ilvl="3">
      <w:start w:val="1"/>
      <w:numFmt w:val="decimal"/>
      <w:lvlText w:val="%4."/>
      <w:lvlJc w:val="left"/>
      <w:pPr>
        <w:ind w:left="2880" w:hanging="360"/>
      </w:pPr>
      <w:rPr>
        <w:rFonts w:hint="default"/>
      </w:r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3">
    <w:nsid w:val="6EE178DE"/>
    <w:multiLevelType w:val="hybridMultilevel"/>
    <w:tmpl w:val="47F4D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4">
    <w:nsid w:val="6EEF23C2"/>
    <w:multiLevelType w:val="hybridMultilevel"/>
    <w:tmpl w:val="8F902824"/>
    <w:lvl w:ilvl="0" w:tplc="D2186DEA">
      <w:start w:val="1"/>
      <w:numFmt w:val="lowerLetter"/>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5">
    <w:nsid w:val="713A0FAB"/>
    <w:multiLevelType w:val="hybridMultilevel"/>
    <w:tmpl w:val="A02AFA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6">
    <w:nsid w:val="719F3B35"/>
    <w:multiLevelType w:val="hybridMultilevel"/>
    <w:tmpl w:val="570CE1C4"/>
    <w:lvl w:ilvl="0" w:tplc="D85E4AA8">
      <w:numFmt w:val="bullet"/>
      <w:lvlText w:val="-"/>
      <w:lvlJc w:val="left"/>
      <w:pPr>
        <w:ind w:left="1440" w:hanging="360"/>
      </w:pPr>
      <w:rPr>
        <w:rFonts w:ascii="Times New Roman" w:eastAsiaTheme="minorHAnsi" w:hAnsi="Times New Roman" w:cs="Times New Roman" w:hint="default"/>
        <w:b/>
        <w:bCs/>
        <w:snapToGrid/>
        <w:spacing w:val="-6"/>
        <w:sz w:val="18"/>
        <w:szCs w:val="1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7">
    <w:nsid w:val="727411C8"/>
    <w:multiLevelType w:val="hybridMultilevel"/>
    <w:tmpl w:val="5AACF052"/>
    <w:lvl w:ilvl="0" w:tplc="04090001">
      <w:start w:val="1"/>
      <w:numFmt w:val="lowerLetter"/>
      <w:lvlText w:val="%1)"/>
      <w:lvlJc w:val="left"/>
      <w:pPr>
        <w:ind w:left="450" w:hanging="360"/>
      </w:pPr>
      <w:rPr>
        <w:rFonts w:hint="default"/>
        <w:i/>
      </w:rPr>
    </w:lvl>
    <w:lvl w:ilvl="1" w:tplc="04090003" w:tentative="1">
      <w:start w:val="1"/>
      <w:numFmt w:val="lowerLetter"/>
      <w:lvlText w:val="%2."/>
      <w:lvlJc w:val="left"/>
      <w:pPr>
        <w:ind w:left="1170" w:hanging="360"/>
      </w:pPr>
    </w:lvl>
    <w:lvl w:ilvl="2" w:tplc="04090005" w:tentative="1">
      <w:start w:val="1"/>
      <w:numFmt w:val="lowerRoman"/>
      <w:lvlText w:val="%3."/>
      <w:lvlJc w:val="right"/>
      <w:pPr>
        <w:ind w:left="1890" w:hanging="180"/>
      </w:pPr>
    </w:lvl>
    <w:lvl w:ilvl="3" w:tplc="04090001" w:tentative="1">
      <w:start w:val="1"/>
      <w:numFmt w:val="decimal"/>
      <w:lvlText w:val="%4."/>
      <w:lvlJc w:val="left"/>
      <w:pPr>
        <w:ind w:left="2610" w:hanging="360"/>
      </w:pPr>
    </w:lvl>
    <w:lvl w:ilvl="4" w:tplc="04090003" w:tentative="1">
      <w:start w:val="1"/>
      <w:numFmt w:val="lowerLetter"/>
      <w:lvlText w:val="%5."/>
      <w:lvlJc w:val="left"/>
      <w:pPr>
        <w:ind w:left="3330" w:hanging="360"/>
      </w:pPr>
    </w:lvl>
    <w:lvl w:ilvl="5" w:tplc="04090005" w:tentative="1">
      <w:start w:val="1"/>
      <w:numFmt w:val="lowerRoman"/>
      <w:lvlText w:val="%6."/>
      <w:lvlJc w:val="right"/>
      <w:pPr>
        <w:ind w:left="4050" w:hanging="180"/>
      </w:pPr>
    </w:lvl>
    <w:lvl w:ilvl="6" w:tplc="04090001" w:tentative="1">
      <w:start w:val="1"/>
      <w:numFmt w:val="decimal"/>
      <w:lvlText w:val="%7."/>
      <w:lvlJc w:val="left"/>
      <w:pPr>
        <w:ind w:left="4770" w:hanging="360"/>
      </w:pPr>
    </w:lvl>
    <w:lvl w:ilvl="7" w:tplc="04090003" w:tentative="1">
      <w:start w:val="1"/>
      <w:numFmt w:val="lowerLetter"/>
      <w:lvlText w:val="%8."/>
      <w:lvlJc w:val="left"/>
      <w:pPr>
        <w:ind w:left="5490" w:hanging="360"/>
      </w:pPr>
    </w:lvl>
    <w:lvl w:ilvl="8" w:tplc="04090005" w:tentative="1">
      <w:start w:val="1"/>
      <w:numFmt w:val="lowerRoman"/>
      <w:lvlText w:val="%9."/>
      <w:lvlJc w:val="right"/>
      <w:pPr>
        <w:ind w:left="6210" w:hanging="180"/>
      </w:pPr>
    </w:lvl>
  </w:abstractNum>
  <w:abstractNum w:abstractNumId="278">
    <w:nsid w:val="72E75C42"/>
    <w:multiLevelType w:val="hybridMultilevel"/>
    <w:tmpl w:val="EB223372"/>
    <w:lvl w:ilvl="0" w:tplc="222C37EC">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9">
    <w:nsid w:val="730F50BF"/>
    <w:multiLevelType w:val="hybridMultilevel"/>
    <w:tmpl w:val="E2EABCB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0">
    <w:nsid w:val="73A0023C"/>
    <w:multiLevelType w:val="hybridMultilevel"/>
    <w:tmpl w:val="CED0A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nsid w:val="73E14200"/>
    <w:multiLevelType w:val="hybridMultilevel"/>
    <w:tmpl w:val="C6B237AE"/>
    <w:lvl w:ilvl="0" w:tplc="04090001">
      <w:start w:val="1"/>
      <w:numFmt w:val="bullet"/>
      <w:lvlText w:val=""/>
      <w:lvlJc w:val="left"/>
      <w:pPr>
        <w:ind w:left="360" w:hanging="360"/>
      </w:pPr>
      <w:rPr>
        <w:rFonts w:ascii="Symbol" w:hAnsi="Symbol" w:hint="default"/>
      </w:rPr>
    </w:lvl>
    <w:lvl w:ilvl="1" w:tplc="77B605CE">
      <w:start w:val="1"/>
      <w:numFmt w:val="lowerLetter"/>
      <w:lvlText w:val="%2."/>
      <w:lvlJc w:val="left"/>
      <w:pPr>
        <w:ind w:left="1080" w:hanging="360"/>
      </w:pPr>
    </w:lvl>
    <w:lvl w:ilvl="2" w:tplc="28720000" w:tentative="1">
      <w:start w:val="1"/>
      <w:numFmt w:val="lowerRoman"/>
      <w:lvlText w:val="%3."/>
      <w:lvlJc w:val="right"/>
      <w:pPr>
        <w:ind w:left="1800" w:hanging="180"/>
      </w:pPr>
    </w:lvl>
    <w:lvl w:ilvl="3" w:tplc="3CEEE4B2" w:tentative="1">
      <w:start w:val="1"/>
      <w:numFmt w:val="decimal"/>
      <w:lvlText w:val="%4."/>
      <w:lvlJc w:val="left"/>
      <w:pPr>
        <w:ind w:left="2520" w:hanging="360"/>
      </w:pPr>
    </w:lvl>
    <w:lvl w:ilvl="4" w:tplc="09A2E0BA" w:tentative="1">
      <w:start w:val="1"/>
      <w:numFmt w:val="lowerLetter"/>
      <w:lvlText w:val="%5."/>
      <w:lvlJc w:val="left"/>
      <w:pPr>
        <w:ind w:left="3240" w:hanging="360"/>
      </w:pPr>
    </w:lvl>
    <w:lvl w:ilvl="5" w:tplc="D884D1A0" w:tentative="1">
      <w:start w:val="1"/>
      <w:numFmt w:val="lowerRoman"/>
      <w:lvlText w:val="%6."/>
      <w:lvlJc w:val="right"/>
      <w:pPr>
        <w:ind w:left="3960" w:hanging="180"/>
      </w:pPr>
    </w:lvl>
    <w:lvl w:ilvl="6" w:tplc="8788E23A" w:tentative="1">
      <w:start w:val="1"/>
      <w:numFmt w:val="decimal"/>
      <w:lvlText w:val="%7."/>
      <w:lvlJc w:val="left"/>
      <w:pPr>
        <w:ind w:left="4680" w:hanging="360"/>
      </w:pPr>
    </w:lvl>
    <w:lvl w:ilvl="7" w:tplc="529462B4" w:tentative="1">
      <w:start w:val="1"/>
      <w:numFmt w:val="lowerLetter"/>
      <w:lvlText w:val="%8."/>
      <w:lvlJc w:val="left"/>
      <w:pPr>
        <w:ind w:left="5400" w:hanging="360"/>
      </w:pPr>
    </w:lvl>
    <w:lvl w:ilvl="8" w:tplc="07209218" w:tentative="1">
      <w:start w:val="1"/>
      <w:numFmt w:val="lowerRoman"/>
      <w:lvlText w:val="%9."/>
      <w:lvlJc w:val="right"/>
      <w:pPr>
        <w:ind w:left="6120" w:hanging="180"/>
      </w:pPr>
    </w:lvl>
  </w:abstractNum>
  <w:abstractNum w:abstractNumId="282">
    <w:nsid w:val="73EA175D"/>
    <w:multiLevelType w:val="hybridMultilevel"/>
    <w:tmpl w:val="F9DAE9E0"/>
    <w:lvl w:ilvl="0" w:tplc="4520629A">
      <w:start w:val="1"/>
      <w:numFmt w:val="bullet"/>
      <w:lvlText w:val=""/>
      <w:lvlJc w:val="left"/>
      <w:pPr>
        <w:tabs>
          <w:tab w:val="num" w:pos="720"/>
        </w:tabs>
        <w:ind w:left="720" w:hanging="360"/>
      </w:pPr>
      <w:rPr>
        <w:rFonts w:ascii="Wingdings" w:hAnsi="Wingdings" w:hint="default"/>
      </w:rPr>
    </w:lvl>
    <w:lvl w:ilvl="1" w:tplc="12244B86">
      <w:start w:val="1"/>
      <w:numFmt w:val="bullet"/>
      <w:lvlText w:val="o"/>
      <w:lvlJc w:val="left"/>
      <w:pPr>
        <w:tabs>
          <w:tab w:val="num" w:pos="1440"/>
        </w:tabs>
        <w:ind w:left="1440" w:hanging="360"/>
      </w:pPr>
      <w:rPr>
        <w:rFonts w:ascii="Courier New" w:hAnsi="Courier New" w:hint="default"/>
      </w:rPr>
    </w:lvl>
    <w:lvl w:ilvl="2" w:tplc="B05C2DA8" w:tentative="1">
      <w:start w:val="1"/>
      <w:numFmt w:val="bullet"/>
      <w:lvlText w:val=""/>
      <w:lvlJc w:val="left"/>
      <w:pPr>
        <w:tabs>
          <w:tab w:val="num" w:pos="2160"/>
        </w:tabs>
        <w:ind w:left="2160" w:hanging="360"/>
      </w:pPr>
      <w:rPr>
        <w:rFonts w:ascii="Wingdings" w:hAnsi="Wingdings" w:hint="default"/>
      </w:rPr>
    </w:lvl>
    <w:lvl w:ilvl="3" w:tplc="127461EE" w:tentative="1">
      <w:start w:val="1"/>
      <w:numFmt w:val="bullet"/>
      <w:lvlText w:val=""/>
      <w:lvlJc w:val="left"/>
      <w:pPr>
        <w:tabs>
          <w:tab w:val="num" w:pos="2880"/>
        </w:tabs>
        <w:ind w:left="2880" w:hanging="360"/>
      </w:pPr>
      <w:rPr>
        <w:rFonts w:ascii="Symbol" w:hAnsi="Symbol" w:hint="default"/>
      </w:rPr>
    </w:lvl>
    <w:lvl w:ilvl="4" w:tplc="7FFA0FFE" w:tentative="1">
      <w:start w:val="1"/>
      <w:numFmt w:val="bullet"/>
      <w:lvlText w:val="o"/>
      <w:lvlJc w:val="left"/>
      <w:pPr>
        <w:tabs>
          <w:tab w:val="num" w:pos="3600"/>
        </w:tabs>
        <w:ind w:left="3600" w:hanging="360"/>
      </w:pPr>
      <w:rPr>
        <w:rFonts w:ascii="Courier New" w:hAnsi="Courier New" w:hint="default"/>
      </w:rPr>
    </w:lvl>
    <w:lvl w:ilvl="5" w:tplc="C77428F0" w:tentative="1">
      <w:start w:val="1"/>
      <w:numFmt w:val="bullet"/>
      <w:lvlText w:val=""/>
      <w:lvlJc w:val="left"/>
      <w:pPr>
        <w:tabs>
          <w:tab w:val="num" w:pos="4320"/>
        </w:tabs>
        <w:ind w:left="4320" w:hanging="360"/>
      </w:pPr>
      <w:rPr>
        <w:rFonts w:ascii="Wingdings" w:hAnsi="Wingdings" w:hint="default"/>
      </w:rPr>
    </w:lvl>
    <w:lvl w:ilvl="6" w:tplc="FC5ABE24" w:tentative="1">
      <w:start w:val="1"/>
      <w:numFmt w:val="bullet"/>
      <w:lvlText w:val=""/>
      <w:lvlJc w:val="left"/>
      <w:pPr>
        <w:tabs>
          <w:tab w:val="num" w:pos="5040"/>
        </w:tabs>
        <w:ind w:left="5040" w:hanging="360"/>
      </w:pPr>
      <w:rPr>
        <w:rFonts w:ascii="Symbol" w:hAnsi="Symbol" w:hint="default"/>
      </w:rPr>
    </w:lvl>
    <w:lvl w:ilvl="7" w:tplc="EB92D36C" w:tentative="1">
      <w:start w:val="1"/>
      <w:numFmt w:val="bullet"/>
      <w:lvlText w:val="o"/>
      <w:lvlJc w:val="left"/>
      <w:pPr>
        <w:tabs>
          <w:tab w:val="num" w:pos="5760"/>
        </w:tabs>
        <w:ind w:left="5760" w:hanging="360"/>
      </w:pPr>
      <w:rPr>
        <w:rFonts w:ascii="Courier New" w:hAnsi="Courier New" w:hint="default"/>
      </w:rPr>
    </w:lvl>
    <w:lvl w:ilvl="8" w:tplc="5FBABD5E" w:tentative="1">
      <w:start w:val="1"/>
      <w:numFmt w:val="bullet"/>
      <w:lvlText w:val=""/>
      <w:lvlJc w:val="left"/>
      <w:pPr>
        <w:tabs>
          <w:tab w:val="num" w:pos="6480"/>
        </w:tabs>
        <w:ind w:left="6480" w:hanging="360"/>
      </w:pPr>
      <w:rPr>
        <w:rFonts w:ascii="Wingdings" w:hAnsi="Wingdings" w:hint="default"/>
      </w:rPr>
    </w:lvl>
  </w:abstractNum>
  <w:abstractNum w:abstractNumId="283">
    <w:nsid w:val="759F2932"/>
    <w:multiLevelType w:val="hybridMultilevel"/>
    <w:tmpl w:val="FF5E773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nsid w:val="75B61ADA"/>
    <w:multiLevelType w:val="hybridMultilevel"/>
    <w:tmpl w:val="26F27FFC"/>
    <w:lvl w:ilvl="0" w:tplc="0EA87F2C">
      <w:start w:val="1"/>
      <w:numFmt w:val="bullet"/>
      <w:lvlText w:val=""/>
      <w:lvlJc w:val="left"/>
      <w:pPr>
        <w:ind w:left="720" w:hanging="360"/>
      </w:pPr>
      <w:rPr>
        <w:rFonts w:ascii="Symbol" w:hAnsi="Symbol" w:hint="default"/>
      </w:rPr>
    </w:lvl>
    <w:lvl w:ilvl="1" w:tplc="41ACB4DE" w:tentative="1">
      <w:start w:val="1"/>
      <w:numFmt w:val="bullet"/>
      <w:lvlText w:val="o"/>
      <w:lvlJc w:val="left"/>
      <w:pPr>
        <w:ind w:left="1440" w:hanging="360"/>
      </w:pPr>
      <w:rPr>
        <w:rFonts w:ascii="Courier New" w:hAnsi="Courier New" w:cs="Courier New" w:hint="default"/>
      </w:rPr>
    </w:lvl>
    <w:lvl w:ilvl="2" w:tplc="16F05EEE" w:tentative="1">
      <w:start w:val="1"/>
      <w:numFmt w:val="bullet"/>
      <w:lvlText w:val=""/>
      <w:lvlJc w:val="left"/>
      <w:pPr>
        <w:ind w:left="2160" w:hanging="360"/>
      </w:pPr>
      <w:rPr>
        <w:rFonts w:ascii="Wingdings" w:hAnsi="Wingdings" w:hint="default"/>
      </w:rPr>
    </w:lvl>
    <w:lvl w:ilvl="3" w:tplc="63FC382A" w:tentative="1">
      <w:start w:val="1"/>
      <w:numFmt w:val="bullet"/>
      <w:lvlText w:val=""/>
      <w:lvlJc w:val="left"/>
      <w:pPr>
        <w:ind w:left="2880" w:hanging="360"/>
      </w:pPr>
      <w:rPr>
        <w:rFonts w:ascii="Symbol" w:hAnsi="Symbol" w:hint="default"/>
      </w:rPr>
    </w:lvl>
    <w:lvl w:ilvl="4" w:tplc="FA1EDC84" w:tentative="1">
      <w:start w:val="1"/>
      <w:numFmt w:val="bullet"/>
      <w:lvlText w:val="o"/>
      <w:lvlJc w:val="left"/>
      <w:pPr>
        <w:ind w:left="3600" w:hanging="360"/>
      </w:pPr>
      <w:rPr>
        <w:rFonts w:ascii="Courier New" w:hAnsi="Courier New" w:cs="Courier New" w:hint="default"/>
      </w:rPr>
    </w:lvl>
    <w:lvl w:ilvl="5" w:tplc="475272CE" w:tentative="1">
      <w:start w:val="1"/>
      <w:numFmt w:val="bullet"/>
      <w:lvlText w:val=""/>
      <w:lvlJc w:val="left"/>
      <w:pPr>
        <w:ind w:left="4320" w:hanging="360"/>
      </w:pPr>
      <w:rPr>
        <w:rFonts w:ascii="Wingdings" w:hAnsi="Wingdings" w:hint="default"/>
      </w:rPr>
    </w:lvl>
    <w:lvl w:ilvl="6" w:tplc="CE30AE4E" w:tentative="1">
      <w:start w:val="1"/>
      <w:numFmt w:val="bullet"/>
      <w:lvlText w:val=""/>
      <w:lvlJc w:val="left"/>
      <w:pPr>
        <w:ind w:left="5040" w:hanging="360"/>
      </w:pPr>
      <w:rPr>
        <w:rFonts w:ascii="Symbol" w:hAnsi="Symbol" w:hint="default"/>
      </w:rPr>
    </w:lvl>
    <w:lvl w:ilvl="7" w:tplc="65ACD006" w:tentative="1">
      <w:start w:val="1"/>
      <w:numFmt w:val="bullet"/>
      <w:lvlText w:val="o"/>
      <w:lvlJc w:val="left"/>
      <w:pPr>
        <w:ind w:left="5760" w:hanging="360"/>
      </w:pPr>
      <w:rPr>
        <w:rFonts w:ascii="Courier New" w:hAnsi="Courier New" w:cs="Courier New" w:hint="default"/>
      </w:rPr>
    </w:lvl>
    <w:lvl w:ilvl="8" w:tplc="1E0C3E18" w:tentative="1">
      <w:start w:val="1"/>
      <w:numFmt w:val="bullet"/>
      <w:lvlText w:val=""/>
      <w:lvlJc w:val="left"/>
      <w:pPr>
        <w:ind w:left="6480" w:hanging="360"/>
      </w:pPr>
      <w:rPr>
        <w:rFonts w:ascii="Wingdings" w:hAnsi="Wingdings" w:hint="default"/>
      </w:rPr>
    </w:lvl>
  </w:abstractNum>
  <w:abstractNum w:abstractNumId="285">
    <w:nsid w:val="75D94695"/>
    <w:multiLevelType w:val="hybridMultilevel"/>
    <w:tmpl w:val="1F50BA2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6">
    <w:nsid w:val="76197A4A"/>
    <w:multiLevelType w:val="hybridMultilevel"/>
    <w:tmpl w:val="24869A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7">
    <w:nsid w:val="77442ADD"/>
    <w:multiLevelType w:val="hybridMultilevel"/>
    <w:tmpl w:val="CD48F1F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8">
    <w:nsid w:val="7760671C"/>
    <w:multiLevelType w:val="hybridMultilevel"/>
    <w:tmpl w:val="E59ACB62"/>
    <w:lvl w:ilvl="0" w:tplc="0409000B">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89">
    <w:nsid w:val="77EB41B4"/>
    <w:multiLevelType w:val="hybridMultilevel"/>
    <w:tmpl w:val="AC3CF2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0">
    <w:nsid w:val="780A59B1"/>
    <w:multiLevelType w:val="multilevel"/>
    <w:tmpl w:val="9760CE3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rPr>
        <w:rFonts w:hint="default"/>
        <w:sz w:val="20"/>
      </w:rPr>
    </w:lvl>
    <w:lvl w:ilvl="2">
      <w:start w:val="4"/>
      <w:numFmt w:val="upperLetter"/>
      <w:lvlText w:val="%3."/>
      <w:lvlJc w:val="left"/>
      <w:pPr>
        <w:ind w:left="2160" w:hanging="360"/>
      </w:pPr>
      <w:rPr>
        <w:rFonts w:hint="default"/>
        <w:b/>
        <w:sz w:val="22"/>
      </w:rPr>
    </w:lvl>
    <w:lvl w:ilvl="3">
      <w:start w:val="1"/>
      <w:numFmt w:val="decimal"/>
      <w:lvlText w:val="%4."/>
      <w:lvlJc w:val="left"/>
      <w:pPr>
        <w:ind w:left="720" w:hanging="360"/>
      </w:pPr>
      <w:rPr>
        <w:rFonts w:hint="default"/>
      </w:rPr>
    </w:lvl>
    <w:lvl w:ilvl="4">
      <w:start w:val="3"/>
      <w:numFmt w:val="upperRoman"/>
      <w:lvlText w:val="%5."/>
      <w:lvlJc w:val="left"/>
      <w:pPr>
        <w:ind w:left="3960" w:hanging="720"/>
      </w:pPr>
      <w:rPr>
        <w:rFonts w:hint="default"/>
      </w:rPr>
    </w:lvl>
    <w:lvl w:ilvl="5">
      <w:start w:val="1"/>
      <w:numFmt w:val="lowerRoman"/>
      <w:lvlText w:val="(%6)"/>
      <w:lvlJc w:val="left"/>
      <w:pPr>
        <w:ind w:left="1260" w:hanging="720"/>
      </w:pPr>
      <w:rPr>
        <w:rFonts w:hint="default"/>
      </w:rPr>
    </w:lvl>
    <w:lvl w:ilvl="6">
      <w:numFmt w:val="bullet"/>
      <w:lvlText w:val="-"/>
      <w:lvlJc w:val="left"/>
      <w:pPr>
        <w:ind w:left="360" w:hanging="360"/>
      </w:pPr>
      <w:rPr>
        <w:rFonts w:ascii="Times New Roman" w:eastAsiaTheme="minorHAnsi" w:hAnsi="Times New Roman" w:cs="Times New Roman" w:hint="default"/>
      </w:r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1">
    <w:nsid w:val="782E5FF2"/>
    <w:multiLevelType w:val="hybridMultilevel"/>
    <w:tmpl w:val="2E3C0AD0"/>
    <w:lvl w:ilvl="0" w:tplc="29342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2">
    <w:nsid w:val="794B0C6E"/>
    <w:multiLevelType w:val="hybridMultilevel"/>
    <w:tmpl w:val="7AFEF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3">
    <w:nsid w:val="79934203"/>
    <w:multiLevelType w:val="hybridMultilevel"/>
    <w:tmpl w:val="A26A2EC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4">
    <w:nsid w:val="7A427AF9"/>
    <w:multiLevelType w:val="hybridMultilevel"/>
    <w:tmpl w:val="C7AED96A"/>
    <w:lvl w:ilvl="0" w:tplc="08090009">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5">
    <w:nsid w:val="7A5B3DE7"/>
    <w:multiLevelType w:val="hybridMultilevel"/>
    <w:tmpl w:val="087834D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96">
    <w:nsid w:val="7AB42ECA"/>
    <w:multiLevelType w:val="hybridMultilevel"/>
    <w:tmpl w:val="7AFA6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7">
    <w:nsid w:val="7B152738"/>
    <w:multiLevelType w:val="hybridMultilevel"/>
    <w:tmpl w:val="A880B1E4"/>
    <w:lvl w:ilvl="0" w:tplc="B7D60668">
      <w:start w:val="1"/>
      <w:numFmt w:val="decimal"/>
      <w:lvlText w:val="%1."/>
      <w:lvlJc w:val="left"/>
      <w:pPr>
        <w:tabs>
          <w:tab w:val="num" w:pos="360"/>
        </w:tabs>
        <w:ind w:left="340" w:hanging="340"/>
      </w:pPr>
      <w:rPr>
        <w:rFonts w:hint="default"/>
        <w:b w:val="0"/>
        <w:i w:val="0"/>
        <w:sz w:val="24"/>
      </w:rPr>
    </w:lvl>
    <w:lvl w:ilvl="1" w:tplc="04090019">
      <w:start w:val="1"/>
      <w:numFmt w:val="bullet"/>
      <w:lvlText w:val=""/>
      <w:lvlJc w:val="left"/>
      <w:pPr>
        <w:tabs>
          <w:tab w:val="num" w:pos="2790"/>
        </w:tabs>
        <w:ind w:left="2770" w:hanging="340"/>
      </w:pPr>
      <w:rPr>
        <w:rFonts w:ascii="Symbol" w:hAnsi="Symbol" w:hint="default"/>
        <w:color w:val="auto"/>
      </w:rPr>
    </w:lvl>
    <w:lvl w:ilvl="2" w:tplc="0409001B">
      <w:start w:val="1"/>
      <w:numFmt w:val="lowerRoman"/>
      <w:lvlText w:val="%3."/>
      <w:lvlJc w:val="right"/>
      <w:pPr>
        <w:tabs>
          <w:tab w:val="num" w:pos="3510"/>
        </w:tabs>
        <w:ind w:left="3510" w:hanging="180"/>
      </w:pPr>
    </w:lvl>
    <w:lvl w:ilvl="3" w:tplc="0409000F" w:tentative="1">
      <w:start w:val="1"/>
      <w:numFmt w:val="decimal"/>
      <w:lvlText w:val="%4."/>
      <w:lvlJc w:val="left"/>
      <w:pPr>
        <w:tabs>
          <w:tab w:val="num" w:pos="4230"/>
        </w:tabs>
        <w:ind w:left="4230" w:hanging="360"/>
      </w:pPr>
    </w:lvl>
    <w:lvl w:ilvl="4" w:tplc="04090019" w:tentative="1">
      <w:start w:val="1"/>
      <w:numFmt w:val="lowerLetter"/>
      <w:lvlText w:val="%5."/>
      <w:lvlJc w:val="left"/>
      <w:pPr>
        <w:tabs>
          <w:tab w:val="num" w:pos="4950"/>
        </w:tabs>
        <w:ind w:left="4950" w:hanging="360"/>
      </w:pPr>
    </w:lvl>
    <w:lvl w:ilvl="5" w:tplc="0409001B" w:tentative="1">
      <w:start w:val="1"/>
      <w:numFmt w:val="lowerRoman"/>
      <w:lvlText w:val="%6."/>
      <w:lvlJc w:val="right"/>
      <w:pPr>
        <w:tabs>
          <w:tab w:val="num" w:pos="5670"/>
        </w:tabs>
        <w:ind w:left="5670" w:hanging="180"/>
      </w:pPr>
    </w:lvl>
    <w:lvl w:ilvl="6" w:tplc="0409000F" w:tentative="1">
      <w:start w:val="1"/>
      <w:numFmt w:val="decimal"/>
      <w:lvlText w:val="%7."/>
      <w:lvlJc w:val="left"/>
      <w:pPr>
        <w:tabs>
          <w:tab w:val="num" w:pos="6390"/>
        </w:tabs>
        <w:ind w:left="6390" w:hanging="360"/>
      </w:pPr>
    </w:lvl>
    <w:lvl w:ilvl="7" w:tplc="04090019" w:tentative="1">
      <w:start w:val="1"/>
      <w:numFmt w:val="lowerLetter"/>
      <w:lvlText w:val="%8."/>
      <w:lvlJc w:val="left"/>
      <w:pPr>
        <w:tabs>
          <w:tab w:val="num" w:pos="7110"/>
        </w:tabs>
        <w:ind w:left="7110" w:hanging="360"/>
      </w:pPr>
    </w:lvl>
    <w:lvl w:ilvl="8" w:tplc="0409001B" w:tentative="1">
      <w:start w:val="1"/>
      <w:numFmt w:val="lowerRoman"/>
      <w:lvlText w:val="%9."/>
      <w:lvlJc w:val="right"/>
      <w:pPr>
        <w:tabs>
          <w:tab w:val="num" w:pos="7830"/>
        </w:tabs>
        <w:ind w:left="7830" w:hanging="180"/>
      </w:pPr>
    </w:lvl>
  </w:abstractNum>
  <w:abstractNum w:abstractNumId="298">
    <w:nsid w:val="7BFE17D4"/>
    <w:multiLevelType w:val="hybridMultilevel"/>
    <w:tmpl w:val="A0C0840A"/>
    <w:lvl w:ilvl="0" w:tplc="F8EE5CF6">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9">
    <w:nsid w:val="7CDF5C5C"/>
    <w:multiLevelType w:val="hybridMultilevel"/>
    <w:tmpl w:val="0F4C2F38"/>
    <w:lvl w:ilvl="0" w:tplc="08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00">
    <w:nsid w:val="7CF91D8E"/>
    <w:multiLevelType w:val="hybridMultilevel"/>
    <w:tmpl w:val="FCD65FC0"/>
    <w:lvl w:ilvl="0" w:tplc="04090005">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1">
    <w:nsid w:val="7D660ECD"/>
    <w:multiLevelType w:val="hybridMultilevel"/>
    <w:tmpl w:val="0B52A9B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2">
    <w:nsid w:val="7D8811CD"/>
    <w:multiLevelType w:val="hybridMultilevel"/>
    <w:tmpl w:val="16980544"/>
    <w:lvl w:ilvl="0" w:tplc="3F04F654">
      <w:start w:val="1"/>
      <w:numFmt w:val="bullet"/>
      <w:lvlText w:val=""/>
      <w:lvlJc w:val="left"/>
      <w:pPr>
        <w:tabs>
          <w:tab w:val="num" w:pos="720"/>
        </w:tabs>
        <w:ind w:left="720" w:hanging="360"/>
      </w:pPr>
      <w:rPr>
        <w:rFonts w:ascii="Wingdings 3" w:hAnsi="Wingdings 3" w:hint="default"/>
      </w:rPr>
    </w:lvl>
    <w:lvl w:ilvl="1" w:tplc="B0728CAA" w:tentative="1">
      <w:start w:val="1"/>
      <w:numFmt w:val="bullet"/>
      <w:lvlText w:val=""/>
      <w:lvlJc w:val="left"/>
      <w:pPr>
        <w:tabs>
          <w:tab w:val="num" w:pos="1440"/>
        </w:tabs>
        <w:ind w:left="1440" w:hanging="360"/>
      </w:pPr>
      <w:rPr>
        <w:rFonts w:ascii="Wingdings 3" w:hAnsi="Wingdings 3" w:hint="default"/>
      </w:rPr>
    </w:lvl>
    <w:lvl w:ilvl="2" w:tplc="BAE470DA" w:tentative="1">
      <w:start w:val="1"/>
      <w:numFmt w:val="bullet"/>
      <w:lvlText w:val=""/>
      <w:lvlJc w:val="left"/>
      <w:pPr>
        <w:tabs>
          <w:tab w:val="num" w:pos="2160"/>
        </w:tabs>
        <w:ind w:left="2160" w:hanging="360"/>
      </w:pPr>
      <w:rPr>
        <w:rFonts w:ascii="Wingdings 3" w:hAnsi="Wingdings 3" w:hint="default"/>
      </w:rPr>
    </w:lvl>
    <w:lvl w:ilvl="3" w:tplc="D75C7622" w:tentative="1">
      <w:start w:val="1"/>
      <w:numFmt w:val="bullet"/>
      <w:lvlText w:val=""/>
      <w:lvlJc w:val="left"/>
      <w:pPr>
        <w:tabs>
          <w:tab w:val="num" w:pos="2880"/>
        </w:tabs>
        <w:ind w:left="2880" w:hanging="360"/>
      </w:pPr>
      <w:rPr>
        <w:rFonts w:ascii="Wingdings 3" w:hAnsi="Wingdings 3" w:hint="default"/>
      </w:rPr>
    </w:lvl>
    <w:lvl w:ilvl="4" w:tplc="889666CC" w:tentative="1">
      <w:start w:val="1"/>
      <w:numFmt w:val="bullet"/>
      <w:lvlText w:val=""/>
      <w:lvlJc w:val="left"/>
      <w:pPr>
        <w:tabs>
          <w:tab w:val="num" w:pos="3600"/>
        </w:tabs>
        <w:ind w:left="3600" w:hanging="360"/>
      </w:pPr>
      <w:rPr>
        <w:rFonts w:ascii="Wingdings 3" w:hAnsi="Wingdings 3" w:hint="default"/>
      </w:rPr>
    </w:lvl>
    <w:lvl w:ilvl="5" w:tplc="3190E1CC" w:tentative="1">
      <w:start w:val="1"/>
      <w:numFmt w:val="bullet"/>
      <w:lvlText w:val=""/>
      <w:lvlJc w:val="left"/>
      <w:pPr>
        <w:tabs>
          <w:tab w:val="num" w:pos="4320"/>
        </w:tabs>
        <w:ind w:left="4320" w:hanging="360"/>
      </w:pPr>
      <w:rPr>
        <w:rFonts w:ascii="Wingdings 3" w:hAnsi="Wingdings 3" w:hint="default"/>
      </w:rPr>
    </w:lvl>
    <w:lvl w:ilvl="6" w:tplc="01F8085E" w:tentative="1">
      <w:start w:val="1"/>
      <w:numFmt w:val="bullet"/>
      <w:lvlText w:val=""/>
      <w:lvlJc w:val="left"/>
      <w:pPr>
        <w:tabs>
          <w:tab w:val="num" w:pos="5040"/>
        </w:tabs>
        <w:ind w:left="5040" w:hanging="360"/>
      </w:pPr>
      <w:rPr>
        <w:rFonts w:ascii="Wingdings 3" w:hAnsi="Wingdings 3" w:hint="default"/>
      </w:rPr>
    </w:lvl>
    <w:lvl w:ilvl="7" w:tplc="812E5FC8" w:tentative="1">
      <w:start w:val="1"/>
      <w:numFmt w:val="bullet"/>
      <w:lvlText w:val=""/>
      <w:lvlJc w:val="left"/>
      <w:pPr>
        <w:tabs>
          <w:tab w:val="num" w:pos="5760"/>
        </w:tabs>
        <w:ind w:left="5760" w:hanging="360"/>
      </w:pPr>
      <w:rPr>
        <w:rFonts w:ascii="Wingdings 3" w:hAnsi="Wingdings 3" w:hint="default"/>
      </w:rPr>
    </w:lvl>
    <w:lvl w:ilvl="8" w:tplc="03B201F6" w:tentative="1">
      <w:start w:val="1"/>
      <w:numFmt w:val="bullet"/>
      <w:lvlText w:val=""/>
      <w:lvlJc w:val="left"/>
      <w:pPr>
        <w:tabs>
          <w:tab w:val="num" w:pos="6480"/>
        </w:tabs>
        <w:ind w:left="6480" w:hanging="360"/>
      </w:pPr>
      <w:rPr>
        <w:rFonts w:ascii="Wingdings 3" w:hAnsi="Wingdings 3" w:hint="default"/>
      </w:rPr>
    </w:lvl>
  </w:abstractNum>
  <w:abstractNum w:abstractNumId="303">
    <w:nsid w:val="7E277284"/>
    <w:multiLevelType w:val="multilevel"/>
    <w:tmpl w:val="1064181A"/>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upperLetter"/>
      <w:lvlText w:val="%3."/>
      <w:lvlJc w:val="left"/>
      <w:pPr>
        <w:ind w:left="2160" w:hanging="360"/>
      </w:pPr>
      <w:rPr>
        <w:rFonts w:hint="default"/>
        <w:b w:val="0"/>
      </w:rPr>
    </w:lvl>
    <w:lvl w:ilvl="3">
      <w:start w:val="1"/>
      <w:numFmt w:val="lowerLetter"/>
      <w:lvlText w:val="%4)"/>
      <w:lvlJc w:val="left"/>
      <w:pPr>
        <w:ind w:left="2880" w:hanging="360"/>
      </w:pPr>
      <w:rPr>
        <w:rFonts w:hint="default"/>
      </w:r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4">
    <w:nsid w:val="7E3937CF"/>
    <w:multiLevelType w:val="hybridMultilevel"/>
    <w:tmpl w:val="896A2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5">
    <w:nsid w:val="7E7F1AEA"/>
    <w:multiLevelType w:val="hybridMultilevel"/>
    <w:tmpl w:val="702CB94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6">
    <w:nsid w:val="7F7616A6"/>
    <w:multiLevelType w:val="hybridMultilevel"/>
    <w:tmpl w:val="24BE00D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7">
    <w:nsid w:val="7FEA04B5"/>
    <w:multiLevelType w:val="hybridMultilevel"/>
    <w:tmpl w:val="65B8CF2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99"/>
  </w:num>
  <w:num w:numId="3">
    <w:abstractNumId w:val="58"/>
  </w:num>
  <w:num w:numId="4">
    <w:abstractNumId w:val="177"/>
  </w:num>
  <w:num w:numId="5">
    <w:abstractNumId w:val="90"/>
  </w:num>
  <w:num w:numId="6">
    <w:abstractNumId w:val="102"/>
  </w:num>
  <w:num w:numId="7">
    <w:abstractNumId w:val="108"/>
  </w:num>
  <w:num w:numId="8">
    <w:abstractNumId w:val="281"/>
  </w:num>
  <w:num w:numId="9">
    <w:abstractNumId w:val="166"/>
  </w:num>
  <w:num w:numId="10">
    <w:abstractNumId w:val="10"/>
  </w:num>
  <w:num w:numId="11">
    <w:abstractNumId w:val="89"/>
  </w:num>
  <w:num w:numId="12">
    <w:abstractNumId w:val="249"/>
  </w:num>
  <w:num w:numId="13">
    <w:abstractNumId w:val="158"/>
  </w:num>
  <w:num w:numId="14">
    <w:abstractNumId w:val="231"/>
  </w:num>
  <w:num w:numId="15">
    <w:abstractNumId w:val="56"/>
  </w:num>
  <w:num w:numId="16">
    <w:abstractNumId w:val="25"/>
  </w:num>
  <w:num w:numId="17">
    <w:abstractNumId w:val="101"/>
  </w:num>
  <w:num w:numId="18">
    <w:abstractNumId w:val="232"/>
  </w:num>
  <w:num w:numId="19">
    <w:abstractNumId w:val="67"/>
  </w:num>
  <w:num w:numId="20">
    <w:abstractNumId w:val="182"/>
  </w:num>
  <w:num w:numId="21">
    <w:abstractNumId w:val="97"/>
  </w:num>
  <w:num w:numId="22">
    <w:abstractNumId w:val="224"/>
  </w:num>
  <w:num w:numId="23">
    <w:abstractNumId w:val="95"/>
  </w:num>
  <w:num w:numId="24">
    <w:abstractNumId w:val="128"/>
  </w:num>
  <w:num w:numId="25">
    <w:abstractNumId w:val="214"/>
  </w:num>
  <w:num w:numId="26">
    <w:abstractNumId w:val="107"/>
  </w:num>
  <w:num w:numId="27">
    <w:abstractNumId w:val="79"/>
  </w:num>
  <w:num w:numId="28">
    <w:abstractNumId w:val="141"/>
  </w:num>
  <w:num w:numId="29">
    <w:abstractNumId w:val="99"/>
  </w:num>
  <w:num w:numId="30">
    <w:abstractNumId w:val="20"/>
  </w:num>
  <w:num w:numId="31">
    <w:abstractNumId w:val="32"/>
  </w:num>
  <w:num w:numId="32">
    <w:abstractNumId w:val="299"/>
  </w:num>
  <w:num w:numId="33">
    <w:abstractNumId w:val="290"/>
  </w:num>
  <w:num w:numId="34">
    <w:abstractNumId w:val="12"/>
  </w:num>
  <w:num w:numId="35">
    <w:abstractNumId w:val="265"/>
  </w:num>
  <w:num w:numId="36">
    <w:abstractNumId w:val="60"/>
  </w:num>
  <w:num w:numId="37">
    <w:abstractNumId w:val="287"/>
  </w:num>
  <w:num w:numId="38">
    <w:abstractNumId w:val="178"/>
  </w:num>
  <w:num w:numId="39">
    <w:abstractNumId w:val="87"/>
  </w:num>
  <w:num w:numId="40">
    <w:abstractNumId w:val="33"/>
  </w:num>
  <w:num w:numId="41">
    <w:abstractNumId w:val="220"/>
  </w:num>
  <w:num w:numId="42">
    <w:abstractNumId w:val="161"/>
  </w:num>
  <w:num w:numId="43">
    <w:abstractNumId w:val="45"/>
  </w:num>
  <w:num w:numId="44">
    <w:abstractNumId w:val="255"/>
  </w:num>
  <w:num w:numId="45">
    <w:abstractNumId w:val="2"/>
  </w:num>
  <w:num w:numId="46">
    <w:abstractNumId w:val="0"/>
  </w:num>
  <w:num w:numId="47">
    <w:abstractNumId w:val="64"/>
  </w:num>
  <w:num w:numId="48">
    <w:abstractNumId w:val="168"/>
  </w:num>
  <w:num w:numId="49">
    <w:abstractNumId w:val="148"/>
  </w:num>
  <w:num w:numId="50">
    <w:abstractNumId w:val="6"/>
  </w:num>
  <w:num w:numId="51">
    <w:abstractNumId w:val="160"/>
  </w:num>
  <w:num w:numId="52">
    <w:abstractNumId w:val="24"/>
  </w:num>
  <w:num w:numId="53">
    <w:abstractNumId w:val="126"/>
  </w:num>
  <w:num w:numId="54">
    <w:abstractNumId w:val="207"/>
  </w:num>
  <w:num w:numId="55">
    <w:abstractNumId w:val="196"/>
  </w:num>
  <w:num w:numId="56">
    <w:abstractNumId w:val="212"/>
  </w:num>
  <w:num w:numId="57">
    <w:abstractNumId w:val="117"/>
  </w:num>
  <w:num w:numId="58">
    <w:abstractNumId w:val="245"/>
  </w:num>
  <w:num w:numId="59">
    <w:abstractNumId w:val="112"/>
  </w:num>
  <w:num w:numId="60">
    <w:abstractNumId w:val="50"/>
  </w:num>
  <w:num w:numId="61">
    <w:abstractNumId w:val="16"/>
  </w:num>
  <w:num w:numId="62">
    <w:abstractNumId w:val="19"/>
  </w:num>
  <w:num w:numId="63">
    <w:abstractNumId w:val="248"/>
  </w:num>
  <w:num w:numId="64">
    <w:abstractNumId w:val="88"/>
  </w:num>
  <w:num w:numId="65">
    <w:abstractNumId w:val="136"/>
  </w:num>
  <w:num w:numId="66">
    <w:abstractNumId w:val="237"/>
  </w:num>
  <w:num w:numId="67">
    <w:abstractNumId w:val="218"/>
  </w:num>
  <w:num w:numId="68">
    <w:abstractNumId w:val="156"/>
  </w:num>
  <w:num w:numId="69">
    <w:abstractNumId w:val="77"/>
  </w:num>
  <w:num w:numId="70">
    <w:abstractNumId w:val="238"/>
  </w:num>
  <w:num w:numId="71">
    <w:abstractNumId w:val="106"/>
  </w:num>
  <w:num w:numId="72">
    <w:abstractNumId w:val="123"/>
  </w:num>
  <w:num w:numId="73">
    <w:abstractNumId w:val="152"/>
  </w:num>
  <w:num w:numId="74">
    <w:abstractNumId w:val="85"/>
  </w:num>
  <w:num w:numId="75">
    <w:abstractNumId w:val="283"/>
  </w:num>
  <w:num w:numId="76">
    <w:abstractNumId w:val="54"/>
  </w:num>
  <w:num w:numId="77">
    <w:abstractNumId w:val="129"/>
  </w:num>
  <w:num w:numId="78">
    <w:abstractNumId w:val="127"/>
  </w:num>
  <w:num w:numId="79">
    <w:abstractNumId w:val="30"/>
  </w:num>
  <w:num w:numId="80">
    <w:abstractNumId w:val="36"/>
  </w:num>
  <w:num w:numId="81">
    <w:abstractNumId w:val="113"/>
  </w:num>
  <w:num w:numId="82">
    <w:abstractNumId w:val="138"/>
  </w:num>
  <w:num w:numId="83">
    <w:abstractNumId w:val="175"/>
  </w:num>
  <w:num w:numId="84">
    <w:abstractNumId w:val="208"/>
  </w:num>
  <w:num w:numId="85">
    <w:abstractNumId w:val="26"/>
  </w:num>
  <w:num w:numId="86">
    <w:abstractNumId w:val="215"/>
  </w:num>
  <w:num w:numId="87">
    <w:abstractNumId w:val="209"/>
  </w:num>
  <w:num w:numId="88">
    <w:abstractNumId w:val="273"/>
  </w:num>
  <w:num w:numId="89">
    <w:abstractNumId w:val="259"/>
  </w:num>
  <w:num w:numId="90">
    <w:abstractNumId w:val="296"/>
  </w:num>
  <w:num w:numId="91">
    <w:abstractNumId w:val="153"/>
  </w:num>
  <w:num w:numId="92">
    <w:abstractNumId w:val="147"/>
  </w:num>
  <w:num w:numId="93">
    <w:abstractNumId w:val="65"/>
  </w:num>
  <w:num w:numId="94">
    <w:abstractNumId w:val="91"/>
  </w:num>
  <w:num w:numId="95">
    <w:abstractNumId w:val="142"/>
  </w:num>
  <w:num w:numId="96">
    <w:abstractNumId w:val="135"/>
  </w:num>
  <w:num w:numId="97">
    <w:abstractNumId w:val="139"/>
  </w:num>
  <w:num w:numId="98">
    <w:abstractNumId w:val="163"/>
  </w:num>
  <w:num w:numId="99">
    <w:abstractNumId w:val="159"/>
  </w:num>
  <w:num w:numId="100">
    <w:abstractNumId w:val="258"/>
  </w:num>
  <w:num w:numId="101">
    <w:abstractNumId w:val="278"/>
  </w:num>
  <w:num w:numId="102">
    <w:abstractNumId w:val="191"/>
  </w:num>
  <w:num w:numId="103">
    <w:abstractNumId w:val="43"/>
  </w:num>
  <w:num w:numId="104">
    <w:abstractNumId w:val="267"/>
  </w:num>
  <w:num w:numId="105">
    <w:abstractNumId w:val="202"/>
  </w:num>
  <w:num w:numId="106">
    <w:abstractNumId w:val="262"/>
  </w:num>
  <w:num w:numId="107">
    <w:abstractNumId w:val="190"/>
  </w:num>
  <w:num w:numId="108">
    <w:abstractNumId w:val="206"/>
  </w:num>
  <w:num w:numId="109">
    <w:abstractNumId w:val="269"/>
  </w:num>
  <w:num w:numId="110">
    <w:abstractNumId w:val="243"/>
  </w:num>
  <w:num w:numId="111">
    <w:abstractNumId w:val="165"/>
  </w:num>
  <w:num w:numId="112">
    <w:abstractNumId w:val="98"/>
  </w:num>
  <w:num w:numId="113">
    <w:abstractNumId w:val="28"/>
  </w:num>
  <w:num w:numId="114">
    <w:abstractNumId w:val="41"/>
  </w:num>
  <w:num w:numId="115">
    <w:abstractNumId w:val="125"/>
  </w:num>
  <w:num w:numId="116">
    <w:abstractNumId w:val="172"/>
  </w:num>
  <w:num w:numId="117">
    <w:abstractNumId w:val="188"/>
  </w:num>
  <w:num w:numId="118">
    <w:abstractNumId w:val="80"/>
  </w:num>
  <w:num w:numId="119">
    <w:abstractNumId w:val="49"/>
  </w:num>
  <w:num w:numId="120">
    <w:abstractNumId w:val="187"/>
  </w:num>
  <w:num w:numId="121">
    <w:abstractNumId w:val="14"/>
  </w:num>
  <w:num w:numId="122">
    <w:abstractNumId w:val="291"/>
  </w:num>
  <w:num w:numId="123">
    <w:abstractNumId w:val="193"/>
  </w:num>
  <w:num w:numId="124">
    <w:abstractNumId w:val="241"/>
  </w:num>
  <w:num w:numId="125">
    <w:abstractNumId w:val="250"/>
  </w:num>
  <w:num w:numId="126">
    <w:abstractNumId w:val="167"/>
  </w:num>
  <w:num w:numId="127">
    <w:abstractNumId w:val="145"/>
  </w:num>
  <w:num w:numId="128">
    <w:abstractNumId w:val="70"/>
  </w:num>
  <w:num w:numId="129">
    <w:abstractNumId w:val="280"/>
  </w:num>
  <w:num w:numId="130">
    <w:abstractNumId w:val="118"/>
  </w:num>
  <w:num w:numId="131">
    <w:abstractNumId w:val="170"/>
  </w:num>
  <w:num w:numId="132">
    <w:abstractNumId w:val="73"/>
  </w:num>
  <w:num w:numId="133">
    <w:abstractNumId w:val="146"/>
  </w:num>
  <w:num w:numId="134">
    <w:abstractNumId w:val="225"/>
  </w:num>
  <w:num w:numId="135">
    <w:abstractNumId w:val="111"/>
  </w:num>
  <w:num w:numId="136">
    <w:abstractNumId w:val="236"/>
  </w:num>
  <w:num w:numId="137">
    <w:abstractNumId w:val="305"/>
  </w:num>
  <w:num w:numId="138">
    <w:abstractNumId w:val="288"/>
  </w:num>
  <w:num w:numId="139">
    <w:abstractNumId w:val="44"/>
  </w:num>
  <w:num w:numId="140">
    <w:abstractNumId w:val="219"/>
  </w:num>
  <w:num w:numId="141">
    <w:abstractNumId w:val="271"/>
  </w:num>
  <w:num w:numId="142">
    <w:abstractNumId w:val="293"/>
  </w:num>
  <w:num w:numId="143">
    <w:abstractNumId w:val="233"/>
  </w:num>
  <w:num w:numId="144">
    <w:abstractNumId w:val="235"/>
  </w:num>
  <w:num w:numId="145">
    <w:abstractNumId w:val="183"/>
  </w:num>
  <w:num w:numId="146">
    <w:abstractNumId w:val="75"/>
  </w:num>
  <w:num w:numId="147">
    <w:abstractNumId w:val="27"/>
  </w:num>
  <w:num w:numId="148">
    <w:abstractNumId w:val="93"/>
  </w:num>
  <w:num w:numId="149">
    <w:abstractNumId w:val="21"/>
  </w:num>
  <w:num w:numId="150">
    <w:abstractNumId w:val="46"/>
  </w:num>
  <w:num w:numId="151">
    <w:abstractNumId w:val="57"/>
  </w:num>
  <w:num w:numId="152">
    <w:abstractNumId w:val="132"/>
  </w:num>
  <w:num w:numId="153">
    <w:abstractNumId w:val="264"/>
  </w:num>
  <w:num w:numId="154">
    <w:abstractNumId w:val="115"/>
  </w:num>
  <w:num w:numId="155">
    <w:abstractNumId w:val="179"/>
  </w:num>
  <w:num w:numId="156">
    <w:abstractNumId w:val="66"/>
  </w:num>
  <w:num w:numId="157">
    <w:abstractNumId w:val="39"/>
  </w:num>
  <w:num w:numId="158">
    <w:abstractNumId w:val="301"/>
  </w:num>
  <w:num w:numId="159">
    <w:abstractNumId w:val="251"/>
  </w:num>
  <w:num w:numId="160">
    <w:abstractNumId w:val="3"/>
  </w:num>
  <w:num w:numId="161">
    <w:abstractNumId w:val="253"/>
  </w:num>
  <w:num w:numId="162">
    <w:abstractNumId w:val="130"/>
  </w:num>
  <w:num w:numId="163">
    <w:abstractNumId w:val="194"/>
  </w:num>
  <w:num w:numId="164">
    <w:abstractNumId w:val="282"/>
  </w:num>
  <w:num w:numId="165">
    <w:abstractNumId w:val="11"/>
  </w:num>
  <w:num w:numId="166">
    <w:abstractNumId w:val="176"/>
  </w:num>
  <w:num w:numId="167">
    <w:abstractNumId w:val="213"/>
  </w:num>
  <w:num w:numId="168">
    <w:abstractNumId w:val="300"/>
  </w:num>
  <w:num w:numId="169">
    <w:abstractNumId w:val="29"/>
  </w:num>
  <w:num w:numId="170">
    <w:abstractNumId w:val="295"/>
  </w:num>
  <w:num w:numId="171">
    <w:abstractNumId w:val="174"/>
  </w:num>
  <w:num w:numId="172">
    <w:abstractNumId w:val="83"/>
  </w:num>
  <w:num w:numId="173">
    <w:abstractNumId w:val="37"/>
  </w:num>
  <w:num w:numId="174">
    <w:abstractNumId w:val="200"/>
  </w:num>
  <w:num w:numId="175">
    <w:abstractNumId w:val="169"/>
  </w:num>
  <w:num w:numId="176">
    <w:abstractNumId w:val="103"/>
  </w:num>
  <w:num w:numId="177">
    <w:abstractNumId w:val="201"/>
  </w:num>
  <w:num w:numId="178">
    <w:abstractNumId w:val="284"/>
  </w:num>
  <w:num w:numId="179">
    <w:abstractNumId w:val="35"/>
  </w:num>
  <w:num w:numId="180">
    <w:abstractNumId w:val="257"/>
  </w:num>
  <w:num w:numId="181">
    <w:abstractNumId w:val="55"/>
  </w:num>
  <w:num w:numId="182">
    <w:abstractNumId w:val="294"/>
  </w:num>
  <w:num w:numId="183">
    <w:abstractNumId w:val="210"/>
  </w:num>
  <w:num w:numId="184">
    <w:abstractNumId w:val="63"/>
  </w:num>
  <w:num w:numId="185">
    <w:abstractNumId w:val="304"/>
  </w:num>
  <w:num w:numId="186">
    <w:abstractNumId w:val="227"/>
  </w:num>
  <w:num w:numId="187">
    <w:abstractNumId w:val="23"/>
  </w:num>
  <w:num w:numId="188">
    <w:abstractNumId w:val="140"/>
  </w:num>
  <w:num w:numId="189">
    <w:abstractNumId w:val="9"/>
  </w:num>
  <w:num w:numId="190">
    <w:abstractNumId w:val="105"/>
  </w:num>
  <w:num w:numId="191">
    <w:abstractNumId w:val="62"/>
  </w:num>
  <w:num w:numId="192">
    <w:abstractNumId w:val="180"/>
  </w:num>
  <w:num w:numId="193">
    <w:abstractNumId w:val="195"/>
  </w:num>
  <w:num w:numId="194">
    <w:abstractNumId w:val="76"/>
  </w:num>
  <w:num w:numId="195">
    <w:abstractNumId w:val="198"/>
  </w:num>
  <w:num w:numId="196">
    <w:abstractNumId w:val="15"/>
  </w:num>
  <w:num w:numId="197">
    <w:abstractNumId w:val="189"/>
  </w:num>
  <w:num w:numId="198">
    <w:abstractNumId w:val="277"/>
  </w:num>
  <w:num w:numId="199">
    <w:abstractNumId w:val="205"/>
  </w:num>
  <w:num w:numId="200">
    <w:abstractNumId w:val="100"/>
  </w:num>
  <w:num w:numId="201">
    <w:abstractNumId w:val="216"/>
  </w:num>
  <w:num w:numId="202">
    <w:abstractNumId w:val="275"/>
  </w:num>
  <w:num w:numId="203">
    <w:abstractNumId w:val="303"/>
  </w:num>
  <w:num w:numId="204">
    <w:abstractNumId w:val="155"/>
  </w:num>
  <w:num w:numId="205">
    <w:abstractNumId w:val="92"/>
  </w:num>
  <w:num w:numId="206">
    <w:abstractNumId w:val="286"/>
  </w:num>
  <w:num w:numId="207">
    <w:abstractNumId w:val="86"/>
  </w:num>
  <w:num w:numId="208">
    <w:abstractNumId w:val="134"/>
  </w:num>
  <w:num w:numId="209">
    <w:abstractNumId w:val="244"/>
  </w:num>
  <w:num w:numId="210">
    <w:abstractNumId w:val="94"/>
  </w:num>
  <w:num w:numId="211">
    <w:abstractNumId w:val="71"/>
  </w:num>
  <w:num w:numId="212">
    <w:abstractNumId w:val="242"/>
  </w:num>
  <w:num w:numId="213">
    <w:abstractNumId w:val="254"/>
  </w:num>
  <w:num w:numId="214">
    <w:abstractNumId w:val="17"/>
  </w:num>
  <w:num w:numId="215">
    <w:abstractNumId w:val="137"/>
  </w:num>
  <w:num w:numId="216">
    <w:abstractNumId w:val="5"/>
  </w:num>
  <w:num w:numId="217">
    <w:abstractNumId w:val="48"/>
  </w:num>
  <w:num w:numId="218">
    <w:abstractNumId w:val="119"/>
  </w:num>
  <w:num w:numId="219">
    <w:abstractNumId w:val="122"/>
  </w:num>
  <w:num w:numId="220">
    <w:abstractNumId w:val="61"/>
  </w:num>
  <w:num w:numId="221">
    <w:abstractNumId w:val="302"/>
  </w:num>
  <w:num w:numId="222">
    <w:abstractNumId w:val="59"/>
  </w:num>
  <w:num w:numId="223">
    <w:abstractNumId w:val="42"/>
  </w:num>
  <w:num w:numId="224">
    <w:abstractNumId w:val="82"/>
  </w:num>
  <w:num w:numId="225">
    <w:abstractNumId w:val="143"/>
  </w:num>
  <w:num w:numId="226">
    <w:abstractNumId w:val="268"/>
  </w:num>
  <w:num w:numId="227">
    <w:abstractNumId w:val="120"/>
  </w:num>
  <w:num w:numId="228">
    <w:abstractNumId w:val="204"/>
  </w:num>
  <w:num w:numId="229">
    <w:abstractNumId w:val="150"/>
  </w:num>
  <w:num w:numId="230">
    <w:abstractNumId w:val="285"/>
  </w:num>
  <w:num w:numId="231">
    <w:abstractNumId w:val="211"/>
  </w:num>
  <w:num w:numId="232">
    <w:abstractNumId w:val="217"/>
  </w:num>
  <w:num w:numId="233">
    <w:abstractNumId w:val="298"/>
  </w:num>
  <w:num w:numId="234">
    <w:abstractNumId w:val="7"/>
  </w:num>
  <w:num w:numId="235">
    <w:abstractNumId w:val="263"/>
  </w:num>
  <w:num w:numId="236">
    <w:abstractNumId w:val="154"/>
  </w:num>
  <w:num w:numId="237">
    <w:abstractNumId w:val="131"/>
  </w:num>
  <w:num w:numId="238">
    <w:abstractNumId w:val="222"/>
  </w:num>
  <w:num w:numId="239">
    <w:abstractNumId w:val="260"/>
  </w:num>
  <w:num w:numId="240">
    <w:abstractNumId w:val="228"/>
  </w:num>
  <w:num w:numId="241">
    <w:abstractNumId w:val="221"/>
  </w:num>
  <w:num w:numId="242">
    <w:abstractNumId w:val="40"/>
  </w:num>
  <w:num w:numId="243">
    <w:abstractNumId w:val="186"/>
  </w:num>
  <w:num w:numId="244">
    <w:abstractNumId w:val="306"/>
  </w:num>
  <w:num w:numId="245">
    <w:abstractNumId w:val="171"/>
  </w:num>
  <w:num w:numId="246">
    <w:abstractNumId w:val="289"/>
  </w:num>
  <w:num w:numId="247">
    <w:abstractNumId w:val="52"/>
  </w:num>
  <w:num w:numId="248">
    <w:abstractNumId w:val="18"/>
  </w:num>
  <w:num w:numId="249">
    <w:abstractNumId w:val="109"/>
  </w:num>
  <w:num w:numId="250">
    <w:abstractNumId w:val="261"/>
  </w:num>
  <w:num w:numId="251">
    <w:abstractNumId w:val="276"/>
  </w:num>
  <w:num w:numId="252">
    <w:abstractNumId w:val="22"/>
  </w:num>
  <w:num w:numId="253">
    <w:abstractNumId w:val="114"/>
  </w:num>
  <w:num w:numId="254">
    <w:abstractNumId w:val="223"/>
  </w:num>
  <w:num w:numId="255">
    <w:abstractNumId w:val="81"/>
  </w:num>
  <w:num w:numId="256">
    <w:abstractNumId w:val="72"/>
  </w:num>
  <w:num w:numId="257">
    <w:abstractNumId w:val="297"/>
  </w:num>
  <w:num w:numId="258">
    <w:abstractNumId w:val="104"/>
  </w:num>
  <w:num w:numId="259">
    <w:abstractNumId w:val="68"/>
  </w:num>
  <w:num w:numId="260">
    <w:abstractNumId w:val="256"/>
  </w:num>
  <w:num w:numId="261">
    <w:abstractNumId w:val="47"/>
  </w:num>
  <w:num w:numId="262">
    <w:abstractNumId w:val="274"/>
  </w:num>
  <w:num w:numId="263">
    <w:abstractNumId w:val="184"/>
  </w:num>
  <w:num w:numId="264">
    <w:abstractNumId w:val="151"/>
  </w:num>
  <w:num w:numId="265">
    <w:abstractNumId w:val="292"/>
  </w:num>
  <w:num w:numId="266">
    <w:abstractNumId w:val="240"/>
  </w:num>
  <w:num w:numId="267">
    <w:abstractNumId w:val="121"/>
  </w:num>
  <w:num w:numId="268">
    <w:abstractNumId w:val="197"/>
  </w:num>
  <w:num w:numId="269">
    <w:abstractNumId w:val="51"/>
  </w:num>
  <w:num w:numId="270">
    <w:abstractNumId w:val="133"/>
  </w:num>
  <w:num w:numId="271">
    <w:abstractNumId w:val="230"/>
  </w:num>
  <w:num w:numId="272">
    <w:abstractNumId w:val="157"/>
  </w:num>
  <w:num w:numId="273">
    <w:abstractNumId w:val="164"/>
  </w:num>
  <w:num w:numId="274">
    <w:abstractNumId w:val="13"/>
  </w:num>
  <w:num w:numId="275">
    <w:abstractNumId w:val="144"/>
  </w:num>
  <w:num w:numId="276">
    <w:abstractNumId w:val="272"/>
  </w:num>
  <w:num w:numId="277">
    <w:abstractNumId w:val="110"/>
  </w:num>
  <w:num w:numId="278">
    <w:abstractNumId w:val="69"/>
  </w:num>
  <w:num w:numId="279">
    <w:abstractNumId w:val="270"/>
  </w:num>
  <w:num w:numId="280">
    <w:abstractNumId w:val="149"/>
  </w:num>
  <w:num w:numId="281">
    <w:abstractNumId w:val="234"/>
  </w:num>
  <w:num w:numId="282">
    <w:abstractNumId w:val="229"/>
  </w:num>
  <w:num w:numId="283">
    <w:abstractNumId w:val="8"/>
  </w:num>
  <w:num w:numId="284">
    <w:abstractNumId w:val="116"/>
  </w:num>
  <w:num w:numId="285">
    <w:abstractNumId w:val="53"/>
  </w:num>
  <w:num w:numId="286">
    <w:abstractNumId w:val="266"/>
  </w:num>
  <w:num w:numId="287">
    <w:abstractNumId w:val="124"/>
  </w:num>
  <w:num w:numId="288">
    <w:abstractNumId w:val="246"/>
  </w:num>
  <w:num w:numId="289">
    <w:abstractNumId w:val="78"/>
  </w:num>
  <w:num w:numId="290">
    <w:abstractNumId w:val="307"/>
  </w:num>
  <w:num w:numId="291">
    <w:abstractNumId w:val="4"/>
  </w:num>
  <w:num w:numId="292">
    <w:abstractNumId w:val="74"/>
  </w:num>
  <w:num w:numId="293">
    <w:abstractNumId w:val="192"/>
  </w:num>
  <w:num w:numId="294">
    <w:abstractNumId w:val="162"/>
  </w:num>
  <w:num w:numId="295">
    <w:abstractNumId w:val="203"/>
  </w:num>
  <w:num w:numId="296">
    <w:abstractNumId w:val="38"/>
  </w:num>
  <w:num w:numId="297">
    <w:abstractNumId w:val="31"/>
  </w:num>
  <w:num w:numId="298">
    <w:abstractNumId w:val="34"/>
  </w:num>
  <w:num w:numId="299">
    <w:abstractNumId w:val="181"/>
  </w:num>
  <w:num w:numId="300">
    <w:abstractNumId w:val="173"/>
  </w:num>
  <w:num w:numId="301">
    <w:abstractNumId w:val="84"/>
  </w:num>
  <w:num w:numId="302">
    <w:abstractNumId w:val="252"/>
  </w:num>
  <w:num w:numId="303">
    <w:abstractNumId w:val="185"/>
  </w:num>
  <w:num w:numId="304">
    <w:abstractNumId w:val="279"/>
  </w:num>
  <w:num w:numId="305">
    <w:abstractNumId w:val="96"/>
  </w:num>
  <w:num w:numId="306">
    <w:abstractNumId w:val="247"/>
  </w:num>
  <w:num w:numId="307">
    <w:abstractNumId w:val="226"/>
  </w:num>
  <w:num w:numId="308">
    <w:abstractNumId w:val="239"/>
  </w:num>
  <w:numIdMacAtCleanup w:val="3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GB" w:vendorID="64" w:dllVersion="131078" w:nlCheck="1" w:checkStyle="0"/>
  <w:activeWritingStyle w:appName="MSWord" w:lang="en-US" w:vendorID="64" w:dllVersion="131078" w:nlCheck="1" w:checkStyle="1"/>
  <w:activeWritingStyle w:appName="MSWord" w:lang="fr-FR"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114"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365E"/>
    <w:rsid w:val="00000813"/>
    <w:rsid w:val="00000876"/>
    <w:rsid w:val="000012AE"/>
    <w:rsid w:val="000015CE"/>
    <w:rsid w:val="000017D0"/>
    <w:rsid w:val="0000183B"/>
    <w:rsid w:val="000019F6"/>
    <w:rsid w:val="00001BB9"/>
    <w:rsid w:val="00001BF3"/>
    <w:rsid w:val="0000259B"/>
    <w:rsid w:val="00002ADB"/>
    <w:rsid w:val="00002F03"/>
    <w:rsid w:val="0000388D"/>
    <w:rsid w:val="00004339"/>
    <w:rsid w:val="000044CB"/>
    <w:rsid w:val="0000487D"/>
    <w:rsid w:val="000048A5"/>
    <w:rsid w:val="000049A2"/>
    <w:rsid w:val="00004FDB"/>
    <w:rsid w:val="00006306"/>
    <w:rsid w:val="000063C5"/>
    <w:rsid w:val="0000699F"/>
    <w:rsid w:val="00006C41"/>
    <w:rsid w:val="000079FC"/>
    <w:rsid w:val="00007D0A"/>
    <w:rsid w:val="00010749"/>
    <w:rsid w:val="00010D0D"/>
    <w:rsid w:val="00010F17"/>
    <w:rsid w:val="00011617"/>
    <w:rsid w:val="000117A3"/>
    <w:rsid w:val="00011CAB"/>
    <w:rsid w:val="000127FC"/>
    <w:rsid w:val="00012876"/>
    <w:rsid w:val="00012ADE"/>
    <w:rsid w:val="00013103"/>
    <w:rsid w:val="00013203"/>
    <w:rsid w:val="000139E5"/>
    <w:rsid w:val="00013B87"/>
    <w:rsid w:val="00013CA8"/>
    <w:rsid w:val="00013E0A"/>
    <w:rsid w:val="00013E62"/>
    <w:rsid w:val="00013F5A"/>
    <w:rsid w:val="0001416C"/>
    <w:rsid w:val="00014545"/>
    <w:rsid w:val="00015144"/>
    <w:rsid w:val="00015227"/>
    <w:rsid w:val="000153E5"/>
    <w:rsid w:val="00015796"/>
    <w:rsid w:val="000158EF"/>
    <w:rsid w:val="00016186"/>
    <w:rsid w:val="000162A0"/>
    <w:rsid w:val="0001657B"/>
    <w:rsid w:val="00016A64"/>
    <w:rsid w:val="00016E82"/>
    <w:rsid w:val="00017186"/>
    <w:rsid w:val="00020346"/>
    <w:rsid w:val="000212AD"/>
    <w:rsid w:val="00021AD7"/>
    <w:rsid w:val="00021B34"/>
    <w:rsid w:val="00021D97"/>
    <w:rsid w:val="00021ED4"/>
    <w:rsid w:val="00022DA4"/>
    <w:rsid w:val="00022E20"/>
    <w:rsid w:val="000230C9"/>
    <w:rsid w:val="000238FA"/>
    <w:rsid w:val="00023ABF"/>
    <w:rsid w:val="0002474F"/>
    <w:rsid w:val="0002510D"/>
    <w:rsid w:val="00025A3A"/>
    <w:rsid w:val="00025DFC"/>
    <w:rsid w:val="000265AA"/>
    <w:rsid w:val="000266A2"/>
    <w:rsid w:val="000266F6"/>
    <w:rsid w:val="00027092"/>
    <w:rsid w:val="000270B4"/>
    <w:rsid w:val="00027390"/>
    <w:rsid w:val="00027431"/>
    <w:rsid w:val="000278FC"/>
    <w:rsid w:val="00027CF6"/>
    <w:rsid w:val="00027D77"/>
    <w:rsid w:val="00027EBC"/>
    <w:rsid w:val="00027FAF"/>
    <w:rsid w:val="00030D64"/>
    <w:rsid w:val="00031629"/>
    <w:rsid w:val="00031811"/>
    <w:rsid w:val="00031BFE"/>
    <w:rsid w:val="00032542"/>
    <w:rsid w:val="00032F03"/>
    <w:rsid w:val="00033076"/>
    <w:rsid w:val="000330CC"/>
    <w:rsid w:val="0003377D"/>
    <w:rsid w:val="00033E21"/>
    <w:rsid w:val="00034237"/>
    <w:rsid w:val="000347BB"/>
    <w:rsid w:val="00034A19"/>
    <w:rsid w:val="00035351"/>
    <w:rsid w:val="000359A2"/>
    <w:rsid w:val="00036303"/>
    <w:rsid w:val="00036530"/>
    <w:rsid w:val="00037A70"/>
    <w:rsid w:val="00037B65"/>
    <w:rsid w:val="00037CB2"/>
    <w:rsid w:val="00040536"/>
    <w:rsid w:val="0004087F"/>
    <w:rsid w:val="00040F2F"/>
    <w:rsid w:val="0004168A"/>
    <w:rsid w:val="00041786"/>
    <w:rsid w:val="0004292E"/>
    <w:rsid w:val="00042D59"/>
    <w:rsid w:val="00042E11"/>
    <w:rsid w:val="0004324E"/>
    <w:rsid w:val="000433C8"/>
    <w:rsid w:val="00043B38"/>
    <w:rsid w:val="0004449F"/>
    <w:rsid w:val="00044C03"/>
    <w:rsid w:val="00044FB9"/>
    <w:rsid w:val="000450A8"/>
    <w:rsid w:val="0004544A"/>
    <w:rsid w:val="0004576B"/>
    <w:rsid w:val="00045F94"/>
    <w:rsid w:val="00046045"/>
    <w:rsid w:val="00046E4D"/>
    <w:rsid w:val="00047117"/>
    <w:rsid w:val="00047503"/>
    <w:rsid w:val="0004774C"/>
    <w:rsid w:val="00047BB3"/>
    <w:rsid w:val="00051015"/>
    <w:rsid w:val="00051614"/>
    <w:rsid w:val="0005163C"/>
    <w:rsid w:val="00051D24"/>
    <w:rsid w:val="00052B1B"/>
    <w:rsid w:val="00052C2E"/>
    <w:rsid w:val="00052DED"/>
    <w:rsid w:val="0005348C"/>
    <w:rsid w:val="00053563"/>
    <w:rsid w:val="00053851"/>
    <w:rsid w:val="000544CF"/>
    <w:rsid w:val="00054973"/>
    <w:rsid w:val="00054F06"/>
    <w:rsid w:val="00054F40"/>
    <w:rsid w:val="00055110"/>
    <w:rsid w:val="00056978"/>
    <w:rsid w:val="00056E25"/>
    <w:rsid w:val="0006064D"/>
    <w:rsid w:val="00061043"/>
    <w:rsid w:val="000615A6"/>
    <w:rsid w:val="00061A33"/>
    <w:rsid w:val="00061C89"/>
    <w:rsid w:val="0006200A"/>
    <w:rsid w:val="0006219E"/>
    <w:rsid w:val="00062209"/>
    <w:rsid w:val="000624E7"/>
    <w:rsid w:val="00062C92"/>
    <w:rsid w:val="0006314F"/>
    <w:rsid w:val="0006317F"/>
    <w:rsid w:val="000637AA"/>
    <w:rsid w:val="00063C53"/>
    <w:rsid w:val="000641B9"/>
    <w:rsid w:val="000643AA"/>
    <w:rsid w:val="0006443E"/>
    <w:rsid w:val="00064607"/>
    <w:rsid w:val="0006461E"/>
    <w:rsid w:val="00064786"/>
    <w:rsid w:val="00064899"/>
    <w:rsid w:val="0006493F"/>
    <w:rsid w:val="00064E4A"/>
    <w:rsid w:val="000655C0"/>
    <w:rsid w:val="00065A63"/>
    <w:rsid w:val="00065AD5"/>
    <w:rsid w:val="00066267"/>
    <w:rsid w:val="000666DE"/>
    <w:rsid w:val="00066ED3"/>
    <w:rsid w:val="00067159"/>
    <w:rsid w:val="0006735F"/>
    <w:rsid w:val="00067834"/>
    <w:rsid w:val="00067984"/>
    <w:rsid w:val="00067D76"/>
    <w:rsid w:val="00070203"/>
    <w:rsid w:val="00070DA9"/>
    <w:rsid w:val="00070FA6"/>
    <w:rsid w:val="0007142E"/>
    <w:rsid w:val="00071473"/>
    <w:rsid w:val="000718B2"/>
    <w:rsid w:val="00072239"/>
    <w:rsid w:val="000728DB"/>
    <w:rsid w:val="00072A31"/>
    <w:rsid w:val="00072D1E"/>
    <w:rsid w:val="00072DB4"/>
    <w:rsid w:val="000738AE"/>
    <w:rsid w:val="00073AED"/>
    <w:rsid w:val="00073D08"/>
    <w:rsid w:val="00073DBD"/>
    <w:rsid w:val="0007432C"/>
    <w:rsid w:val="0007446E"/>
    <w:rsid w:val="0007460A"/>
    <w:rsid w:val="00074B7F"/>
    <w:rsid w:val="00074EC3"/>
    <w:rsid w:val="00075051"/>
    <w:rsid w:val="000753FB"/>
    <w:rsid w:val="0007548D"/>
    <w:rsid w:val="00076037"/>
    <w:rsid w:val="000762E1"/>
    <w:rsid w:val="000768AB"/>
    <w:rsid w:val="00076EC2"/>
    <w:rsid w:val="000808BB"/>
    <w:rsid w:val="00080BF3"/>
    <w:rsid w:val="000817F2"/>
    <w:rsid w:val="00081A27"/>
    <w:rsid w:val="00081A84"/>
    <w:rsid w:val="0008220F"/>
    <w:rsid w:val="00082833"/>
    <w:rsid w:val="0008343A"/>
    <w:rsid w:val="00083972"/>
    <w:rsid w:val="00083A8A"/>
    <w:rsid w:val="00083FD2"/>
    <w:rsid w:val="000840FC"/>
    <w:rsid w:val="0008416A"/>
    <w:rsid w:val="000848AA"/>
    <w:rsid w:val="00084C07"/>
    <w:rsid w:val="0008513B"/>
    <w:rsid w:val="000855F3"/>
    <w:rsid w:val="000860A5"/>
    <w:rsid w:val="000863D0"/>
    <w:rsid w:val="0008661A"/>
    <w:rsid w:val="000867C3"/>
    <w:rsid w:val="00086B6A"/>
    <w:rsid w:val="00087799"/>
    <w:rsid w:val="00090544"/>
    <w:rsid w:val="000905F1"/>
    <w:rsid w:val="00090BD2"/>
    <w:rsid w:val="00090D5C"/>
    <w:rsid w:val="000912E7"/>
    <w:rsid w:val="00091445"/>
    <w:rsid w:val="000919BA"/>
    <w:rsid w:val="00092088"/>
    <w:rsid w:val="000926C3"/>
    <w:rsid w:val="00092E64"/>
    <w:rsid w:val="000939CD"/>
    <w:rsid w:val="00094367"/>
    <w:rsid w:val="00094414"/>
    <w:rsid w:val="00094D4F"/>
    <w:rsid w:val="00095609"/>
    <w:rsid w:val="00095DC2"/>
    <w:rsid w:val="00095DC4"/>
    <w:rsid w:val="00095F22"/>
    <w:rsid w:val="00096B02"/>
    <w:rsid w:val="0009770F"/>
    <w:rsid w:val="00097ADE"/>
    <w:rsid w:val="000A06E7"/>
    <w:rsid w:val="000A07E3"/>
    <w:rsid w:val="000A09B2"/>
    <w:rsid w:val="000A0A9D"/>
    <w:rsid w:val="000A12CC"/>
    <w:rsid w:val="000A183B"/>
    <w:rsid w:val="000A1F50"/>
    <w:rsid w:val="000A2DEC"/>
    <w:rsid w:val="000A37D4"/>
    <w:rsid w:val="000A4464"/>
    <w:rsid w:val="000A4F53"/>
    <w:rsid w:val="000A4F8C"/>
    <w:rsid w:val="000A5012"/>
    <w:rsid w:val="000A564D"/>
    <w:rsid w:val="000A62C7"/>
    <w:rsid w:val="000A6312"/>
    <w:rsid w:val="000A642F"/>
    <w:rsid w:val="000A6587"/>
    <w:rsid w:val="000A681E"/>
    <w:rsid w:val="000A733D"/>
    <w:rsid w:val="000A7718"/>
    <w:rsid w:val="000B0AFE"/>
    <w:rsid w:val="000B10BB"/>
    <w:rsid w:val="000B10EC"/>
    <w:rsid w:val="000B1732"/>
    <w:rsid w:val="000B1761"/>
    <w:rsid w:val="000B1A6F"/>
    <w:rsid w:val="000B1C16"/>
    <w:rsid w:val="000B2246"/>
    <w:rsid w:val="000B2542"/>
    <w:rsid w:val="000B285B"/>
    <w:rsid w:val="000B2A00"/>
    <w:rsid w:val="000B375D"/>
    <w:rsid w:val="000B39CB"/>
    <w:rsid w:val="000B39DE"/>
    <w:rsid w:val="000B39EA"/>
    <w:rsid w:val="000B4126"/>
    <w:rsid w:val="000B4D8E"/>
    <w:rsid w:val="000B4EFA"/>
    <w:rsid w:val="000B5000"/>
    <w:rsid w:val="000B508E"/>
    <w:rsid w:val="000B5A96"/>
    <w:rsid w:val="000B5AB3"/>
    <w:rsid w:val="000B65D4"/>
    <w:rsid w:val="000B6722"/>
    <w:rsid w:val="000B6972"/>
    <w:rsid w:val="000B6A5F"/>
    <w:rsid w:val="000B6FA6"/>
    <w:rsid w:val="000B7036"/>
    <w:rsid w:val="000B7567"/>
    <w:rsid w:val="000B7E83"/>
    <w:rsid w:val="000C1AF3"/>
    <w:rsid w:val="000C1C45"/>
    <w:rsid w:val="000C2120"/>
    <w:rsid w:val="000C2BC3"/>
    <w:rsid w:val="000C3135"/>
    <w:rsid w:val="000C34BF"/>
    <w:rsid w:val="000C42C0"/>
    <w:rsid w:val="000C4623"/>
    <w:rsid w:val="000C464C"/>
    <w:rsid w:val="000C4BCB"/>
    <w:rsid w:val="000C4D49"/>
    <w:rsid w:val="000C5914"/>
    <w:rsid w:val="000C59B1"/>
    <w:rsid w:val="000C62B6"/>
    <w:rsid w:val="000C6380"/>
    <w:rsid w:val="000C66AF"/>
    <w:rsid w:val="000C6D40"/>
    <w:rsid w:val="000C76A1"/>
    <w:rsid w:val="000C7A6F"/>
    <w:rsid w:val="000D0043"/>
    <w:rsid w:val="000D0489"/>
    <w:rsid w:val="000D04E0"/>
    <w:rsid w:val="000D07A4"/>
    <w:rsid w:val="000D07C9"/>
    <w:rsid w:val="000D0A9E"/>
    <w:rsid w:val="000D0B5F"/>
    <w:rsid w:val="000D0C92"/>
    <w:rsid w:val="000D0CA7"/>
    <w:rsid w:val="000D100F"/>
    <w:rsid w:val="000D11F6"/>
    <w:rsid w:val="000D1325"/>
    <w:rsid w:val="000D1BFA"/>
    <w:rsid w:val="000D204F"/>
    <w:rsid w:val="000D269D"/>
    <w:rsid w:val="000D28E4"/>
    <w:rsid w:val="000D2D16"/>
    <w:rsid w:val="000D38C4"/>
    <w:rsid w:val="000D3C56"/>
    <w:rsid w:val="000D3C7A"/>
    <w:rsid w:val="000D4595"/>
    <w:rsid w:val="000D4937"/>
    <w:rsid w:val="000D4D38"/>
    <w:rsid w:val="000D5227"/>
    <w:rsid w:val="000D5E7F"/>
    <w:rsid w:val="000D61BE"/>
    <w:rsid w:val="000D70D0"/>
    <w:rsid w:val="000D76D6"/>
    <w:rsid w:val="000E03E1"/>
    <w:rsid w:val="000E0BCA"/>
    <w:rsid w:val="000E12E2"/>
    <w:rsid w:val="000E1347"/>
    <w:rsid w:val="000E1C49"/>
    <w:rsid w:val="000E1EA1"/>
    <w:rsid w:val="000E2575"/>
    <w:rsid w:val="000E25C2"/>
    <w:rsid w:val="000E2740"/>
    <w:rsid w:val="000E2C4E"/>
    <w:rsid w:val="000E366C"/>
    <w:rsid w:val="000E3F4E"/>
    <w:rsid w:val="000E4D7F"/>
    <w:rsid w:val="000E4F12"/>
    <w:rsid w:val="000E55CC"/>
    <w:rsid w:val="000E581F"/>
    <w:rsid w:val="000E5E15"/>
    <w:rsid w:val="000E607B"/>
    <w:rsid w:val="000E6162"/>
    <w:rsid w:val="000E62A2"/>
    <w:rsid w:val="000E6896"/>
    <w:rsid w:val="000E7260"/>
    <w:rsid w:val="000E73CF"/>
    <w:rsid w:val="000E76CE"/>
    <w:rsid w:val="000E76E0"/>
    <w:rsid w:val="000E78C2"/>
    <w:rsid w:val="000F027B"/>
    <w:rsid w:val="000F02F2"/>
    <w:rsid w:val="000F0DA4"/>
    <w:rsid w:val="000F100D"/>
    <w:rsid w:val="000F1393"/>
    <w:rsid w:val="000F1551"/>
    <w:rsid w:val="000F1819"/>
    <w:rsid w:val="000F23E5"/>
    <w:rsid w:val="000F2439"/>
    <w:rsid w:val="000F2C9F"/>
    <w:rsid w:val="000F33A7"/>
    <w:rsid w:val="000F39B8"/>
    <w:rsid w:val="000F3B70"/>
    <w:rsid w:val="000F447E"/>
    <w:rsid w:val="000F45A1"/>
    <w:rsid w:val="000F466D"/>
    <w:rsid w:val="000F53FD"/>
    <w:rsid w:val="000F5C56"/>
    <w:rsid w:val="000F5DD2"/>
    <w:rsid w:val="000F5E2E"/>
    <w:rsid w:val="000F6498"/>
    <w:rsid w:val="000F655E"/>
    <w:rsid w:val="000F67D7"/>
    <w:rsid w:val="000F69B9"/>
    <w:rsid w:val="000F72FB"/>
    <w:rsid w:val="000F743F"/>
    <w:rsid w:val="001000C0"/>
    <w:rsid w:val="001009E8"/>
    <w:rsid w:val="001010E4"/>
    <w:rsid w:val="00101EE5"/>
    <w:rsid w:val="00102416"/>
    <w:rsid w:val="00102605"/>
    <w:rsid w:val="00103D82"/>
    <w:rsid w:val="00103F6E"/>
    <w:rsid w:val="00104159"/>
    <w:rsid w:val="00104601"/>
    <w:rsid w:val="0010496D"/>
    <w:rsid w:val="00105067"/>
    <w:rsid w:val="0010563A"/>
    <w:rsid w:val="00105878"/>
    <w:rsid w:val="00105906"/>
    <w:rsid w:val="00105BD7"/>
    <w:rsid w:val="00105E29"/>
    <w:rsid w:val="00106010"/>
    <w:rsid w:val="00107083"/>
    <w:rsid w:val="0010720B"/>
    <w:rsid w:val="0010795A"/>
    <w:rsid w:val="00110101"/>
    <w:rsid w:val="00110631"/>
    <w:rsid w:val="001113CC"/>
    <w:rsid w:val="00111748"/>
    <w:rsid w:val="0011179E"/>
    <w:rsid w:val="00111816"/>
    <w:rsid w:val="00111AE2"/>
    <w:rsid w:val="00111B79"/>
    <w:rsid w:val="00112A85"/>
    <w:rsid w:val="00112C66"/>
    <w:rsid w:val="00112F2A"/>
    <w:rsid w:val="00113604"/>
    <w:rsid w:val="00113BE6"/>
    <w:rsid w:val="001141C4"/>
    <w:rsid w:val="001155B5"/>
    <w:rsid w:val="00115E28"/>
    <w:rsid w:val="00116F45"/>
    <w:rsid w:val="00117A37"/>
    <w:rsid w:val="00117AA0"/>
    <w:rsid w:val="00117DAF"/>
    <w:rsid w:val="00117DD4"/>
    <w:rsid w:val="001200F1"/>
    <w:rsid w:val="0012041F"/>
    <w:rsid w:val="001206B4"/>
    <w:rsid w:val="001212F9"/>
    <w:rsid w:val="00121403"/>
    <w:rsid w:val="001214D0"/>
    <w:rsid w:val="00121543"/>
    <w:rsid w:val="00122229"/>
    <w:rsid w:val="0012226A"/>
    <w:rsid w:val="0012294E"/>
    <w:rsid w:val="00122D1C"/>
    <w:rsid w:val="0012306A"/>
    <w:rsid w:val="00123188"/>
    <w:rsid w:val="0012399C"/>
    <w:rsid w:val="00123D34"/>
    <w:rsid w:val="00123E1A"/>
    <w:rsid w:val="00124064"/>
    <w:rsid w:val="00124536"/>
    <w:rsid w:val="0012481F"/>
    <w:rsid w:val="0012486F"/>
    <w:rsid w:val="0012501F"/>
    <w:rsid w:val="00125628"/>
    <w:rsid w:val="001274A7"/>
    <w:rsid w:val="0012796B"/>
    <w:rsid w:val="00127EE7"/>
    <w:rsid w:val="00130313"/>
    <w:rsid w:val="001305BA"/>
    <w:rsid w:val="001322E5"/>
    <w:rsid w:val="00132550"/>
    <w:rsid w:val="001325E4"/>
    <w:rsid w:val="0013277D"/>
    <w:rsid w:val="00132C79"/>
    <w:rsid w:val="00132FD1"/>
    <w:rsid w:val="00133C38"/>
    <w:rsid w:val="00133FA6"/>
    <w:rsid w:val="00134212"/>
    <w:rsid w:val="00134777"/>
    <w:rsid w:val="001347A2"/>
    <w:rsid w:val="00134D21"/>
    <w:rsid w:val="001360BE"/>
    <w:rsid w:val="00137480"/>
    <w:rsid w:val="0013797C"/>
    <w:rsid w:val="001379AC"/>
    <w:rsid w:val="001403F1"/>
    <w:rsid w:val="0014051A"/>
    <w:rsid w:val="001408D3"/>
    <w:rsid w:val="00140994"/>
    <w:rsid w:val="001409B2"/>
    <w:rsid w:val="0014102A"/>
    <w:rsid w:val="001414B4"/>
    <w:rsid w:val="001426F6"/>
    <w:rsid w:val="001427A5"/>
    <w:rsid w:val="00142EC8"/>
    <w:rsid w:val="0014437A"/>
    <w:rsid w:val="00144F4B"/>
    <w:rsid w:val="0014500B"/>
    <w:rsid w:val="00145808"/>
    <w:rsid w:val="0014594E"/>
    <w:rsid w:val="00146510"/>
    <w:rsid w:val="0014683C"/>
    <w:rsid w:val="0014703A"/>
    <w:rsid w:val="00147ABE"/>
    <w:rsid w:val="00150496"/>
    <w:rsid w:val="00151102"/>
    <w:rsid w:val="00151117"/>
    <w:rsid w:val="00151141"/>
    <w:rsid w:val="001512D4"/>
    <w:rsid w:val="0015141B"/>
    <w:rsid w:val="001514D7"/>
    <w:rsid w:val="00151A56"/>
    <w:rsid w:val="00151CD9"/>
    <w:rsid w:val="00152121"/>
    <w:rsid w:val="001523EE"/>
    <w:rsid w:val="00153073"/>
    <w:rsid w:val="00153E8C"/>
    <w:rsid w:val="00155AE0"/>
    <w:rsid w:val="00155B1D"/>
    <w:rsid w:val="00156243"/>
    <w:rsid w:val="00156392"/>
    <w:rsid w:val="001566CB"/>
    <w:rsid w:val="0015750D"/>
    <w:rsid w:val="00157629"/>
    <w:rsid w:val="001604E3"/>
    <w:rsid w:val="00160547"/>
    <w:rsid w:val="00160784"/>
    <w:rsid w:val="001609EA"/>
    <w:rsid w:val="00161852"/>
    <w:rsid w:val="00161E18"/>
    <w:rsid w:val="00161EF3"/>
    <w:rsid w:val="00162B2A"/>
    <w:rsid w:val="00162D19"/>
    <w:rsid w:val="00162D76"/>
    <w:rsid w:val="00163297"/>
    <w:rsid w:val="0016350C"/>
    <w:rsid w:val="00163792"/>
    <w:rsid w:val="00163AA5"/>
    <w:rsid w:val="00163BEB"/>
    <w:rsid w:val="001648A9"/>
    <w:rsid w:val="00164E76"/>
    <w:rsid w:val="00165207"/>
    <w:rsid w:val="001652E8"/>
    <w:rsid w:val="00165407"/>
    <w:rsid w:val="001655DE"/>
    <w:rsid w:val="001659AA"/>
    <w:rsid w:val="00165C03"/>
    <w:rsid w:val="00165E56"/>
    <w:rsid w:val="00165E88"/>
    <w:rsid w:val="00165FF6"/>
    <w:rsid w:val="0016617E"/>
    <w:rsid w:val="00166562"/>
    <w:rsid w:val="0016662E"/>
    <w:rsid w:val="0016688F"/>
    <w:rsid w:val="00166960"/>
    <w:rsid w:val="00167A80"/>
    <w:rsid w:val="00170028"/>
    <w:rsid w:val="00170443"/>
    <w:rsid w:val="0017049F"/>
    <w:rsid w:val="00170CA8"/>
    <w:rsid w:val="00170DD4"/>
    <w:rsid w:val="00170DF3"/>
    <w:rsid w:val="001711BD"/>
    <w:rsid w:val="00171262"/>
    <w:rsid w:val="0017185D"/>
    <w:rsid w:val="0017199F"/>
    <w:rsid w:val="001721DE"/>
    <w:rsid w:val="00172540"/>
    <w:rsid w:val="00172595"/>
    <w:rsid w:val="00172854"/>
    <w:rsid w:val="00172A48"/>
    <w:rsid w:val="0017343F"/>
    <w:rsid w:val="00173514"/>
    <w:rsid w:val="001736E4"/>
    <w:rsid w:val="00173823"/>
    <w:rsid w:val="00173D3F"/>
    <w:rsid w:val="001743DC"/>
    <w:rsid w:val="001745B4"/>
    <w:rsid w:val="00174EF1"/>
    <w:rsid w:val="00174F9A"/>
    <w:rsid w:val="001750E8"/>
    <w:rsid w:val="00175601"/>
    <w:rsid w:val="00175B43"/>
    <w:rsid w:val="001763D4"/>
    <w:rsid w:val="00176414"/>
    <w:rsid w:val="00176652"/>
    <w:rsid w:val="0017666C"/>
    <w:rsid w:val="00176CF7"/>
    <w:rsid w:val="00176D47"/>
    <w:rsid w:val="00176F7A"/>
    <w:rsid w:val="0017705E"/>
    <w:rsid w:val="001773BD"/>
    <w:rsid w:val="001776F4"/>
    <w:rsid w:val="00177969"/>
    <w:rsid w:val="00177AF7"/>
    <w:rsid w:val="00177B8C"/>
    <w:rsid w:val="00177E20"/>
    <w:rsid w:val="00180ACB"/>
    <w:rsid w:val="00180CF2"/>
    <w:rsid w:val="00180DAD"/>
    <w:rsid w:val="00181354"/>
    <w:rsid w:val="00181473"/>
    <w:rsid w:val="00181615"/>
    <w:rsid w:val="00181E79"/>
    <w:rsid w:val="00182057"/>
    <w:rsid w:val="00182DD1"/>
    <w:rsid w:val="00182E87"/>
    <w:rsid w:val="001831FA"/>
    <w:rsid w:val="00183335"/>
    <w:rsid w:val="0018349E"/>
    <w:rsid w:val="00183656"/>
    <w:rsid w:val="00183F6D"/>
    <w:rsid w:val="00184412"/>
    <w:rsid w:val="001847DA"/>
    <w:rsid w:val="001851B1"/>
    <w:rsid w:val="001854BB"/>
    <w:rsid w:val="0018579A"/>
    <w:rsid w:val="00185D84"/>
    <w:rsid w:val="00186029"/>
    <w:rsid w:val="0018602C"/>
    <w:rsid w:val="0018627C"/>
    <w:rsid w:val="00186649"/>
    <w:rsid w:val="00187824"/>
    <w:rsid w:val="001878A1"/>
    <w:rsid w:val="00187A5D"/>
    <w:rsid w:val="00190E69"/>
    <w:rsid w:val="001911C9"/>
    <w:rsid w:val="00191D29"/>
    <w:rsid w:val="001924E5"/>
    <w:rsid w:val="00192842"/>
    <w:rsid w:val="00192B4F"/>
    <w:rsid w:val="00192D1D"/>
    <w:rsid w:val="00193365"/>
    <w:rsid w:val="0019371C"/>
    <w:rsid w:val="0019422D"/>
    <w:rsid w:val="001944BA"/>
    <w:rsid w:val="001945E7"/>
    <w:rsid w:val="00194704"/>
    <w:rsid w:val="00194A38"/>
    <w:rsid w:val="00195240"/>
    <w:rsid w:val="001952ED"/>
    <w:rsid w:val="00195EE2"/>
    <w:rsid w:val="001965E2"/>
    <w:rsid w:val="00196BC1"/>
    <w:rsid w:val="00197159"/>
    <w:rsid w:val="001977AF"/>
    <w:rsid w:val="00197941"/>
    <w:rsid w:val="00197C67"/>
    <w:rsid w:val="001A03D5"/>
    <w:rsid w:val="001A0823"/>
    <w:rsid w:val="001A08E3"/>
    <w:rsid w:val="001A137B"/>
    <w:rsid w:val="001A1BFC"/>
    <w:rsid w:val="001A1C5F"/>
    <w:rsid w:val="001A2E45"/>
    <w:rsid w:val="001A30A2"/>
    <w:rsid w:val="001A37DE"/>
    <w:rsid w:val="001A3AAF"/>
    <w:rsid w:val="001A3ABE"/>
    <w:rsid w:val="001A3D73"/>
    <w:rsid w:val="001A3E0E"/>
    <w:rsid w:val="001A4BFD"/>
    <w:rsid w:val="001A4D97"/>
    <w:rsid w:val="001A5AAE"/>
    <w:rsid w:val="001A65AA"/>
    <w:rsid w:val="001A7336"/>
    <w:rsid w:val="001A74EB"/>
    <w:rsid w:val="001A76B0"/>
    <w:rsid w:val="001A7E5F"/>
    <w:rsid w:val="001A7F34"/>
    <w:rsid w:val="001B0444"/>
    <w:rsid w:val="001B0674"/>
    <w:rsid w:val="001B0E59"/>
    <w:rsid w:val="001B0F2C"/>
    <w:rsid w:val="001B1479"/>
    <w:rsid w:val="001B17D4"/>
    <w:rsid w:val="001B1ABE"/>
    <w:rsid w:val="001B20D0"/>
    <w:rsid w:val="001B2118"/>
    <w:rsid w:val="001B2830"/>
    <w:rsid w:val="001B2EFF"/>
    <w:rsid w:val="001B2F70"/>
    <w:rsid w:val="001B3152"/>
    <w:rsid w:val="001B31B7"/>
    <w:rsid w:val="001B3BA9"/>
    <w:rsid w:val="001B40F2"/>
    <w:rsid w:val="001B4307"/>
    <w:rsid w:val="001B498D"/>
    <w:rsid w:val="001B4B1A"/>
    <w:rsid w:val="001B5634"/>
    <w:rsid w:val="001B5D20"/>
    <w:rsid w:val="001B6FCA"/>
    <w:rsid w:val="001B7AD9"/>
    <w:rsid w:val="001C1224"/>
    <w:rsid w:val="001C13D2"/>
    <w:rsid w:val="001C1EC2"/>
    <w:rsid w:val="001C23A7"/>
    <w:rsid w:val="001C2A0A"/>
    <w:rsid w:val="001C2AAE"/>
    <w:rsid w:val="001C2C3B"/>
    <w:rsid w:val="001C39A6"/>
    <w:rsid w:val="001C3AA2"/>
    <w:rsid w:val="001C3AE0"/>
    <w:rsid w:val="001C3C34"/>
    <w:rsid w:val="001C3D6E"/>
    <w:rsid w:val="001C3F19"/>
    <w:rsid w:val="001C3F86"/>
    <w:rsid w:val="001C40FC"/>
    <w:rsid w:val="001C4522"/>
    <w:rsid w:val="001C45F0"/>
    <w:rsid w:val="001C4A0A"/>
    <w:rsid w:val="001C4B02"/>
    <w:rsid w:val="001C4BB8"/>
    <w:rsid w:val="001C4CFA"/>
    <w:rsid w:val="001C61B2"/>
    <w:rsid w:val="001C649C"/>
    <w:rsid w:val="001C6648"/>
    <w:rsid w:val="001C67EC"/>
    <w:rsid w:val="001C691C"/>
    <w:rsid w:val="001C6E61"/>
    <w:rsid w:val="001C705A"/>
    <w:rsid w:val="001C7266"/>
    <w:rsid w:val="001C76E7"/>
    <w:rsid w:val="001D0451"/>
    <w:rsid w:val="001D05BC"/>
    <w:rsid w:val="001D0E87"/>
    <w:rsid w:val="001D0F5E"/>
    <w:rsid w:val="001D12C9"/>
    <w:rsid w:val="001D1DD2"/>
    <w:rsid w:val="001D2028"/>
    <w:rsid w:val="001D21F5"/>
    <w:rsid w:val="001D220C"/>
    <w:rsid w:val="001D23BF"/>
    <w:rsid w:val="001D279C"/>
    <w:rsid w:val="001D290A"/>
    <w:rsid w:val="001D2A44"/>
    <w:rsid w:val="001D2FDC"/>
    <w:rsid w:val="001D368F"/>
    <w:rsid w:val="001D44CB"/>
    <w:rsid w:val="001D4619"/>
    <w:rsid w:val="001D47D7"/>
    <w:rsid w:val="001D4A55"/>
    <w:rsid w:val="001D4D66"/>
    <w:rsid w:val="001D6351"/>
    <w:rsid w:val="001D778D"/>
    <w:rsid w:val="001D7B23"/>
    <w:rsid w:val="001E0838"/>
    <w:rsid w:val="001E162E"/>
    <w:rsid w:val="001E18F7"/>
    <w:rsid w:val="001E1AC5"/>
    <w:rsid w:val="001E20AD"/>
    <w:rsid w:val="001E2306"/>
    <w:rsid w:val="001E2996"/>
    <w:rsid w:val="001E3770"/>
    <w:rsid w:val="001E3C91"/>
    <w:rsid w:val="001E46BD"/>
    <w:rsid w:val="001E4B33"/>
    <w:rsid w:val="001E4CE9"/>
    <w:rsid w:val="001E54BD"/>
    <w:rsid w:val="001E5813"/>
    <w:rsid w:val="001E5A79"/>
    <w:rsid w:val="001E5F06"/>
    <w:rsid w:val="001E6099"/>
    <w:rsid w:val="001E6139"/>
    <w:rsid w:val="001E64E5"/>
    <w:rsid w:val="001E6C0F"/>
    <w:rsid w:val="001E6F77"/>
    <w:rsid w:val="001E7375"/>
    <w:rsid w:val="001E7458"/>
    <w:rsid w:val="001E753A"/>
    <w:rsid w:val="001E75D6"/>
    <w:rsid w:val="001E76BF"/>
    <w:rsid w:val="001E7BC3"/>
    <w:rsid w:val="001F0E1C"/>
    <w:rsid w:val="001F0E43"/>
    <w:rsid w:val="001F1258"/>
    <w:rsid w:val="001F14DA"/>
    <w:rsid w:val="001F1524"/>
    <w:rsid w:val="001F1538"/>
    <w:rsid w:val="001F195E"/>
    <w:rsid w:val="001F19EB"/>
    <w:rsid w:val="001F1B09"/>
    <w:rsid w:val="001F20A2"/>
    <w:rsid w:val="001F2229"/>
    <w:rsid w:val="001F2AE7"/>
    <w:rsid w:val="001F2F2C"/>
    <w:rsid w:val="001F3274"/>
    <w:rsid w:val="001F3541"/>
    <w:rsid w:val="001F4909"/>
    <w:rsid w:val="001F5200"/>
    <w:rsid w:val="001F554A"/>
    <w:rsid w:val="001F593A"/>
    <w:rsid w:val="001F5CC5"/>
    <w:rsid w:val="001F5DAE"/>
    <w:rsid w:val="001F5F3B"/>
    <w:rsid w:val="001F6B84"/>
    <w:rsid w:val="001F6E92"/>
    <w:rsid w:val="001F7025"/>
    <w:rsid w:val="001F707E"/>
    <w:rsid w:val="001F7603"/>
    <w:rsid w:val="001F7DC2"/>
    <w:rsid w:val="0020069E"/>
    <w:rsid w:val="00200855"/>
    <w:rsid w:val="002009DC"/>
    <w:rsid w:val="00200D43"/>
    <w:rsid w:val="00200E8C"/>
    <w:rsid w:val="002010AB"/>
    <w:rsid w:val="002015ED"/>
    <w:rsid w:val="00201778"/>
    <w:rsid w:val="002018FC"/>
    <w:rsid w:val="002022ED"/>
    <w:rsid w:val="002025D0"/>
    <w:rsid w:val="00202916"/>
    <w:rsid w:val="00202BAD"/>
    <w:rsid w:val="00202E92"/>
    <w:rsid w:val="002033D8"/>
    <w:rsid w:val="0020373C"/>
    <w:rsid w:val="002048E4"/>
    <w:rsid w:val="00204925"/>
    <w:rsid w:val="00204F00"/>
    <w:rsid w:val="00205659"/>
    <w:rsid w:val="00205BE5"/>
    <w:rsid w:val="0020693E"/>
    <w:rsid w:val="00206BE2"/>
    <w:rsid w:val="00206D0F"/>
    <w:rsid w:val="00206F6D"/>
    <w:rsid w:val="002070F8"/>
    <w:rsid w:val="0020742B"/>
    <w:rsid w:val="00207C11"/>
    <w:rsid w:val="00207D8D"/>
    <w:rsid w:val="00210670"/>
    <w:rsid w:val="002108DA"/>
    <w:rsid w:val="00210932"/>
    <w:rsid w:val="0021149E"/>
    <w:rsid w:val="0021163C"/>
    <w:rsid w:val="00211CDE"/>
    <w:rsid w:val="00212867"/>
    <w:rsid w:val="002128A8"/>
    <w:rsid w:val="00212C87"/>
    <w:rsid w:val="00212D23"/>
    <w:rsid w:val="00213969"/>
    <w:rsid w:val="00213E7C"/>
    <w:rsid w:val="00213F74"/>
    <w:rsid w:val="0021467F"/>
    <w:rsid w:val="00214963"/>
    <w:rsid w:val="00215C7B"/>
    <w:rsid w:val="002165ED"/>
    <w:rsid w:val="00216A5A"/>
    <w:rsid w:val="00216ECB"/>
    <w:rsid w:val="0021748E"/>
    <w:rsid w:val="00217A88"/>
    <w:rsid w:val="0022053B"/>
    <w:rsid w:val="00220E82"/>
    <w:rsid w:val="00221645"/>
    <w:rsid w:val="002219F7"/>
    <w:rsid w:val="00222110"/>
    <w:rsid w:val="00222418"/>
    <w:rsid w:val="00222530"/>
    <w:rsid w:val="0022267A"/>
    <w:rsid w:val="0022297C"/>
    <w:rsid w:val="002229C2"/>
    <w:rsid w:val="00222D06"/>
    <w:rsid w:val="00222F33"/>
    <w:rsid w:val="002235BC"/>
    <w:rsid w:val="00224061"/>
    <w:rsid w:val="002247B5"/>
    <w:rsid w:val="002249B1"/>
    <w:rsid w:val="00225D64"/>
    <w:rsid w:val="0022656E"/>
    <w:rsid w:val="00226FD0"/>
    <w:rsid w:val="0022721A"/>
    <w:rsid w:val="00227558"/>
    <w:rsid w:val="00227D88"/>
    <w:rsid w:val="00230392"/>
    <w:rsid w:val="00230A09"/>
    <w:rsid w:val="00230C41"/>
    <w:rsid w:val="00230DC5"/>
    <w:rsid w:val="00230E31"/>
    <w:rsid w:val="00230F56"/>
    <w:rsid w:val="00230F99"/>
    <w:rsid w:val="0023120E"/>
    <w:rsid w:val="00231892"/>
    <w:rsid w:val="00231944"/>
    <w:rsid w:val="00231FED"/>
    <w:rsid w:val="0023293E"/>
    <w:rsid w:val="00232EC8"/>
    <w:rsid w:val="002336D6"/>
    <w:rsid w:val="00233852"/>
    <w:rsid w:val="00234067"/>
    <w:rsid w:val="002340C5"/>
    <w:rsid w:val="0023424E"/>
    <w:rsid w:val="002342B0"/>
    <w:rsid w:val="00234957"/>
    <w:rsid w:val="00234A36"/>
    <w:rsid w:val="00234B58"/>
    <w:rsid w:val="002362DB"/>
    <w:rsid w:val="00236532"/>
    <w:rsid w:val="0023668A"/>
    <w:rsid w:val="002366A0"/>
    <w:rsid w:val="00236BFB"/>
    <w:rsid w:val="00236EC6"/>
    <w:rsid w:val="002376F7"/>
    <w:rsid w:val="00237E75"/>
    <w:rsid w:val="00240B6B"/>
    <w:rsid w:val="00241575"/>
    <w:rsid w:val="00241EC4"/>
    <w:rsid w:val="002431BB"/>
    <w:rsid w:val="00243466"/>
    <w:rsid w:val="002438DE"/>
    <w:rsid w:val="00243CC9"/>
    <w:rsid w:val="00243D43"/>
    <w:rsid w:val="00243E69"/>
    <w:rsid w:val="0024405B"/>
    <w:rsid w:val="002447B7"/>
    <w:rsid w:val="0024517D"/>
    <w:rsid w:val="002454EB"/>
    <w:rsid w:val="00245B6F"/>
    <w:rsid w:val="002460F4"/>
    <w:rsid w:val="0024674F"/>
    <w:rsid w:val="002467CB"/>
    <w:rsid w:val="0024707C"/>
    <w:rsid w:val="00247375"/>
    <w:rsid w:val="00247593"/>
    <w:rsid w:val="00247B1D"/>
    <w:rsid w:val="00247C1C"/>
    <w:rsid w:val="00247ED2"/>
    <w:rsid w:val="00250050"/>
    <w:rsid w:val="0025055E"/>
    <w:rsid w:val="00250842"/>
    <w:rsid w:val="0025096E"/>
    <w:rsid w:val="002509D9"/>
    <w:rsid w:val="00250D68"/>
    <w:rsid w:val="00250E4D"/>
    <w:rsid w:val="00251C94"/>
    <w:rsid w:val="002529D3"/>
    <w:rsid w:val="00253110"/>
    <w:rsid w:val="00253306"/>
    <w:rsid w:val="0025392B"/>
    <w:rsid w:val="002541E1"/>
    <w:rsid w:val="002546CD"/>
    <w:rsid w:val="00255024"/>
    <w:rsid w:val="00255391"/>
    <w:rsid w:val="0025576F"/>
    <w:rsid w:val="002559F7"/>
    <w:rsid w:val="0025607C"/>
    <w:rsid w:val="00256209"/>
    <w:rsid w:val="00256353"/>
    <w:rsid w:val="00257354"/>
    <w:rsid w:val="0025735B"/>
    <w:rsid w:val="00257384"/>
    <w:rsid w:val="0026021A"/>
    <w:rsid w:val="00260970"/>
    <w:rsid w:val="00261305"/>
    <w:rsid w:val="00261310"/>
    <w:rsid w:val="00261F1C"/>
    <w:rsid w:val="002621CD"/>
    <w:rsid w:val="002626F5"/>
    <w:rsid w:val="002628D3"/>
    <w:rsid w:val="002628DB"/>
    <w:rsid w:val="00262913"/>
    <w:rsid w:val="00262FCF"/>
    <w:rsid w:val="002647EA"/>
    <w:rsid w:val="002654DA"/>
    <w:rsid w:val="00265896"/>
    <w:rsid w:val="0026661F"/>
    <w:rsid w:val="00266735"/>
    <w:rsid w:val="002669F8"/>
    <w:rsid w:val="00266AD6"/>
    <w:rsid w:val="0026798A"/>
    <w:rsid w:val="00267B62"/>
    <w:rsid w:val="00267CED"/>
    <w:rsid w:val="00267D40"/>
    <w:rsid w:val="00267F89"/>
    <w:rsid w:val="002708A9"/>
    <w:rsid w:val="00270AAB"/>
    <w:rsid w:val="00270C83"/>
    <w:rsid w:val="00270CF5"/>
    <w:rsid w:val="00270FE3"/>
    <w:rsid w:val="0027109E"/>
    <w:rsid w:val="00271228"/>
    <w:rsid w:val="00271525"/>
    <w:rsid w:val="0027158E"/>
    <w:rsid w:val="0027188E"/>
    <w:rsid w:val="00271B37"/>
    <w:rsid w:val="002726CB"/>
    <w:rsid w:val="00273BC8"/>
    <w:rsid w:val="00274E5A"/>
    <w:rsid w:val="002752E9"/>
    <w:rsid w:val="0027560E"/>
    <w:rsid w:val="00275616"/>
    <w:rsid w:val="00275AE3"/>
    <w:rsid w:val="00275BFF"/>
    <w:rsid w:val="00275D82"/>
    <w:rsid w:val="002769C6"/>
    <w:rsid w:val="0027763B"/>
    <w:rsid w:val="00277967"/>
    <w:rsid w:val="00280267"/>
    <w:rsid w:val="00280836"/>
    <w:rsid w:val="00280A92"/>
    <w:rsid w:val="00282406"/>
    <w:rsid w:val="00283267"/>
    <w:rsid w:val="002839FF"/>
    <w:rsid w:val="00283CA4"/>
    <w:rsid w:val="00283D06"/>
    <w:rsid w:val="00283DE5"/>
    <w:rsid w:val="002840FC"/>
    <w:rsid w:val="002844ED"/>
    <w:rsid w:val="00284710"/>
    <w:rsid w:val="00285759"/>
    <w:rsid w:val="00285C0F"/>
    <w:rsid w:val="00285DC5"/>
    <w:rsid w:val="00285E02"/>
    <w:rsid w:val="002864DC"/>
    <w:rsid w:val="00287454"/>
    <w:rsid w:val="00287C90"/>
    <w:rsid w:val="00290276"/>
    <w:rsid w:val="00290413"/>
    <w:rsid w:val="00290B65"/>
    <w:rsid w:val="00290C35"/>
    <w:rsid w:val="0029113C"/>
    <w:rsid w:val="00292206"/>
    <w:rsid w:val="00292D80"/>
    <w:rsid w:val="002931F2"/>
    <w:rsid w:val="00293859"/>
    <w:rsid w:val="00293C28"/>
    <w:rsid w:val="00293D03"/>
    <w:rsid w:val="00293DC0"/>
    <w:rsid w:val="00294DA1"/>
    <w:rsid w:val="00294E4E"/>
    <w:rsid w:val="0029688D"/>
    <w:rsid w:val="00297AAF"/>
    <w:rsid w:val="002A0A50"/>
    <w:rsid w:val="002A1105"/>
    <w:rsid w:val="002A137D"/>
    <w:rsid w:val="002A152F"/>
    <w:rsid w:val="002A1581"/>
    <w:rsid w:val="002A18E4"/>
    <w:rsid w:val="002A1A29"/>
    <w:rsid w:val="002A2555"/>
    <w:rsid w:val="002A2C26"/>
    <w:rsid w:val="002A2F09"/>
    <w:rsid w:val="002A35D5"/>
    <w:rsid w:val="002A3D13"/>
    <w:rsid w:val="002A3F74"/>
    <w:rsid w:val="002A43FB"/>
    <w:rsid w:val="002A4453"/>
    <w:rsid w:val="002A4AB5"/>
    <w:rsid w:val="002A5682"/>
    <w:rsid w:val="002A5AEC"/>
    <w:rsid w:val="002A5BDF"/>
    <w:rsid w:val="002A6BD2"/>
    <w:rsid w:val="002A6BE5"/>
    <w:rsid w:val="002A6F18"/>
    <w:rsid w:val="002A7006"/>
    <w:rsid w:val="002A78E3"/>
    <w:rsid w:val="002A7BAB"/>
    <w:rsid w:val="002A7CC8"/>
    <w:rsid w:val="002A7FA7"/>
    <w:rsid w:val="002B031C"/>
    <w:rsid w:val="002B05FC"/>
    <w:rsid w:val="002B06A7"/>
    <w:rsid w:val="002B07C7"/>
    <w:rsid w:val="002B0B2B"/>
    <w:rsid w:val="002B17D2"/>
    <w:rsid w:val="002B1C27"/>
    <w:rsid w:val="002B1C59"/>
    <w:rsid w:val="002B23F5"/>
    <w:rsid w:val="002B2917"/>
    <w:rsid w:val="002B29C9"/>
    <w:rsid w:val="002B3198"/>
    <w:rsid w:val="002B3BC8"/>
    <w:rsid w:val="002B400C"/>
    <w:rsid w:val="002B450B"/>
    <w:rsid w:val="002B4692"/>
    <w:rsid w:val="002B4818"/>
    <w:rsid w:val="002B4930"/>
    <w:rsid w:val="002B4AAE"/>
    <w:rsid w:val="002B50DC"/>
    <w:rsid w:val="002B5721"/>
    <w:rsid w:val="002B5B00"/>
    <w:rsid w:val="002B5BDD"/>
    <w:rsid w:val="002B5C3E"/>
    <w:rsid w:val="002B6BAB"/>
    <w:rsid w:val="002B6BD2"/>
    <w:rsid w:val="002B73E7"/>
    <w:rsid w:val="002B7449"/>
    <w:rsid w:val="002C0237"/>
    <w:rsid w:val="002C0374"/>
    <w:rsid w:val="002C057F"/>
    <w:rsid w:val="002C102C"/>
    <w:rsid w:val="002C1128"/>
    <w:rsid w:val="002C1180"/>
    <w:rsid w:val="002C134D"/>
    <w:rsid w:val="002C13F8"/>
    <w:rsid w:val="002C19B9"/>
    <w:rsid w:val="002C1A10"/>
    <w:rsid w:val="002C1C7B"/>
    <w:rsid w:val="002C2296"/>
    <w:rsid w:val="002C2445"/>
    <w:rsid w:val="002C25BD"/>
    <w:rsid w:val="002C2783"/>
    <w:rsid w:val="002C2AED"/>
    <w:rsid w:val="002C2FEA"/>
    <w:rsid w:val="002C332A"/>
    <w:rsid w:val="002C33C8"/>
    <w:rsid w:val="002C371B"/>
    <w:rsid w:val="002C3FD8"/>
    <w:rsid w:val="002C415F"/>
    <w:rsid w:val="002C494F"/>
    <w:rsid w:val="002C4CC8"/>
    <w:rsid w:val="002C5E94"/>
    <w:rsid w:val="002C61E1"/>
    <w:rsid w:val="002C6D71"/>
    <w:rsid w:val="002C6F29"/>
    <w:rsid w:val="002C6FD8"/>
    <w:rsid w:val="002C707F"/>
    <w:rsid w:val="002C71D9"/>
    <w:rsid w:val="002C749E"/>
    <w:rsid w:val="002C79CB"/>
    <w:rsid w:val="002D03A0"/>
    <w:rsid w:val="002D0CA9"/>
    <w:rsid w:val="002D1043"/>
    <w:rsid w:val="002D1420"/>
    <w:rsid w:val="002D1728"/>
    <w:rsid w:val="002D1A0F"/>
    <w:rsid w:val="002D1B5A"/>
    <w:rsid w:val="002D24A8"/>
    <w:rsid w:val="002D2822"/>
    <w:rsid w:val="002D28AD"/>
    <w:rsid w:val="002D2A6C"/>
    <w:rsid w:val="002D302D"/>
    <w:rsid w:val="002D304F"/>
    <w:rsid w:val="002D32F5"/>
    <w:rsid w:val="002D3A45"/>
    <w:rsid w:val="002D427B"/>
    <w:rsid w:val="002D4AF4"/>
    <w:rsid w:val="002D4D52"/>
    <w:rsid w:val="002D506F"/>
    <w:rsid w:val="002D50B1"/>
    <w:rsid w:val="002D5536"/>
    <w:rsid w:val="002D561A"/>
    <w:rsid w:val="002D5855"/>
    <w:rsid w:val="002D611C"/>
    <w:rsid w:val="002D6934"/>
    <w:rsid w:val="002D69E6"/>
    <w:rsid w:val="002D6B02"/>
    <w:rsid w:val="002D6B63"/>
    <w:rsid w:val="002D6F86"/>
    <w:rsid w:val="002D6FBF"/>
    <w:rsid w:val="002D6FEE"/>
    <w:rsid w:val="002D779C"/>
    <w:rsid w:val="002D7842"/>
    <w:rsid w:val="002D7F2E"/>
    <w:rsid w:val="002E02B6"/>
    <w:rsid w:val="002E073B"/>
    <w:rsid w:val="002E0901"/>
    <w:rsid w:val="002E0B85"/>
    <w:rsid w:val="002E0D9C"/>
    <w:rsid w:val="002E1743"/>
    <w:rsid w:val="002E193E"/>
    <w:rsid w:val="002E1DF0"/>
    <w:rsid w:val="002E1EFB"/>
    <w:rsid w:val="002E2E42"/>
    <w:rsid w:val="002E2F8A"/>
    <w:rsid w:val="002E2F98"/>
    <w:rsid w:val="002E359A"/>
    <w:rsid w:val="002E3786"/>
    <w:rsid w:val="002E3B07"/>
    <w:rsid w:val="002E3CEB"/>
    <w:rsid w:val="002E3D4B"/>
    <w:rsid w:val="002E4385"/>
    <w:rsid w:val="002E4872"/>
    <w:rsid w:val="002E4912"/>
    <w:rsid w:val="002E4AB3"/>
    <w:rsid w:val="002E5113"/>
    <w:rsid w:val="002E5303"/>
    <w:rsid w:val="002E54D7"/>
    <w:rsid w:val="002E5637"/>
    <w:rsid w:val="002E5BF1"/>
    <w:rsid w:val="002E5DC5"/>
    <w:rsid w:val="002E5E74"/>
    <w:rsid w:val="002E655F"/>
    <w:rsid w:val="002E6579"/>
    <w:rsid w:val="002E72BF"/>
    <w:rsid w:val="002E768C"/>
    <w:rsid w:val="002E7F30"/>
    <w:rsid w:val="002F072C"/>
    <w:rsid w:val="002F08BB"/>
    <w:rsid w:val="002F0CAE"/>
    <w:rsid w:val="002F0D46"/>
    <w:rsid w:val="002F0ECB"/>
    <w:rsid w:val="002F1D25"/>
    <w:rsid w:val="002F2C92"/>
    <w:rsid w:val="002F3184"/>
    <w:rsid w:val="002F38DC"/>
    <w:rsid w:val="002F3977"/>
    <w:rsid w:val="002F39F8"/>
    <w:rsid w:val="002F3BF7"/>
    <w:rsid w:val="002F44A9"/>
    <w:rsid w:val="002F4A2F"/>
    <w:rsid w:val="002F4F75"/>
    <w:rsid w:val="002F5FFE"/>
    <w:rsid w:val="002F6171"/>
    <w:rsid w:val="002F6364"/>
    <w:rsid w:val="002F6558"/>
    <w:rsid w:val="002F722B"/>
    <w:rsid w:val="002F7E6C"/>
    <w:rsid w:val="002F7E8E"/>
    <w:rsid w:val="002F7FA8"/>
    <w:rsid w:val="00300301"/>
    <w:rsid w:val="00300E03"/>
    <w:rsid w:val="0030152B"/>
    <w:rsid w:val="0030185B"/>
    <w:rsid w:val="003019D8"/>
    <w:rsid w:val="003022EB"/>
    <w:rsid w:val="00302425"/>
    <w:rsid w:val="003026F2"/>
    <w:rsid w:val="00302933"/>
    <w:rsid w:val="00302A0D"/>
    <w:rsid w:val="00302EA8"/>
    <w:rsid w:val="00303EC9"/>
    <w:rsid w:val="00304161"/>
    <w:rsid w:val="00304168"/>
    <w:rsid w:val="00304720"/>
    <w:rsid w:val="0030493E"/>
    <w:rsid w:val="0030523B"/>
    <w:rsid w:val="00305283"/>
    <w:rsid w:val="00305334"/>
    <w:rsid w:val="0030535D"/>
    <w:rsid w:val="003054C4"/>
    <w:rsid w:val="00305563"/>
    <w:rsid w:val="00305583"/>
    <w:rsid w:val="003059D8"/>
    <w:rsid w:val="0030627E"/>
    <w:rsid w:val="003062A2"/>
    <w:rsid w:val="0030659D"/>
    <w:rsid w:val="00306A9C"/>
    <w:rsid w:val="00306DF0"/>
    <w:rsid w:val="00306E5F"/>
    <w:rsid w:val="00307BF6"/>
    <w:rsid w:val="00307F37"/>
    <w:rsid w:val="00310246"/>
    <w:rsid w:val="003103F4"/>
    <w:rsid w:val="00310631"/>
    <w:rsid w:val="003106AD"/>
    <w:rsid w:val="0031079C"/>
    <w:rsid w:val="00310AE5"/>
    <w:rsid w:val="00310D0F"/>
    <w:rsid w:val="00310D83"/>
    <w:rsid w:val="003112DF"/>
    <w:rsid w:val="003118C3"/>
    <w:rsid w:val="00311CA4"/>
    <w:rsid w:val="00311F85"/>
    <w:rsid w:val="00312A8B"/>
    <w:rsid w:val="00312C6C"/>
    <w:rsid w:val="00312D01"/>
    <w:rsid w:val="003135F1"/>
    <w:rsid w:val="0031367F"/>
    <w:rsid w:val="00313ADA"/>
    <w:rsid w:val="00314678"/>
    <w:rsid w:val="0031517B"/>
    <w:rsid w:val="003158D5"/>
    <w:rsid w:val="00315BF7"/>
    <w:rsid w:val="00315F22"/>
    <w:rsid w:val="00316860"/>
    <w:rsid w:val="003170FE"/>
    <w:rsid w:val="00317C05"/>
    <w:rsid w:val="00317F0A"/>
    <w:rsid w:val="00320002"/>
    <w:rsid w:val="00320293"/>
    <w:rsid w:val="003202F9"/>
    <w:rsid w:val="0032060A"/>
    <w:rsid w:val="003207DF"/>
    <w:rsid w:val="00320800"/>
    <w:rsid w:val="00320B0E"/>
    <w:rsid w:val="00321318"/>
    <w:rsid w:val="003221F5"/>
    <w:rsid w:val="003237E4"/>
    <w:rsid w:val="003239A0"/>
    <w:rsid w:val="00323B73"/>
    <w:rsid w:val="00323CE3"/>
    <w:rsid w:val="0032411D"/>
    <w:rsid w:val="00324223"/>
    <w:rsid w:val="00324366"/>
    <w:rsid w:val="00324A77"/>
    <w:rsid w:val="00325483"/>
    <w:rsid w:val="00325813"/>
    <w:rsid w:val="003259C3"/>
    <w:rsid w:val="00326616"/>
    <w:rsid w:val="003266AC"/>
    <w:rsid w:val="00326837"/>
    <w:rsid w:val="00326C36"/>
    <w:rsid w:val="00326F70"/>
    <w:rsid w:val="0032763A"/>
    <w:rsid w:val="00327F79"/>
    <w:rsid w:val="00327FFC"/>
    <w:rsid w:val="003300A0"/>
    <w:rsid w:val="0033016D"/>
    <w:rsid w:val="00330674"/>
    <w:rsid w:val="00330A59"/>
    <w:rsid w:val="00330AB4"/>
    <w:rsid w:val="00330BE9"/>
    <w:rsid w:val="00330E39"/>
    <w:rsid w:val="003310E5"/>
    <w:rsid w:val="0033199D"/>
    <w:rsid w:val="00331D14"/>
    <w:rsid w:val="00331D76"/>
    <w:rsid w:val="00332456"/>
    <w:rsid w:val="003326D6"/>
    <w:rsid w:val="00332A2F"/>
    <w:rsid w:val="00332B00"/>
    <w:rsid w:val="00332C3F"/>
    <w:rsid w:val="00332FF2"/>
    <w:rsid w:val="00333482"/>
    <w:rsid w:val="00334616"/>
    <w:rsid w:val="003347B3"/>
    <w:rsid w:val="00335A68"/>
    <w:rsid w:val="00335CB5"/>
    <w:rsid w:val="0033615D"/>
    <w:rsid w:val="00336796"/>
    <w:rsid w:val="00337712"/>
    <w:rsid w:val="0033775E"/>
    <w:rsid w:val="00337CDA"/>
    <w:rsid w:val="00340154"/>
    <w:rsid w:val="003402BA"/>
    <w:rsid w:val="00340375"/>
    <w:rsid w:val="00340391"/>
    <w:rsid w:val="00340608"/>
    <w:rsid w:val="003407F8"/>
    <w:rsid w:val="00340988"/>
    <w:rsid w:val="00340F78"/>
    <w:rsid w:val="003412D7"/>
    <w:rsid w:val="003416DE"/>
    <w:rsid w:val="00341B38"/>
    <w:rsid w:val="00341B69"/>
    <w:rsid w:val="00341D2D"/>
    <w:rsid w:val="003437B0"/>
    <w:rsid w:val="003438E5"/>
    <w:rsid w:val="00343E69"/>
    <w:rsid w:val="00343EF8"/>
    <w:rsid w:val="00343FB4"/>
    <w:rsid w:val="003442A2"/>
    <w:rsid w:val="0034435D"/>
    <w:rsid w:val="003443D3"/>
    <w:rsid w:val="003446F9"/>
    <w:rsid w:val="00344B95"/>
    <w:rsid w:val="00344EF6"/>
    <w:rsid w:val="003456F2"/>
    <w:rsid w:val="00345F44"/>
    <w:rsid w:val="0034664D"/>
    <w:rsid w:val="00346743"/>
    <w:rsid w:val="003468AE"/>
    <w:rsid w:val="00346BDA"/>
    <w:rsid w:val="00347AD4"/>
    <w:rsid w:val="00347BF8"/>
    <w:rsid w:val="00350095"/>
    <w:rsid w:val="00350507"/>
    <w:rsid w:val="00350589"/>
    <w:rsid w:val="00350639"/>
    <w:rsid w:val="00350AB0"/>
    <w:rsid w:val="00351347"/>
    <w:rsid w:val="00351393"/>
    <w:rsid w:val="00351AC4"/>
    <w:rsid w:val="0035231B"/>
    <w:rsid w:val="003527AA"/>
    <w:rsid w:val="00353007"/>
    <w:rsid w:val="0035329A"/>
    <w:rsid w:val="00353781"/>
    <w:rsid w:val="00353AB1"/>
    <w:rsid w:val="00353CAF"/>
    <w:rsid w:val="00353DF5"/>
    <w:rsid w:val="0035462E"/>
    <w:rsid w:val="00355775"/>
    <w:rsid w:val="0035591C"/>
    <w:rsid w:val="003559D9"/>
    <w:rsid w:val="00355A2A"/>
    <w:rsid w:val="00355A97"/>
    <w:rsid w:val="00356406"/>
    <w:rsid w:val="00356E0D"/>
    <w:rsid w:val="003571D8"/>
    <w:rsid w:val="003578B3"/>
    <w:rsid w:val="00357A58"/>
    <w:rsid w:val="00357D28"/>
    <w:rsid w:val="00357D66"/>
    <w:rsid w:val="00357D7D"/>
    <w:rsid w:val="003600CF"/>
    <w:rsid w:val="0036074F"/>
    <w:rsid w:val="00360C92"/>
    <w:rsid w:val="003617BF"/>
    <w:rsid w:val="003618B9"/>
    <w:rsid w:val="00361C60"/>
    <w:rsid w:val="00362055"/>
    <w:rsid w:val="003629E1"/>
    <w:rsid w:val="00362CA5"/>
    <w:rsid w:val="00362EEB"/>
    <w:rsid w:val="00362FEC"/>
    <w:rsid w:val="00363039"/>
    <w:rsid w:val="0036468B"/>
    <w:rsid w:val="00364D4E"/>
    <w:rsid w:val="003650EC"/>
    <w:rsid w:val="00365B58"/>
    <w:rsid w:val="00366005"/>
    <w:rsid w:val="003660D9"/>
    <w:rsid w:val="003665D3"/>
    <w:rsid w:val="0036721F"/>
    <w:rsid w:val="00367CCC"/>
    <w:rsid w:val="00370165"/>
    <w:rsid w:val="003701B6"/>
    <w:rsid w:val="003703C6"/>
    <w:rsid w:val="00370523"/>
    <w:rsid w:val="003706C3"/>
    <w:rsid w:val="003707DB"/>
    <w:rsid w:val="00370EF5"/>
    <w:rsid w:val="0037123E"/>
    <w:rsid w:val="00371372"/>
    <w:rsid w:val="0037194A"/>
    <w:rsid w:val="00372C0F"/>
    <w:rsid w:val="00373070"/>
    <w:rsid w:val="00373BF6"/>
    <w:rsid w:val="00373D19"/>
    <w:rsid w:val="00373D54"/>
    <w:rsid w:val="0037403B"/>
    <w:rsid w:val="003741C9"/>
    <w:rsid w:val="003744CF"/>
    <w:rsid w:val="003746F0"/>
    <w:rsid w:val="00374758"/>
    <w:rsid w:val="003748DD"/>
    <w:rsid w:val="003748EE"/>
    <w:rsid w:val="00374EBE"/>
    <w:rsid w:val="00374F0E"/>
    <w:rsid w:val="003756C8"/>
    <w:rsid w:val="003759E9"/>
    <w:rsid w:val="00375A9F"/>
    <w:rsid w:val="0037613E"/>
    <w:rsid w:val="00376627"/>
    <w:rsid w:val="0037750A"/>
    <w:rsid w:val="00377C1E"/>
    <w:rsid w:val="00377FBE"/>
    <w:rsid w:val="003806E1"/>
    <w:rsid w:val="00380AB3"/>
    <w:rsid w:val="0038158E"/>
    <w:rsid w:val="00381704"/>
    <w:rsid w:val="00381953"/>
    <w:rsid w:val="003819F3"/>
    <w:rsid w:val="0038221F"/>
    <w:rsid w:val="0038255D"/>
    <w:rsid w:val="003825D1"/>
    <w:rsid w:val="003825FB"/>
    <w:rsid w:val="0038281B"/>
    <w:rsid w:val="00382EDC"/>
    <w:rsid w:val="003834E4"/>
    <w:rsid w:val="003838EA"/>
    <w:rsid w:val="0038397C"/>
    <w:rsid w:val="00383A38"/>
    <w:rsid w:val="00383A5F"/>
    <w:rsid w:val="00383AF2"/>
    <w:rsid w:val="003841E2"/>
    <w:rsid w:val="003858AB"/>
    <w:rsid w:val="00385CCA"/>
    <w:rsid w:val="00385EAE"/>
    <w:rsid w:val="00386000"/>
    <w:rsid w:val="00386098"/>
    <w:rsid w:val="0038614E"/>
    <w:rsid w:val="00386672"/>
    <w:rsid w:val="00386912"/>
    <w:rsid w:val="00387CD3"/>
    <w:rsid w:val="003907FF"/>
    <w:rsid w:val="00390C8F"/>
    <w:rsid w:val="003910D9"/>
    <w:rsid w:val="00391C0B"/>
    <w:rsid w:val="00392185"/>
    <w:rsid w:val="003924FC"/>
    <w:rsid w:val="00392589"/>
    <w:rsid w:val="00392926"/>
    <w:rsid w:val="00392C6E"/>
    <w:rsid w:val="00392F15"/>
    <w:rsid w:val="00392FF3"/>
    <w:rsid w:val="003930D3"/>
    <w:rsid w:val="00393E3D"/>
    <w:rsid w:val="00393EB3"/>
    <w:rsid w:val="00394347"/>
    <w:rsid w:val="00394362"/>
    <w:rsid w:val="00394732"/>
    <w:rsid w:val="00395026"/>
    <w:rsid w:val="003956E9"/>
    <w:rsid w:val="00395A13"/>
    <w:rsid w:val="00395CB7"/>
    <w:rsid w:val="003962C4"/>
    <w:rsid w:val="00396A99"/>
    <w:rsid w:val="00397275"/>
    <w:rsid w:val="0039794C"/>
    <w:rsid w:val="003A011C"/>
    <w:rsid w:val="003A0991"/>
    <w:rsid w:val="003A0E80"/>
    <w:rsid w:val="003A1037"/>
    <w:rsid w:val="003A1351"/>
    <w:rsid w:val="003A1630"/>
    <w:rsid w:val="003A27AF"/>
    <w:rsid w:val="003A3CE5"/>
    <w:rsid w:val="003A449D"/>
    <w:rsid w:val="003A4FEC"/>
    <w:rsid w:val="003A529B"/>
    <w:rsid w:val="003A5CFD"/>
    <w:rsid w:val="003A5EA7"/>
    <w:rsid w:val="003A68EA"/>
    <w:rsid w:val="003A71CE"/>
    <w:rsid w:val="003A764B"/>
    <w:rsid w:val="003A7B23"/>
    <w:rsid w:val="003B03FA"/>
    <w:rsid w:val="003B07F2"/>
    <w:rsid w:val="003B0D3C"/>
    <w:rsid w:val="003B0EFC"/>
    <w:rsid w:val="003B1270"/>
    <w:rsid w:val="003B143C"/>
    <w:rsid w:val="003B17FD"/>
    <w:rsid w:val="003B226D"/>
    <w:rsid w:val="003B256F"/>
    <w:rsid w:val="003B2D97"/>
    <w:rsid w:val="003B39BE"/>
    <w:rsid w:val="003B3A65"/>
    <w:rsid w:val="003B4107"/>
    <w:rsid w:val="003B4199"/>
    <w:rsid w:val="003B4206"/>
    <w:rsid w:val="003B4496"/>
    <w:rsid w:val="003B4A7E"/>
    <w:rsid w:val="003B4CD9"/>
    <w:rsid w:val="003B5034"/>
    <w:rsid w:val="003B5050"/>
    <w:rsid w:val="003B59E0"/>
    <w:rsid w:val="003B63CE"/>
    <w:rsid w:val="003B63CF"/>
    <w:rsid w:val="003B6702"/>
    <w:rsid w:val="003B685E"/>
    <w:rsid w:val="003B6E13"/>
    <w:rsid w:val="003B70A9"/>
    <w:rsid w:val="003B7683"/>
    <w:rsid w:val="003B77E7"/>
    <w:rsid w:val="003B7F65"/>
    <w:rsid w:val="003C082F"/>
    <w:rsid w:val="003C08D5"/>
    <w:rsid w:val="003C0A9B"/>
    <w:rsid w:val="003C1446"/>
    <w:rsid w:val="003C1639"/>
    <w:rsid w:val="003C163F"/>
    <w:rsid w:val="003C17BD"/>
    <w:rsid w:val="003C1A5A"/>
    <w:rsid w:val="003C1B27"/>
    <w:rsid w:val="003C1BC9"/>
    <w:rsid w:val="003C2257"/>
    <w:rsid w:val="003C2467"/>
    <w:rsid w:val="003C2920"/>
    <w:rsid w:val="003C2AE2"/>
    <w:rsid w:val="003C2BB5"/>
    <w:rsid w:val="003C2F6C"/>
    <w:rsid w:val="003C3346"/>
    <w:rsid w:val="003C3BC6"/>
    <w:rsid w:val="003C3C81"/>
    <w:rsid w:val="003C4155"/>
    <w:rsid w:val="003C43F4"/>
    <w:rsid w:val="003C453E"/>
    <w:rsid w:val="003C4FCF"/>
    <w:rsid w:val="003C532B"/>
    <w:rsid w:val="003C5BE3"/>
    <w:rsid w:val="003C5E9F"/>
    <w:rsid w:val="003C5FCD"/>
    <w:rsid w:val="003C6A87"/>
    <w:rsid w:val="003C6C28"/>
    <w:rsid w:val="003C742D"/>
    <w:rsid w:val="003D0384"/>
    <w:rsid w:val="003D0A8D"/>
    <w:rsid w:val="003D114B"/>
    <w:rsid w:val="003D16BD"/>
    <w:rsid w:val="003D180F"/>
    <w:rsid w:val="003D1836"/>
    <w:rsid w:val="003D1A52"/>
    <w:rsid w:val="003D1B53"/>
    <w:rsid w:val="003D1D34"/>
    <w:rsid w:val="003D1E5F"/>
    <w:rsid w:val="003D1E89"/>
    <w:rsid w:val="003D1F2F"/>
    <w:rsid w:val="003D2233"/>
    <w:rsid w:val="003D263D"/>
    <w:rsid w:val="003D2806"/>
    <w:rsid w:val="003D2A09"/>
    <w:rsid w:val="003D2ABA"/>
    <w:rsid w:val="003D2B63"/>
    <w:rsid w:val="003D2BDC"/>
    <w:rsid w:val="003D2F18"/>
    <w:rsid w:val="003D2F1F"/>
    <w:rsid w:val="003D32A5"/>
    <w:rsid w:val="003D3399"/>
    <w:rsid w:val="003D39A2"/>
    <w:rsid w:val="003D3D93"/>
    <w:rsid w:val="003D3DFB"/>
    <w:rsid w:val="003D3F3A"/>
    <w:rsid w:val="003D4BF1"/>
    <w:rsid w:val="003D521E"/>
    <w:rsid w:val="003D5B3E"/>
    <w:rsid w:val="003D5C0D"/>
    <w:rsid w:val="003D648B"/>
    <w:rsid w:val="003D700E"/>
    <w:rsid w:val="003D78C2"/>
    <w:rsid w:val="003D7D3A"/>
    <w:rsid w:val="003D7E5B"/>
    <w:rsid w:val="003E014C"/>
    <w:rsid w:val="003E01A6"/>
    <w:rsid w:val="003E01C3"/>
    <w:rsid w:val="003E0891"/>
    <w:rsid w:val="003E0923"/>
    <w:rsid w:val="003E1119"/>
    <w:rsid w:val="003E11BD"/>
    <w:rsid w:val="003E18A3"/>
    <w:rsid w:val="003E2204"/>
    <w:rsid w:val="003E253A"/>
    <w:rsid w:val="003E26C1"/>
    <w:rsid w:val="003E283B"/>
    <w:rsid w:val="003E2AD5"/>
    <w:rsid w:val="003E2BA1"/>
    <w:rsid w:val="003E3056"/>
    <w:rsid w:val="003E31F4"/>
    <w:rsid w:val="003E346B"/>
    <w:rsid w:val="003E361A"/>
    <w:rsid w:val="003E3C5B"/>
    <w:rsid w:val="003E3F55"/>
    <w:rsid w:val="003E407E"/>
    <w:rsid w:val="003E4E48"/>
    <w:rsid w:val="003E6713"/>
    <w:rsid w:val="003E6B52"/>
    <w:rsid w:val="003E6C14"/>
    <w:rsid w:val="003E757F"/>
    <w:rsid w:val="003E7B43"/>
    <w:rsid w:val="003E7C1A"/>
    <w:rsid w:val="003E7E9D"/>
    <w:rsid w:val="003E7FFD"/>
    <w:rsid w:val="003F06BE"/>
    <w:rsid w:val="003F07F2"/>
    <w:rsid w:val="003F142E"/>
    <w:rsid w:val="003F145F"/>
    <w:rsid w:val="003F170A"/>
    <w:rsid w:val="003F1D0E"/>
    <w:rsid w:val="003F1E44"/>
    <w:rsid w:val="003F25D7"/>
    <w:rsid w:val="003F261C"/>
    <w:rsid w:val="003F2CD7"/>
    <w:rsid w:val="003F2D98"/>
    <w:rsid w:val="003F2F2E"/>
    <w:rsid w:val="003F341A"/>
    <w:rsid w:val="003F341E"/>
    <w:rsid w:val="003F368A"/>
    <w:rsid w:val="003F3E80"/>
    <w:rsid w:val="003F48CD"/>
    <w:rsid w:val="003F4AED"/>
    <w:rsid w:val="003F4CB4"/>
    <w:rsid w:val="003F5BB7"/>
    <w:rsid w:val="003F5C26"/>
    <w:rsid w:val="003F5C7E"/>
    <w:rsid w:val="003F6495"/>
    <w:rsid w:val="003F6E06"/>
    <w:rsid w:val="004002EB"/>
    <w:rsid w:val="00400C95"/>
    <w:rsid w:val="00400E4C"/>
    <w:rsid w:val="00400E59"/>
    <w:rsid w:val="004011ED"/>
    <w:rsid w:val="00401257"/>
    <w:rsid w:val="0040140A"/>
    <w:rsid w:val="0040165F"/>
    <w:rsid w:val="00401941"/>
    <w:rsid w:val="00401A0C"/>
    <w:rsid w:val="004023DD"/>
    <w:rsid w:val="0040270F"/>
    <w:rsid w:val="00403218"/>
    <w:rsid w:val="00403398"/>
    <w:rsid w:val="00403983"/>
    <w:rsid w:val="00403ACE"/>
    <w:rsid w:val="00403B3C"/>
    <w:rsid w:val="00403C41"/>
    <w:rsid w:val="00403EAF"/>
    <w:rsid w:val="004048FA"/>
    <w:rsid w:val="0040498F"/>
    <w:rsid w:val="00404E9B"/>
    <w:rsid w:val="00404F76"/>
    <w:rsid w:val="004050DB"/>
    <w:rsid w:val="00405B34"/>
    <w:rsid w:val="00405E2D"/>
    <w:rsid w:val="004069DE"/>
    <w:rsid w:val="00406E25"/>
    <w:rsid w:val="00406E5B"/>
    <w:rsid w:val="00406F80"/>
    <w:rsid w:val="0040799C"/>
    <w:rsid w:val="00407DEA"/>
    <w:rsid w:val="00410467"/>
    <w:rsid w:val="004104AA"/>
    <w:rsid w:val="00410521"/>
    <w:rsid w:val="004108DE"/>
    <w:rsid w:val="00410981"/>
    <w:rsid w:val="004116F6"/>
    <w:rsid w:val="004119B4"/>
    <w:rsid w:val="004120B0"/>
    <w:rsid w:val="00412307"/>
    <w:rsid w:val="00412437"/>
    <w:rsid w:val="0041259C"/>
    <w:rsid w:val="0041283B"/>
    <w:rsid w:val="00412B2E"/>
    <w:rsid w:val="00412D7F"/>
    <w:rsid w:val="00412D9E"/>
    <w:rsid w:val="00412EF4"/>
    <w:rsid w:val="0041350F"/>
    <w:rsid w:val="0041365B"/>
    <w:rsid w:val="00413A45"/>
    <w:rsid w:val="00413DC6"/>
    <w:rsid w:val="00413EAC"/>
    <w:rsid w:val="00413F68"/>
    <w:rsid w:val="00414144"/>
    <w:rsid w:val="0041529E"/>
    <w:rsid w:val="0041557E"/>
    <w:rsid w:val="004159F6"/>
    <w:rsid w:val="004161D2"/>
    <w:rsid w:val="00417075"/>
    <w:rsid w:val="004203C4"/>
    <w:rsid w:val="00420556"/>
    <w:rsid w:val="004205A4"/>
    <w:rsid w:val="00420EEA"/>
    <w:rsid w:val="00421056"/>
    <w:rsid w:val="004213F8"/>
    <w:rsid w:val="004219C4"/>
    <w:rsid w:val="00421B0D"/>
    <w:rsid w:val="00422118"/>
    <w:rsid w:val="0042263B"/>
    <w:rsid w:val="0042273A"/>
    <w:rsid w:val="00422F64"/>
    <w:rsid w:val="0042338B"/>
    <w:rsid w:val="00423AF1"/>
    <w:rsid w:val="0042481B"/>
    <w:rsid w:val="0042569F"/>
    <w:rsid w:val="00425F54"/>
    <w:rsid w:val="004266D4"/>
    <w:rsid w:val="00426D5A"/>
    <w:rsid w:val="00427392"/>
    <w:rsid w:val="004279A5"/>
    <w:rsid w:val="00430008"/>
    <w:rsid w:val="00430D1D"/>
    <w:rsid w:val="00431095"/>
    <w:rsid w:val="00431F00"/>
    <w:rsid w:val="00432699"/>
    <w:rsid w:val="004327D0"/>
    <w:rsid w:val="004329BD"/>
    <w:rsid w:val="00432A62"/>
    <w:rsid w:val="00432B9D"/>
    <w:rsid w:val="00433208"/>
    <w:rsid w:val="00433412"/>
    <w:rsid w:val="00433A0D"/>
    <w:rsid w:val="00433A3C"/>
    <w:rsid w:val="00433DB5"/>
    <w:rsid w:val="00434780"/>
    <w:rsid w:val="0043482B"/>
    <w:rsid w:val="00434E48"/>
    <w:rsid w:val="00434FEF"/>
    <w:rsid w:val="00435380"/>
    <w:rsid w:val="00435415"/>
    <w:rsid w:val="00435F52"/>
    <w:rsid w:val="00435F99"/>
    <w:rsid w:val="00436245"/>
    <w:rsid w:val="00437216"/>
    <w:rsid w:val="004372EE"/>
    <w:rsid w:val="00437386"/>
    <w:rsid w:val="004375CA"/>
    <w:rsid w:val="00437633"/>
    <w:rsid w:val="0043765E"/>
    <w:rsid w:val="004403A0"/>
    <w:rsid w:val="0044067B"/>
    <w:rsid w:val="0044081F"/>
    <w:rsid w:val="004414AA"/>
    <w:rsid w:val="00441675"/>
    <w:rsid w:val="004419BA"/>
    <w:rsid w:val="00441DFC"/>
    <w:rsid w:val="0044245F"/>
    <w:rsid w:val="0044292D"/>
    <w:rsid w:val="00442B46"/>
    <w:rsid w:val="004431F9"/>
    <w:rsid w:val="00443673"/>
    <w:rsid w:val="00443861"/>
    <w:rsid w:val="00443CE1"/>
    <w:rsid w:val="00444603"/>
    <w:rsid w:val="00444C39"/>
    <w:rsid w:val="004452BD"/>
    <w:rsid w:val="0044556A"/>
    <w:rsid w:val="0044588D"/>
    <w:rsid w:val="00445AAD"/>
    <w:rsid w:val="00445AF6"/>
    <w:rsid w:val="00445FC3"/>
    <w:rsid w:val="00446223"/>
    <w:rsid w:val="00446976"/>
    <w:rsid w:val="004469E0"/>
    <w:rsid w:val="00446D18"/>
    <w:rsid w:val="004471FD"/>
    <w:rsid w:val="0044733A"/>
    <w:rsid w:val="00447408"/>
    <w:rsid w:val="00447B0E"/>
    <w:rsid w:val="0045009D"/>
    <w:rsid w:val="004507F3"/>
    <w:rsid w:val="00450DF5"/>
    <w:rsid w:val="00451A7E"/>
    <w:rsid w:val="00451DEA"/>
    <w:rsid w:val="00451EC1"/>
    <w:rsid w:val="00451ED6"/>
    <w:rsid w:val="004523EC"/>
    <w:rsid w:val="004527C5"/>
    <w:rsid w:val="004530C1"/>
    <w:rsid w:val="004531A8"/>
    <w:rsid w:val="00453FDA"/>
    <w:rsid w:val="00454001"/>
    <w:rsid w:val="00454033"/>
    <w:rsid w:val="00454622"/>
    <w:rsid w:val="00454C13"/>
    <w:rsid w:val="0045598E"/>
    <w:rsid w:val="00455A05"/>
    <w:rsid w:val="00455A10"/>
    <w:rsid w:val="00455BC5"/>
    <w:rsid w:val="00455EBD"/>
    <w:rsid w:val="004564D7"/>
    <w:rsid w:val="004567B4"/>
    <w:rsid w:val="00456CD9"/>
    <w:rsid w:val="0045741D"/>
    <w:rsid w:val="00457E38"/>
    <w:rsid w:val="004605B0"/>
    <w:rsid w:val="00460DEC"/>
    <w:rsid w:val="004611E0"/>
    <w:rsid w:val="00461804"/>
    <w:rsid w:val="004618F0"/>
    <w:rsid w:val="00461B7F"/>
    <w:rsid w:val="00462099"/>
    <w:rsid w:val="00462CA7"/>
    <w:rsid w:val="00462DC4"/>
    <w:rsid w:val="0046306D"/>
    <w:rsid w:val="004633C2"/>
    <w:rsid w:val="00463891"/>
    <w:rsid w:val="004639FC"/>
    <w:rsid w:val="00464171"/>
    <w:rsid w:val="00465690"/>
    <w:rsid w:val="004665A4"/>
    <w:rsid w:val="00466B69"/>
    <w:rsid w:val="00466DE1"/>
    <w:rsid w:val="004678CC"/>
    <w:rsid w:val="00467CF3"/>
    <w:rsid w:val="00467E11"/>
    <w:rsid w:val="00470520"/>
    <w:rsid w:val="00470653"/>
    <w:rsid w:val="0047091D"/>
    <w:rsid w:val="00470EAC"/>
    <w:rsid w:val="00471057"/>
    <w:rsid w:val="004719BD"/>
    <w:rsid w:val="00471C9E"/>
    <w:rsid w:val="00472379"/>
    <w:rsid w:val="0047268F"/>
    <w:rsid w:val="00472750"/>
    <w:rsid w:val="00472A3F"/>
    <w:rsid w:val="00472AA1"/>
    <w:rsid w:val="00472CD6"/>
    <w:rsid w:val="0047301A"/>
    <w:rsid w:val="004730B3"/>
    <w:rsid w:val="004739FF"/>
    <w:rsid w:val="00473A68"/>
    <w:rsid w:val="00473AEA"/>
    <w:rsid w:val="00473E5A"/>
    <w:rsid w:val="004741F1"/>
    <w:rsid w:val="00474579"/>
    <w:rsid w:val="004747BA"/>
    <w:rsid w:val="0047491A"/>
    <w:rsid w:val="00474EA1"/>
    <w:rsid w:val="004750A3"/>
    <w:rsid w:val="004750B8"/>
    <w:rsid w:val="004750DA"/>
    <w:rsid w:val="0047528E"/>
    <w:rsid w:val="0047568D"/>
    <w:rsid w:val="004762A8"/>
    <w:rsid w:val="004767B6"/>
    <w:rsid w:val="004768DB"/>
    <w:rsid w:val="004769A5"/>
    <w:rsid w:val="004773EB"/>
    <w:rsid w:val="00477474"/>
    <w:rsid w:val="00477BB3"/>
    <w:rsid w:val="00477F99"/>
    <w:rsid w:val="004801C8"/>
    <w:rsid w:val="00480AC5"/>
    <w:rsid w:val="00481392"/>
    <w:rsid w:val="00481E93"/>
    <w:rsid w:val="00481F9B"/>
    <w:rsid w:val="004823EE"/>
    <w:rsid w:val="00482DED"/>
    <w:rsid w:val="00483565"/>
    <w:rsid w:val="00483B0D"/>
    <w:rsid w:val="00483E7B"/>
    <w:rsid w:val="00484035"/>
    <w:rsid w:val="0048495B"/>
    <w:rsid w:val="00484A61"/>
    <w:rsid w:val="0048554A"/>
    <w:rsid w:val="00485A56"/>
    <w:rsid w:val="00485BAF"/>
    <w:rsid w:val="00486159"/>
    <w:rsid w:val="004861D4"/>
    <w:rsid w:val="00486F93"/>
    <w:rsid w:val="00487410"/>
    <w:rsid w:val="00487C9F"/>
    <w:rsid w:val="0049067C"/>
    <w:rsid w:val="004907C8"/>
    <w:rsid w:val="0049085F"/>
    <w:rsid w:val="0049115A"/>
    <w:rsid w:val="004918DF"/>
    <w:rsid w:val="0049198B"/>
    <w:rsid w:val="00491B43"/>
    <w:rsid w:val="00491BD9"/>
    <w:rsid w:val="00492236"/>
    <w:rsid w:val="004936C3"/>
    <w:rsid w:val="00494022"/>
    <w:rsid w:val="0049423F"/>
    <w:rsid w:val="004942C3"/>
    <w:rsid w:val="00494355"/>
    <w:rsid w:val="0049441D"/>
    <w:rsid w:val="00494CA5"/>
    <w:rsid w:val="00494F52"/>
    <w:rsid w:val="00495511"/>
    <w:rsid w:val="00495890"/>
    <w:rsid w:val="004961B8"/>
    <w:rsid w:val="004963DC"/>
    <w:rsid w:val="00496939"/>
    <w:rsid w:val="00496A29"/>
    <w:rsid w:val="00497135"/>
    <w:rsid w:val="004972B5"/>
    <w:rsid w:val="004A0531"/>
    <w:rsid w:val="004A06D9"/>
    <w:rsid w:val="004A09BD"/>
    <w:rsid w:val="004A0F38"/>
    <w:rsid w:val="004A1369"/>
    <w:rsid w:val="004A20B6"/>
    <w:rsid w:val="004A250E"/>
    <w:rsid w:val="004A292D"/>
    <w:rsid w:val="004A2BAC"/>
    <w:rsid w:val="004A358C"/>
    <w:rsid w:val="004A35D7"/>
    <w:rsid w:val="004A380D"/>
    <w:rsid w:val="004A3814"/>
    <w:rsid w:val="004A3C6C"/>
    <w:rsid w:val="004A3D7C"/>
    <w:rsid w:val="004A3DBB"/>
    <w:rsid w:val="004A41EF"/>
    <w:rsid w:val="004A4CF2"/>
    <w:rsid w:val="004A5E28"/>
    <w:rsid w:val="004A707F"/>
    <w:rsid w:val="004A768B"/>
    <w:rsid w:val="004B0539"/>
    <w:rsid w:val="004B055F"/>
    <w:rsid w:val="004B0D30"/>
    <w:rsid w:val="004B1027"/>
    <w:rsid w:val="004B146F"/>
    <w:rsid w:val="004B1CF8"/>
    <w:rsid w:val="004B1F75"/>
    <w:rsid w:val="004B271C"/>
    <w:rsid w:val="004B2844"/>
    <w:rsid w:val="004B2A2A"/>
    <w:rsid w:val="004B2EE0"/>
    <w:rsid w:val="004B2F47"/>
    <w:rsid w:val="004B3102"/>
    <w:rsid w:val="004B3BEC"/>
    <w:rsid w:val="004B4140"/>
    <w:rsid w:val="004B4417"/>
    <w:rsid w:val="004B45CD"/>
    <w:rsid w:val="004B4876"/>
    <w:rsid w:val="004B5A88"/>
    <w:rsid w:val="004B7975"/>
    <w:rsid w:val="004C03FB"/>
    <w:rsid w:val="004C08FE"/>
    <w:rsid w:val="004C0ED9"/>
    <w:rsid w:val="004C2377"/>
    <w:rsid w:val="004C24D1"/>
    <w:rsid w:val="004C278E"/>
    <w:rsid w:val="004C2CB0"/>
    <w:rsid w:val="004C2CE3"/>
    <w:rsid w:val="004C3670"/>
    <w:rsid w:val="004C367E"/>
    <w:rsid w:val="004C3BEF"/>
    <w:rsid w:val="004C3D80"/>
    <w:rsid w:val="004C3E6D"/>
    <w:rsid w:val="004C4217"/>
    <w:rsid w:val="004C430A"/>
    <w:rsid w:val="004C4455"/>
    <w:rsid w:val="004C44F5"/>
    <w:rsid w:val="004C4C72"/>
    <w:rsid w:val="004C4D10"/>
    <w:rsid w:val="004C4E1B"/>
    <w:rsid w:val="004C4F67"/>
    <w:rsid w:val="004C5305"/>
    <w:rsid w:val="004C5F83"/>
    <w:rsid w:val="004C6A09"/>
    <w:rsid w:val="004C6C3B"/>
    <w:rsid w:val="004C6D44"/>
    <w:rsid w:val="004C7509"/>
    <w:rsid w:val="004C76FF"/>
    <w:rsid w:val="004C78EB"/>
    <w:rsid w:val="004C7B13"/>
    <w:rsid w:val="004C7C6A"/>
    <w:rsid w:val="004C7DAF"/>
    <w:rsid w:val="004D00DE"/>
    <w:rsid w:val="004D05CB"/>
    <w:rsid w:val="004D07AD"/>
    <w:rsid w:val="004D154C"/>
    <w:rsid w:val="004D15D3"/>
    <w:rsid w:val="004D15DA"/>
    <w:rsid w:val="004D1E95"/>
    <w:rsid w:val="004D2124"/>
    <w:rsid w:val="004D2AA9"/>
    <w:rsid w:val="004D2AAA"/>
    <w:rsid w:val="004D2F8B"/>
    <w:rsid w:val="004D394A"/>
    <w:rsid w:val="004D3FCA"/>
    <w:rsid w:val="004D42F0"/>
    <w:rsid w:val="004D4484"/>
    <w:rsid w:val="004D44C0"/>
    <w:rsid w:val="004D4FA0"/>
    <w:rsid w:val="004D5F40"/>
    <w:rsid w:val="004D60E1"/>
    <w:rsid w:val="004D65F1"/>
    <w:rsid w:val="004E0375"/>
    <w:rsid w:val="004E045E"/>
    <w:rsid w:val="004E057F"/>
    <w:rsid w:val="004E0798"/>
    <w:rsid w:val="004E099A"/>
    <w:rsid w:val="004E0AFA"/>
    <w:rsid w:val="004E1187"/>
    <w:rsid w:val="004E1927"/>
    <w:rsid w:val="004E22F4"/>
    <w:rsid w:val="004E2970"/>
    <w:rsid w:val="004E2A19"/>
    <w:rsid w:val="004E31DF"/>
    <w:rsid w:val="004E31E5"/>
    <w:rsid w:val="004E337E"/>
    <w:rsid w:val="004E3659"/>
    <w:rsid w:val="004E37E3"/>
    <w:rsid w:val="004E38F0"/>
    <w:rsid w:val="004E391B"/>
    <w:rsid w:val="004E3D26"/>
    <w:rsid w:val="004E40FD"/>
    <w:rsid w:val="004E43E8"/>
    <w:rsid w:val="004E4524"/>
    <w:rsid w:val="004E491F"/>
    <w:rsid w:val="004E49BF"/>
    <w:rsid w:val="004E4D1D"/>
    <w:rsid w:val="004E5682"/>
    <w:rsid w:val="004E5CE9"/>
    <w:rsid w:val="004E66A3"/>
    <w:rsid w:val="004E7247"/>
    <w:rsid w:val="004E77A8"/>
    <w:rsid w:val="004E79B8"/>
    <w:rsid w:val="004E7F76"/>
    <w:rsid w:val="004E7FA9"/>
    <w:rsid w:val="004F03AF"/>
    <w:rsid w:val="004F0673"/>
    <w:rsid w:val="004F07E1"/>
    <w:rsid w:val="004F086A"/>
    <w:rsid w:val="004F1340"/>
    <w:rsid w:val="004F18E9"/>
    <w:rsid w:val="004F1903"/>
    <w:rsid w:val="004F200A"/>
    <w:rsid w:val="004F2983"/>
    <w:rsid w:val="004F32B9"/>
    <w:rsid w:val="004F3A0F"/>
    <w:rsid w:val="004F40A1"/>
    <w:rsid w:val="004F44BC"/>
    <w:rsid w:val="004F4BA9"/>
    <w:rsid w:val="004F5607"/>
    <w:rsid w:val="004F57D3"/>
    <w:rsid w:val="004F5969"/>
    <w:rsid w:val="004F59AC"/>
    <w:rsid w:val="004F6033"/>
    <w:rsid w:val="004F63FE"/>
    <w:rsid w:val="004F65F0"/>
    <w:rsid w:val="004F6763"/>
    <w:rsid w:val="004F6AF8"/>
    <w:rsid w:val="004F6BC8"/>
    <w:rsid w:val="00500303"/>
    <w:rsid w:val="005003F1"/>
    <w:rsid w:val="005004D0"/>
    <w:rsid w:val="0050057E"/>
    <w:rsid w:val="0050093E"/>
    <w:rsid w:val="005009B8"/>
    <w:rsid w:val="0050173B"/>
    <w:rsid w:val="0050178C"/>
    <w:rsid w:val="00501CF7"/>
    <w:rsid w:val="00501F4E"/>
    <w:rsid w:val="0050207C"/>
    <w:rsid w:val="00502264"/>
    <w:rsid w:val="00502626"/>
    <w:rsid w:val="00502675"/>
    <w:rsid w:val="005027B7"/>
    <w:rsid w:val="00502E33"/>
    <w:rsid w:val="005031FC"/>
    <w:rsid w:val="0050321A"/>
    <w:rsid w:val="005035DE"/>
    <w:rsid w:val="0050364F"/>
    <w:rsid w:val="005041A3"/>
    <w:rsid w:val="00504636"/>
    <w:rsid w:val="0050465F"/>
    <w:rsid w:val="0050509F"/>
    <w:rsid w:val="00505871"/>
    <w:rsid w:val="00506CA2"/>
    <w:rsid w:val="00506CC4"/>
    <w:rsid w:val="005072B0"/>
    <w:rsid w:val="00507750"/>
    <w:rsid w:val="00507D34"/>
    <w:rsid w:val="0051010A"/>
    <w:rsid w:val="00511223"/>
    <w:rsid w:val="00511F58"/>
    <w:rsid w:val="0051205E"/>
    <w:rsid w:val="00512663"/>
    <w:rsid w:val="00512A37"/>
    <w:rsid w:val="00512AFF"/>
    <w:rsid w:val="005130A9"/>
    <w:rsid w:val="00513467"/>
    <w:rsid w:val="00513A1D"/>
    <w:rsid w:val="00513A8B"/>
    <w:rsid w:val="00514043"/>
    <w:rsid w:val="0051412D"/>
    <w:rsid w:val="005141A3"/>
    <w:rsid w:val="00514235"/>
    <w:rsid w:val="0051457C"/>
    <w:rsid w:val="00514B1D"/>
    <w:rsid w:val="00514D49"/>
    <w:rsid w:val="00514F51"/>
    <w:rsid w:val="00515EC0"/>
    <w:rsid w:val="00516A23"/>
    <w:rsid w:val="00516F14"/>
    <w:rsid w:val="00517151"/>
    <w:rsid w:val="005174B6"/>
    <w:rsid w:val="005178CD"/>
    <w:rsid w:val="00520866"/>
    <w:rsid w:val="00520A1A"/>
    <w:rsid w:val="00520C77"/>
    <w:rsid w:val="00520ED3"/>
    <w:rsid w:val="0052123E"/>
    <w:rsid w:val="00521289"/>
    <w:rsid w:val="005214CD"/>
    <w:rsid w:val="00521BF0"/>
    <w:rsid w:val="00521CD2"/>
    <w:rsid w:val="005220E8"/>
    <w:rsid w:val="00522935"/>
    <w:rsid w:val="00522BF6"/>
    <w:rsid w:val="00523302"/>
    <w:rsid w:val="00523BFB"/>
    <w:rsid w:val="00524122"/>
    <w:rsid w:val="005244CD"/>
    <w:rsid w:val="00524672"/>
    <w:rsid w:val="00524B63"/>
    <w:rsid w:val="0052583A"/>
    <w:rsid w:val="0052598E"/>
    <w:rsid w:val="00525B49"/>
    <w:rsid w:val="005260E6"/>
    <w:rsid w:val="00526666"/>
    <w:rsid w:val="005269F6"/>
    <w:rsid w:val="00526F6A"/>
    <w:rsid w:val="005272F1"/>
    <w:rsid w:val="00527392"/>
    <w:rsid w:val="00527433"/>
    <w:rsid w:val="00527777"/>
    <w:rsid w:val="00527793"/>
    <w:rsid w:val="00527838"/>
    <w:rsid w:val="00530477"/>
    <w:rsid w:val="005315A9"/>
    <w:rsid w:val="0053166A"/>
    <w:rsid w:val="00531921"/>
    <w:rsid w:val="00531AB2"/>
    <w:rsid w:val="005322B6"/>
    <w:rsid w:val="005326D8"/>
    <w:rsid w:val="005328ED"/>
    <w:rsid w:val="005338F5"/>
    <w:rsid w:val="00533A07"/>
    <w:rsid w:val="00533A3A"/>
    <w:rsid w:val="00533BC8"/>
    <w:rsid w:val="00534A47"/>
    <w:rsid w:val="00535337"/>
    <w:rsid w:val="005359AE"/>
    <w:rsid w:val="00535BB7"/>
    <w:rsid w:val="00535CC6"/>
    <w:rsid w:val="00535F92"/>
    <w:rsid w:val="005360C2"/>
    <w:rsid w:val="005361D2"/>
    <w:rsid w:val="00536C0A"/>
    <w:rsid w:val="00537ABB"/>
    <w:rsid w:val="00537D7F"/>
    <w:rsid w:val="00537E17"/>
    <w:rsid w:val="00537E3D"/>
    <w:rsid w:val="0054058F"/>
    <w:rsid w:val="005406CA"/>
    <w:rsid w:val="00540800"/>
    <w:rsid w:val="00540FCA"/>
    <w:rsid w:val="005413EE"/>
    <w:rsid w:val="005414AE"/>
    <w:rsid w:val="00541D63"/>
    <w:rsid w:val="00543141"/>
    <w:rsid w:val="00543288"/>
    <w:rsid w:val="00543888"/>
    <w:rsid w:val="005439AC"/>
    <w:rsid w:val="00543E2D"/>
    <w:rsid w:val="005441A3"/>
    <w:rsid w:val="00544500"/>
    <w:rsid w:val="00544B8D"/>
    <w:rsid w:val="00544EFC"/>
    <w:rsid w:val="0054550E"/>
    <w:rsid w:val="0054557D"/>
    <w:rsid w:val="00545A91"/>
    <w:rsid w:val="00545B04"/>
    <w:rsid w:val="00545F13"/>
    <w:rsid w:val="00546310"/>
    <w:rsid w:val="0054642F"/>
    <w:rsid w:val="00546BC4"/>
    <w:rsid w:val="00546CE2"/>
    <w:rsid w:val="00546FB5"/>
    <w:rsid w:val="0054707F"/>
    <w:rsid w:val="0054746A"/>
    <w:rsid w:val="005474C8"/>
    <w:rsid w:val="0054753B"/>
    <w:rsid w:val="00547B1E"/>
    <w:rsid w:val="005506BE"/>
    <w:rsid w:val="005506EE"/>
    <w:rsid w:val="005508C8"/>
    <w:rsid w:val="00550938"/>
    <w:rsid w:val="00550F0B"/>
    <w:rsid w:val="0055134A"/>
    <w:rsid w:val="00552E17"/>
    <w:rsid w:val="00553135"/>
    <w:rsid w:val="0055394E"/>
    <w:rsid w:val="00553E14"/>
    <w:rsid w:val="00553E91"/>
    <w:rsid w:val="005543D5"/>
    <w:rsid w:val="00554B6C"/>
    <w:rsid w:val="00554DA3"/>
    <w:rsid w:val="0055682E"/>
    <w:rsid w:val="00557353"/>
    <w:rsid w:val="00557983"/>
    <w:rsid w:val="00557C49"/>
    <w:rsid w:val="00557CCE"/>
    <w:rsid w:val="0056040F"/>
    <w:rsid w:val="005604B3"/>
    <w:rsid w:val="0056056A"/>
    <w:rsid w:val="005606D5"/>
    <w:rsid w:val="005612B8"/>
    <w:rsid w:val="0056236E"/>
    <w:rsid w:val="00562642"/>
    <w:rsid w:val="00562EA0"/>
    <w:rsid w:val="00563581"/>
    <w:rsid w:val="00563CBE"/>
    <w:rsid w:val="00563D53"/>
    <w:rsid w:val="00563DC7"/>
    <w:rsid w:val="0056468E"/>
    <w:rsid w:val="0056557B"/>
    <w:rsid w:val="0056636A"/>
    <w:rsid w:val="00566FDF"/>
    <w:rsid w:val="00567832"/>
    <w:rsid w:val="00570312"/>
    <w:rsid w:val="005707F4"/>
    <w:rsid w:val="00570998"/>
    <w:rsid w:val="00570A69"/>
    <w:rsid w:val="00570B4A"/>
    <w:rsid w:val="00570CC4"/>
    <w:rsid w:val="0057164E"/>
    <w:rsid w:val="005718B5"/>
    <w:rsid w:val="00571939"/>
    <w:rsid w:val="0057196B"/>
    <w:rsid w:val="00571DEE"/>
    <w:rsid w:val="00572375"/>
    <w:rsid w:val="005725C3"/>
    <w:rsid w:val="00573254"/>
    <w:rsid w:val="005732A6"/>
    <w:rsid w:val="00573438"/>
    <w:rsid w:val="00573A0F"/>
    <w:rsid w:val="0057408C"/>
    <w:rsid w:val="005741C2"/>
    <w:rsid w:val="005747C1"/>
    <w:rsid w:val="00574AD2"/>
    <w:rsid w:val="00574DA0"/>
    <w:rsid w:val="00574DAE"/>
    <w:rsid w:val="0057502F"/>
    <w:rsid w:val="00575389"/>
    <w:rsid w:val="0057597C"/>
    <w:rsid w:val="0057598F"/>
    <w:rsid w:val="00575BC5"/>
    <w:rsid w:val="00576184"/>
    <w:rsid w:val="00576EC9"/>
    <w:rsid w:val="00576F35"/>
    <w:rsid w:val="00576F94"/>
    <w:rsid w:val="005776BD"/>
    <w:rsid w:val="005810EC"/>
    <w:rsid w:val="005813DD"/>
    <w:rsid w:val="0058194A"/>
    <w:rsid w:val="00581A20"/>
    <w:rsid w:val="005820D9"/>
    <w:rsid w:val="00582133"/>
    <w:rsid w:val="00582229"/>
    <w:rsid w:val="005823D9"/>
    <w:rsid w:val="00582615"/>
    <w:rsid w:val="0058283F"/>
    <w:rsid w:val="00582855"/>
    <w:rsid w:val="005829A7"/>
    <w:rsid w:val="0058303B"/>
    <w:rsid w:val="00583991"/>
    <w:rsid w:val="00583CAF"/>
    <w:rsid w:val="0058518E"/>
    <w:rsid w:val="0058530A"/>
    <w:rsid w:val="0058573B"/>
    <w:rsid w:val="00585909"/>
    <w:rsid w:val="00585F70"/>
    <w:rsid w:val="00586091"/>
    <w:rsid w:val="0058717A"/>
    <w:rsid w:val="0059030D"/>
    <w:rsid w:val="00590C0B"/>
    <w:rsid w:val="00590DBB"/>
    <w:rsid w:val="00590FEE"/>
    <w:rsid w:val="005915F8"/>
    <w:rsid w:val="00591755"/>
    <w:rsid w:val="00592492"/>
    <w:rsid w:val="0059327F"/>
    <w:rsid w:val="005933BD"/>
    <w:rsid w:val="005939C1"/>
    <w:rsid w:val="00593BA8"/>
    <w:rsid w:val="00593E22"/>
    <w:rsid w:val="00593F32"/>
    <w:rsid w:val="0059415A"/>
    <w:rsid w:val="0059422D"/>
    <w:rsid w:val="0059427F"/>
    <w:rsid w:val="005945F8"/>
    <w:rsid w:val="00594714"/>
    <w:rsid w:val="00595217"/>
    <w:rsid w:val="0059589A"/>
    <w:rsid w:val="00595B37"/>
    <w:rsid w:val="005969F7"/>
    <w:rsid w:val="00596AA1"/>
    <w:rsid w:val="00596BE1"/>
    <w:rsid w:val="00596C6F"/>
    <w:rsid w:val="005976E5"/>
    <w:rsid w:val="00597C32"/>
    <w:rsid w:val="00597D6A"/>
    <w:rsid w:val="00597F46"/>
    <w:rsid w:val="005A018B"/>
    <w:rsid w:val="005A049D"/>
    <w:rsid w:val="005A124D"/>
    <w:rsid w:val="005A15A1"/>
    <w:rsid w:val="005A197D"/>
    <w:rsid w:val="005A1C6B"/>
    <w:rsid w:val="005A22E5"/>
    <w:rsid w:val="005A28F9"/>
    <w:rsid w:val="005A2FE0"/>
    <w:rsid w:val="005A310F"/>
    <w:rsid w:val="005A329E"/>
    <w:rsid w:val="005A33BE"/>
    <w:rsid w:val="005A374B"/>
    <w:rsid w:val="005A3F39"/>
    <w:rsid w:val="005A442F"/>
    <w:rsid w:val="005A44B4"/>
    <w:rsid w:val="005A45A0"/>
    <w:rsid w:val="005A45B9"/>
    <w:rsid w:val="005A4649"/>
    <w:rsid w:val="005A50E2"/>
    <w:rsid w:val="005A5916"/>
    <w:rsid w:val="005A59A6"/>
    <w:rsid w:val="005A5A93"/>
    <w:rsid w:val="005A5CD2"/>
    <w:rsid w:val="005A5DE2"/>
    <w:rsid w:val="005A5E4F"/>
    <w:rsid w:val="005A610E"/>
    <w:rsid w:val="005A6306"/>
    <w:rsid w:val="005A6858"/>
    <w:rsid w:val="005A68E6"/>
    <w:rsid w:val="005A6AC8"/>
    <w:rsid w:val="005A6B1C"/>
    <w:rsid w:val="005A73F4"/>
    <w:rsid w:val="005A7D9D"/>
    <w:rsid w:val="005A7F5A"/>
    <w:rsid w:val="005B035F"/>
    <w:rsid w:val="005B0933"/>
    <w:rsid w:val="005B0EAF"/>
    <w:rsid w:val="005B211B"/>
    <w:rsid w:val="005B27DA"/>
    <w:rsid w:val="005B2A68"/>
    <w:rsid w:val="005B2ECD"/>
    <w:rsid w:val="005B3709"/>
    <w:rsid w:val="005B4761"/>
    <w:rsid w:val="005B4C40"/>
    <w:rsid w:val="005B52D5"/>
    <w:rsid w:val="005B53DE"/>
    <w:rsid w:val="005B556E"/>
    <w:rsid w:val="005B5B2C"/>
    <w:rsid w:val="005B5C85"/>
    <w:rsid w:val="005B5C92"/>
    <w:rsid w:val="005B64EF"/>
    <w:rsid w:val="005B6529"/>
    <w:rsid w:val="005B664E"/>
    <w:rsid w:val="005B6C5F"/>
    <w:rsid w:val="005B6E8C"/>
    <w:rsid w:val="005B6EF9"/>
    <w:rsid w:val="005B7C17"/>
    <w:rsid w:val="005C0292"/>
    <w:rsid w:val="005C03DE"/>
    <w:rsid w:val="005C0592"/>
    <w:rsid w:val="005C08CC"/>
    <w:rsid w:val="005C0E43"/>
    <w:rsid w:val="005C1169"/>
    <w:rsid w:val="005C141A"/>
    <w:rsid w:val="005C1903"/>
    <w:rsid w:val="005C23E6"/>
    <w:rsid w:val="005C270E"/>
    <w:rsid w:val="005C28A0"/>
    <w:rsid w:val="005C2A91"/>
    <w:rsid w:val="005C2D1A"/>
    <w:rsid w:val="005C3733"/>
    <w:rsid w:val="005C439E"/>
    <w:rsid w:val="005C4611"/>
    <w:rsid w:val="005C5279"/>
    <w:rsid w:val="005C5308"/>
    <w:rsid w:val="005C540F"/>
    <w:rsid w:val="005C5F5E"/>
    <w:rsid w:val="005C62E5"/>
    <w:rsid w:val="005C6933"/>
    <w:rsid w:val="005D01B6"/>
    <w:rsid w:val="005D041C"/>
    <w:rsid w:val="005D0C48"/>
    <w:rsid w:val="005D1693"/>
    <w:rsid w:val="005D2ED0"/>
    <w:rsid w:val="005D3189"/>
    <w:rsid w:val="005D3407"/>
    <w:rsid w:val="005D3528"/>
    <w:rsid w:val="005D3840"/>
    <w:rsid w:val="005D3BDC"/>
    <w:rsid w:val="005D3CC6"/>
    <w:rsid w:val="005D415A"/>
    <w:rsid w:val="005D4201"/>
    <w:rsid w:val="005D4366"/>
    <w:rsid w:val="005D450B"/>
    <w:rsid w:val="005D4992"/>
    <w:rsid w:val="005D508A"/>
    <w:rsid w:val="005D5BAC"/>
    <w:rsid w:val="005D5C8F"/>
    <w:rsid w:val="005D5D2A"/>
    <w:rsid w:val="005D5E24"/>
    <w:rsid w:val="005D6528"/>
    <w:rsid w:val="005D6628"/>
    <w:rsid w:val="005D6BB6"/>
    <w:rsid w:val="005D6DCD"/>
    <w:rsid w:val="005D72CB"/>
    <w:rsid w:val="005E03EC"/>
    <w:rsid w:val="005E1B33"/>
    <w:rsid w:val="005E1E69"/>
    <w:rsid w:val="005E2913"/>
    <w:rsid w:val="005E3203"/>
    <w:rsid w:val="005E3263"/>
    <w:rsid w:val="005E326D"/>
    <w:rsid w:val="005E3A20"/>
    <w:rsid w:val="005E3B9A"/>
    <w:rsid w:val="005E3EE2"/>
    <w:rsid w:val="005E4491"/>
    <w:rsid w:val="005E49B9"/>
    <w:rsid w:val="005E504B"/>
    <w:rsid w:val="005E5924"/>
    <w:rsid w:val="005E62A8"/>
    <w:rsid w:val="005E64B0"/>
    <w:rsid w:val="005E77D9"/>
    <w:rsid w:val="005F0815"/>
    <w:rsid w:val="005F0F5A"/>
    <w:rsid w:val="005F1044"/>
    <w:rsid w:val="005F14C2"/>
    <w:rsid w:val="005F1A6B"/>
    <w:rsid w:val="005F1ED3"/>
    <w:rsid w:val="005F203A"/>
    <w:rsid w:val="005F2366"/>
    <w:rsid w:val="005F29D1"/>
    <w:rsid w:val="005F2F44"/>
    <w:rsid w:val="005F41D6"/>
    <w:rsid w:val="005F463D"/>
    <w:rsid w:val="005F4819"/>
    <w:rsid w:val="005F4B62"/>
    <w:rsid w:val="005F4D3A"/>
    <w:rsid w:val="005F5343"/>
    <w:rsid w:val="005F59C4"/>
    <w:rsid w:val="005F5D95"/>
    <w:rsid w:val="005F6364"/>
    <w:rsid w:val="005F698A"/>
    <w:rsid w:val="005F6B31"/>
    <w:rsid w:val="005F6BB3"/>
    <w:rsid w:val="005F6E88"/>
    <w:rsid w:val="005F744F"/>
    <w:rsid w:val="005F7AB6"/>
    <w:rsid w:val="005F7C61"/>
    <w:rsid w:val="005F7E73"/>
    <w:rsid w:val="006001A6"/>
    <w:rsid w:val="006007A9"/>
    <w:rsid w:val="0060093C"/>
    <w:rsid w:val="00601153"/>
    <w:rsid w:val="0060155C"/>
    <w:rsid w:val="00601A77"/>
    <w:rsid w:val="00601FEF"/>
    <w:rsid w:val="00602D73"/>
    <w:rsid w:val="006037AB"/>
    <w:rsid w:val="006038C9"/>
    <w:rsid w:val="00603EC7"/>
    <w:rsid w:val="00604318"/>
    <w:rsid w:val="006046AC"/>
    <w:rsid w:val="00604EF1"/>
    <w:rsid w:val="00605247"/>
    <w:rsid w:val="00605734"/>
    <w:rsid w:val="00606052"/>
    <w:rsid w:val="00606933"/>
    <w:rsid w:val="00607658"/>
    <w:rsid w:val="00607808"/>
    <w:rsid w:val="00607DA5"/>
    <w:rsid w:val="0061057D"/>
    <w:rsid w:val="00611834"/>
    <w:rsid w:val="00611A7B"/>
    <w:rsid w:val="00611DB8"/>
    <w:rsid w:val="00612A8C"/>
    <w:rsid w:val="00612AB7"/>
    <w:rsid w:val="0061303E"/>
    <w:rsid w:val="00613051"/>
    <w:rsid w:val="006132C3"/>
    <w:rsid w:val="0061336F"/>
    <w:rsid w:val="006134E5"/>
    <w:rsid w:val="00614258"/>
    <w:rsid w:val="0061457E"/>
    <w:rsid w:val="00614738"/>
    <w:rsid w:val="00614C6D"/>
    <w:rsid w:val="0061503A"/>
    <w:rsid w:val="006156AF"/>
    <w:rsid w:val="00615AEC"/>
    <w:rsid w:val="00615D15"/>
    <w:rsid w:val="00616241"/>
    <w:rsid w:val="00616C32"/>
    <w:rsid w:val="00616FE6"/>
    <w:rsid w:val="00617299"/>
    <w:rsid w:val="00617366"/>
    <w:rsid w:val="0061775C"/>
    <w:rsid w:val="00620133"/>
    <w:rsid w:val="006203D2"/>
    <w:rsid w:val="0062066D"/>
    <w:rsid w:val="00620899"/>
    <w:rsid w:val="006209EE"/>
    <w:rsid w:val="00620A83"/>
    <w:rsid w:val="00620A8E"/>
    <w:rsid w:val="00621333"/>
    <w:rsid w:val="00621582"/>
    <w:rsid w:val="006216FB"/>
    <w:rsid w:val="006218FA"/>
    <w:rsid w:val="00621E44"/>
    <w:rsid w:val="006230F7"/>
    <w:rsid w:val="0062329D"/>
    <w:rsid w:val="00623476"/>
    <w:rsid w:val="00624209"/>
    <w:rsid w:val="006242C8"/>
    <w:rsid w:val="00624EDB"/>
    <w:rsid w:val="006252FC"/>
    <w:rsid w:val="00625F38"/>
    <w:rsid w:val="00626069"/>
    <w:rsid w:val="0062698E"/>
    <w:rsid w:val="0062722A"/>
    <w:rsid w:val="006272E1"/>
    <w:rsid w:val="006277E2"/>
    <w:rsid w:val="00627A4F"/>
    <w:rsid w:val="00627BD7"/>
    <w:rsid w:val="00627C26"/>
    <w:rsid w:val="00630C2F"/>
    <w:rsid w:val="00630DA5"/>
    <w:rsid w:val="0063115B"/>
    <w:rsid w:val="0063122F"/>
    <w:rsid w:val="00631815"/>
    <w:rsid w:val="00631C7F"/>
    <w:rsid w:val="00631D6E"/>
    <w:rsid w:val="006323E3"/>
    <w:rsid w:val="006323EB"/>
    <w:rsid w:val="00632521"/>
    <w:rsid w:val="006325A6"/>
    <w:rsid w:val="00632884"/>
    <w:rsid w:val="0063292A"/>
    <w:rsid w:val="00632A45"/>
    <w:rsid w:val="00632F1E"/>
    <w:rsid w:val="0063304B"/>
    <w:rsid w:val="006331C7"/>
    <w:rsid w:val="00633274"/>
    <w:rsid w:val="0063344F"/>
    <w:rsid w:val="006336BE"/>
    <w:rsid w:val="00633C5F"/>
    <w:rsid w:val="00633CB0"/>
    <w:rsid w:val="0063489B"/>
    <w:rsid w:val="00634E9E"/>
    <w:rsid w:val="00634FD4"/>
    <w:rsid w:val="0063520F"/>
    <w:rsid w:val="00635476"/>
    <w:rsid w:val="00635CAA"/>
    <w:rsid w:val="0063622C"/>
    <w:rsid w:val="006363A1"/>
    <w:rsid w:val="00636414"/>
    <w:rsid w:val="0063728B"/>
    <w:rsid w:val="00637D69"/>
    <w:rsid w:val="00640146"/>
    <w:rsid w:val="0064020B"/>
    <w:rsid w:val="0064023C"/>
    <w:rsid w:val="00640849"/>
    <w:rsid w:val="00640AAB"/>
    <w:rsid w:val="006411A2"/>
    <w:rsid w:val="006412C8"/>
    <w:rsid w:val="006412DA"/>
    <w:rsid w:val="00641357"/>
    <w:rsid w:val="0064148D"/>
    <w:rsid w:val="00641DCA"/>
    <w:rsid w:val="006422C7"/>
    <w:rsid w:val="00642B9C"/>
    <w:rsid w:val="00643230"/>
    <w:rsid w:val="0064339F"/>
    <w:rsid w:val="00643C68"/>
    <w:rsid w:val="006443ED"/>
    <w:rsid w:val="006446D4"/>
    <w:rsid w:val="00645114"/>
    <w:rsid w:val="006457E5"/>
    <w:rsid w:val="006461E0"/>
    <w:rsid w:val="006462D5"/>
    <w:rsid w:val="00646827"/>
    <w:rsid w:val="006468C8"/>
    <w:rsid w:val="00646C4A"/>
    <w:rsid w:val="00646E96"/>
    <w:rsid w:val="00647198"/>
    <w:rsid w:val="0064728B"/>
    <w:rsid w:val="006472EB"/>
    <w:rsid w:val="00647337"/>
    <w:rsid w:val="00647CB2"/>
    <w:rsid w:val="00647EDD"/>
    <w:rsid w:val="00647EF3"/>
    <w:rsid w:val="00650E17"/>
    <w:rsid w:val="00651148"/>
    <w:rsid w:val="006513F5"/>
    <w:rsid w:val="00651416"/>
    <w:rsid w:val="006521C5"/>
    <w:rsid w:val="00652400"/>
    <w:rsid w:val="00652992"/>
    <w:rsid w:val="00652B69"/>
    <w:rsid w:val="00653383"/>
    <w:rsid w:val="00653753"/>
    <w:rsid w:val="00653C05"/>
    <w:rsid w:val="00653DF3"/>
    <w:rsid w:val="006541C2"/>
    <w:rsid w:val="006545BF"/>
    <w:rsid w:val="006545E1"/>
    <w:rsid w:val="00655755"/>
    <w:rsid w:val="00655916"/>
    <w:rsid w:val="00656294"/>
    <w:rsid w:val="00656471"/>
    <w:rsid w:val="006569BB"/>
    <w:rsid w:val="00656FD5"/>
    <w:rsid w:val="006579B3"/>
    <w:rsid w:val="00660165"/>
    <w:rsid w:val="00660522"/>
    <w:rsid w:val="006609B0"/>
    <w:rsid w:val="00660FFA"/>
    <w:rsid w:val="006612A9"/>
    <w:rsid w:val="006615CF"/>
    <w:rsid w:val="0066178B"/>
    <w:rsid w:val="00661AC9"/>
    <w:rsid w:val="00661F29"/>
    <w:rsid w:val="006624FF"/>
    <w:rsid w:val="006628B4"/>
    <w:rsid w:val="0066382F"/>
    <w:rsid w:val="00663B09"/>
    <w:rsid w:val="00663B42"/>
    <w:rsid w:val="00663FBD"/>
    <w:rsid w:val="0066408A"/>
    <w:rsid w:val="00665157"/>
    <w:rsid w:val="006654E1"/>
    <w:rsid w:val="00665B12"/>
    <w:rsid w:val="00665C56"/>
    <w:rsid w:val="00665CBC"/>
    <w:rsid w:val="00665E92"/>
    <w:rsid w:val="006665D0"/>
    <w:rsid w:val="00666728"/>
    <w:rsid w:val="00666DF7"/>
    <w:rsid w:val="00666EDA"/>
    <w:rsid w:val="00667286"/>
    <w:rsid w:val="00667E63"/>
    <w:rsid w:val="006701CD"/>
    <w:rsid w:val="00670F20"/>
    <w:rsid w:val="006723D0"/>
    <w:rsid w:val="00672436"/>
    <w:rsid w:val="006724B6"/>
    <w:rsid w:val="00672896"/>
    <w:rsid w:val="00672AA6"/>
    <w:rsid w:val="00672B4C"/>
    <w:rsid w:val="006746ED"/>
    <w:rsid w:val="00674909"/>
    <w:rsid w:val="0067513B"/>
    <w:rsid w:val="006758B0"/>
    <w:rsid w:val="00675ACF"/>
    <w:rsid w:val="00675B08"/>
    <w:rsid w:val="00676670"/>
    <w:rsid w:val="0067669D"/>
    <w:rsid w:val="006767A8"/>
    <w:rsid w:val="00677599"/>
    <w:rsid w:val="00677B84"/>
    <w:rsid w:val="00677C54"/>
    <w:rsid w:val="00677E7F"/>
    <w:rsid w:val="00677EA5"/>
    <w:rsid w:val="00677EF2"/>
    <w:rsid w:val="006801B1"/>
    <w:rsid w:val="00680359"/>
    <w:rsid w:val="00680BF0"/>
    <w:rsid w:val="00680C73"/>
    <w:rsid w:val="00680EE7"/>
    <w:rsid w:val="00680F17"/>
    <w:rsid w:val="00680FB8"/>
    <w:rsid w:val="0068190A"/>
    <w:rsid w:val="00681C52"/>
    <w:rsid w:val="00682997"/>
    <w:rsid w:val="00682BF0"/>
    <w:rsid w:val="00682FB9"/>
    <w:rsid w:val="00683102"/>
    <w:rsid w:val="0068358F"/>
    <w:rsid w:val="00683869"/>
    <w:rsid w:val="00684377"/>
    <w:rsid w:val="00684661"/>
    <w:rsid w:val="006847F5"/>
    <w:rsid w:val="00684B89"/>
    <w:rsid w:val="00684BB6"/>
    <w:rsid w:val="00684D53"/>
    <w:rsid w:val="00685167"/>
    <w:rsid w:val="00685271"/>
    <w:rsid w:val="00685568"/>
    <w:rsid w:val="0068593D"/>
    <w:rsid w:val="00685A79"/>
    <w:rsid w:val="00686174"/>
    <w:rsid w:val="00686318"/>
    <w:rsid w:val="006872AA"/>
    <w:rsid w:val="006906AE"/>
    <w:rsid w:val="00690DA7"/>
    <w:rsid w:val="0069103A"/>
    <w:rsid w:val="00691871"/>
    <w:rsid w:val="00692192"/>
    <w:rsid w:val="00692210"/>
    <w:rsid w:val="00692510"/>
    <w:rsid w:val="00692540"/>
    <w:rsid w:val="00692895"/>
    <w:rsid w:val="00693264"/>
    <w:rsid w:val="00693A24"/>
    <w:rsid w:val="00693AFA"/>
    <w:rsid w:val="00693CBC"/>
    <w:rsid w:val="00693FB9"/>
    <w:rsid w:val="006950BE"/>
    <w:rsid w:val="0069539E"/>
    <w:rsid w:val="0069542A"/>
    <w:rsid w:val="00696084"/>
    <w:rsid w:val="00696D24"/>
    <w:rsid w:val="00697218"/>
    <w:rsid w:val="006973EB"/>
    <w:rsid w:val="006A0168"/>
    <w:rsid w:val="006A044F"/>
    <w:rsid w:val="006A0D73"/>
    <w:rsid w:val="006A0E41"/>
    <w:rsid w:val="006A0E93"/>
    <w:rsid w:val="006A0EEF"/>
    <w:rsid w:val="006A11FA"/>
    <w:rsid w:val="006A120F"/>
    <w:rsid w:val="006A12B1"/>
    <w:rsid w:val="006A13D2"/>
    <w:rsid w:val="006A1526"/>
    <w:rsid w:val="006A181B"/>
    <w:rsid w:val="006A2A87"/>
    <w:rsid w:val="006A2B2C"/>
    <w:rsid w:val="006A2BEE"/>
    <w:rsid w:val="006A2E81"/>
    <w:rsid w:val="006A3680"/>
    <w:rsid w:val="006A38EF"/>
    <w:rsid w:val="006A44C9"/>
    <w:rsid w:val="006A4D46"/>
    <w:rsid w:val="006A5237"/>
    <w:rsid w:val="006A5382"/>
    <w:rsid w:val="006A5577"/>
    <w:rsid w:val="006A57A5"/>
    <w:rsid w:val="006A61F3"/>
    <w:rsid w:val="006A6800"/>
    <w:rsid w:val="006A740A"/>
    <w:rsid w:val="006B050E"/>
    <w:rsid w:val="006B08A6"/>
    <w:rsid w:val="006B0E85"/>
    <w:rsid w:val="006B152A"/>
    <w:rsid w:val="006B19AC"/>
    <w:rsid w:val="006B1A85"/>
    <w:rsid w:val="006B1B0E"/>
    <w:rsid w:val="006B1C39"/>
    <w:rsid w:val="006B1F7A"/>
    <w:rsid w:val="006B2113"/>
    <w:rsid w:val="006B2369"/>
    <w:rsid w:val="006B27CF"/>
    <w:rsid w:val="006B34CC"/>
    <w:rsid w:val="006B4175"/>
    <w:rsid w:val="006B46C9"/>
    <w:rsid w:val="006B5332"/>
    <w:rsid w:val="006B5337"/>
    <w:rsid w:val="006B5540"/>
    <w:rsid w:val="006B5DE0"/>
    <w:rsid w:val="006B60F7"/>
    <w:rsid w:val="006B696F"/>
    <w:rsid w:val="006B69B8"/>
    <w:rsid w:val="006B69F4"/>
    <w:rsid w:val="006B6C66"/>
    <w:rsid w:val="006B702B"/>
    <w:rsid w:val="006B76F8"/>
    <w:rsid w:val="006B782B"/>
    <w:rsid w:val="006B7B28"/>
    <w:rsid w:val="006B7DE2"/>
    <w:rsid w:val="006C0A17"/>
    <w:rsid w:val="006C14DD"/>
    <w:rsid w:val="006C153C"/>
    <w:rsid w:val="006C1CEB"/>
    <w:rsid w:val="006C1FE6"/>
    <w:rsid w:val="006C2566"/>
    <w:rsid w:val="006C2988"/>
    <w:rsid w:val="006C2FFC"/>
    <w:rsid w:val="006C34CB"/>
    <w:rsid w:val="006C385A"/>
    <w:rsid w:val="006C3C06"/>
    <w:rsid w:val="006C3D8A"/>
    <w:rsid w:val="006C45AF"/>
    <w:rsid w:val="006C46A7"/>
    <w:rsid w:val="006C4829"/>
    <w:rsid w:val="006C5951"/>
    <w:rsid w:val="006C6414"/>
    <w:rsid w:val="006C646F"/>
    <w:rsid w:val="006C6596"/>
    <w:rsid w:val="006C686A"/>
    <w:rsid w:val="006C6FCC"/>
    <w:rsid w:val="006C72A6"/>
    <w:rsid w:val="006D09F0"/>
    <w:rsid w:val="006D0A98"/>
    <w:rsid w:val="006D0AC5"/>
    <w:rsid w:val="006D0BBA"/>
    <w:rsid w:val="006D16FE"/>
    <w:rsid w:val="006D17C9"/>
    <w:rsid w:val="006D19C5"/>
    <w:rsid w:val="006D1CE9"/>
    <w:rsid w:val="006D1CEB"/>
    <w:rsid w:val="006D209D"/>
    <w:rsid w:val="006D35FD"/>
    <w:rsid w:val="006D362C"/>
    <w:rsid w:val="006D36B4"/>
    <w:rsid w:val="006D3BD5"/>
    <w:rsid w:val="006D3FB3"/>
    <w:rsid w:val="006D4075"/>
    <w:rsid w:val="006D43EA"/>
    <w:rsid w:val="006D4D05"/>
    <w:rsid w:val="006D5209"/>
    <w:rsid w:val="006D5406"/>
    <w:rsid w:val="006D5B05"/>
    <w:rsid w:val="006D5E65"/>
    <w:rsid w:val="006D6383"/>
    <w:rsid w:val="006D6503"/>
    <w:rsid w:val="006D67AD"/>
    <w:rsid w:val="006D75B2"/>
    <w:rsid w:val="006D7983"/>
    <w:rsid w:val="006D7A83"/>
    <w:rsid w:val="006D7DBC"/>
    <w:rsid w:val="006D7E05"/>
    <w:rsid w:val="006E0345"/>
    <w:rsid w:val="006E0BF5"/>
    <w:rsid w:val="006E0EFD"/>
    <w:rsid w:val="006E15CE"/>
    <w:rsid w:val="006E2078"/>
    <w:rsid w:val="006E2FD2"/>
    <w:rsid w:val="006E3388"/>
    <w:rsid w:val="006E4985"/>
    <w:rsid w:val="006E4CFE"/>
    <w:rsid w:val="006E4E92"/>
    <w:rsid w:val="006E5107"/>
    <w:rsid w:val="006E510C"/>
    <w:rsid w:val="006E52B9"/>
    <w:rsid w:val="006E62AC"/>
    <w:rsid w:val="006E69AF"/>
    <w:rsid w:val="006E6A44"/>
    <w:rsid w:val="006E70D7"/>
    <w:rsid w:val="006E76D1"/>
    <w:rsid w:val="006F06BD"/>
    <w:rsid w:val="006F124A"/>
    <w:rsid w:val="006F1A39"/>
    <w:rsid w:val="006F1F15"/>
    <w:rsid w:val="006F23C5"/>
    <w:rsid w:val="006F27A0"/>
    <w:rsid w:val="006F2A83"/>
    <w:rsid w:val="006F2BCD"/>
    <w:rsid w:val="006F347C"/>
    <w:rsid w:val="006F3CA7"/>
    <w:rsid w:val="006F4143"/>
    <w:rsid w:val="006F49D0"/>
    <w:rsid w:val="006F4E4E"/>
    <w:rsid w:val="006F4F5B"/>
    <w:rsid w:val="006F5119"/>
    <w:rsid w:val="006F51BE"/>
    <w:rsid w:val="006F532E"/>
    <w:rsid w:val="006F5466"/>
    <w:rsid w:val="006F56EA"/>
    <w:rsid w:val="006F60C5"/>
    <w:rsid w:val="006F6373"/>
    <w:rsid w:val="006F64AE"/>
    <w:rsid w:val="006F6641"/>
    <w:rsid w:val="006F6E34"/>
    <w:rsid w:val="006F7227"/>
    <w:rsid w:val="006F73B9"/>
    <w:rsid w:val="006F795E"/>
    <w:rsid w:val="0070132B"/>
    <w:rsid w:val="0070144F"/>
    <w:rsid w:val="007017A4"/>
    <w:rsid w:val="00701818"/>
    <w:rsid w:val="00701A12"/>
    <w:rsid w:val="007021F5"/>
    <w:rsid w:val="0070281E"/>
    <w:rsid w:val="00702FA0"/>
    <w:rsid w:val="00703379"/>
    <w:rsid w:val="007036C5"/>
    <w:rsid w:val="00704038"/>
    <w:rsid w:val="0070463F"/>
    <w:rsid w:val="007046BC"/>
    <w:rsid w:val="00704F82"/>
    <w:rsid w:val="00705BFA"/>
    <w:rsid w:val="00705C0C"/>
    <w:rsid w:val="00705D89"/>
    <w:rsid w:val="00705F12"/>
    <w:rsid w:val="0070618C"/>
    <w:rsid w:val="00707357"/>
    <w:rsid w:val="00707E35"/>
    <w:rsid w:val="00707E68"/>
    <w:rsid w:val="007110BA"/>
    <w:rsid w:val="00711426"/>
    <w:rsid w:val="0071188F"/>
    <w:rsid w:val="00712383"/>
    <w:rsid w:val="007125AE"/>
    <w:rsid w:val="007128C9"/>
    <w:rsid w:val="0071298E"/>
    <w:rsid w:val="0071364B"/>
    <w:rsid w:val="007137FD"/>
    <w:rsid w:val="007138C9"/>
    <w:rsid w:val="0071397B"/>
    <w:rsid w:val="007146CE"/>
    <w:rsid w:val="00714B8B"/>
    <w:rsid w:val="00714F41"/>
    <w:rsid w:val="007160C9"/>
    <w:rsid w:val="00716C54"/>
    <w:rsid w:val="007171B7"/>
    <w:rsid w:val="00717DDE"/>
    <w:rsid w:val="00717E9D"/>
    <w:rsid w:val="007203F0"/>
    <w:rsid w:val="0072084F"/>
    <w:rsid w:val="007208D0"/>
    <w:rsid w:val="00720A89"/>
    <w:rsid w:val="00720BC0"/>
    <w:rsid w:val="00720C5F"/>
    <w:rsid w:val="00720D43"/>
    <w:rsid w:val="00720FB5"/>
    <w:rsid w:val="00721017"/>
    <w:rsid w:val="007213E2"/>
    <w:rsid w:val="00721687"/>
    <w:rsid w:val="00721694"/>
    <w:rsid w:val="00721CA9"/>
    <w:rsid w:val="00721D9F"/>
    <w:rsid w:val="00721E18"/>
    <w:rsid w:val="00722897"/>
    <w:rsid w:val="00723050"/>
    <w:rsid w:val="00723434"/>
    <w:rsid w:val="00723568"/>
    <w:rsid w:val="00723F54"/>
    <w:rsid w:val="007248D8"/>
    <w:rsid w:val="0072496D"/>
    <w:rsid w:val="00725364"/>
    <w:rsid w:val="00725758"/>
    <w:rsid w:val="00725F25"/>
    <w:rsid w:val="007261EB"/>
    <w:rsid w:val="00726618"/>
    <w:rsid w:val="00726E61"/>
    <w:rsid w:val="00726EEE"/>
    <w:rsid w:val="007272BB"/>
    <w:rsid w:val="00727AEE"/>
    <w:rsid w:val="00727BA1"/>
    <w:rsid w:val="00727DED"/>
    <w:rsid w:val="0073000F"/>
    <w:rsid w:val="007319B5"/>
    <w:rsid w:val="00731B5B"/>
    <w:rsid w:val="00731C06"/>
    <w:rsid w:val="00731F5A"/>
    <w:rsid w:val="007324CA"/>
    <w:rsid w:val="0073314B"/>
    <w:rsid w:val="0073333D"/>
    <w:rsid w:val="00733476"/>
    <w:rsid w:val="00733A5D"/>
    <w:rsid w:val="00733C0F"/>
    <w:rsid w:val="007343E0"/>
    <w:rsid w:val="0073450B"/>
    <w:rsid w:val="00734B9E"/>
    <w:rsid w:val="00734D6A"/>
    <w:rsid w:val="00734E1C"/>
    <w:rsid w:val="007364D3"/>
    <w:rsid w:val="00736675"/>
    <w:rsid w:val="00736BAE"/>
    <w:rsid w:val="00736CE7"/>
    <w:rsid w:val="0073748A"/>
    <w:rsid w:val="007374A7"/>
    <w:rsid w:val="00737797"/>
    <w:rsid w:val="00737939"/>
    <w:rsid w:val="007403B7"/>
    <w:rsid w:val="00740585"/>
    <w:rsid w:val="00740877"/>
    <w:rsid w:val="0074105E"/>
    <w:rsid w:val="0074119B"/>
    <w:rsid w:val="00741563"/>
    <w:rsid w:val="0074181D"/>
    <w:rsid w:val="00741A73"/>
    <w:rsid w:val="00741B7C"/>
    <w:rsid w:val="00741D5F"/>
    <w:rsid w:val="00741D66"/>
    <w:rsid w:val="00741EF4"/>
    <w:rsid w:val="00741F00"/>
    <w:rsid w:val="007423EE"/>
    <w:rsid w:val="00742828"/>
    <w:rsid w:val="00742C8A"/>
    <w:rsid w:val="00742D5F"/>
    <w:rsid w:val="00743583"/>
    <w:rsid w:val="00744311"/>
    <w:rsid w:val="0074451A"/>
    <w:rsid w:val="00744F3B"/>
    <w:rsid w:val="007450EC"/>
    <w:rsid w:val="0074534D"/>
    <w:rsid w:val="007457E8"/>
    <w:rsid w:val="00746CC9"/>
    <w:rsid w:val="00747D37"/>
    <w:rsid w:val="00747F21"/>
    <w:rsid w:val="00750E14"/>
    <w:rsid w:val="00750FD3"/>
    <w:rsid w:val="00751284"/>
    <w:rsid w:val="007517BF"/>
    <w:rsid w:val="00751A91"/>
    <w:rsid w:val="00751C3A"/>
    <w:rsid w:val="00752C44"/>
    <w:rsid w:val="00753603"/>
    <w:rsid w:val="0075361C"/>
    <w:rsid w:val="007537A6"/>
    <w:rsid w:val="00753A49"/>
    <w:rsid w:val="007540F5"/>
    <w:rsid w:val="0075439A"/>
    <w:rsid w:val="00754428"/>
    <w:rsid w:val="007550B5"/>
    <w:rsid w:val="007557CC"/>
    <w:rsid w:val="007558B3"/>
    <w:rsid w:val="00755C69"/>
    <w:rsid w:val="00755D91"/>
    <w:rsid w:val="0075628D"/>
    <w:rsid w:val="00756EB2"/>
    <w:rsid w:val="007572DC"/>
    <w:rsid w:val="00760034"/>
    <w:rsid w:val="007602D8"/>
    <w:rsid w:val="00760FAD"/>
    <w:rsid w:val="00761222"/>
    <w:rsid w:val="00761270"/>
    <w:rsid w:val="00761930"/>
    <w:rsid w:val="00761B56"/>
    <w:rsid w:val="007625F8"/>
    <w:rsid w:val="00762E1E"/>
    <w:rsid w:val="0076330F"/>
    <w:rsid w:val="007636D2"/>
    <w:rsid w:val="0076413C"/>
    <w:rsid w:val="007649B2"/>
    <w:rsid w:val="00765520"/>
    <w:rsid w:val="007662D3"/>
    <w:rsid w:val="00766629"/>
    <w:rsid w:val="00766DF0"/>
    <w:rsid w:val="007672BD"/>
    <w:rsid w:val="00767388"/>
    <w:rsid w:val="00767AF7"/>
    <w:rsid w:val="00767B5F"/>
    <w:rsid w:val="00770528"/>
    <w:rsid w:val="00770573"/>
    <w:rsid w:val="0077159F"/>
    <w:rsid w:val="00771914"/>
    <w:rsid w:val="007719FD"/>
    <w:rsid w:val="00772565"/>
    <w:rsid w:val="007728B1"/>
    <w:rsid w:val="00772F33"/>
    <w:rsid w:val="007731BD"/>
    <w:rsid w:val="00773337"/>
    <w:rsid w:val="00774007"/>
    <w:rsid w:val="0077462B"/>
    <w:rsid w:val="00774638"/>
    <w:rsid w:val="0077486D"/>
    <w:rsid w:val="00774A71"/>
    <w:rsid w:val="00774BC6"/>
    <w:rsid w:val="0077501E"/>
    <w:rsid w:val="007751CF"/>
    <w:rsid w:val="00775737"/>
    <w:rsid w:val="00775848"/>
    <w:rsid w:val="00775873"/>
    <w:rsid w:val="00775D3A"/>
    <w:rsid w:val="007774A2"/>
    <w:rsid w:val="00777AFD"/>
    <w:rsid w:val="00780573"/>
    <w:rsid w:val="0078067A"/>
    <w:rsid w:val="00780BD7"/>
    <w:rsid w:val="00780BDE"/>
    <w:rsid w:val="00781282"/>
    <w:rsid w:val="007821C5"/>
    <w:rsid w:val="007827AD"/>
    <w:rsid w:val="00782AB7"/>
    <w:rsid w:val="00782BDC"/>
    <w:rsid w:val="00783356"/>
    <w:rsid w:val="00783D7C"/>
    <w:rsid w:val="00783F10"/>
    <w:rsid w:val="007841AF"/>
    <w:rsid w:val="007841C2"/>
    <w:rsid w:val="007842C6"/>
    <w:rsid w:val="0078437D"/>
    <w:rsid w:val="0078609D"/>
    <w:rsid w:val="00786484"/>
    <w:rsid w:val="00786F14"/>
    <w:rsid w:val="00786F8F"/>
    <w:rsid w:val="00787677"/>
    <w:rsid w:val="007879D1"/>
    <w:rsid w:val="00787AC2"/>
    <w:rsid w:val="00787BF9"/>
    <w:rsid w:val="0079082D"/>
    <w:rsid w:val="00791145"/>
    <w:rsid w:val="00791384"/>
    <w:rsid w:val="0079140E"/>
    <w:rsid w:val="00791663"/>
    <w:rsid w:val="00791FBA"/>
    <w:rsid w:val="0079223B"/>
    <w:rsid w:val="0079281F"/>
    <w:rsid w:val="0079360C"/>
    <w:rsid w:val="00793612"/>
    <w:rsid w:val="00793936"/>
    <w:rsid w:val="00793A1B"/>
    <w:rsid w:val="00793DD0"/>
    <w:rsid w:val="00793E4F"/>
    <w:rsid w:val="00794000"/>
    <w:rsid w:val="0079404D"/>
    <w:rsid w:val="00794143"/>
    <w:rsid w:val="0079432B"/>
    <w:rsid w:val="007944A3"/>
    <w:rsid w:val="007951E9"/>
    <w:rsid w:val="00795388"/>
    <w:rsid w:val="007953B9"/>
    <w:rsid w:val="0079638D"/>
    <w:rsid w:val="00796603"/>
    <w:rsid w:val="007967B9"/>
    <w:rsid w:val="007967BA"/>
    <w:rsid w:val="007969C7"/>
    <w:rsid w:val="00796AD4"/>
    <w:rsid w:val="00796DB2"/>
    <w:rsid w:val="00796F6D"/>
    <w:rsid w:val="00797965"/>
    <w:rsid w:val="00797D11"/>
    <w:rsid w:val="00797DA1"/>
    <w:rsid w:val="007A0267"/>
    <w:rsid w:val="007A0280"/>
    <w:rsid w:val="007A1085"/>
    <w:rsid w:val="007A1AFF"/>
    <w:rsid w:val="007A1CFA"/>
    <w:rsid w:val="007A2EB9"/>
    <w:rsid w:val="007A2FE2"/>
    <w:rsid w:val="007A319A"/>
    <w:rsid w:val="007A397D"/>
    <w:rsid w:val="007A3A72"/>
    <w:rsid w:val="007A4615"/>
    <w:rsid w:val="007A47E8"/>
    <w:rsid w:val="007A4FB3"/>
    <w:rsid w:val="007A515E"/>
    <w:rsid w:val="007A54FB"/>
    <w:rsid w:val="007A5B12"/>
    <w:rsid w:val="007A5EDE"/>
    <w:rsid w:val="007A62C0"/>
    <w:rsid w:val="007A6741"/>
    <w:rsid w:val="007A6A20"/>
    <w:rsid w:val="007A6B4C"/>
    <w:rsid w:val="007A7092"/>
    <w:rsid w:val="007A710C"/>
    <w:rsid w:val="007A717F"/>
    <w:rsid w:val="007A76DD"/>
    <w:rsid w:val="007A7721"/>
    <w:rsid w:val="007A7750"/>
    <w:rsid w:val="007B030B"/>
    <w:rsid w:val="007B09B8"/>
    <w:rsid w:val="007B0FBF"/>
    <w:rsid w:val="007B1265"/>
    <w:rsid w:val="007B134C"/>
    <w:rsid w:val="007B14C7"/>
    <w:rsid w:val="007B18DD"/>
    <w:rsid w:val="007B1A15"/>
    <w:rsid w:val="007B2045"/>
    <w:rsid w:val="007B2777"/>
    <w:rsid w:val="007B2D67"/>
    <w:rsid w:val="007B33CC"/>
    <w:rsid w:val="007B361F"/>
    <w:rsid w:val="007B3872"/>
    <w:rsid w:val="007B3A84"/>
    <w:rsid w:val="007B3CE2"/>
    <w:rsid w:val="007B3E1E"/>
    <w:rsid w:val="007B416F"/>
    <w:rsid w:val="007B46A7"/>
    <w:rsid w:val="007B47B6"/>
    <w:rsid w:val="007B48F9"/>
    <w:rsid w:val="007B4942"/>
    <w:rsid w:val="007B5AD8"/>
    <w:rsid w:val="007B64E9"/>
    <w:rsid w:val="007B64FD"/>
    <w:rsid w:val="007B7087"/>
    <w:rsid w:val="007B75A2"/>
    <w:rsid w:val="007B78A0"/>
    <w:rsid w:val="007B7AD2"/>
    <w:rsid w:val="007C0178"/>
    <w:rsid w:val="007C0202"/>
    <w:rsid w:val="007C0C05"/>
    <w:rsid w:val="007C0F6E"/>
    <w:rsid w:val="007C1270"/>
    <w:rsid w:val="007C133B"/>
    <w:rsid w:val="007C1520"/>
    <w:rsid w:val="007C1C86"/>
    <w:rsid w:val="007C20A5"/>
    <w:rsid w:val="007C26EA"/>
    <w:rsid w:val="007C27C5"/>
    <w:rsid w:val="007C29F1"/>
    <w:rsid w:val="007C2D36"/>
    <w:rsid w:val="007C32CB"/>
    <w:rsid w:val="007C3449"/>
    <w:rsid w:val="007C3587"/>
    <w:rsid w:val="007C36EB"/>
    <w:rsid w:val="007C3EF3"/>
    <w:rsid w:val="007C4242"/>
    <w:rsid w:val="007C4574"/>
    <w:rsid w:val="007C48DA"/>
    <w:rsid w:val="007C4AB5"/>
    <w:rsid w:val="007C4ACC"/>
    <w:rsid w:val="007C4CBA"/>
    <w:rsid w:val="007C505E"/>
    <w:rsid w:val="007C53A8"/>
    <w:rsid w:val="007C554A"/>
    <w:rsid w:val="007C554F"/>
    <w:rsid w:val="007C561E"/>
    <w:rsid w:val="007C5EA1"/>
    <w:rsid w:val="007D03CB"/>
    <w:rsid w:val="007D0486"/>
    <w:rsid w:val="007D0AC1"/>
    <w:rsid w:val="007D0DE6"/>
    <w:rsid w:val="007D15D3"/>
    <w:rsid w:val="007D19AB"/>
    <w:rsid w:val="007D1F8E"/>
    <w:rsid w:val="007D2A3D"/>
    <w:rsid w:val="007D2E7D"/>
    <w:rsid w:val="007D2EE4"/>
    <w:rsid w:val="007D321E"/>
    <w:rsid w:val="007D3679"/>
    <w:rsid w:val="007D389F"/>
    <w:rsid w:val="007D3A2E"/>
    <w:rsid w:val="007D3BC6"/>
    <w:rsid w:val="007D414A"/>
    <w:rsid w:val="007D46CB"/>
    <w:rsid w:val="007D4734"/>
    <w:rsid w:val="007D4979"/>
    <w:rsid w:val="007D4A78"/>
    <w:rsid w:val="007D4CE5"/>
    <w:rsid w:val="007D52D0"/>
    <w:rsid w:val="007D558B"/>
    <w:rsid w:val="007D594C"/>
    <w:rsid w:val="007D5DF3"/>
    <w:rsid w:val="007D6591"/>
    <w:rsid w:val="007D6B6F"/>
    <w:rsid w:val="007D72B9"/>
    <w:rsid w:val="007D73AB"/>
    <w:rsid w:val="007D7B55"/>
    <w:rsid w:val="007D7F08"/>
    <w:rsid w:val="007E02D1"/>
    <w:rsid w:val="007E037A"/>
    <w:rsid w:val="007E0C34"/>
    <w:rsid w:val="007E1BD1"/>
    <w:rsid w:val="007E1E40"/>
    <w:rsid w:val="007E22FA"/>
    <w:rsid w:val="007E2533"/>
    <w:rsid w:val="007E2AD8"/>
    <w:rsid w:val="007E2F23"/>
    <w:rsid w:val="007E3103"/>
    <w:rsid w:val="007E3319"/>
    <w:rsid w:val="007E36AE"/>
    <w:rsid w:val="007E4034"/>
    <w:rsid w:val="007E440C"/>
    <w:rsid w:val="007E4559"/>
    <w:rsid w:val="007E46B4"/>
    <w:rsid w:val="007E4A6C"/>
    <w:rsid w:val="007E4CB3"/>
    <w:rsid w:val="007E52E2"/>
    <w:rsid w:val="007E57F6"/>
    <w:rsid w:val="007E5B85"/>
    <w:rsid w:val="007E6A11"/>
    <w:rsid w:val="007E6C46"/>
    <w:rsid w:val="007E6E62"/>
    <w:rsid w:val="007E7492"/>
    <w:rsid w:val="007E77CE"/>
    <w:rsid w:val="007F073B"/>
    <w:rsid w:val="007F0F3A"/>
    <w:rsid w:val="007F124F"/>
    <w:rsid w:val="007F1A5E"/>
    <w:rsid w:val="007F212F"/>
    <w:rsid w:val="007F34A9"/>
    <w:rsid w:val="007F3597"/>
    <w:rsid w:val="007F4B48"/>
    <w:rsid w:val="007F571B"/>
    <w:rsid w:val="007F7031"/>
    <w:rsid w:val="007F7124"/>
    <w:rsid w:val="00800117"/>
    <w:rsid w:val="008001DA"/>
    <w:rsid w:val="00800535"/>
    <w:rsid w:val="0080098D"/>
    <w:rsid w:val="008014FF"/>
    <w:rsid w:val="00801B1A"/>
    <w:rsid w:val="008021C3"/>
    <w:rsid w:val="008036DC"/>
    <w:rsid w:val="00803D2E"/>
    <w:rsid w:val="0080440C"/>
    <w:rsid w:val="008047A6"/>
    <w:rsid w:val="00804C89"/>
    <w:rsid w:val="00805327"/>
    <w:rsid w:val="00805C7A"/>
    <w:rsid w:val="00805F99"/>
    <w:rsid w:val="008060D7"/>
    <w:rsid w:val="008061BC"/>
    <w:rsid w:val="00806386"/>
    <w:rsid w:val="0080653F"/>
    <w:rsid w:val="00806B98"/>
    <w:rsid w:val="00807014"/>
    <w:rsid w:val="00807410"/>
    <w:rsid w:val="008076C9"/>
    <w:rsid w:val="0081019A"/>
    <w:rsid w:val="008111AB"/>
    <w:rsid w:val="008113DC"/>
    <w:rsid w:val="008118DD"/>
    <w:rsid w:val="00811911"/>
    <w:rsid w:val="00811BFA"/>
    <w:rsid w:val="00813204"/>
    <w:rsid w:val="008132A0"/>
    <w:rsid w:val="00813349"/>
    <w:rsid w:val="008136B0"/>
    <w:rsid w:val="00813B8A"/>
    <w:rsid w:val="0081406A"/>
    <w:rsid w:val="00814782"/>
    <w:rsid w:val="00814E21"/>
    <w:rsid w:val="0081575F"/>
    <w:rsid w:val="00815D62"/>
    <w:rsid w:val="0081642B"/>
    <w:rsid w:val="008165AD"/>
    <w:rsid w:val="00817075"/>
    <w:rsid w:val="0081744F"/>
    <w:rsid w:val="0081793F"/>
    <w:rsid w:val="008179B6"/>
    <w:rsid w:val="00817D96"/>
    <w:rsid w:val="00817E9B"/>
    <w:rsid w:val="00820096"/>
    <w:rsid w:val="00820C7F"/>
    <w:rsid w:val="00821595"/>
    <w:rsid w:val="00821DC9"/>
    <w:rsid w:val="008220D9"/>
    <w:rsid w:val="0082243E"/>
    <w:rsid w:val="00823179"/>
    <w:rsid w:val="00823665"/>
    <w:rsid w:val="00823DFC"/>
    <w:rsid w:val="00824144"/>
    <w:rsid w:val="008241C8"/>
    <w:rsid w:val="00825091"/>
    <w:rsid w:val="00825B8D"/>
    <w:rsid w:val="00825C28"/>
    <w:rsid w:val="0082613D"/>
    <w:rsid w:val="00826238"/>
    <w:rsid w:val="008265B5"/>
    <w:rsid w:val="00826CA1"/>
    <w:rsid w:val="00826CCF"/>
    <w:rsid w:val="00826F32"/>
    <w:rsid w:val="00827441"/>
    <w:rsid w:val="00827978"/>
    <w:rsid w:val="00827A19"/>
    <w:rsid w:val="0083047C"/>
    <w:rsid w:val="008306DD"/>
    <w:rsid w:val="00831A19"/>
    <w:rsid w:val="00832503"/>
    <w:rsid w:val="00832771"/>
    <w:rsid w:val="00832AB4"/>
    <w:rsid w:val="00832AD7"/>
    <w:rsid w:val="00832EF4"/>
    <w:rsid w:val="008331CD"/>
    <w:rsid w:val="008337FE"/>
    <w:rsid w:val="00833AA1"/>
    <w:rsid w:val="00833B51"/>
    <w:rsid w:val="00833C34"/>
    <w:rsid w:val="008349BE"/>
    <w:rsid w:val="00835494"/>
    <w:rsid w:val="00835811"/>
    <w:rsid w:val="00835A47"/>
    <w:rsid w:val="00835D1F"/>
    <w:rsid w:val="00835EDA"/>
    <w:rsid w:val="008361D6"/>
    <w:rsid w:val="00836281"/>
    <w:rsid w:val="008365EB"/>
    <w:rsid w:val="00837123"/>
    <w:rsid w:val="008377BD"/>
    <w:rsid w:val="008403C4"/>
    <w:rsid w:val="008409CA"/>
    <w:rsid w:val="00840B38"/>
    <w:rsid w:val="00840EC1"/>
    <w:rsid w:val="00841158"/>
    <w:rsid w:val="00841183"/>
    <w:rsid w:val="0084123F"/>
    <w:rsid w:val="00842262"/>
    <w:rsid w:val="00842437"/>
    <w:rsid w:val="008427A1"/>
    <w:rsid w:val="0084282A"/>
    <w:rsid w:val="00842CB6"/>
    <w:rsid w:val="00842D62"/>
    <w:rsid w:val="00843B0D"/>
    <w:rsid w:val="00843D60"/>
    <w:rsid w:val="00844450"/>
    <w:rsid w:val="00844525"/>
    <w:rsid w:val="00844DA5"/>
    <w:rsid w:val="008455B2"/>
    <w:rsid w:val="0084687E"/>
    <w:rsid w:val="00846CD9"/>
    <w:rsid w:val="00847318"/>
    <w:rsid w:val="00847464"/>
    <w:rsid w:val="008479B6"/>
    <w:rsid w:val="00847A2B"/>
    <w:rsid w:val="00847AEB"/>
    <w:rsid w:val="00850ABB"/>
    <w:rsid w:val="00850CC1"/>
    <w:rsid w:val="0085157C"/>
    <w:rsid w:val="00851687"/>
    <w:rsid w:val="00851B09"/>
    <w:rsid w:val="0085249F"/>
    <w:rsid w:val="008526A0"/>
    <w:rsid w:val="00852BE7"/>
    <w:rsid w:val="008531B9"/>
    <w:rsid w:val="00853411"/>
    <w:rsid w:val="00853D60"/>
    <w:rsid w:val="00853F87"/>
    <w:rsid w:val="00854B46"/>
    <w:rsid w:val="00854D65"/>
    <w:rsid w:val="008555F6"/>
    <w:rsid w:val="00855DBA"/>
    <w:rsid w:val="00856071"/>
    <w:rsid w:val="00856243"/>
    <w:rsid w:val="00856451"/>
    <w:rsid w:val="008564F2"/>
    <w:rsid w:val="00857206"/>
    <w:rsid w:val="00857345"/>
    <w:rsid w:val="00857961"/>
    <w:rsid w:val="00860443"/>
    <w:rsid w:val="00860844"/>
    <w:rsid w:val="00860858"/>
    <w:rsid w:val="00861102"/>
    <w:rsid w:val="0086217E"/>
    <w:rsid w:val="00862B59"/>
    <w:rsid w:val="00863168"/>
    <w:rsid w:val="0086389E"/>
    <w:rsid w:val="00863D25"/>
    <w:rsid w:val="00864687"/>
    <w:rsid w:val="008646C9"/>
    <w:rsid w:val="00864D00"/>
    <w:rsid w:val="00864DFF"/>
    <w:rsid w:val="0086528A"/>
    <w:rsid w:val="00865512"/>
    <w:rsid w:val="0086584E"/>
    <w:rsid w:val="00865C13"/>
    <w:rsid w:val="00866597"/>
    <w:rsid w:val="008665F9"/>
    <w:rsid w:val="00866887"/>
    <w:rsid w:val="00866A6B"/>
    <w:rsid w:val="008671A6"/>
    <w:rsid w:val="008678F3"/>
    <w:rsid w:val="00867945"/>
    <w:rsid w:val="00867D1C"/>
    <w:rsid w:val="00870240"/>
    <w:rsid w:val="008707BC"/>
    <w:rsid w:val="00871755"/>
    <w:rsid w:val="00871A42"/>
    <w:rsid w:val="00871E94"/>
    <w:rsid w:val="00872291"/>
    <w:rsid w:val="00872EC5"/>
    <w:rsid w:val="00872EE1"/>
    <w:rsid w:val="00873569"/>
    <w:rsid w:val="008736A0"/>
    <w:rsid w:val="00873ED7"/>
    <w:rsid w:val="00874818"/>
    <w:rsid w:val="0087516E"/>
    <w:rsid w:val="008752AE"/>
    <w:rsid w:val="00875501"/>
    <w:rsid w:val="00875927"/>
    <w:rsid w:val="008764DD"/>
    <w:rsid w:val="00876544"/>
    <w:rsid w:val="00876D4E"/>
    <w:rsid w:val="00877253"/>
    <w:rsid w:val="008772A8"/>
    <w:rsid w:val="008779E1"/>
    <w:rsid w:val="00877B50"/>
    <w:rsid w:val="0088039D"/>
    <w:rsid w:val="0088081D"/>
    <w:rsid w:val="00880B7B"/>
    <w:rsid w:val="00880F27"/>
    <w:rsid w:val="008812C4"/>
    <w:rsid w:val="0088134C"/>
    <w:rsid w:val="008817C8"/>
    <w:rsid w:val="0088186F"/>
    <w:rsid w:val="0088196A"/>
    <w:rsid w:val="00881B90"/>
    <w:rsid w:val="00882002"/>
    <w:rsid w:val="008825D4"/>
    <w:rsid w:val="0088318C"/>
    <w:rsid w:val="008841E4"/>
    <w:rsid w:val="0088486C"/>
    <w:rsid w:val="00884A24"/>
    <w:rsid w:val="00884A68"/>
    <w:rsid w:val="00884A83"/>
    <w:rsid w:val="00885187"/>
    <w:rsid w:val="008854AA"/>
    <w:rsid w:val="008856D1"/>
    <w:rsid w:val="00885867"/>
    <w:rsid w:val="0088657A"/>
    <w:rsid w:val="008867CF"/>
    <w:rsid w:val="008869A3"/>
    <w:rsid w:val="00886B98"/>
    <w:rsid w:val="00886F6A"/>
    <w:rsid w:val="0088717F"/>
    <w:rsid w:val="00887595"/>
    <w:rsid w:val="008877C0"/>
    <w:rsid w:val="00887B6B"/>
    <w:rsid w:val="00887FDE"/>
    <w:rsid w:val="0089027A"/>
    <w:rsid w:val="00890505"/>
    <w:rsid w:val="00890959"/>
    <w:rsid w:val="0089187C"/>
    <w:rsid w:val="00891AFD"/>
    <w:rsid w:val="0089217C"/>
    <w:rsid w:val="008927F0"/>
    <w:rsid w:val="00893035"/>
    <w:rsid w:val="00893A45"/>
    <w:rsid w:val="00894485"/>
    <w:rsid w:val="008946D3"/>
    <w:rsid w:val="00894A4A"/>
    <w:rsid w:val="00894A58"/>
    <w:rsid w:val="008952B3"/>
    <w:rsid w:val="00895368"/>
    <w:rsid w:val="0089543A"/>
    <w:rsid w:val="00895FFB"/>
    <w:rsid w:val="0089601E"/>
    <w:rsid w:val="0089620E"/>
    <w:rsid w:val="008971BB"/>
    <w:rsid w:val="00897233"/>
    <w:rsid w:val="008978B5"/>
    <w:rsid w:val="00897D98"/>
    <w:rsid w:val="00897ECF"/>
    <w:rsid w:val="00897F9E"/>
    <w:rsid w:val="008A0111"/>
    <w:rsid w:val="008A10C7"/>
    <w:rsid w:val="008A139E"/>
    <w:rsid w:val="008A144F"/>
    <w:rsid w:val="008A16CC"/>
    <w:rsid w:val="008A1B32"/>
    <w:rsid w:val="008A228E"/>
    <w:rsid w:val="008A22E5"/>
    <w:rsid w:val="008A24E6"/>
    <w:rsid w:val="008A3333"/>
    <w:rsid w:val="008A344A"/>
    <w:rsid w:val="008A3617"/>
    <w:rsid w:val="008A372E"/>
    <w:rsid w:val="008A39ED"/>
    <w:rsid w:val="008A41F6"/>
    <w:rsid w:val="008A4761"/>
    <w:rsid w:val="008A4C8B"/>
    <w:rsid w:val="008A52C1"/>
    <w:rsid w:val="008A56C1"/>
    <w:rsid w:val="008A6081"/>
    <w:rsid w:val="008A787D"/>
    <w:rsid w:val="008A7B24"/>
    <w:rsid w:val="008A7D22"/>
    <w:rsid w:val="008B06C7"/>
    <w:rsid w:val="008B0790"/>
    <w:rsid w:val="008B09D6"/>
    <w:rsid w:val="008B1063"/>
    <w:rsid w:val="008B1185"/>
    <w:rsid w:val="008B1337"/>
    <w:rsid w:val="008B1C65"/>
    <w:rsid w:val="008B1D4C"/>
    <w:rsid w:val="008B20B5"/>
    <w:rsid w:val="008B3168"/>
    <w:rsid w:val="008B36B6"/>
    <w:rsid w:val="008B3A9B"/>
    <w:rsid w:val="008B4099"/>
    <w:rsid w:val="008B40A8"/>
    <w:rsid w:val="008B4A42"/>
    <w:rsid w:val="008B4B65"/>
    <w:rsid w:val="008B59D9"/>
    <w:rsid w:val="008B5A3C"/>
    <w:rsid w:val="008B5A55"/>
    <w:rsid w:val="008B5D11"/>
    <w:rsid w:val="008B638E"/>
    <w:rsid w:val="008B6709"/>
    <w:rsid w:val="008B6A80"/>
    <w:rsid w:val="008B6B31"/>
    <w:rsid w:val="008B6D02"/>
    <w:rsid w:val="008B6E72"/>
    <w:rsid w:val="008B7532"/>
    <w:rsid w:val="008B78E5"/>
    <w:rsid w:val="008B7B03"/>
    <w:rsid w:val="008C0222"/>
    <w:rsid w:val="008C0313"/>
    <w:rsid w:val="008C05A8"/>
    <w:rsid w:val="008C0925"/>
    <w:rsid w:val="008C0BB6"/>
    <w:rsid w:val="008C1329"/>
    <w:rsid w:val="008C1773"/>
    <w:rsid w:val="008C22A9"/>
    <w:rsid w:val="008C2492"/>
    <w:rsid w:val="008C24C8"/>
    <w:rsid w:val="008C3262"/>
    <w:rsid w:val="008C400C"/>
    <w:rsid w:val="008C44D6"/>
    <w:rsid w:val="008C46A0"/>
    <w:rsid w:val="008C4A0A"/>
    <w:rsid w:val="008C4D95"/>
    <w:rsid w:val="008C4F78"/>
    <w:rsid w:val="008C5321"/>
    <w:rsid w:val="008C5442"/>
    <w:rsid w:val="008C5498"/>
    <w:rsid w:val="008C5694"/>
    <w:rsid w:val="008C5A60"/>
    <w:rsid w:val="008C5BFC"/>
    <w:rsid w:val="008C657F"/>
    <w:rsid w:val="008C6977"/>
    <w:rsid w:val="008C6F8A"/>
    <w:rsid w:val="008D00E8"/>
    <w:rsid w:val="008D04C6"/>
    <w:rsid w:val="008D07D8"/>
    <w:rsid w:val="008D0B8F"/>
    <w:rsid w:val="008D171C"/>
    <w:rsid w:val="008D1C70"/>
    <w:rsid w:val="008D2068"/>
    <w:rsid w:val="008D234E"/>
    <w:rsid w:val="008D261E"/>
    <w:rsid w:val="008D3A98"/>
    <w:rsid w:val="008D430F"/>
    <w:rsid w:val="008D44EA"/>
    <w:rsid w:val="008D4B31"/>
    <w:rsid w:val="008D4CAA"/>
    <w:rsid w:val="008D4ECB"/>
    <w:rsid w:val="008D5146"/>
    <w:rsid w:val="008D541D"/>
    <w:rsid w:val="008D548A"/>
    <w:rsid w:val="008D5578"/>
    <w:rsid w:val="008D5D8F"/>
    <w:rsid w:val="008D5F3C"/>
    <w:rsid w:val="008D6B4D"/>
    <w:rsid w:val="008D7325"/>
    <w:rsid w:val="008D7856"/>
    <w:rsid w:val="008D7AF5"/>
    <w:rsid w:val="008E0206"/>
    <w:rsid w:val="008E07D2"/>
    <w:rsid w:val="008E0942"/>
    <w:rsid w:val="008E0CDD"/>
    <w:rsid w:val="008E0E94"/>
    <w:rsid w:val="008E0F8B"/>
    <w:rsid w:val="008E0FE6"/>
    <w:rsid w:val="008E13B6"/>
    <w:rsid w:val="008E2667"/>
    <w:rsid w:val="008E271A"/>
    <w:rsid w:val="008E2C46"/>
    <w:rsid w:val="008E2DAC"/>
    <w:rsid w:val="008E34A6"/>
    <w:rsid w:val="008E3C7D"/>
    <w:rsid w:val="008E40E1"/>
    <w:rsid w:val="008E4221"/>
    <w:rsid w:val="008E42AA"/>
    <w:rsid w:val="008E434B"/>
    <w:rsid w:val="008E4B27"/>
    <w:rsid w:val="008E4C77"/>
    <w:rsid w:val="008E4EF8"/>
    <w:rsid w:val="008E5B05"/>
    <w:rsid w:val="008E5BB0"/>
    <w:rsid w:val="008E5C93"/>
    <w:rsid w:val="008E664A"/>
    <w:rsid w:val="008E6A4F"/>
    <w:rsid w:val="008E6B6F"/>
    <w:rsid w:val="008E6CB1"/>
    <w:rsid w:val="008E6E13"/>
    <w:rsid w:val="008E6F7F"/>
    <w:rsid w:val="008E7102"/>
    <w:rsid w:val="008E7A6E"/>
    <w:rsid w:val="008F15E8"/>
    <w:rsid w:val="008F1687"/>
    <w:rsid w:val="008F1BB2"/>
    <w:rsid w:val="008F1C13"/>
    <w:rsid w:val="008F20FC"/>
    <w:rsid w:val="008F28E4"/>
    <w:rsid w:val="008F4616"/>
    <w:rsid w:val="008F484A"/>
    <w:rsid w:val="008F48EC"/>
    <w:rsid w:val="008F49E1"/>
    <w:rsid w:val="008F4DAA"/>
    <w:rsid w:val="008F5253"/>
    <w:rsid w:val="008F53E4"/>
    <w:rsid w:val="008F5638"/>
    <w:rsid w:val="008F6126"/>
    <w:rsid w:val="008F67FC"/>
    <w:rsid w:val="008F7A17"/>
    <w:rsid w:val="00900792"/>
    <w:rsid w:val="00900E03"/>
    <w:rsid w:val="00900EEC"/>
    <w:rsid w:val="00900FE8"/>
    <w:rsid w:val="00902037"/>
    <w:rsid w:val="009024F3"/>
    <w:rsid w:val="00904119"/>
    <w:rsid w:val="0090453C"/>
    <w:rsid w:val="009047D4"/>
    <w:rsid w:val="00905444"/>
    <w:rsid w:val="00905453"/>
    <w:rsid w:val="00905C90"/>
    <w:rsid w:val="0090613B"/>
    <w:rsid w:val="009061F2"/>
    <w:rsid w:val="00906C97"/>
    <w:rsid w:val="00906FE5"/>
    <w:rsid w:val="00907267"/>
    <w:rsid w:val="009079AA"/>
    <w:rsid w:val="009109D9"/>
    <w:rsid w:val="0091121D"/>
    <w:rsid w:val="00911322"/>
    <w:rsid w:val="0091142C"/>
    <w:rsid w:val="00911690"/>
    <w:rsid w:val="0091198D"/>
    <w:rsid w:val="00911C8C"/>
    <w:rsid w:val="00912090"/>
    <w:rsid w:val="0091233D"/>
    <w:rsid w:val="00912927"/>
    <w:rsid w:val="00913C10"/>
    <w:rsid w:val="00913C1E"/>
    <w:rsid w:val="0091449B"/>
    <w:rsid w:val="00914866"/>
    <w:rsid w:val="00914DE9"/>
    <w:rsid w:val="00914F33"/>
    <w:rsid w:val="009155FD"/>
    <w:rsid w:val="009156AA"/>
    <w:rsid w:val="00915ADA"/>
    <w:rsid w:val="00916991"/>
    <w:rsid w:val="00916A88"/>
    <w:rsid w:val="00916E76"/>
    <w:rsid w:val="00916F4E"/>
    <w:rsid w:val="009171EF"/>
    <w:rsid w:val="00917315"/>
    <w:rsid w:val="009176A7"/>
    <w:rsid w:val="00917A07"/>
    <w:rsid w:val="00917C6C"/>
    <w:rsid w:val="00917E5E"/>
    <w:rsid w:val="00920B0C"/>
    <w:rsid w:val="00920EEB"/>
    <w:rsid w:val="00921142"/>
    <w:rsid w:val="0092163F"/>
    <w:rsid w:val="009219A5"/>
    <w:rsid w:val="00921FB4"/>
    <w:rsid w:val="009221DD"/>
    <w:rsid w:val="009222FF"/>
    <w:rsid w:val="00922545"/>
    <w:rsid w:val="009238B9"/>
    <w:rsid w:val="0092396C"/>
    <w:rsid w:val="00923C32"/>
    <w:rsid w:val="009250E1"/>
    <w:rsid w:val="0092520F"/>
    <w:rsid w:val="009258EC"/>
    <w:rsid w:val="009262CB"/>
    <w:rsid w:val="00926453"/>
    <w:rsid w:val="009265E3"/>
    <w:rsid w:val="009266F4"/>
    <w:rsid w:val="009273C3"/>
    <w:rsid w:val="009277AA"/>
    <w:rsid w:val="009279E2"/>
    <w:rsid w:val="00927B11"/>
    <w:rsid w:val="00927BAA"/>
    <w:rsid w:val="00927F9D"/>
    <w:rsid w:val="00930056"/>
    <w:rsid w:val="009309A8"/>
    <w:rsid w:val="00930C61"/>
    <w:rsid w:val="00931A48"/>
    <w:rsid w:val="00931A7F"/>
    <w:rsid w:val="00931DC1"/>
    <w:rsid w:val="00931DD1"/>
    <w:rsid w:val="00931FB5"/>
    <w:rsid w:val="00932831"/>
    <w:rsid w:val="009333FE"/>
    <w:rsid w:val="00933BA5"/>
    <w:rsid w:val="00934094"/>
    <w:rsid w:val="009344D8"/>
    <w:rsid w:val="00934752"/>
    <w:rsid w:val="0093491C"/>
    <w:rsid w:val="009349FA"/>
    <w:rsid w:val="00934FEC"/>
    <w:rsid w:val="00935CB6"/>
    <w:rsid w:val="00935F83"/>
    <w:rsid w:val="00935FEE"/>
    <w:rsid w:val="009368F0"/>
    <w:rsid w:val="009373E5"/>
    <w:rsid w:val="00940562"/>
    <w:rsid w:val="00940BEE"/>
    <w:rsid w:val="009412D1"/>
    <w:rsid w:val="009414A6"/>
    <w:rsid w:val="0094206A"/>
    <w:rsid w:val="009427DE"/>
    <w:rsid w:val="009427EA"/>
    <w:rsid w:val="00942946"/>
    <w:rsid w:val="00942F02"/>
    <w:rsid w:val="0094377A"/>
    <w:rsid w:val="00943A03"/>
    <w:rsid w:val="00943BB5"/>
    <w:rsid w:val="00944134"/>
    <w:rsid w:val="00944730"/>
    <w:rsid w:val="00944743"/>
    <w:rsid w:val="00944C7C"/>
    <w:rsid w:val="00945479"/>
    <w:rsid w:val="00945598"/>
    <w:rsid w:val="009455CD"/>
    <w:rsid w:val="00945DB1"/>
    <w:rsid w:val="00945F91"/>
    <w:rsid w:val="009462A5"/>
    <w:rsid w:val="009473E9"/>
    <w:rsid w:val="0094774A"/>
    <w:rsid w:val="0095003F"/>
    <w:rsid w:val="00950203"/>
    <w:rsid w:val="00950221"/>
    <w:rsid w:val="00950868"/>
    <w:rsid w:val="00950879"/>
    <w:rsid w:val="00950DE3"/>
    <w:rsid w:val="00950E72"/>
    <w:rsid w:val="00951332"/>
    <w:rsid w:val="00951509"/>
    <w:rsid w:val="0095178E"/>
    <w:rsid w:val="0095180C"/>
    <w:rsid w:val="00951AB8"/>
    <w:rsid w:val="00951BC6"/>
    <w:rsid w:val="00951EA3"/>
    <w:rsid w:val="00952434"/>
    <w:rsid w:val="009527AB"/>
    <w:rsid w:val="00952C33"/>
    <w:rsid w:val="00952DBB"/>
    <w:rsid w:val="00953329"/>
    <w:rsid w:val="009533FE"/>
    <w:rsid w:val="009536CC"/>
    <w:rsid w:val="0095444C"/>
    <w:rsid w:val="009548E2"/>
    <w:rsid w:val="00954B6A"/>
    <w:rsid w:val="0095534E"/>
    <w:rsid w:val="00955760"/>
    <w:rsid w:val="00955972"/>
    <w:rsid w:val="00955A11"/>
    <w:rsid w:val="00955A1B"/>
    <w:rsid w:val="00955A41"/>
    <w:rsid w:val="00956075"/>
    <w:rsid w:val="00956545"/>
    <w:rsid w:val="0095680B"/>
    <w:rsid w:val="00956874"/>
    <w:rsid w:val="00956D2C"/>
    <w:rsid w:val="00957401"/>
    <w:rsid w:val="00957839"/>
    <w:rsid w:val="00957A37"/>
    <w:rsid w:val="00957B30"/>
    <w:rsid w:val="009601B5"/>
    <w:rsid w:val="009605BD"/>
    <w:rsid w:val="00960FFC"/>
    <w:rsid w:val="009613A5"/>
    <w:rsid w:val="00961436"/>
    <w:rsid w:val="009614B7"/>
    <w:rsid w:val="00961A36"/>
    <w:rsid w:val="00961D37"/>
    <w:rsid w:val="00961E74"/>
    <w:rsid w:val="00961FAB"/>
    <w:rsid w:val="00962144"/>
    <w:rsid w:val="00962490"/>
    <w:rsid w:val="00962EC4"/>
    <w:rsid w:val="00963BEF"/>
    <w:rsid w:val="009641A7"/>
    <w:rsid w:val="00964909"/>
    <w:rsid w:val="009651DB"/>
    <w:rsid w:val="0096608B"/>
    <w:rsid w:val="0096633E"/>
    <w:rsid w:val="009668D4"/>
    <w:rsid w:val="00966F44"/>
    <w:rsid w:val="00966FA7"/>
    <w:rsid w:val="0096733A"/>
    <w:rsid w:val="009673A0"/>
    <w:rsid w:val="009674A4"/>
    <w:rsid w:val="0096772A"/>
    <w:rsid w:val="00967C75"/>
    <w:rsid w:val="00967D29"/>
    <w:rsid w:val="00967D5A"/>
    <w:rsid w:val="00970447"/>
    <w:rsid w:val="0097055A"/>
    <w:rsid w:val="0097091A"/>
    <w:rsid w:val="00970BE3"/>
    <w:rsid w:val="00970EAD"/>
    <w:rsid w:val="009710D1"/>
    <w:rsid w:val="009711A2"/>
    <w:rsid w:val="009712F1"/>
    <w:rsid w:val="0097137A"/>
    <w:rsid w:val="0097217B"/>
    <w:rsid w:val="00972252"/>
    <w:rsid w:val="009725F4"/>
    <w:rsid w:val="00973014"/>
    <w:rsid w:val="0097339D"/>
    <w:rsid w:val="00973A09"/>
    <w:rsid w:val="00974634"/>
    <w:rsid w:val="009746EB"/>
    <w:rsid w:val="00974A26"/>
    <w:rsid w:val="00974DD8"/>
    <w:rsid w:val="00975CF6"/>
    <w:rsid w:val="0097692C"/>
    <w:rsid w:val="009777E1"/>
    <w:rsid w:val="00977AF6"/>
    <w:rsid w:val="00977C6A"/>
    <w:rsid w:val="00980626"/>
    <w:rsid w:val="00980E30"/>
    <w:rsid w:val="009814F9"/>
    <w:rsid w:val="0098165C"/>
    <w:rsid w:val="00981798"/>
    <w:rsid w:val="00982066"/>
    <w:rsid w:val="0098254B"/>
    <w:rsid w:val="0098264A"/>
    <w:rsid w:val="00982682"/>
    <w:rsid w:val="00982783"/>
    <w:rsid w:val="00982C24"/>
    <w:rsid w:val="00982DCB"/>
    <w:rsid w:val="00983166"/>
    <w:rsid w:val="009832BE"/>
    <w:rsid w:val="0098357A"/>
    <w:rsid w:val="00984020"/>
    <w:rsid w:val="00984073"/>
    <w:rsid w:val="009840C5"/>
    <w:rsid w:val="00984392"/>
    <w:rsid w:val="00984C2B"/>
    <w:rsid w:val="00984EE8"/>
    <w:rsid w:val="00985190"/>
    <w:rsid w:val="009857C1"/>
    <w:rsid w:val="00985B73"/>
    <w:rsid w:val="0098646B"/>
    <w:rsid w:val="009876F5"/>
    <w:rsid w:val="009879E7"/>
    <w:rsid w:val="00987BFE"/>
    <w:rsid w:val="00990197"/>
    <w:rsid w:val="009902A7"/>
    <w:rsid w:val="009907BD"/>
    <w:rsid w:val="009912E0"/>
    <w:rsid w:val="00991680"/>
    <w:rsid w:val="00991BAC"/>
    <w:rsid w:val="00991D9C"/>
    <w:rsid w:val="0099200B"/>
    <w:rsid w:val="00992148"/>
    <w:rsid w:val="00992438"/>
    <w:rsid w:val="00992998"/>
    <w:rsid w:val="00993445"/>
    <w:rsid w:val="009940CB"/>
    <w:rsid w:val="00994587"/>
    <w:rsid w:val="00994C63"/>
    <w:rsid w:val="00994C67"/>
    <w:rsid w:val="00994D67"/>
    <w:rsid w:val="00995C91"/>
    <w:rsid w:val="00996203"/>
    <w:rsid w:val="00996268"/>
    <w:rsid w:val="0099642C"/>
    <w:rsid w:val="009966B8"/>
    <w:rsid w:val="00996E73"/>
    <w:rsid w:val="00996EA8"/>
    <w:rsid w:val="00997ED9"/>
    <w:rsid w:val="009A0269"/>
    <w:rsid w:val="009A0E68"/>
    <w:rsid w:val="009A1188"/>
    <w:rsid w:val="009A1955"/>
    <w:rsid w:val="009A1C34"/>
    <w:rsid w:val="009A24A3"/>
    <w:rsid w:val="009A2925"/>
    <w:rsid w:val="009A2EEB"/>
    <w:rsid w:val="009A44AB"/>
    <w:rsid w:val="009A4874"/>
    <w:rsid w:val="009A4D3E"/>
    <w:rsid w:val="009A4F1A"/>
    <w:rsid w:val="009A4F49"/>
    <w:rsid w:val="009A5207"/>
    <w:rsid w:val="009A5642"/>
    <w:rsid w:val="009A5F29"/>
    <w:rsid w:val="009A6081"/>
    <w:rsid w:val="009A60BE"/>
    <w:rsid w:val="009A60C7"/>
    <w:rsid w:val="009A6252"/>
    <w:rsid w:val="009A64EE"/>
    <w:rsid w:val="009A6A9C"/>
    <w:rsid w:val="009A6AAF"/>
    <w:rsid w:val="009A6C74"/>
    <w:rsid w:val="009A6CE0"/>
    <w:rsid w:val="009A6FCF"/>
    <w:rsid w:val="009A7463"/>
    <w:rsid w:val="009A7612"/>
    <w:rsid w:val="009A7AE8"/>
    <w:rsid w:val="009A7DA0"/>
    <w:rsid w:val="009B0910"/>
    <w:rsid w:val="009B0E7D"/>
    <w:rsid w:val="009B13BD"/>
    <w:rsid w:val="009B1AFD"/>
    <w:rsid w:val="009B1C03"/>
    <w:rsid w:val="009B23C9"/>
    <w:rsid w:val="009B307B"/>
    <w:rsid w:val="009B3BD3"/>
    <w:rsid w:val="009B3BFE"/>
    <w:rsid w:val="009B5423"/>
    <w:rsid w:val="009B5547"/>
    <w:rsid w:val="009B6231"/>
    <w:rsid w:val="009B673A"/>
    <w:rsid w:val="009B6830"/>
    <w:rsid w:val="009B6D0C"/>
    <w:rsid w:val="009B7049"/>
    <w:rsid w:val="009B7800"/>
    <w:rsid w:val="009B7CED"/>
    <w:rsid w:val="009B7D94"/>
    <w:rsid w:val="009C05F6"/>
    <w:rsid w:val="009C0690"/>
    <w:rsid w:val="009C0836"/>
    <w:rsid w:val="009C0CB0"/>
    <w:rsid w:val="009C0F1C"/>
    <w:rsid w:val="009C15A6"/>
    <w:rsid w:val="009C1881"/>
    <w:rsid w:val="009C1DB5"/>
    <w:rsid w:val="009C1DDF"/>
    <w:rsid w:val="009C2263"/>
    <w:rsid w:val="009C2B4C"/>
    <w:rsid w:val="009C3797"/>
    <w:rsid w:val="009C38CB"/>
    <w:rsid w:val="009C53C3"/>
    <w:rsid w:val="009C53E2"/>
    <w:rsid w:val="009C5FBC"/>
    <w:rsid w:val="009C69FF"/>
    <w:rsid w:val="009C6C3A"/>
    <w:rsid w:val="009C7198"/>
    <w:rsid w:val="009C7229"/>
    <w:rsid w:val="009C78C9"/>
    <w:rsid w:val="009D0209"/>
    <w:rsid w:val="009D0607"/>
    <w:rsid w:val="009D0C68"/>
    <w:rsid w:val="009D0D33"/>
    <w:rsid w:val="009D0FD1"/>
    <w:rsid w:val="009D1004"/>
    <w:rsid w:val="009D1301"/>
    <w:rsid w:val="009D1767"/>
    <w:rsid w:val="009D18DE"/>
    <w:rsid w:val="009D1941"/>
    <w:rsid w:val="009D19F9"/>
    <w:rsid w:val="009D1BCE"/>
    <w:rsid w:val="009D1C13"/>
    <w:rsid w:val="009D1E71"/>
    <w:rsid w:val="009D2153"/>
    <w:rsid w:val="009D24B8"/>
    <w:rsid w:val="009D254E"/>
    <w:rsid w:val="009D293E"/>
    <w:rsid w:val="009D3317"/>
    <w:rsid w:val="009D3326"/>
    <w:rsid w:val="009D3D95"/>
    <w:rsid w:val="009D4050"/>
    <w:rsid w:val="009D4C23"/>
    <w:rsid w:val="009D51F5"/>
    <w:rsid w:val="009D57F7"/>
    <w:rsid w:val="009D617C"/>
    <w:rsid w:val="009D6AE7"/>
    <w:rsid w:val="009D734F"/>
    <w:rsid w:val="009E0007"/>
    <w:rsid w:val="009E00C8"/>
    <w:rsid w:val="009E10E3"/>
    <w:rsid w:val="009E1896"/>
    <w:rsid w:val="009E2271"/>
    <w:rsid w:val="009E285F"/>
    <w:rsid w:val="009E341A"/>
    <w:rsid w:val="009E35DE"/>
    <w:rsid w:val="009E3A83"/>
    <w:rsid w:val="009E4003"/>
    <w:rsid w:val="009E413D"/>
    <w:rsid w:val="009E43EE"/>
    <w:rsid w:val="009E45CA"/>
    <w:rsid w:val="009E4667"/>
    <w:rsid w:val="009E4672"/>
    <w:rsid w:val="009E4F4B"/>
    <w:rsid w:val="009E52E6"/>
    <w:rsid w:val="009E5D1B"/>
    <w:rsid w:val="009E60D5"/>
    <w:rsid w:val="009E6693"/>
    <w:rsid w:val="009E689D"/>
    <w:rsid w:val="009E695F"/>
    <w:rsid w:val="009E6E92"/>
    <w:rsid w:val="009E7166"/>
    <w:rsid w:val="009E7D62"/>
    <w:rsid w:val="009E7EC9"/>
    <w:rsid w:val="009E7F77"/>
    <w:rsid w:val="009F0B78"/>
    <w:rsid w:val="009F0C9F"/>
    <w:rsid w:val="009F1F3B"/>
    <w:rsid w:val="009F2309"/>
    <w:rsid w:val="009F289D"/>
    <w:rsid w:val="009F2C27"/>
    <w:rsid w:val="009F2C4E"/>
    <w:rsid w:val="009F2C81"/>
    <w:rsid w:val="009F2CC2"/>
    <w:rsid w:val="009F3159"/>
    <w:rsid w:val="009F3367"/>
    <w:rsid w:val="009F3991"/>
    <w:rsid w:val="009F43C9"/>
    <w:rsid w:val="009F43DC"/>
    <w:rsid w:val="009F46B8"/>
    <w:rsid w:val="009F486F"/>
    <w:rsid w:val="009F4E90"/>
    <w:rsid w:val="009F50CE"/>
    <w:rsid w:val="009F525E"/>
    <w:rsid w:val="009F541D"/>
    <w:rsid w:val="009F564C"/>
    <w:rsid w:val="009F587B"/>
    <w:rsid w:val="009F58BC"/>
    <w:rsid w:val="009F5CF5"/>
    <w:rsid w:val="009F60A0"/>
    <w:rsid w:val="009F630D"/>
    <w:rsid w:val="009F65C3"/>
    <w:rsid w:val="009F719F"/>
    <w:rsid w:val="009F798B"/>
    <w:rsid w:val="009F7AA1"/>
    <w:rsid w:val="009F7C29"/>
    <w:rsid w:val="00A01A07"/>
    <w:rsid w:val="00A02B49"/>
    <w:rsid w:val="00A02D58"/>
    <w:rsid w:val="00A03879"/>
    <w:rsid w:val="00A0462C"/>
    <w:rsid w:val="00A05175"/>
    <w:rsid w:val="00A05A3E"/>
    <w:rsid w:val="00A06372"/>
    <w:rsid w:val="00A0645C"/>
    <w:rsid w:val="00A0680C"/>
    <w:rsid w:val="00A076CF"/>
    <w:rsid w:val="00A0783B"/>
    <w:rsid w:val="00A104CC"/>
    <w:rsid w:val="00A10B75"/>
    <w:rsid w:val="00A11503"/>
    <w:rsid w:val="00A119BF"/>
    <w:rsid w:val="00A11BCF"/>
    <w:rsid w:val="00A126EC"/>
    <w:rsid w:val="00A12DB9"/>
    <w:rsid w:val="00A1348A"/>
    <w:rsid w:val="00A137E8"/>
    <w:rsid w:val="00A139D0"/>
    <w:rsid w:val="00A147D7"/>
    <w:rsid w:val="00A14C13"/>
    <w:rsid w:val="00A14C6C"/>
    <w:rsid w:val="00A151A2"/>
    <w:rsid w:val="00A1520C"/>
    <w:rsid w:val="00A16666"/>
    <w:rsid w:val="00A16693"/>
    <w:rsid w:val="00A168F8"/>
    <w:rsid w:val="00A16ECE"/>
    <w:rsid w:val="00A1764E"/>
    <w:rsid w:val="00A176E4"/>
    <w:rsid w:val="00A17915"/>
    <w:rsid w:val="00A17DDF"/>
    <w:rsid w:val="00A207D8"/>
    <w:rsid w:val="00A20863"/>
    <w:rsid w:val="00A20AE6"/>
    <w:rsid w:val="00A2102F"/>
    <w:rsid w:val="00A21164"/>
    <w:rsid w:val="00A2148E"/>
    <w:rsid w:val="00A22206"/>
    <w:rsid w:val="00A222F7"/>
    <w:rsid w:val="00A224BB"/>
    <w:rsid w:val="00A22BA9"/>
    <w:rsid w:val="00A22D01"/>
    <w:rsid w:val="00A22EE4"/>
    <w:rsid w:val="00A231F5"/>
    <w:rsid w:val="00A23430"/>
    <w:rsid w:val="00A25324"/>
    <w:rsid w:val="00A25372"/>
    <w:rsid w:val="00A25A2B"/>
    <w:rsid w:val="00A25BDF"/>
    <w:rsid w:val="00A25E0C"/>
    <w:rsid w:val="00A26BCD"/>
    <w:rsid w:val="00A26CB3"/>
    <w:rsid w:val="00A27292"/>
    <w:rsid w:val="00A276E5"/>
    <w:rsid w:val="00A27D04"/>
    <w:rsid w:val="00A30429"/>
    <w:rsid w:val="00A30632"/>
    <w:rsid w:val="00A30E76"/>
    <w:rsid w:val="00A30F9F"/>
    <w:rsid w:val="00A31FD8"/>
    <w:rsid w:val="00A3233A"/>
    <w:rsid w:val="00A32380"/>
    <w:rsid w:val="00A3248D"/>
    <w:rsid w:val="00A3335E"/>
    <w:rsid w:val="00A338AD"/>
    <w:rsid w:val="00A34207"/>
    <w:rsid w:val="00A345DC"/>
    <w:rsid w:val="00A34F71"/>
    <w:rsid w:val="00A350C4"/>
    <w:rsid w:val="00A35B63"/>
    <w:rsid w:val="00A35F4F"/>
    <w:rsid w:val="00A361BD"/>
    <w:rsid w:val="00A37063"/>
    <w:rsid w:val="00A37EA5"/>
    <w:rsid w:val="00A37EA9"/>
    <w:rsid w:val="00A40294"/>
    <w:rsid w:val="00A403ED"/>
    <w:rsid w:val="00A407C4"/>
    <w:rsid w:val="00A40E96"/>
    <w:rsid w:val="00A4144F"/>
    <w:rsid w:val="00A418E0"/>
    <w:rsid w:val="00A41ACE"/>
    <w:rsid w:val="00A41BAC"/>
    <w:rsid w:val="00A42045"/>
    <w:rsid w:val="00A4286B"/>
    <w:rsid w:val="00A429BE"/>
    <w:rsid w:val="00A42E48"/>
    <w:rsid w:val="00A438A1"/>
    <w:rsid w:val="00A43A1A"/>
    <w:rsid w:val="00A43CB1"/>
    <w:rsid w:val="00A43F4E"/>
    <w:rsid w:val="00A44B66"/>
    <w:rsid w:val="00A44D43"/>
    <w:rsid w:val="00A4520D"/>
    <w:rsid w:val="00A45938"/>
    <w:rsid w:val="00A45C09"/>
    <w:rsid w:val="00A45CBB"/>
    <w:rsid w:val="00A45DA0"/>
    <w:rsid w:val="00A465F1"/>
    <w:rsid w:val="00A468AC"/>
    <w:rsid w:val="00A47090"/>
    <w:rsid w:val="00A47202"/>
    <w:rsid w:val="00A47A00"/>
    <w:rsid w:val="00A502AD"/>
    <w:rsid w:val="00A50364"/>
    <w:rsid w:val="00A50B91"/>
    <w:rsid w:val="00A50E03"/>
    <w:rsid w:val="00A5144B"/>
    <w:rsid w:val="00A51F97"/>
    <w:rsid w:val="00A52A33"/>
    <w:rsid w:val="00A52E81"/>
    <w:rsid w:val="00A53363"/>
    <w:rsid w:val="00A53B05"/>
    <w:rsid w:val="00A5436A"/>
    <w:rsid w:val="00A54756"/>
    <w:rsid w:val="00A54BDE"/>
    <w:rsid w:val="00A554BF"/>
    <w:rsid w:val="00A55BD4"/>
    <w:rsid w:val="00A55D82"/>
    <w:rsid w:val="00A55E67"/>
    <w:rsid w:val="00A5640F"/>
    <w:rsid w:val="00A5679F"/>
    <w:rsid w:val="00A5693F"/>
    <w:rsid w:val="00A56F86"/>
    <w:rsid w:val="00A571C6"/>
    <w:rsid w:val="00A572A6"/>
    <w:rsid w:val="00A57561"/>
    <w:rsid w:val="00A602A6"/>
    <w:rsid w:val="00A60429"/>
    <w:rsid w:val="00A607CF"/>
    <w:rsid w:val="00A61163"/>
    <w:rsid w:val="00A616BF"/>
    <w:rsid w:val="00A61A48"/>
    <w:rsid w:val="00A62267"/>
    <w:rsid w:val="00A622D4"/>
    <w:rsid w:val="00A6231C"/>
    <w:rsid w:val="00A62A21"/>
    <w:rsid w:val="00A62AE6"/>
    <w:rsid w:val="00A62E8F"/>
    <w:rsid w:val="00A63510"/>
    <w:rsid w:val="00A635D3"/>
    <w:rsid w:val="00A637C7"/>
    <w:rsid w:val="00A63A84"/>
    <w:rsid w:val="00A640B4"/>
    <w:rsid w:val="00A64165"/>
    <w:rsid w:val="00A64CCE"/>
    <w:rsid w:val="00A65049"/>
    <w:rsid w:val="00A656E3"/>
    <w:rsid w:val="00A65927"/>
    <w:rsid w:val="00A65C88"/>
    <w:rsid w:val="00A669EE"/>
    <w:rsid w:val="00A66DA4"/>
    <w:rsid w:val="00A67129"/>
    <w:rsid w:val="00A67405"/>
    <w:rsid w:val="00A67585"/>
    <w:rsid w:val="00A67BAC"/>
    <w:rsid w:val="00A71080"/>
    <w:rsid w:val="00A713C3"/>
    <w:rsid w:val="00A715D6"/>
    <w:rsid w:val="00A7193C"/>
    <w:rsid w:val="00A71B96"/>
    <w:rsid w:val="00A71D93"/>
    <w:rsid w:val="00A722F6"/>
    <w:rsid w:val="00A729C4"/>
    <w:rsid w:val="00A72C5A"/>
    <w:rsid w:val="00A73163"/>
    <w:rsid w:val="00A731CC"/>
    <w:rsid w:val="00A7336E"/>
    <w:rsid w:val="00A735F9"/>
    <w:rsid w:val="00A73C58"/>
    <w:rsid w:val="00A74135"/>
    <w:rsid w:val="00A747DD"/>
    <w:rsid w:val="00A748A2"/>
    <w:rsid w:val="00A75083"/>
    <w:rsid w:val="00A751CF"/>
    <w:rsid w:val="00A757DB"/>
    <w:rsid w:val="00A760D9"/>
    <w:rsid w:val="00A76AD8"/>
    <w:rsid w:val="00A76E32"/>
    <w:rsid w:val="00A76F47"/>
    <w:rsid w:val="00A773C3"/>
    <w:rsid w:val="00A77724"/>
    <w:rsid w:val="00A77980"/>
    <w:rsid w:val="00A80A88"/>
    <w:rsid w:val="00A80EAC"/>
    <w:rsid w:val="00A81022"/>
    <w:rsid w:val="00A810E1"/>
    <w:rsid w:val="00A816DD"/>
    <w:rsid w:val="00A81D63"/>
    <w:rsid w:val="00A82124"/>
    <w:rsid w:val="00A82224"/>
    <w:rsid w:val="00A827E2"/>
    <w:rsid w:val="00A833B0"/>
    <w:rsid w:val="00A839B8"/>
    <w:rsid w:val="00A83CFF"/>
    <w:rsid w:val="00A842F2"/>
    <w:rsid w:val="00A842FB"/>
    <w:rsid w:val="00A854F4"/>
    <w:rsid w:val="00A8588F"/>
    <w:rsid w:val="00A8599A"/>
    <w:rsid w:val="00A85BFC"/>
    <w:rsid w:val="00A86A65"/>
    <w:rsid w:val="00A8732F"/>
    <w:rsid w:val="00A875C1"/>
    <w:rsid w:val="00A879D4"/>
    <w:rsid w:val="00A87FB8"/>
    <w:rsid w:val="00A90D14"/>
    <w:rsid w:val="00A91274"/>
    <w:rsid w:val="00A916C2"/>
    <w:rsid w:val="00A921AD"/>
    <w:rsid w:val="00A93C31"/>
    <w:rsid w:val="00A93EB1"/>
    <w:rsid w:val="00A9435E"/>
    <w:rsid w:val="00A94878"/>
    <w:rsid w:val="00A948AF"/>
    <w:rsid w:val="00A95028"/>
    <w:rsid w:val="00A9503F"/>
    <w:rsid w:val="00A96096"/>
    <w:rsid w:val="00A96153"/>
    <w:rsid w:val="00A96852"/>
    <w:rsid w:val="00A969E7"/>
    <w:rsid w:val="00A969F7"/>
    <w:rsid w:val="00A96B5F"/>
    <w:rsid w:val="00A96FBD"/>
    <w:rsid w:val="00A97129"/>
    <w:rsid w:val="00A979CA"/>
    <w:rsid w:val="00A97FC3"/>
    <w:rsid w:val="00AA0303"/>
    <w:rsid w:val="00AA07AB"/>
    <w:rsid w:val="00AA10A9"/>
    <w:rsid w:val="00AA13F4"/>
    <w:rsid w:val="00AA15D5"/>
    <w:rsid w:val="00AA180C"/>
    <w:rsid w:val="00AA247D"/>
    <w:rsid w:val="00AA2BC5"/>
    <w:rsid w:val="00AA2F43"/>
    <w:rsid w:val="00AA362E"/>
    <w:rsid w:val="00AA3683"/>
    <w:rsid w:val="00AA3BB7"/>
    <w:rsid w:val="00AA4083"/>
    <w:rsid w:val="00AA4372"/>
    <w:rsid w:val="00AA43A6"/>
    <w:rsid w:val="00AA478B"/>
    <w:rsid w:val="00AA48EC"/>
    <w:rsid w:val="00AA4A9A"/>
    <w:rsid w:val="00AA5C44"/>
    <w:rsid w:val="00AA5FD5"/>
    <w:rsid w:val="00AA5FDD"/>
    <w:rsid w:val="00AA625C"/>
    <w:rsid w:val="00AA62A0"/>
    <w:rsid w:val="00AA62D3"/>
    <w:rsid w:val="00AA66C7"/>
    <w:rsid w:val="00AA7836"/>
    <w:rsid w:val="00AA785F"/>
    <w:rsid w:val="00AA7B12"/>
    <w:rsid w:val="00AB0CAE"/>
    <w:rsid w:val="00AB0D8C"/>
    <w:rsid w:val="00AB109F"/>
    <w:rsid w:val="00AB3268"/>
    <w:rsid w:val="00AB3F29"/>
    <w:rsid w:val="00AB42E7"/>
    <w:rsid w:val="00AB4491"/>
    <w:rsid w:val="00AB4C64"/>
    <w:rsid w:val="00AB5204"/>
    <w:rsid w:val="00AB52F6"/>
    <w:rsid w:val="00AB64BF"/>
    <w:rsid w:val="00AB6696"/>
    <w:rsid w:val="00AB6709"/>
    <w:rsid w:val="00AB675A"/>
    <w:rsid w:val="00AB6CC5"/>
    <w:rsid w:val="00AB70B1"/>
    <w:rsid w:val="00AB79FD"/>
    <w:rsid w:val="00AB7BA3"/>
    <w:rsid w:val="00AB7E71"/>
    <w:rsid w:val="00AB7F71"/>
    <w:rsid w:val="00AC0EC9"/>
    <w:rsid w:val="00AC28F3"/>
    <w:rsid w:val="00AC2B43"/>
    <w:rsid w:val="00AC2C03"/>
    <w:rsid w:val="00AC2C73"/>
    <w:rsid w:val="00AC3AE8"/>
    <w:rsid w:val="00AC429E"/>
    <w:rsid w:val="00AC42BB"/>
    <w:rsid w:val="00AC4B9E"/>
    <w:rsid w:val="00AC515F"/>
    <w:rsid w:val="00AC56E2"/>
    <w:rsid w:val="00AC68F5"/>
    <w:rsid w:val="00AC6F02"/>
    <w:rsid w:val="00AC72C3"/>
    <w:rsid w:val="00AC74D5"/>
    <w:rsid w:val="00AC796D"/>
    <w:rsid w:val="00AC7C37"/>
    <w:rsid w:val="00AD017F"/>
    <w:rsid w:val="00AD0D60"/>
    <w:rsid w:val="00AD148E"/>
    <w:rsid w:val="00AD1C94"/>
    <w:rsid w:val="00AD1D50"/>
    <w:rsid w:val="00AD223B"/>
    <w:rsid w:val="00AD22AF"/>
    <w:rsid w:val="00AD25BA"/>
    <w:rsid w:val="00AD2BF9"/>
    <w:rsid w:val="00AD2EB2"/>
    <w:rsid w:val="00AD390C"/>
    <w:rsid w:val="00AD4852"/>
    <w:rsid w:val="00AD4FFE"/>
    <w:rsid w:val="00AD504C"/>
    <w:rsid w:val="00AD518C"/>
    <w:rsid w:val="00AD52C7"/>
    <w:rsid w:val="00AD5699"/>
    <w:rsid w:val="00AD56E9"/>
    <w:rsid w:val="00AD573A"/>
    <w:rsid w:val="00AD5C6F"/>
    <w:rsid w:val="00AD611D"/>
    <w:rsid w:val="00AD6A33"/>
    <w:rsid w:val="00AD6BCE"/>
    <w:rsid w:val="00AD6D30"/>
    <w:rsid w:val="00AD6FA9"/>
    <w:rsid w:val="00AD70F1"/>
    <w:rsid w:val="00AE0313"/>
    <w:rsid w:val="00AE0EF7"/>
    <w:rsid w:val="00AE1324"/>
    <w:rsid w:val="00AE15DB"/>
    <w:rsid w:val="00AE266A"/>
    <w:rsid w:val="00AE266D"/>
    <w:rsid w:val="00AE2AE4"/>
    <w:rsid w:val="00AE2B07"/>
    <w:rsid w:val="00AE3F41"/>
    <w:rsid w:val="00AE4552"/>
    <w:rsid w:val="00AE49B1"/>
    <w:rsid w:val="00AE4CFF"/>
    <w:rsid w:val="00AE51AE"/>
    <w:rsid w:val="00AE60A9"/>
    <w:rsid w:val="00AE7180"/>
    <w:rsid w:val="00AE71F0"/>
    <w:rsid w:val="00AE75E7"/>
    <w:rsid w:val="00AE7AC2"/>
    <w:rsid w:val="00AE7D68"/>
    <w:rsid w:val="00AF04FC"/>
    <w:rsid w:val="00AF0501"/>
    <w:rsid w:val="00AF06B4"/>
    <w:rsid w:val="00AF0CC0"/>
    <w:rsid w:val="00AF104B"/>
    <w:rsid w:val="00AF1122"/>
    <w:rsid w:val="00AF1224"/>
    <w:rsid w:val="00AF2776"/>
    <w:rsid w:val="00AF3CC3"/>
    <w:rsid w:val="00AF3E9E"/>
    <w:rsid w:val="00AF4034"/>
    <w:rsid w:val="00AF4A67"/>
    <w:rsid w:val="00AF4BF9"/>
    <w:rsid w:val="00AF5366"/>
    <w:rsid w:val="00AF5369"/>
    <w:rsid w:val="00AF5479"/>
    <w:rsid w:val="00AF561B"/>
    <w:rsid w:val="00AF5A5B"/>
    <w:rsid w:val="00AF5B53"/>
    <w:rsid w:val="00AF6262"/>
    <w:rsid w:val="00AF63D4"/>
    <w:rsid w:val="00AF6484"/>
    <w:rsid w:val="00AF7649"/>
    <w:rsid w:val="00AF78B4"/>
    <w:rsid w:val="00AF7CD1"/>
    <w:rsid w:val="00AF7EE5"/>
    <w:rsid w:val="00B00D87"/>
    <w:rsid w:val="00B01466"/>
    <w:rsid w:val="00B01488"/>
    <w:rsid w:val="00B01717"/>
    <w:rsid w:val="00B0176F"/>
    <w:rsid w:val="00B01EBC"/>
    <w:rsid w:val="00B0215C"/>
    <w:rsid w:val="00B023CC"/>
    <w:rsid w:val="00B026FD"/>
    <w:rsid w:val="00B03025"/>
    <w:rsid w:val="00B0393B"/>
    <w:rsid w:val="00B03E4D"/>
    <w:rsid w:val="00B04112"/>
    <w:rsid w:val="00B04603"/>
    <w:rsid w:val="00B04743"/>
    <w:rsid w:val="00B04948"/>
    <w:rsid w:val="00B05239"/>
    <w:rsid w:val="00B05447"/>
    <w:rsid w:val="00B058F4"/>
    <w:rsid w:val="00B05A03"/>
    <w:rsid w:val="00B06603"/>
    <w:rsid w:val="00B06648"/>
    <w:rsid w:val="00B06967"/>
    <w:rsid w:val="00B07373"/>
    <w:rsid w:val="00B0749F"/>
    <w:rsid w:val="00B07697"/>
    <w:rsid w:val="00B07A5F"/>
    <w:rsid w:val="00B07F80"/>
    <w:rsid w:val="00B101EB"/>
    <w:rsid w:val="00B10A07"/>
    <w:rsid w:val="00B11434"/>
    <w:rsid w:val="00B11B3A"/>
    <w:rsid w:val="00B11F4C"/>
    <w:rsid w:val="00B135F6"/>
    <w:rsid w:val="00B1396E"/>
    <w:rsid w:val="00B13BC0"/>
    <w:rsid w:val="00B13BD4"/>
    <w:rsid w:val="00B14218"/>
    <w:rsid w:val="00B14C07"/>
    <w:rsid w:val="00B15050"/>
    <w:rsid w:val="00B15E93"/>
    <w:rsid w:val="00B163B4"/>
    <w:rsid w:val="00B163F9"/>
    <w:rsid w:val="00B16822"/>
    <w:rsid w:val="00B1690B"/>
    <w:rsid w:val="00B16CFB"/>
    <w:rsid w:val="00B16F1D"/>
    <w:rsid w:val="00B1793F"/>
    <w:rsid w:val="00B17ED5"/>
    <w:rsid w:val="00B17FC7"/>
    <w:rsid w:val="00B201E0"/>
    <w:rsid w:val="00B20229"/>
    <w:rsid w:val="00B203D8"/>
    <w:rsid w:val="00B20A2E"/>
    <w:rsid w:val="00B2130D"/>
    <w:rsid w:val="00B21822"/>
    <w:rsid w:val="00B218F7"/>
    <w:rsid w:val="00B21E3E"/>
    <w:rsid w:val="00B21F3E"/>
    <w:rsid w:val="00B21F6C"/>
    <w:rsid w:val="00B22294"/>
    <w:rsid w:val="00B22EC0"/>
    <w:rsid w:val="00B22EDC"/>
    <w:rsid w:val="00B22FB5"/>
    <w:rsid w:val="00B23B9D"/>
    <w:rsid w:val="00B23DAC"/>
    <w:rsid w:val="00B249D3"/>
    <w:rsid w:val="00B24C80"/>
    <w:rsid w:val="00B25219"/>
    <w:rsid w:val="00B25D37"/>
    <w:rsid w:val="00B25EC6"/>
    <w:rsid w:val="00B25ED5"/>
    <w:rsid w:val="00B2603D"/>
    <w:rsid w:val="00B261BA"/>
    <w:rsid w:val="00B2656B"/>
    <w:rsid w:val="00B26A6B"/>
    <w:rsid w:val="00B26E4C"/>
    <w:rsid w:val="00B27172"/>
    <w:rsid w:val="00B27611"/>
    <w:rsid w:val="00B279FF"/>
    <w:rsid w:val="00B27D00"/>
    <w:rsid w:val="00B3001A"/>
    <w:rsid w:val="00B30080"/>
    <w:rsid w:val="00B30F92"/>
    <w:rsid w:val="00B3121F"/>
    <w:rsid w:val="00B3165F"/>
    <w:rsid w:val="00B31D7B"/>
    <w:rsid w:val="00B31F23"/>
    <w:rsid w:val="00B322D1"/>
    <w:rsid w:val="00B323D7"/>
    <w:rsid w:val="00B32695"/>
    <w:rsid w:val="00B32857"/>
    <w:rsid w:val="00B32C5D"/>
    <w:rsid w:val="00B33044"/>
    <w:rsid w:val="00B33279"/>
    <w:rsid w:val="00B3341C"/>
    <w:rsid w:val="00B334D1"/>
    <w:rsid w:val="00B342EB"/>
    <w:rsid w:val="00B34EC8"/>
    <w:rsid w:val="00B35175"/>
    <w:rsid w:val="00B35852"/>
    <w:rsid w:val="00B362A6"/>
    <w:rsid w:val="00B364DE"/>
    <w:rsid w:val="00B365A7"/>
    <w:rsid w:val="00B36762"/>
    <w:rsid w:val="00B36CFB"/>
    <w:rsid w:val="00B405CA"/>
    <w:rsid w:val="00B40A4D"/>
    <w:rsid w:val="00B40E97"/>
    <w:rsid w:val="00B410A1"/>
    <w:rsid w:val="00B414B1"/>
    <w:rsid w:val="00B416EA"/>
    <w:rsid w:val="00B417C7"/>
    <w:rsid w:val="00B41956"/>
    <w:rsid w:val="00B41C6B"/>
    <w:rsid w:val="00B41DC1"/>
    <w:rsid w:val="00B4206F"/>
    <w:rsid w:val="00B42154"/>
    <w:rsid w:val="00B4246B"/>
    <w:rsid w:val="00B4288D"/>
    <w:rsid w:val="00B4297F"/>
    <w:rsid w:val="00B43669"/>
    <w:rsid w:val="00B43851"/>
    <w:rsid w:val="00B43A00"/>
    <w:rsid w:val="00B441E1"/>
    <w:rsid w:val="00B44A64"/>
    <w:rsid w:val="00B44ABE"/>
    <w:rsid w:val="00B44EBC"/>
    <w:rsid w:val="00B44EC6"/>
    <w:rsid w:val="00B451CA"/>
    <w:rsid w:val="00B455EE"/>
    <w:rsid w:val="00B45908"/>
    <w:rsid w:val="00B45E93"/>
    <w:rsid w:val="00B46063"/>
    <w:rsid w:val="00B46421"/>
    <w:rsid w:val="00B46606"/>
    <w:rsid w:val="00B46884"/>
    <w:rsid w:val="00B46F9D"/>
    <w:rsid w:val="00B4742E"/>
    <w:rsid w:val="00B47508"/>
    <w:rsid w:val="00B47512"/>
    <w:rsid w:val="00B47FCD"/>
    <w:rsid w:val="00B50463"/>
    <w:rsid w:val="00B506D1"/>
    <w:rsid w:val="00B51138"/>
    <w:rsid w:val="00B514CA"/>
    <w:rsid w:val="00B518E2"/>
    <w:rsid w:val="00B519C1"/>
    <w:rsid w:val="00B52155"/>
    <w:rsid w:val="00B522AC"/>
    <w:rsid w:val="00B52AFA"/>
    <w:rsid w:val="00B53BA5"/>
    <w:rsid w:val="00B53C17"/>
    <w:rsid w:val="00B54216"/>
    <w:rsid w:val="00B546A7"/>
    <w:rsid w:val="00B55079"/>
    <w:rsid w:val="00B5563C"/>
    <w:rsid w:val="00B56E5C"/>
    <w:rsid w:val="00B601A1"/>
    <w:rsid w:val="00B60484"/>
    <w:rsid w:val="00B607C3"/>
    <w:rsid w:val="00B608D5"/>
    <w:rsid w:val="00B6155E"/>
    <w:rsid w:val="00B617C3"/>
    <w:rsid w:val="00B61A6F"/>
    <w:rsid w:val="00B61D77"/>
    <w:rsid w:val="00B621E8"/>
    <w:rsid w:val="00B623B0"/>
    <w:rsid w:val="00B62417"/>
    <w:rsid w:val="00B624E4"/>
    <w:rsid w:val="00B626E5"/>
    <w:rsid w:val="00B628C0"/>
    <w:rsid w:val="00B6299F"/>
    <w:rsid w:val="00B62BB5"/>
    <w:rsid w:val="00B62EA6"/>
    <w:rsid w:val="00B63241"/>
    <w:rsid w:val="00B632AF"/>
    <w:rsid w:val="00B63FAE"/>
    <w:rsid w:val="00B6488C"/>
    <w:rsid w:val="00B64FBD"/>
    <w:rsid w:val="00B65437"/>
    <w:rsid w:val="00B65F5B"/>
    <w:rsid w:val="00B66E18"/>
    <w:rsid w:val="00B6723D"/>
    <w:rsid w:val="00B67603"/>
    <w:rsid w:val="00B67904"/>
    <w:rsid w:val="00B67A13"/>
    <w:rsid w:val="00B70BBE"/>
    <w:rsid w:val="00B713C1"/>
    <w:rsid w:val="00B714D5"/>
    <w:rsid w:val="00B715D7"/>
    <w:rsid w:val="00B71BD1"/>
    <w:rsid w:val="00B71E73"/>
    <w:rsid w:val="00B72069"/>
    <w:rsid w:val="00B72532"/>
    <w:rsid w:val="00B73596"/>
    <w:rsid w:val="00B73A79"/>
    <w:rsid w:val="00B73B5A"/>
    <w:rsid w:val="00B73B96"/>
    <w:rsid w:val="00B73FCC"/>
    <w:rsid w:val="00B74751"/>
    <w:rsid w:val="00B74BF9"/>
    <w:rsid w:val="00B75757"/>
    <w:rsid w:val="00B7590A"/>
    <w:rsid w:val="00B7602F"/>
    <w:rsid w:val="00B76136"/>
    <w:rsid w:val="00B76A68"/>
    <w:rsid w:val="00B77B1A"/>
    <w:rsid w:val="00B802D8"/>
    <w:rsid w:val="00B80695"/>
    <w:rsid w:val="00B80817"/>
    <w:rsid w:val="00B80F96"/>
    <w:rsid w:val="00B818D3"/>
    <w:rsid w:val="00B81998"/>
    <w:rsid w:val="00B81CA3"/>
    <w:rsid w:val="00B821EC"/>
    <w:rsid w:val="00B82496"/>
    <w:rsid w:val="00B82E09"/>
    <w:rsid w:val="00B82E8B"/>
    <w:rsid w:val="00B834EF"/>
    <w:rsid w:val="00B84CFD"/>
    <w:rsid w:val="00B84E5E"/>
    <w:rsid w:val="00B854C1"/>
    <w:rsid w:val="00B855A4"/>
    <w:rsid w:val="00B85678"/>
    <w:rsid w:val="00B856DE"/>
    <w:rsid w:val="00B85DF9"/>
    <w:rsid w:val="00B8674B"/>
    <w:rsid w:val="00B867B9"/>
    <w:rsid w:val="00B86925"/>
    <w:rsid w:val="00B86A23"/>
    <w:rsid w:val="00B86F6F"/>
    <w:rsid w:val="00B87012"/>
    <w:rsid w:val="00B870EF"/>
    <w:rsid w:val="00B87B7D"/>
    <w:rsid w:val="00B90EA8"/>
    <w:rsid w:val="00B91336"/>
    <w:rsid w:val="00B913F2"/>
    <w:rsid w:val="00B915EF"/>
    <w:rsid w:val="00B92626"/>
    <w:rsid w:val="00B92728"/>
    <w:rsid w:val="00B92AF0"/>
    <w:rsid w:val="00B931D4"/>
    <w:rsid w:val="00B938BD"/>
    <w:rsid w:val="00B9417C"/>
    <w:rsid w:val="00B943E2"/>
    <w:rsid w:val="00B94698"/>
    <w:rsid w:val="00B94D86"/>
    <w:rsid w:val="00B95012"/>
    <w:rsid w:val="00B95A87"/>
    <w:rsid w:val="00B95FB7"/>
    <w:rsid w:val="00B96036"/>
    <w:rsid w:val="00B961A9"/>
    <w:rsid w:val="00B96805"/>
    <w:rsid w:val="00B9697D"/>
    <w:rsid w:val="00B97EC1"/>
    <w:rsid w:val="00BA000F"/>
    <w:rsid w:val="00BA0543"/>
    <w:rsid w:val="00BA0758"/>
    <w:rsid w:val="00BA1239"/>
    <w:rsid w:val="00BA1D3B"/>
    <w:rsid w:val="00BA2282"/>
    <w:rsid w:val="00BA247A"/>
    <w:rsid w:val="00BA2E77"/>
    <w:rsid w:val="00BA4500"/>
    <w:rsid w:val="00BA4ADA"/>
    <w:rsid w:val="00BA5A7C"/>
    <w:rsid w:val="00BA5F10"/>
    <w:rsid w:val="00BA64B9"/>
    <w:rsid w:val="00BA658C"/>
    <w:rsid w:val="00BA6BCE"/>
    <w:rsid w:val="00BA6FB5"/>
    <w:rsid w:val="00BA7B50"/>
    <w:rsid w:val="00BA7EFD"/>
    <w:rsid w:val="00BA7F7E"/>
    <w:rsid w:val="00BB061D"/>
    <w:rsid w:val="00BB08B1"/>
    <w:rsid w:val="00BB10C0"/>
    <w:rsid w:val="00BB17BD"/>
    <w:rsid w:val="00BB1C36"/>
    <w:rsid w:val="00BB23B6"/>
    <w:rsid w:val="00BB240A"/>
    <w:rsid w:val="00BB3ACD"/>
    <w:rsid w:val="00BB43DE"/>
    <w:rsid w:val="00BB549F"/>
    <w:rsid w:val="00BB6588"/>
    <w:rsid w:val="00BB670D"/>
    <w:rsid w:val="00BB718A"/>
    <w:rsid w:val="00BB7AF7"/>
    <w:rsid w:val="00BC0450"/>
    <w:rsid w:val="00BC05F4"/>
    <w:rsid w:val="00BC05FC"/>
    <w:rsid w:val="00BC0A17"/>
    <w:rsid w:val="00BC0C69"/>
    <w:rsid w:val="00BC0D1B"/>
    <w:rsid w:val="00BC139B"/>
    <w:rsid w:val="00BC14B1"/>
    <w:rsid w:val="00BC168F"/>
    <w:rsid w:val="00BC175D"/>
    <w:rsid w:val="00BC2971"/>
    <w:rsid w:val="00BC3051"/>
    <w:rsid w:val="00BC39E6"/>
    <w:rsid w:val="00BC3A7B"/>
    <w:rsid w:val="00BC3F02"/>
    <w:rsid w:val="00BC40D0"/>
    <w:rsid w:val="00BC411F"/>
    <w:rsid w:val="00BC4FD3"/>
    <w:rsid w:val="00BC5050"/>
    <w:rsid w:val="00BC5223"/>
    <w:rsid w:val="00BC52BA"/>
    <w:rsid w:val="00BC575A"/>
    <w:rsid w:val="00BC5BBE"/>
    <w:rsid w:val="00BC5F17"/>
    <w:rsid w:val="00BC6D31"/>
    <w:rsid w:val="00BC7030"/>
    <w:rsid w:val="00BC7060"/>
    <w:rsid w:val="00BC75C7"/>
    <w:rsid w:val="00BC7AF5"/>
    <w:rsid w:val="00BD00BC"/>
    <w:rsid w:val="00BD0241"/>
    <w:rsid w:val="00BD076B"/>
    <w:rsid w:val="00BD0DCA"/>
    <w:rsid w:val="00BD0E22"/>
    <w:rsid w:val="00BD0E5A"/>
    <w:rsid w:val="00BD1270"/>
    <w:rsid w:val="00BD17A3"/>
    <w:rsid w:val="00BD1AAE"/>
    <w:rsid w:val="00BD1BAF"/>
    <w:rsid w:val="00BD1D75"/>
    <w:rsid w:val="00BD22FA"/>
    <w:rsid w:val="00BD24F4"/>
    <w:rsid w:val="00BD2693"/>
    <w:rsid w:val="00BD2A47"/>
    <w:rsid w:val="00BD2DBF"/>
    <w:rsid w:val="00BD320B"/>
    <w:rsid w:val="00BD392B"/>
    <w:rsid w:val="00BD3DE2"/>
    <w:rsid w:val="00BD4086"/>
    <w:rsid w:val="00BD461C"/>
    <w:rsid w:val="00BD4838"/>
    <w:rsid w:val="00BD5037"/>
    <w:rsid w:val="00BD55C0"/>
    <w:rsid w:val="00BD5ECD"/>
    <w:rsid w:val="00BD6835"/>
    <w:rsid w:val="00BD758A"/>
    <w:rsid w:val="00BD75DA"/>
    <w:rsid w:val="00BD7610"/>
    <w:rsid w:val="00BD7FBF"/>
    <w:rsid w:val="00BE0368"/>
    <w:rsid w:val="00BE036D"/>
    <w:rsid w:val="00BE06BB"/>
    <w:rsid w:val="00BE06D0"/>
    <w:rsid w:val="00BE08F5"/>
    <w:rsid w:val="00BE0E35"/>
    <w:rsid w:val="00BE136F"/>
    <w:rsid w:val="00BE13FE"/>
    <w:rsid w:val="00BE1A1D"/>
    <w:rsid w:val="00BE206E"/>
    <w:rsid w:val="00BE223A"/>
    <w:rsid w:val="00BE22A3"/>
    <w:rsid w:val="00BE24A6"/>
    <w:rsid w:val="00BE251F"/>
    <w:rsid w:val="00BE2C90"/>
    <w:rsid w:val="00BE2E54"/>
    <w:rsid w:val="00BE2F49"/>
    <w:rsid w:val="00BE312C"/>
    <w:rsid w:val="00BE32CD"/>
    <w:rsid w:val="00BE344F"/>
    <w:rsid w:val="00BE363F"/>
    <w:rsid w:val="00BE3D10"/>
    <w:rsid w:val="00BE44C8"/>
    <w:rsid w:val="00BE4CBA"/>
    <w:rsid w:val="00BE4F27"/>
    <w:rsid w:val="00BE54CD"/>
    <w:rsid w:val="00BE5599"/>
    <w:rsid w:val="00BE5B2E"/>
    <w:rsid w:val="00BE5CC3"/>
    <w:rsid w:val="00BE66EE"/>
    <w:rsid w:val="00BE6A57"/>
    <w:rsid w:val="00BE7114"/>
    <w:rsid w:val="00BE78C8"/>
    <w:rsid w:val="00BE7EEE"/>
    <w:rsid w:val="00BF0526"/>
    <w:rsid w:val="00BF11E9"/>
    <w:rsid w:val="00BF1469"/>
    <w:rsid w:val="00BF15CD"/>
    <w:rsid w:val="00BF17E0"/>
    <w:rsid w:val="00BF244B"/>
    <w:rsid w:val="00BF26BB"/>
    <w:rsid w:val="00BF285F"/>
    <w:rsid w:val="00BF2C00"/>
    <w:rsid w:val="00BF2C12"/>
    <w:rsid w:val="00BF3465"/>
    <w:rsid w:val="00BF40C3"/>
    <w:rsid w:val="00BF41F8"/>
    <w:rsid w:val="00BF4EB4"/>
    <w:rsid w:val="00BF5047"/>
    <w:rsid w:val="00BF58BA"/>
    <w:rsid w:val="00BF5908"/>
    <w:rsid w:val="00BF60FC"/>
    <w:rsid w:val="00BF64CE"/>
    <w:rsid w:val="00BF660F"/>
    <w:rsid w:val="00BF6CA9"/>
    <w:rsid w:val="00BF6ED8"/>
    <w:rsid w:val="00BF73D3"/>
    <w:rsid w:val="00BF7DDD"/>
    <w:rsid w:val="00BF7E73"/>
    <w:rsid w:val="00C002AB"/>
    <w:rsid w:val="00C0039A"/>
    <w:rsid w:val="00C0055A"/>
    <w:rsid w:val="00C00C27"/>
    <w:rsid w:val="00C00D6D"/>
    <w:rsid w:val="00C01385"/>
    <w:rsid w:val="00C013A4"/>
    <w:rsid w:val="00C01466"/>
    <w:rsid w:val="00C01AF1"/>
    <w:rsid w:val="00C01B5B"/>
    <w:rsid w:val="00C01CF7"/>
    <w:rsid w:val="00C024B2"/>
    <w:rsid w:val="00C02628"/>
    <w:rsid w:val="00C02BC2"/>
    <w:rsid w:val="00C02F2C"/>
    <w:rsid w:val="00C035B7"/>
    <w:rsid w:val="00C0375B"/>
    <w:rsid w:val="00C03AB1"/>
    <w:rsid w:val="00C04AB5"/>
    <w:rsid w:val="00C04D26"/>
    <w:rsid w:val="00C04EA6"/>
    <w:rsid w:val="00C05321"/>
    <w:rsid w:val="00C069AF"/>
    <w:rsid w:val="00C06DC2"/>
    <w:rsid w:val="00C07034"/>
    <w:rsid w:val="00C075E3"/>
    <w:rsid w:val="00C0780F"/>
    <w:rsid w:val="00C07AD1"/>
    <w:rsid w:val="00C07B3E"/>
    <w:rsid w:val="00C101DF"/>
    <w:rsid w:val="00C101F6"/>
    <w:rsid w:val="00C10457"/>
    <w:rsid w:val="00C10716"/>
    <w:rsid w:val="00C11176"/>
    <w:rsid w:val="00C114AD"/>
    <w:rsid w:val="00C11999"/>
    <w:rsid w:val="00C11D37"/>
    <w:rsid w:val="00C12261"/>
    <w:rsid w:val="00C12514"/>
    <w:rsid w:val="00C125A5"/>
    <w:rsid w:val="00C125BF"/>
    <w:rsid w:val="00C125F2"/>
    <w:rsid w:val="00C12641"/>
    <w:rsid w:val="00C12778"/>
    <w:rsid w:val="00C1286C"/>
    <w:rsid w:val="00C12AF4"/>
    <w:rsid w:val="00C1305D"/>
    <w:rsid w:val="00C1493E"/>
    <w:rsid w:val="00C15CA5"/>
    <w:rsid w:val="00C162AD"/>
    <w:rsid w:val="00C162C7"/>
    <w:rsid w:val="00C16541"/>
    <w:rsid w:val="00C16C5D"/>
    <w:rsid w:val="00C177D8"/>
    <w:rsid w:val="00C17852"/>
    <w:rsid w:val="00C178F7"/>
    <w:rsid w:val="00C17BBB"/>
    <w:rsid w:val="00C17F07"/>
    <w:rsid w:val="00C2031B"/>
    <w:rsid w:val="00C216C8"/>
    <w:rsid w:val="00C21730"/>
    <w:rsid w:val="00C21A48"/>
    <w:rsid w:val="00C22C67"/>
    <w:rsid w:val="00C22D9A"/>
    <w:rsid w:val="00C235DD"/>
    <w:rsid w:val="00C237DA"/>
    <w:rsid w:val="00C239E4"/>
    <w:rsid w:val="00C239FF"/>
    <w:rsid w:val="00C23B99"/>
    <w:rsid w:val="00C23BAB"/>
    <w:rsid w:val="00C23D45"/>
    <w:rsid w:val="00C24922"/>
    <w:rsid w:val="00C25840"/>
    <w:rsid w:val="00C26C7C"/>
    <w:rsid w:val="00C26EF7"/>
    <w:rsid w:val="00C27353"/>
    <w:rsid w:val="00C27813"/>
    <w:rsid w:val="00C27DF5"/>
    <w:rsid w:val="00C30305"/>
    <w:rsid w:val="00C3031D"/>
    <w:rsid w:val="00C30323"/>
    <w:rsid w:val="00C30511"/>
    <w:rsid w:val="00C30634"/>
    <w:rsid w:val="00C3072B"/>
    <w:rsid w:val="00C30D76"/>
    <w:rsid w:val="00C31B3A"/>
    <w:rsid w:val="00C31FEE"/>
    <w:rsid w:val="00C324F8"/>
    <w:rsid w:val="00C3287C"/>
    <w:rsid w:val="00C329B4"/>
    <w:rsid w:val="00C32F15"/>
    <w:rsid w:val="00C332A3"/>
    <w:rsid w:val="00C3398F"/>
    <w:rsid w:val="00C33D05"/>
    <w:rsid w:val="00C349CC"/>
    <w:rsid w:val="00C34F5B"/>
    <w:rsid w:val="00C3521A"/>
    <w:rsid w:val="00C35835"/>
    <w:rsid w:val="00C35CE0"/>
    <w:rsid w:val="00C35E9B"/>
    <w:rsid w:val="00C36171"/>
    <w:rsid w:val="00C36434"/>
    <w:rsid w:val="00C3698D"/>
    <w:rsid w:val="00C36D31"/>
    <w:rsid w:val="00C36D69"/>
    <w:rsid w:val="00C36D80"/>
    <w:rsid w:val="00C36E01"/>
    <w:rsid w:val="00C37871"/>
    <w:rsid w:val="00C4051A"/>
    <w:rsid w:val="00C4066E"/>
    <w:rsid w:val="00C409B8"/>
    <w:rsid w:val="00C409B9"/>
    <w:rsid w:val="00C40A88"/>
    <w:rsid w:val="00C40D19"/>
    <w:rsid w:val="00C40E06"/>
    <w:rsid w:val="00C41300"/>
    <w:rsid w:val="00C41488"/>
    <w:rsid w:val="00C41819"/>
    <w:rsid w:val="00C41A00"/>
    <w:rsid w:val="00C41E28"/>
    <w:rsid w:val="00C42273"/>
    <w:rsid w:val="00C4252E"/>
    <w:rsid w:val="00C4256C"/>
    <w:rsid w:val="00C432C1"/>
    <w:rsid w:val="00C43847"/>
    <w:rsid w:val="00C439CD"/>
    <w:rsid w:val="00C43CAF"/>
    <w:rsid w:val="00C43E5E"/>
    <w:rsid w:val="00C44615"/>
    <w:rsid w:val="00C451FD"/>
    <w:rsid w:val="00C45A76"/>
    <w:rsid w:val="00C45C9D"/>
    <w:rsid w:val="00C46965"/>
    <w:rsid w:val="00C47060"/>
    <w:rsid w:val="00C4722D"/>
    <w:rsid w:val="00C47387"/>
    <w:rsid w:val="00C502E8"/>
    <w:rsid w:val="00C50598"/>
    <w:rsid w:val="00C508D4"/>
    <w:rsid w:val="00C50AE6"/>
    <w:rsid w:val="00C5152F"/>
    <w:rsid w:val="00C5155E"/>
    <w:rsid w:val="00C51643"/>
    <w:rsid w:val="00C53376"/>
    <w:rsid w:val="00C534D3"/>
    <w:rsid w:val="00C535BF"/>
    <w:rsid w:val="00C536E1"/>
    <w:rsid w:val="00C5378B"/>
    <w:rsid w:val="00C53A7A"/>
    <w:rsid w:val="00C53CB8"/>
    <w:rsid w:val="00C53D04"/>
    <w:rsid w:val="00C53D2E"/>
    <w:rsid w:val="00C54359"/>
    <w:rsid w:val="00C543EF"/>
    <w:rsid w:val="00C54452"/>
    <w:rsid w:val="00C5463B"/>
    <w:rsid w:val="00C54DA4"/>
    <w:rsid w:val="00C54F6E"/>
    <w:rsid w:val="00C55AB6"/>
    <w:rsid w:val="00C566D7"/>
    <w:rsid w:val="00C569E1"/>
    <w:rsid w:val="00C56C75"/>
    <w:rsid w:val="00C579E7"/>
    <w:rsid w:val="00C60539"/>
    <w:rsid w:val="00C60857"/>
    <w:rsid w:val="00C60F07"/>
    <w:rsid w:val="00C61A08"/>
    <w:rsid w:val="00C62054"/>
    <w:rsid w:val="00C62718"/>
    <w:rsid w:val="00C62BE7"/>
    <w:rsid w:val="00C62CA2"/>
    <w:rsid w:val="00C62ECD"/>
    <w:rsid w:val="00C62F32"/>
    <w:rsid w:val="00C63083"/>
    <w:rsid w:val="00C6346C"/>
    <w:rsid w:val="00C637D9"/>
    <w:rsid w:val="00C63ED6"/>
    <w:rsid w:val="00C644BE"/>
    <w:rsid w:val="00C6473C"/>
    <w:rsid w:val="00C6484E"/>
    <w:rsid w:val="00C64A6B"/>
    <w:rsid w:val="00C64E81"/>
    <w:rsid w:val="00C64FA2"/>
    <w:rsid w:val="00C658F7"/>
    <w:rsid w:val="00C6614F"/>
    <w:rsid w:val="00C6639F"/>
    <w:rsid w:val="00C66568"/>
    <w:rsid w:val="00C665BC"/>
    <w:rsid w:val="00C66780"/>
    <w:rsid w:val="00C66808"/>
    <w:rsid w:val="00C6717C"/>
    <w:rsid w:val="00C67229"/>
    <w:rsid w:val="00C67BB4"/>
    <w:rsid w:val="00C67C7C"/>
    <w:rsid w:val="00C67FC6"/>
    <w:rsid w:val="00C7024E"/>
    <w:rsid w:val="00C70563"/>
    <w:rsid w:val="00C70AEE"/>
    <w:rsid w:val="00C70DCA"/>
    <w:rsid w:val="00C71AA3"/>
    <w:rsid w:val="00C71FBE"/>
    <w:rsid w:val="00C722FE"/>
    <w:rsid w:val="00C72740"/>
    <w:rsid w:val="00C72C04"/>
    <w:rsid w:val="00C7326C"/>
    <w:rsid w:val="00C732F7"/>
    <w:rsid w:val="00C73783"/>
    <w:rsid w:val="00C73E3A"/>
    <w:rsid w:val="00C73EC3"/>
    <w:rsid w:val="00C7423C"/>
    <w:rsid w:val="00C742E8"/>
    <w:rsid w:val="00C74322"/>
    <w:rsid w:val="00C74757"/>
    <w:rsid w:val="00C74796"/>
    <w:rsid w:val="00C74999"/>
    <w:rsid w:val="00C749F0"/>
    <w:rsid w:val="00C74A63"/>
    <w:rsid w:val="00C75122"/>
    <w:rsid w:val="00C7542B"/>
    <w:rsid w:val="00C75673"/>
    <w:rsid w:val="00C7599D"/>
    <w:rsid w:val="00C762EF"/>
    <w:rsid w:val="00C76BA9"/>
    <w:rsid w:val="00C771C1"/>
    <w:rsid w:val="00C77227"/>
    <w:rsid w:val="00C77FB4"/>
    <w:rsid w:val="00C80169"/>
    <w:rsid w:val="00C806A3"/>
    <w:rsid w:val="00C8085E"/>
    <w:rsid w:val="00C81681"/>
    <w:rsid w:val="00C81C7F"/>
    <w:rsid w:val="00C81EEA"/>
    <w:rsid w:val="00C81F4F"/>
    <w:rsid w:val="00C81F8D"/>
    <w:rsid w:val="00C82103"/>
    <w:rsid w:val="00C8289A"/>
    <w:rsid w:val="00C83227"/>
    <w:rsid w:val="00C83581"/>
    <w:rsid w:val="00C83D91"/>
    <w:rsid w:val="00C842E6"/>
    <w:rsid w:val="00C8437A"/>
    <w:rsid w:val="00C844EF"/>
    <w:rsid w:val="00C8477C"/>
    <w:rsid w:val="00C84AE0"/>
    <w:rsid w:val="00C84FF0"/>
    <w:rsid w:val="00C8500E"/>
    <w:rsid w:val="00C862E5"/>
    <w:rsid w:val="00C86B92"/>
    <w:rsid w:val="00C86BD2"/>
    <w:rsid w:val="00C87148"/>
    <w:rsid w:val="00C877EC"/>
    <w:rsid w:val="00C87A17"/>
    <w:rsid w:val="00C87D33"/>
    <w:rsid w:val="00C9005A"/>
    <w:rsid w:val="00C90381"/>
    <w:rsid w:val="00C903BC"/>
    <w:rsid w:val="00C908EC"/>
    <w:rsid w:val="00C90936"/>
    <w:rsid w:val="00C90C77"/>
    <w:rsid w:val="00C90ED9"/>
    <w:rsid w:val="00C91035"/>
    <w:rsid w:val="00C91275"/>
    <w:rsid w:val="00C91682"/>
    <w:rsid w:val="00C916AD"/>
    <w:rsid w:val="00C916EE"/>
    <w:rsid w:val="00C91C89"/>
    <w:rsid w:val="00C91D88"/>
    <w:rsid w:val="00C930C1"/>
    <w:rsid w:val="00C934DA"/>
    <w:rsid w:val="00C93A26"/>
    <w:rsid w:val="00C93FE6"/>
    <w:rsid w:val="00C94B9E"/>
    <w:rsid w:val="00C94C4E"/>
    <w:rsid w:val="00C94CD2"/>
    <w:rsid w:val="00C94E8C"/>
    <w:rsid w:val="00C95BA6"/>
    <w:rsid w:val="00C95F34"/>
    <w:rsid w:val="00C95F52"/>
    <w:rsid w:val="00C96952"/>
    <w:rsid w:val="00C969BB"/>
    <w:rsid w:val="00C97232"/>
    <w:rsid w:val="00C973FA"/>
    <w:rsid w:val="00C9769B"/>
    <w:rsid w:val="00C97CD5"/>
    <w:rsid w:val="00C97D11"/>
    <w:rsid w:val="00C97D90"/>
    <w:rsid w:val="00CA012A"/>
    <w:rsid w:val="00CA013B"/>
    <w:rsid w:val="00CA0781"/>
    <w:rsid w:val="00CA0E5F"/>
    <w:rsid w:val="00CA1211"/>
    <w:rsid w:val="00CA1A6D"/>
    <w:rsid w:val="00CA1AF5"/>
    <w:rsid w:val="00CA1D9B"/>
    <w:rsid w:val="00CA2ADB"/>
    <w:rsid w:val="00CA2F0C"/>
    <w:rsid w:val="00CA2FD5"/>
    <w:rsid w:val="00CA33F9"/>
    <w:rsid w:val="00CA3629"/>
    <w:rsid w:val="00CA4505"/>
    <w:rsid w:val="00CA4842"/>
    <w:rsid w:val="00CA4D11"/>
    <w:rsid w:val="00CA4FEA"/>
    <w:rsid w:val="00CA6731"/>
    <w:rsid w:val="00CA67E8"/>
    <w:rsid w:val="00CA68CA"/>
    <w:rsid w:val="00CA6B07"/>
    <w:rsid w:val="00CA7027"/>
    <w:rsid w:val="00CA7347"/>
    <w:rsid w:val="00CA7A97"/>
    <w:rsid w:val="00CA7B0F"/>
    <w:rsid w:val="00CB0FC5"/>
    <w:rsid w:val="00CB110E"/>
    <w:rsid w:val="00CB15D5"/>
    <w:rsid w:val="00CB1748"/>
    <w:rsid w:val="00CB1BA3"/>
    <w:rsid w:val="00CB1DC3"/>
    <w:rsid w:val="00CB23F0"/>
    <w:rsid w:val="00CB2554"/>
    <w:rsid w:val="00CB328C"/>
    <w:rsid w:val="00CB35BD"/>
    <w:rsid w:val="00CB3898"/>
    <w:rsid w:val="00CB403E"/>
    <w:rsid w:val="00CB41C9"/>
    <w:rsid w:val="00CB4D06"/>
    <w:rsid w:val="00CB4F32"/>
    <w:rsid w:val="00CB515C"/>
    <w:rsid w:val="00CB534E"/>
    <w:rsid w:val="00CB5576"/>
    <w:rsid w:val="00CB57BA"/>
    <w:rsid w:val="00CB5BC6"/>
    <w:rsid w:val="00CB6225"/>
    <w:rsid w:val="00CB6590"/>
    <w:rsid w:val="00CC0250"/>
    <w:rsid w:val="00CC03BD"/>
    <w:rsid w:val="00CC0517"/>
    <w:rsid w:val="00CC0DCD"/>
    <w:rsid w:val="00CC0EDE"/>
    <w:rsid w:val="00CC1161"/>
    <w:rsid w:val="00CC1880"/>
    <w:rsid w:val="00CC1994"/>
    <w:rsid w:val="00CC1A6B"/>
    <w:rsid w:val="00CC1DC9"/>
    <w:rsid w:val="00CC1EEF"/>
    <w:rsid w:val="00CC22C7"/>
    <w:rsid w:val="00CC27E4"/>
    <w:rsid w:val="00CC28E5"/>
    <w:rsid w:val="00CC2DB1"/>
    <w:rsid w:val="00CC2F4C"/>
    <w:rsid w:val="00CC3470"/>
    <w:rsid w:val="00CC3CC8"/>
    <w:rsid w:val="00CC3CE3"/>
    <w:rsid w:val="00CC3D7B"/>
    <w:rsid w:val="00CC3EA9"/>
    <w:rsid w:val="00CC3FEA"/>
    <w:rsid w:val="00CC4169"/>
    <w:rsid w:val="00CC4313"/>
    <w:rsid w:val="00CC48C5"/>
    <w:rsid w:val="00CC4996"/>
    <w:rsid w:val="00CC4F1E"/>
    <w:rsid w:val="00CC5200"/>
    <w:rsid w:val="00CC5FF2"/>
    <w:rsid w:val="00CC6009"/>
    <w:rsid w:val="00CC608C"/>
    <w:rsid w:val="00CC62FC"/>
    <w:rsid w:val="00CC7E51"/>
    <w:rsid w:val="00CC7F33"/>
    <w:rsid w:val="00CD0189"/>
    <w:rsid w:val="00CD02A0"/>
    <w:rsid w:val="00CD0A51"/>
    <w:rsid w:val="00CD0D06"/>
    <w:rsid w:val="00CD0FB8"/>
    <w:rsid w:val="00CD171F"/>
    <w:rsid w:val="00CD1ACB"/>
    <w:rsid w:val="00CD1C2F"/>
    <w:rsid w:val="00CD1F0C"/>
    <w:rsid w:val="00CD20BB"/>
    <w:rsid w:val="00CD21BC"/>
    <w:rsid w:val="00CD28D6"/>
    <w:rsid w:val="00CD2B87"/>
    <w:rsid w:val="00CD3DC9"/>
    <w:rsid w:val="00CD3FCD"/>
    <w:rsid w:val="00CD4EC1"/>
    <w:rsid w:val="00CD51A3"/>
    <w:rsid w:val="00CD5D3E"/>
    <w:rsid w:val="00CD5E29"/>
    <w:rsid w:val="00CD5EA9"/>
    <w:rsid w:val="00CD68B3"/>
    <w:rsid w:val="00CD6BE2"/>
    <w:rsid w:val="00CD6EA8"/>
    <w:rsid w:val="00CD7031"/>
    <w:rsid w:val="00CD7169"/>
    <w:rsid w:val="00CD7750"/>
    <w:rsid w:val="00CD7972"/>
    <w:rsid w:val="00CD79B5"/>
    <w:rsid w:val="00CD7DB7"/>
    <w:rsid w:val="00CD7EBA"/>
    <w:rsid w:val="00CD7FA8"/>
    <w:rsid w:val="00CE0017"/>
    <w:rsid w:val="00CE0576"/>
    <w:rsid w:val="00CE0746"/>
    <w:rsid w:val="00CE151C"/>
    <w:rsid w:val="00CE1FAA"/>
    <w:rsid w:val="00CE24F3"/>
    <w:rsid w:val="00CE2BE2"/>
    <w:rsid w:val="00CE2C08"/>
    <w:rsid w:val="00CE3134"/>
    <w:rsid w:val="00CE349E"/>
    <w:rsid w:val="00CE3559"/>
    <w:rsid w:val="00CE3615"/>
    <w:rsid w:val="00CE455D"/>
    <w:rsid w:val="00CE4FBB"/>
    <w:rsid w:val="00CE5B2B"/>
    <w:rsid w:val="00CE5F81"/>
    <w:rsid w:val="00CE62F3"/>
    <w:rsid w:val="00CE649E"/>
    <w:rsid w:val="00CE6D4B"/>
    <w:rsid w:val="00CE7234"/>
    <w:rsid w:val="00CE72C1"/>
    <w:rsid w:val="00CE7717"/>
    <w:rsid w:val="00CE7A8E"/>
    <w:rsid w:val="00CF0053"/>
    <w:rsid w:val="00CF04CE"/>
    <w:rsid w:val="00CF07C0"/>
    <w:rsid w:val="00CF085C"/>
    <w:rsid w:val="00CF0C65"/>
    <w:rsid w:val="00CF14D8"/>
    <w:rsid w:val="00CF14EF"/>
    <w:rsid w:val="00CF19EA"/>
    <w:rsid w:val="00CF1C26"/>
    <w:rsid w:val="00CF1DAA"/>
    <w:rsid w:val="00CF1FF3"/>
    <w:rsid w:val="00CF2E05"/>
    <w:rsid w:val="00CF2FB6"/>
    <w:rsid w:val="00CF35D0"/>
    <w:rsid w:val="00CF3645"/>
    <w:rsid w:val="00CF3D60"/>
    <w:rsid w:val="00CF3D79"/>
    <w:rsid w:val="00CF41DB"/>
    <w:rsid w:val="00CF45F3"/>
    <w:rsid w:val="00CF4CBC"/>
    <w:rsid w:val="00CF5069"/>
    <w:rsid w:val="00CF53C1"/>
    <w:rsid w:val="00CF598B"/>
    <w:rsid w:val="00CF5E26"/>
    <w:rsid w:val="00CF5FBA"/>
    <w:rsid w:val="00CF616E"/>
    <w:rsid w:val="00CF6363"/>
    <w:rsid w:val="00CF64A3"/>
    <w:rsid w:val="00CF72C8"/>
    <w:rsid w:val="00CF738D"/>
    <w:rsid w:val="00CF7571"/>
    <w:rsid w:val="00CF7AD6"/>
    <w:rsid w:val="00D003A9"/>
    <w:rsid w:val="00D007F7"/>
    <w:rsid w:val="00D0093E"/>
    <w:rsid w:val="00D00A37"/>
    <w:rsid w:val="00D00BAB"/>
    <w:rsid w:val="00D01958"/>
    <w:rsid w:val="00D01A88"/>
    <w:rsid w:val="00D022CA"/>
    <w:rsid w:val="00D02438"/>
    <w:rsid w:val="00D02F5E"/>
    <w:rsid w:val="00D0316F"/>
    <w:rsid w:val="00D034D9"/>
    <w:rsid w:val="00D035B5"/>
    <w:rsid w:val="00D03ADA"/>
    <w:rsid w:val="00D03C7C"/>
    <w:rsid w:val="00D03E1F"/>
    <w:rsid w:val="00D0493E"/>
    <w:rsid w:val="00D0521C"/>
    <w:rsid w:val="00D0563D"/>
    <w:rsid w:val="00D058C3"/>
    <w:rsid w:val="00D06710"/>
    <w:rsid w:val="00D075AE"/>
    <w:rsid w:val="00D0785B"/>
    <w:rsid w:val="00D07CAC"/>
    <w:rsid w:val="00D11643"/>
    <w:rsid w:val="00D118BD"/>
    <w:rsid w:val="00D125D7"/>
    <w:rsid w:val="00D13123"/>
    <w:rsid w:val="00D131D5"/>
    <w:rsid w:val="00D13262"/>
    <w:rsid w:val="00D132EF"/>
    <w:rsid w:val="00D133AE"/>
    <w:rsid w:val="00D14055"/>
    <w:rsid w:val="00D1423E"/>
    <w:rsid w:val="00D143DD"/>
    <w:rsid w:val="00D148AA"/>
    <w:rsid w:val="00D1527C"/>
    <w:rsid w:val="00D153D1"/>
    <w:rsid w:val="00D15880"/>
    <w:rsid w:val="00D15C31"/>
    <w:rsid w:val="00D15DFD"/>
    <w:rsid w:val="00D16248"/>
    <w:rsid w:val="00D16805"/>
    <w:rsid w:val="00D16DFB"/>
    <w:rsid w:val="00D16FC8"/>
    <w:rsid w:val="00D17153"/>
    <w:rsid w:val="00D1719D"/>
    <w:rsid w:val="00D17374"/>
    <w:rsid w:val="00D17BA5"/>
    <w:rsid w:val="00D20587"/>
    <w:rsid w:val="00D20656"/>
    <w:rsid w:val="00D2077B"/>
    <w:rsid w:val="00D20DF2"/>
    <w:rsid w:val="00D212F3"/>
    <w:rsid w:val="00D2170E"/>
    <w:rsid w:val="00D218C5"/>
    <w:rsid w:val="00D21A90"/>
    <w:rsid w:val="00D223DC"/>
    <w:rsid w:val="00D22495"/>
    <w:rsid w:val="00D225A2"/>
    <w:rsid w:val="00D2381C"/>
    <w:rsid w:val="00D23868"/>
    <w:rsid w:val="00D23912"/>
    <w:rsid w:val="00D2477C"/>
    <w:rsid w:val="00D253BF"/>
    <w:rsid w:val="00D2569A"/>
    <w:rsid w:val="00D259D7"/>
    <w:rsid w:val="00D26CEE"/>
    <w:rsid w:val="00D27917"/>
    <w:rsid w:val="00D27A47"/>
    <w:rsid w:val="00D303EC"/>
    <w:rsid w:val="00D30452"/>
    <w:rsid w:val="00D305FA"/>
    <w:rsid w:val="00D309A7"/>
    <w:rsid w:val="00D31D8E"/>
    <w:rsid w:val="00D31F04"/>
    <w:rsid w:val="00D3211E"/>
    <w:rsid w:val="00D321E6"/>
    <w:rsid w:val="00D32225"/>
    <w:rsid w:val="00D32272"/>
    <w:rsid w:val="00D3281D"/>
    <w:rsid w:val="00D328C9"/>
    <w:rsid w:val="00D32D3B"/>
    <w:rsid w:val="00D32E5F"/>
    <w:rsid w:val="00D33110"/>
    <w:rsid w:val="00D33865"/>
    <w:rsid w:val="00D33C68"/>
    <w:rsid w:val="00D33C87"/>
    <w:rsid w:val="00D33FA7"/>
    <w:rsid w:val="00D352C1"/>
    <w:rsid w:val="00D359B7"/>
    <w:rsid w:val="00D35C13"/>
    <w:rsid w:val="00D35F5A"/>
    <w:rsid w:val="00D35FCF"/>
    <w:rsid w:val="00D3623B"/>
    <w:rsid w:val="00D366A0"/>
    <w:rsid w:val="00D368E6"/>
    <w:rsid w:val="00D36B95"/>
    <w:rsid w:val="00D37322"/>
    <w:rsid w:val="00D37925"/>
    <w:rsid w:val="00D40608"/>
    <w:rsid w:val="00D40894"/>
    <w:rsid w:val="00D409E3"/>
    <w:rsid w:val="00D40D5C"/>
    <w:rsid w:val="00D41B8F"/>
    <w:rsid w:val="00D420B2"/>
    <w:rsid w:val="00D42460"/>
    <w:rsid w:val="00D42859"/>
    <w:rsid w:val="00D43101"/>
    <w:rsid w:val="00D43274"/>
    <w:rsid w:val="00D4338A"/>
    <w:rsid w:val="00D43721"/>
    <w:rsid w:val="00D43ADB"/>
    <w:rsid w:val="00D43D02"/>
    <w:rsid w:val="00D43D0A"/>
    <w:rsid w:val="00D43F0D"/>
    <w:rsid w:val="00D441A4"/>
    <w:rsid w:val="00D44542"/>
    <w:rsid w:val="00D44630"/>
    <w:rsid w:val="00D44685"/>
    <w:rsid w:val="00D44D30"/>
    <w:rsid w:val="00D44FEC"/>
    <w:rsid w:val="00D45112"/>
    <w:rsid w:val="00D45B5D"/>
    <w:rsid w:val="00D45CCC"/>
    <w:rsid w:val="00D46203"/>
    <w:rsid w:val="00D46777"/>
    <w:rsid w:val="00D46812"/>
    <w:rsid w:val="00D4716F"/>
    <w:rsid w:val="00D47425"/>
    <w:rsid w:val="00D4755B"/>
    <w:rsid w:val="00D475AC"/>
    <w:rsid w:val="00D47CCB"/>
    <w:rsid w:val="00D47CE7"/>
    <w:rsid w:val="00D47FB9"/>
    <w:rsid w:val="00D509D5"/>
    <w:rsid w:val="00D50CF5"/>
    <w:rsid w:val="00D5127C"/>
    <w:rsid w:val="00D518CD"/>
    <w:rsid w:val="00D518D0"/>
    <w:rsid w:val="00D5221E"/>
    <w:rsid w:val="00D5277B"/>
    <w:rsid w:val="00D52910"/>
    <w:rsid w:val="00D52FAD"/>
    <w:rsid w:val="00D5339D"/>
    <w:rsid w:val="00D53882"/>
    <w:rsid w:val="00D53AA8"/>
    <w:rsid w:val="00D53F8D"/>
    <w:rsid w:val="00D54010"/>
    <w:rsid w:val="00D54654"/>
    <w:rsid w:val="00D54892"/>
    <w:rsid w:val="00D548F6"/>
    <w:rsid w:val="00D54DFE"/>
    <w:rsid w:val="00D550BE"/>
    <w:rsid w:val="00D55229"/>
    <w:rsid w:val="00D55442"/>
    <w:rsid w:val="00D5563E"/>
    <w:rsid w:val="00D55B4D"/>
    <w:rsid w:val="00D55EDD"/>
    <w:rsid w:val="00D567EA"/>
    <w:rsid w:val="00D56C35"/>
    <w:rsid w:val="00D5763B"/>
    <w:rsid w:val="00D577DA"/>
    <w:rsid w:val="00D60188"/>
    <w:rsid w:val="00D60616"/>
    <w:rsid w:val="00D60CE2"/>
    <w:rsid w:val="00D60FCC"/>
    <w:rsid w:val="00D6127F"/>
    <w:rsid w:val="00D615EA"/>
    <w:rsid w:val="00D61738"/>
    <w:rsid w:val="00D617C9"/>
    <w:rsid w:val="00D61C4A"/>
    <w:rsid w:val="00D61DBE"/>
    <w:rsid w:val="00D620BF"/>
    <w:rsid w:val="00D624C0"/>
    <w:rsid w:val="00D624D0"/>
    <w:rsid w:val="00D628AC"/>
    <w:rsid w:val="00D62928"/>
    <w:rsid w:val="00D62C6C"/>
    <w:rsid w:val="00D62C6D"/>
    <w:rsid w:val="00D63495"/>
    <w:rsid w:val="00D635BF"/>
    <w:rsid w:val="00D636B8"/>
    <w:rsid w:val="00D64317"/>
    <w:rsid w:val="00D64BB7"/>
    <w:rsid w:val="00D6549C"/>
    <w:rsid w:val="00D658A0"/>
    <w:rsid w:val="00D658EA"/>
    <w:rsid w:val="00D65DA6"/>
    <w:rsid w:val="00D66035"/>
    <w:rsid w:val="00D6610C"/>
    <w:rsid w:val="00D66502"/>
    <w:rsid w:val="00D66C23"/>
    <w:rsid w:val="00D67DA4"/>
    <w:rsid w:val="00D7003C"/>
    <w:rsid w:val="00D700FB"/>
    <w:rsid w:val="00D70C65"/>
    <w:rsid w:val="00D70E28"/>
    <w:rsid w:val="00D70F4D"/>
    <w:rsid w:val="00D71DE2"/>
    <w:rsid w:val="00D71E19"/>
    <w:rsid w:val="00D72069"/>
    <w:rsid w:val="00D7207B"/>
    <w:rsid w:val="00D72413"/>
    <w:rsid w:val="00D72599"/>
    <w:rsid w:val="00D72677"/>
    <w:rsid w:val="00D729AA"/>
    <w:rsid w:val="00D72BF7"/>
    <w:rsid w:val="00D7330E"/>
    <w:rsid w:val="00D7388C"/>
    <w:rsid w:val="00D741CF"/>
    <w:rsid w:val="00D749FA"/>
    <w:rsid w:val="00D74BB0"/>
    <w:rsid w:val="00D75926"/>
    <w:rsid w:val="00D75C32"/>
    <w:rsid w:val="00D767AF"/>
    <w:rsid w:val="00D76A43"/>
    <w:rsid w:val="00D76D47"/>
    <w:rsid w:val="00D76FF2"/>
    <w:rsid w:val="00D77292"/>
    <w:rsid w:val="00D772EF"/>
    <w:rsid w:val="00D7756B"/>
    <w:rsid w:val="00D7789C"/>
    <w:rsid w:val="00D77C68"/>
    <w:rsid w:val="00D80DC7"/>
    <w:rsid w:val="00D80E5F"/>
    <w:rsid w:val="00D814BF"/>
    <w:rsid w:val="00D8188A"/>
    <w:rsid w:val="00D81BDC"/>
    <w:rsid w:val="00D81C33"/>
    <w:rsid w:val="00D81FAF"/>
    <w:rsid w:val="00D82198"/>
    <w:rsid w:val="00D82501"/>
    <w:rsid w:val="00D82A7F"/>
    <w:rsid w:val="00D82F3D"/>
    <w:rsid w:val="00D83871"/>
    <w:rsid w:val="00D83A04"/>
    <w:rsid w:val="00D841AD"/>
    <w:rsid w:val="00D84404"/>
    <w:rsid w:val="00D84B83"/>
    <w:rsid w:val="00D85280"/>
    <w:rsid w:val="00D854D9"/>
    <w:rsid w:val="00D863AC"/>
    <w:rsid w:val="00D86F90"/>
    <w:rsid w:val="00D875E0"/>
    <w:rsid w:val="00D8761E"/>
    <w:rsid w:val="00D90533"/>
    <w:rsid w:val="00D90FF9"/>
    <w:rsid w:val="00D918F1"/>
    <w:rsid w:val="00D91A7D"/>
    <w:rsid w:val="00D92119"/>
    <w:rsid w:val="00D92A77"/>
    <w:rsid w:val="00D94BB4"/>
    <w:rsid w:val="00D94D6B"/>
    <w:rsid w:val="00D953BF"/>
    <w:rsid w:val="00D957A2"/>
    <w:rsid w:val="00D95CC0"/>
    <w:rsid w:val="00D963BA"/>
    <w:rsid w:val="00D966BB"/>
    <w:rsid w:val="00D96737"/>
    <w:rsid w:val="00D969A8"/>
    <w:rsid w:val="00D97340"/>
    <w:rsid w:val="00D9751F"/>
    <w:rsid w:val="00D975A6"/>
    <w:rsid w:val="00D97EC1"/>
    <w:rsid w:val="00DA0498"/>
    <w:rsid w:val="00DA0736"/>
    <w:rsid w:val="00DA0B8E"/>
    <w:rsid w:val="00DA18BE"/>
    <w:rsid w:val="00DA19F7"/>
    <w:rsid w:val="00DA252E"/>
    <w:rsid w:val="00DA2734"/>
    <w:rsid w:val="00DA2836"/>
    <w:rsid w:val="00DA354A"/>
    <w:rsid w:val="00DA3793"/>
    <w:rsid w:val="00DA3A82"/>
    <w:rsid w:val="00DA3AEC"/>
    <w:rsid w:val="00DA40B4"/>
    <w:rsid w:val="00DA43A3"/>
    <w:rsid w:val="00DA48C5"/>
    <w:rsid w:val="00DA5415"/>
    <w:rsid w:val="00DA564A"/>
    <w:rsid w:val="00DA5D7E"/>
    <w:rsid w:val="00DA6A02"/>
    <w:rsid w:val="00DA6EDC"/>
    <w:rsid w:val="00DA75D1"/>
    <w:rsid w:val="00DB004A"/>
    <w:rsid w:val="00DB0260"/>
    <w:rsid w:val="00DB064D"/>
    <w:rsid w:val="00DB0720"/>
    <w:rsid w:val="00DB090A"/>
    <w:rsid w:val="00DB0E5E"/>
    <w:rsid w:val="00DB10A9"/>
    <w:rsid w:val="00DB1141"/>
    <w:rsid w:val="00DB201D"/>
    <w:rsid w:val="00DB2293"/>
    <w:rsid w:val="00DB265A"/>
    <w:rsid w:val="00DB2A3E"/>
    <w:rsid w:val="00DB3133"/>
    <w:rsid w:val="00DB3208"/>
    <w:rsid w:val="00DB3672"/>
    <w:rsid w:val="00DB4E1D"/>
    <w:rsid w:val="00DB5524"/>
    <w:rsid w:val="00DB5EE1"/>
    <w:rsid w:val="00DB639A"/>
    <w:rsid w:val="00DB6946"/>
    <w:rsid w:val="00DB6AF5"/>
    <w:rsid w:val="00DB70D5"/>
    <w:rsid w:val="00DB74BC"/>
    <w:rsid w:val="00DB76D9"/>
    <w:rsid w:val="00DC0031"/>
    <w:rsid w:val="00DC0670"/>
    <w:rsid w:val="00DC0CFE"/>
    <w:rsid w:val="00DC0E93"/>
    <w:rsid w:val="00DC1387"/>
    <w:rsid w:val="00DC14E9"/>
    <w:rsid w:val="00DC15CD"/>
    <w:rsid w:val="00DC1B8F"/>
    <w:rsid w:val="00DC2542"/>
    <w:rsid w:val="00DC28CB"/>
    <w:rsid w:val="00DC291F"/>
    <w:rsid w:val="00DC2ACF"/>
    <w:rsid w:val="00DC2DFF"/>
    <w:rsid w:val="00DC33DC"/>
    <w:rsid w:val="00DC3402"/>
    <w:rsid w:val="00DC3747"/>
    <w:rsid w:val="00DC413B"/>
    <w:rsid w:val="00DC41EB"/>
    <w:rsid w:val="00DC4A5D"/>
    <w:rsid w:val="00DC4BD9"/>
    <w:rsid w:val="00DC4F3B"/>
    <w:rsid w:val="00DC5021"/>
    <w:rsid w:val="00DC50D4"/>
    <w:rsid w:val="00DC5BEE"/>
    <w:rsid w:val="00DC6170"/>
    <w:rsid w:val="00DC6243"/>
    <w:rsid w:val="00DC6376"/>
    <w:rsid w:val="00DC64F9"/>
    <w:rsid w:val="00DC66F8"/>
    <w:rsid w:val="00DC6FA2"/>
    <w:rsid w:val="00DC72AF"/>
    <w:rsid w:val="00DC7A6F"/>
    <w:rsid w:val="00DC7CF1"/>
    <w:rsid w:val="00DC7D6C"/>
    <w:rsid w:val="00DD1022"/>
    <w:rsid w:val="00DD13F3"/>
    <w:rsid w:val="00DD15A9"/>
    <w:rsid w:val="00DD1A59"/>
    <w:rsid w:val="00DD1DDD"/>
    <w:rsid w:val="00DD2217"/>
    <w:rsid w:val="00DD2417"/>
    <w:rsid w:val="00DD2A6A"/>
    <w:rsid w:val="00DD2CD9"/>
    <w:rsid w:val="00DD2F13"/>
    <w:rsid w:val="00DD3253"/>
    <w:rsid w:val="00DD447F"/>
    <w:rsid w:val="00DD44F5"/>
    <w:rsid w:val="00DD456F"/>
    <w:rsid w:val="00DD46D7"/>
    <w:rsid w:val="00DD4795"/>
    <w:rsid w:val="00DD499F"/>
    <w:rsid w:val="00DD4ACD"/>
    <w:rsid w:val="00DD4CF9"/>
    <w:rsid w:val="00DD4D21"/>
    <w:rsid w:val="00DD5114"/>
    <w:rsid w:val="00DD57A5"/>
    <w:rsid w:val="00DD58FC"/>
    <w:rsid w:val="00DD6BB0"/>
    <w:rsid w:val="00DD6C15"/>
    <w:rsid w:val="00DD6E18"/>
    <w:rsid w:val="00DD7064"/>
    <w:rsid w:val="00DD74E0"/>
    <w:rsid w:val="00DD75D8"/>
    <w:rsid w:val="00DD7706"/>
    <w:rsid w:val="00DD7BDD"/>
    <w:rsid w:val="00DD7CC3"/>
    <w:rsid w:val="00DE066F"/>
    <w:rsid w:val="00DE0B1E"/>
    <w:rsid w:val="00DE0E1B"/>
    <w:rsid w:val="00DE0E86"/>
    <w:rsid w:val="00DE0F22"/>
    <w:rsid w:val="00DE19A0"/>
    <w:rsid w:val="00DE1CFC"/>
    <w:rsid w:val="00DE1E5E"/>
    <w:rsid w:val="00DE1EF7"/>
    <w:rsid w:val="00DE27C9"/>
    <w:rsid w:val="00DE2D5A"/>
    <w:rsid w:val="00DE2FCA"/>
    <w:rsid w:val="00DE3217"/>
    <w:rsid w:val="00DE327E"/>
    <w:rsid w:val="00DE334D"/>
    <w:rsid w:val="00DE36BA"/>
    <w:rsid w:val="00DE3A89"/>
    <w:rsid w:val="00DE3DC2"/>
    <w:rsid w:val="00DE404D"/>
    <w:rsid w:val="00DE4449"/>
    <w:rsid w:val="00DE4A0C"/>
    <w:rsid w:val="00DE4E64"/>
    <w:rsid w:val="00DE5071"/>
    <w:rsid w:val="00DE50EB"/>
    <w:rsid w:val="00DE536D"/>
    <w:rsid w:val="00DE57A7"/>
    <w:rsid w:val="00DE5F95"/>
    <w:rsid w:val="00DE62DF"/>
    <w:rsid w:val="00DE643D"/>
    <w:rsid w:val="00DE6D8D"/>
    <w:rsid w:val="00DE7AA6"/>
    <w:rsid w:val="00DF020C"/>
    <w:rsid w:val="00DF0213"/>
    <w:rsid w:val="00DF0BAC"/>
    <w:rsid w:val="00DF1DEB"/>
    <w:rsid w:val="00DF1F45"/>
    <w:rsid w:val="00DF237A"/>
    <w:rsid w:val="00DF2459"/>
    <w:rsid w:val="00DF2549"/>
    <w:rsid w:val="00DF27D8"/>
    <w:rsid w:val="00DF29D7"/>
    <w:rsid w:val="00DF30D0"/>
    <w:rsid w:val="00DF3405"/>
    <w:rsid w:val="00DF361C"/>
    <w:rsid w:val="00DF3865"/>
    <w:rsid w:val="00DF3DF9"/>
    <w:rsid w:val="00DF3EAA"/>
    <w:rsid w:val="00DF4473"/>
    <w:rsid w:val="00DF49C9"/>
    <w:rsid w:val="00DF4E1A"/>
    <w:rsid w:val="00DF6885"/>
    <w:rsid w:val="00DF699C"/>
    <w:rsid w:val="00DF6ED8"/>
    <w:rsid w:val="00DF7249"/>
    <w:rsid w:val="00DF7C16"/>
    <w:rsid w:val="00DF7C30"/>
    <w:rsid w:val="00DF7CC4"/>
    <w:rsid w:val="00DF7D16"/>
    <w:rsid w:val="00E0069A"/>
    <w:rsid w:val="00E00FD4"/>
    <w:rsid w:val="00E01187"/>
    <w:rsid w:val="00E01901"/>
    <w:rsid w:val="00E01A96"/>
    <w:rsid w:val="00E01C14"/>
    <w:rsid w:val="00E01E5E"/>
    <w:rsid w:val="00E02058"/>
    <w:rsid w:val="00E02967"/>
    <w:rsid w:val="00E02AAD"/>
    <w:rsid w:val="00E02C8C"/>
    <w:rsid w:val="00E030B8"/>
    <w:rsid w:val="00E0385B"/>
    <w:rsid w:val="00E03CC1"/>
    <w:rsid w:val="00E03F6C"/>
    <w:rsid w:val="00E043F5"/>
    <w:rsid w:val="00E043FB"/>
    <w:rsid w:val="00E04552"/>
    <w:rsid w:val="00E0460E"/>
    <w:rsid w:val="00E048BE"/>
    <w:rsid w:val="00E04A95"/>
    <w:rsid w:val="00E04C3F"/>
    <w:rsid w:val="00E04E98"/>
    <w:rsid w:val="00E053AE"/>
    <w:rsid w:val="00E05CF7"/>
    <w:rsid w:val="00E0710A"/>
    <w:rsid w:val="00E074F0"/>
    <w:rsid w:val="00E0799B"/>
    <w:rsid w:val="00E07F71"/>
    <w:rsid w:val="00E1003B"/>
    <w:rsid w:val="00E10308"/>
    <w:rsid w:val="00E10A37"/>
    <w:rsid w:val="00E11773"/>
    <w:rsid w:val="00E11859"/>
    <w:rsid w:val="00E11DD5"/>
    <w:rsid w:val="00E11EC9"/>
    <w:rsid w:val="00E11F4F"/>
    <w:rsid w:val="00E123E5"/>
    <w:rsid w:val="00E12CD1"/>
    <w:rsid w:val="00E130F9"/>
    <w:rsid w:val="00E1372C"/>
    <w:rsid w:val="00E139B4"/>
    <w:rsid w:val="00E14D04"/>
    <w:rsid w:val="00E14E1E"/>
    <w:rsid w:val="00E1534D"/>
    <w:rsid w:val="00E15405"/>
    <w:rsid w:val="00E15CCB"/>
    <w:rsid w:val="00E160A4"/>
    <w:rsid w:val="00E17416"/>
    <w:rsid w:val="00E175E1"/>
    <w:rsid w:val="00E17770"/>
    <w:rsid w:val="00E17CF7"/>
    <w:rsid w:val="00E17FDA"/>
    <w:rsid w:val="00E20106"/>
    <w:rsid w:val="00E2031D"/>
    <w:rsid w:val="00E20859"/>
    <w:rsid w:val="00E209E0"/>
    <w:rsid w:val="00E20EBB"/>
    <w:rsid w:val="00E20F01"/>
    <w:rsid w:val="00E222E6"/>
    <w:rsid w:val="00E228DF"/>
    <w:rsid w:val="00E232AE"/>
    <w:rsid w:val="00E23397"/>
    <w:rsid w:val="00E23F7A"/>
    <w:rsid w:val="00E24AF3"/>
    <w:rsid w:val="00E24C02"/>
    <w:rsid w:val="00E24E05"/>
    <w:rsid w:val="00E25B47"/>
    <w:rsid w:val="00E266F6"/>
    <w:rsid w:val="00E26C8C"/>
    <w:rsid w:val="00E26C93"/>
    <w:rsid w:val="00E26E5B"/>
    <w:rsid w:val="00E26FAA"/>
    <w:rsid w:val="00E27321"/>
    <w:rsid w:val="00E275FA"/>
    <w:rsid w:val="00E27D79"/>
    <w:rsid w:val="00E27D84"/>
    <w:rsid w:val="00E27F22"/>
    <w:rsid w:val="00E3031E"/>
    <w:rsid w:val="00E305ED"/>
    <w:rsid w:val="00E30F65"/>
    <w:rsid w:val="00E315E4"/>
    <w:rsid w:val="00E319B1"/>
    <w:rsid w:val="00E32A55"/>
    <w:rsid w:val="00E32B8B"/>
    <w:rsid w:val="00E33D92"/>
    <w:rsid w:val="00E33E1B"/>
    <w:rsid w:val="00E33F9B"/>
    <w:rsid w:val="00E34F9D"/>
    <w:rsid w:val="00E364E7"/>
    <w:rsid w:val="00E365E1"/>
    <w:rsid w:val="00E368CE"/>
    <w:rsid w:val="00E36965"/>
    <w:rsid w:val="00E374BA"/>
    <w:rsid w:val="00E37795"/>
    <w:rsid w:val="00E37D74"/>
    <w:rsid w:val="00E4071B"/>
    <w:rsid w:val="00E409E8"/>
    <w:rsid w:val="00E40F36"/>
    <w:rsid w:val="00E412B4"/>
    <w:rsid w:val="00E41804"/>
    <w:rsid w:val="00E41E08"/>
    <w:rsid w:val="00E41FA1"/>
    <w:rsid w:val="00E4216D"/>
    <w:rsid w:val="00E42312"/>
    <w:rsid w:val="00E42852"/>
    <w:rsid w:val="00E42996"/>
    <w:rsid w:val="00E43549"/>
    <w:rsid w:val="00E43642"/>
    <w:rsid w:val="00E458DC"/>
    <w:rsid w:val="00E4593F"/>
    <w:rsid w:val="00E45AA5"/>
    <w:rsid w:val="00E45C71"/>
    <w:rsid w:val="00E45D25"/>
    <w:rsid w:val="00E45FB0"/>
    <w:rsid w:val="00E46225"/>
    <w:rsid w:val="00E46456"/>
    <w:rsid w:val="00E464E9"/>
    <w:rsid w:val="00E46807"/>
    <w:rsid w:val="00E46F01"/>
    <w:rsid w:val="00E46FF4"/>
    <w:rsid w:val="00E474C1"/>
    <w:rsid w:val="00E47504"/>
    <w:rsid w:val="00E477FE"/>
    <w:rsid w:val="00E47DD4"/>
    <w:rsid w:val="00E47EEF"/>
    <w:rsid w:val="00E47F29"/>
    <w:rsid w:val="00E47F82"/>
    <w:rsid w:val="00E50533"/>
    <w:rsid w:val="00E5054A"/>
    <w:rsid w:val="00E507D0"/>
    <w:rsid w:val="00E50C47"/>
    <w:rsid w:val="00E50FDA"/>
    <w:rsid w:val="00E5159E"/>
    <w:rsid w:val="00E516B0"/>
    <w:rsid w:val="00E517C7"/>
    <w:rsid w:val="00E51D73"/>
    <w:rsid w:val="00E52619"/>
    <w:rsid w:val="00E526F1"/>
    <w:rsid w:val="00E52B42"/>
    <w:rsid w:val="00E54683"/>
    <w:rsid w:val="00E54966"/>
    <w:rsid w:val="00E54BB9"/>
    <w:rsid w:val="00E557D3"/>
    <w:rsid w:val="00E55EC1"/>
    <w:rsid w:val="00E564C1"/>
    <w:rsid w:val="00E56917"/>
    <w:rsid w:val="00E56BA0"/>
    <w:rsid w:val="00E56DB7"/>
    <w:rsid w:val="00E57155"/>
    <w:rsid w:val="00E571B4"/>
    <w:rsid w:val="00E573A8"/>
    <w:rsid w:val="00E578E8"/>
    <w:rsid w:val="00E57954"/>
    <w:rsid w:val="00E57D5D"/>
    <w:rsid w:val="00E60258"/>
    <w:rsid w:val="00E60886"/>
    <w:rsid w:val="00E6098A"/>
    <w:rsid w:val="00E61662"/>
    <w:rsid w:val="00E62CC7"/>
    <w:rsid w:val="00E62EAD"/>
    <w:rsid w:val="00E63125"/>
    <w:rsid w:val="00E63322"/>
    <w:rsid w:val="00E6353F"/>
    <w:rsid w:val="00E63552"/>
    <w:rsid w:val="00E63A6D"/>
    <w:rsid w:val="00E63C12"/>
    <w:rsid w:val="00E640E1"/>
    <w:rsid w:val="00E65786"/>
    <w:rsid w:val="00E659F2"/>
    <w:rsid w:val="00E65B9B"/>
    <w:rsid w:val="00E663F9"/>
    <w:rsid w:val="00E66E7B"/>
    <w:rsid w:val="00E67D16"/>
    <w:rsid w:val="00E67F37"/>
    <w:rsid w:val="00E7021A"/>
    <w:rsid w:val="00E707E8"/>
    <w:rsid w:val="00E70C8A"/>
    <w:rsid w:val="00E70D73"/>
    <w:rsid w:val="00E720AF"/>
    <w:rsid w:val="00E72548"/>
    <w:rsid w:val="00E728C5"/>
    <w:rsid w:val="00E72FBC"/>
    <w:rsid w:val="00E731BE"/>
    <w:rsid w:val="00E7329A"/>
    <w:rsid w:val="00E736B6"/>
    <w:rsid w:val="00E73EA0"/>
    <w:rsid w:val="00E74236"/>
    <w:rsid w:val="00E742F5"/>
    <w:rsid w:val="00E745FB"/>
    <w:rsid w:val="00E7474C"/>
    <w:rsid w:val="00E747A0"/>
    <w:rsid w:val="00E74888"/>
    <w:rsid w:val="00E74D3D"/>
    <w:rsid w:val="00E74DB0"/>
    <w:rsid w:val="00E75421"/>
    <w:rsid w:val="00E754C5"/>
    <w:rsid w:val="00E757CC"/>
    <w:rsid w:val="00E75BF0"/>
    <w:rsid w:val="00E75F8B"/>
    <w:rsid w:val="00E762E4"/>
    <w:rsid w:val="00E76662"/>
    <w:rsid w:val="00E769DF"/>
    <w:rsid w:val="00E76E16"/>
    <w:rsid w:val="00E76E62"/>
    <w:rsid w:val="00E77489"/>
    <w:rsid w:val="00E777E6"/>
    <w:rsid w:val="00E77F1E"/>
    <w:rsid w:val="00E77FCC"/>
    <w:rsid w:val="00E80355"/>
    <w:rsid w:val="00E80C96"/>
    <w:rsid w:val="00E80D25"/>
    <w:rsid w:val="00E81E7D"/>
    <w:rsid w:val="00E81E9E"/>
    <w:rsid w:val="00E81F3F"/>
    <w:rsid w:val="00E820FA"/>
    <w:rsid w:val="00E823A6"/>
    <w:rsid w:val="00E82C20"/>
    <w:rsid w:val="00E830D3"/>
    <w:rsid w:val="00E832B6"/>
    <w:rsid w:val="00E83998"/>
    <w:rsid w:val="00E839CB"/>
    <w:rsid w:val="00E8419A"/>
    <w:rsid w:val="00E8449C"/>
    <w:rsid w:val="00E84601"/>
    <w:rsid w:val="00E85735"/>
    <w:rsid w:val="00E85E34"/>
    <w:rsid w:val="00E8630F"/>
    <w:rsid w:val="00E86458"/>
    <w:rsid w:val="00E86524"/>
    <w:rsid w:val="00E86CFF"/>
    <w:rsid w:val="00E86F69"/>
    <w:rsid w:val="00E872BE"/>
    <w:rsid w:val="00E873F2"/>
    <w:rsid w:val="00E87674"/>
    <w:rsid w:val="00E877D8"/>
    <w:rsid w:val="00E87C47"/>
    <w:rsid w:val="00E900E7"/>
    <w:rsid w:val="00E906B2"/>
    <w:rsid w:val="00E906E4"/>
    <w:rsid w:val="00E90C8F"/>
    <w:rsid w:val="00E91C1A"/>
    <w:rsid w:val="00E91CA7"/>
    <w:rsid w:val="00E922C1"/>
    <w:rsid w:val="00E92BAC"/>
    <w:rsid w:val="00E92EB2"/>
    <w:rsid w:val="00E93545"/>
    <w:rsid w:val="00E9456B"/>
    <w:rsid w:val="00E945F3"/>
    <w:rsid w:val="00E94617"/>
    <w:rsid w:val="00E94A96"/>
    <w:rsid w:val="00E94B0C"/>
    <w:rsid w:val="00E9505C"/>
    <w:rsid w:val="00E95551"/>
    <w:rsid w:val="00E95C1D"/>
    <w:rsid w:val="00E961E5"/>
    <w:rsid w:val="00E96BFF"/>
    <w:rsid w:val="00E9746C"/>
    <w:rsid w:val="00E97745"/>
    <w:rsid w:val="00E97746"/>
    <w:rsid w:val="00E97F33"/>
    <w:rsid w:val="00EA04A3"/>
    <w:rsid w:val="00EA0903"/>
    <w:rsid w:val="00EA09F4"/>
    <w:rsid w:val="00EA0EB9"/>
    <w:rsid w:val="00EA1114"/>
    <w:rsid w:val="00EA1179"/>
    <w:rsid w:val="00EA1563"/>
    <w:rsid w:val="00EA2277"/>
    <w:rsid w:val="00EA2396"/>
    <w:rsid w:val="00EA267A"/>
    <w:rsid w:val="00EA279C"/>
    <w:rsid w:val="00EA3A79"/>
    <w:rsid w:val="00EA476B"/>
    <w:rsid w:val="00EA4E23"/>
    <w:rsid w:val="00EA5B23"/>
    <w:rsid w:val="00EA5DB0"/>
    <w:rsid w:val="00EA61BF"/>
    <w:rsid w:val="00EA6310"/>
    <w:rsid w:val="00EA69B4"/>
    <w:rsid w:val="00EA732C"/>
    <w:rsid w:val="00EA7F0F"/>
    <w:rsid w:val="00EB0521"/>
    <w:rsid w:val="00EB0BB6"/>
    <w:rsid w:val="00EB1113"/>
    <w:rsid w:val="00EB1555"/>
    <w:rsid w:val="00EB1976"/>
    <w:rsid w:val="00EB2111"/>
    <w:rsid w:val="00EB2354"/>
    <w:rsid w:val="00EB2504"/>
    <w:rsid w:val="00EB275A"/>
    <w:rsid w:val="00EB2764"/>
    <w:rsid w:val="00EB2790"/>
    <w:rsid w:val="00EB2B5F"/>
    <w:rsid w:val="00EB326C"/>
    <w:rsid w:val="00EB341D"/>
    <w:rsid w:val="00EB40F6"/>
    <w:rsid w:val="00EB4386"/>
    <w:rsid w:val="00EB45B3"/>
    <w:rsid w:val="00EB4D94"/>
    <w:rsid w:val="00EB50FF"/>
    <w:rsid w:val="00EB58E6"/>
    <w:rsid w:val="00EB5B13"/>
    <w:rsid w:val="00EB60B9"/>
    <w:rsid w:val="00EB781A"/>
    <w:rsid w:val="00EB7A75"/>
    <w:rsid w:val="00EC0463"/>
    <w:rsid w:val="00EC0AE5"/>
    <w:rsid w:val="00EC0CE4"/>
    <w:rsid w:val="00EC0E4B"/>
    <w:rsid w:val="00EC14D8"/>
    <w:rsid w:val="00EC171F"/>
    <w:rsid w:val="00EC18A8"/>
    <w:rsid w:val="00EC190D"/>
    <w:rsid w:val="00EC1AA5"/>
    <w:rsid w:val="00EC1AC0"/>
    <w:rsid w:val="00EC2135"/>
    <w:rsid w:val="00EC2CD2"/>
    <w:rsid w:val="00EC3121"/>
    <w:rsid w:val="00EC3869"/>
    <w:rsid w:val="00EC3ABB"/>
    <w:rsid w:val="00EC3B66"/>
    <w:rsid w:val="00EC3E29"/>
    <w:rsid w:val="00EC408C"/>
    <w:rsid w:val="00EC44BC"/>
    <w:rsid w:val="00EC4ED5"/>
    <w:rsid w:val="00EC51D4"/>
    <w:rsid w:val="00EC53A1"/>
    <w:rsid w:val="00EC5940"/>
    <w:rsid w:val="00EC5F9E"/>
    <w:rsid w:val="00EC6239"/>
    <w:rsid w:val="00EC648D"/>
    <w:rsid w:val="00EC65CF"/>
    <w:rsid w:val="00EC66E2"/>
    <w:rsid w:val="00EC67F0"/>
    <w:rsid w:val="00EC6862"/>
    <w:rsid w:val="00EC79C5"/>
    <w:rsid w:val="00EC7B0E"/>
    <w:rsid w:val="00ED02F9"/>
    <w:rsid w:val="00ED06BD"/>
    <w:rsid w:val="00ED08DA"/>
    <w:rsid w:val="00ED0AFE"/>
    <w:rsid w:val="00ED0BCB"/>
    <w:rsid w:val="00ED11FF"/>
    <w:rsid w:val="00ED174B"/>
    <w:rsid w:val="00ED17BB"/>
    <w:rsid w:val="00ED1B65"/>
    <w:rsid w:val="00ED201E"/>
    <w:rsid w:val="00ED2758"/>
    <w:rsid w:val="00ED2984"/>
    <w:rsid w:val="00ED38F8"/>
    <w:rsid w:val="00ED39FA"/>
    <w:rsid w:val="00ED3A16"/>
    <w:rsid w:val="00ED3D56"/>
    <w:rsid w:val="00ED3D76"/>
    <w:rsid w:val="00ED4255"/>
    <w:rsid w:val="00ED44B7"/>
    <w:rsid w:val="00ED4594"/>
    <w:rsid w:val="00ED49A2"/>
    <w:rsid w:val="00ED4ACE"/>
    <w:rsid w:val="00ED5084"/>
    <w:rsid w:val="00ED538D"/>
    <w:rsid w:val="00ED5A88"/>
    <w:rsid w:val="00ED6330"/>
    <w:rsid w:val="00ED6996"/>
    <w:rsid w:val="00ED6B48"/>
    <w:rsid w:val="00ED7004"/>
    <w:rsid w:val="00ED70C2"/>
    <w:rsid w:val="00EE02BC"/>
    <w:rsid w:val="00EE0345"/>
    <w:rsid w:val="00EE0737"/>
    <w:rsid w:val="00EE0789"/>
    <w:rsid w:val="00EE091A"/>
    <w:rsid w:val="00EE0A44"/>
    <w:rsid w:val="00EE0E8D"/>
    <w:rsid w:val="00EE258E"/>
    <w:rsid w:val="00EE2C00"/>
    <w:rsid w:val="00EE3395"/>
    <w:rsid w:val="00EE3509"/>
    <w:rsid w:val="00EE38AD"/>
    <w:rsid w:val="00EE4745"/>
    <w:rsid w:val="00EE4F01"/>
    <w:rsid w:val="00EE551E"/>
    <w:rsid w:val="00EE5E8F"/>
    <w:rsid w:val="00EE60CC"/>
    <w:rsid w:val="00EE6477"/>
    <w:rsid w:val="00EE64FB"/>
    <w:rsid w:val="00EE6E9F"/>
    <w:rsid w:val="00EE73C9"/>
    <w:rsid w:val="00EE74E1"/>
    <w:rsid w:val="00EE7840"/>
    <w:rsid w:val="00EE78D0"/>
    <w:rsid w:val="00EE7ADB"/>
    <w:rsid w:val="00EF0136"/>
    <w:rsid w:val="00EF02F2"/>
    <w:rsid w:val="00EF031B"/>
    <w:rsid w:val="00EF03D2"/>
    <w:rsid w:val="00EF0517"/>
    <w:rsid w:val="00EF056D"/>
    <w:rsid w:val="00EF0C0B"/>
    <w:rsid w:val="00EF1291"/>
    <w:rsid w:val="00EF18C6"/>
    <w:rsid w:val="00EF2674"/>
    <w:rsid w:val="00EF2713"/>
    <w:rsid w:val="00EF2C02"/>
    <w:rsid w:val="00EF3C23"/>
    <w:rsid w:val="00EF4013"/>
    <w:rsid w:val="00EF4B33"/>
    <w:rsid w:val="00EF4BDA"/>
    <w:rsid w:val="00EF531D"/>
    <w:rsid w:val="00EF5696"/>
    <w:rsid w:val="00EF5C37"/>
    <w:rsid w:val="00EF6646"/>
    <w:rsid w:val="00EF6931"/>
    <w:rsid w:val="00EF6AFE"/>
    <w:rsid w:val="00EF6D73"/>
    <w:rsid w:val="00EF71F3"/>
    <w:rsid w:val="00EF7878"/>
    <w:rsid w:val="00EF78D4"/>
    <w:rsid w:val="00EF7D74"/>
    <w:rsid w:val="00F000F3"/>
    <w:rsid w:val="00F006A4"/>
    <w:rsid w:val="00F00B4C"/>
    <w:rsid w:val="00F01F4E"/>
    <w:rsid w:val="00F01F73"/>
    <w:rsid w:val="00F0235A"/>
    <w:rsid w:val="00F02934"/>
    <w:rsid w:val="00F03264"/>
    <w:rsid w:val="00F032B2"/>
    <w:rsid w:val="00F035CA"/>
    <w:rsid w:val="00F03679"/>
    <w:rsid w:val="00F03B79"/>
    <w:rsid w:val="00F03CB6"/>
    <w:rsid w:val="00F03D25"/>
    <w:rsid w:val="00F03F6B"/>
    <w:rsid w:val="00F03FE6"/>
    <w:rsid w:val="00F0424F"/>
    <w:rsid w:val="00F042ED"/>
    <w:rsid w:val="00F04A30"/>
    <w:rsid w:val="00F058C1"/>
    <w:rsid w:val="00F05A10"/>
    <w:rsid w:val="00F0658F"/>
    <w:rsid w:val="00F06663"/>
    <w:rsid w:val="00F0671B"/>
    <w:rsid w:val="00F06952"/>
    <w:rsid w:val="00F06BA4"/>
    <w:rsid w:val="00F06C18"/>
    <w:rsid w:val="00F070F8"/>
    <w:rsid w:val="00F07693"/>
    <w:rsid w:val="00F07944"/>
    <w:rsid w:val="00F079F2"/>
    <w:rsid w:val="00F10723"/>
    <w:rsid w:val="00F1089A"/>
    <w:rsid w:val="00F11192"/>
    <w:rsid w:val="00F118B7"/>
    <w:rsid w:val="00F11DC4"/>
    <w:rsid w:val="00F11EAA"/>
    <w:rsid w:val="00F128D1"/>
    <w:rsid w:val="00F12C2A"/>
    <w:rsid w:val="00F12CE8"/>
    <w:rsid w:val="00F13524"/>
    <w:rsid w:val="00F1381C"/>
    <w:rsid w:val="00F142B1"/>
    <w:rsid w:val="00F149FB"/>
    <w:rsid w:val="00F14CF7"/>
    <w:rsid w:val="00F14FAE"/>
    <w:rsid w:val="00F150E2"/>
    <w:rsid w:val="00F153A1"/>
    <w:rsid w:val="00F158E7"/>
    <w:rsid w:val="00F15C5B"/>
    <w:rsid w:val="00F1618E"/>
    <w:rsid w:val="00F16BCD"/>
    <w:rsid w:val="00F170D7"/>
    <w:rsid w:val="00F17533"/>
    <w:rsid w:val="00F175E6"/>
    <w:rsid w:val="00F20313"/>
    <w:rsid w:val="00F20393"/>
    <w:rsid w:val="00F20634"/>
    <w:rsid w:val="00F2080A"/>
    <w:rsid w:val="00F212A6"/>
    <w:rsid w:val="00F214D2"/>
    <w:rsid w:val="00F21591"/>
    <w:rsid w:val="00F2184A"/>
    <w:rsid w:val="00F22113"/>
    <w:rsid w:val="00F2215D"/>
    <w:rsid w:val="00F2289E"/>
    <w:rsid w:val="00F22A65"/>
    <w:rsid w:val="00F22AEC"/>
    <w:rsid w:val="00F2353B"/>
    <w:rsid w:val="00F236F1"/>
    <w:rsid w:val="00F2454F"/>
    <w:rsid w:val="00F2476F"/>
    <w:rsid w:val="00F2489B"/>
    <w:rsid w:val="00F251CA"/>
    <w:rsid w:val="00F25320"/>
    <w:rsid w:val="00F25322"/>
    <w:rsid w:val="00F25617"/>
    <w:rsid w:val="00F25683"/>
    <w:rsid w:val="00F25AD0"/>
    <w:rsid w:val="00F25AF2"/>
    <w:rsid w:val="00F25E5A"/>
    <w:rsid w:val="00F264E2"/>
    <w:rsid w:val="00F2715B"/>
    <w:rsid w:val="00F2742C"/>
    <w:rsid w:val="00F2745A"/>
    <w:rsid w:val="00F278D2"/>
    <w:rsid w:val="00F27D6F"/>
    <w:rsid w:val="00F3002E"/>
    <w:rsid w:val="00F3007F"/>
    <w:rsid w:val="00F300C7"/>
    <w:rsid w:val="00F302A6"/>
    <w:rsid w:val="00F309EE"/>
    <w:rsid w:val="00F30B13"/>
    <w:rsid w:val="00F30C8B"/>
    <w:rsid w:val="00F30D46"/>
    <w:rsid w:val="00F30EBD"/>
    <w:rsid w:val="00F31125"/>
    <w:rsid w:val="00F314F4"/>
    <w:rsid w:val="00F31E6A"/>
    <w:rsid w:val="00F32839"/>
    <w:rsid w:val="00F32D16"/>
    <w:rsid w:val="00F335BD"/>
    <w:rsid w:val="00F33B3F"/>
    <w:rsid w:val="00F33FE2"/>
    <w:rsid w:val="00F3409D"/>
    <w:rsid w:val="00F341AD"/>
    <w:rsid w:val="00F35E0B"/>
    <w:rsid w:val="00F364AC"/>
    <w:rsid w:val="00F3652A"/>
    <w:rsid w:val="00F3693A"/>
    <w:rsid w:val="00F36EFA"/>
    <w:rsid w:val="00F36F7D"/>
    <w:rsid w:val="00F370A3"/>
    <w:rsid w:val="00F3724B"/>
    <w:rsid w:val="00F377D6"/>
    <w:rsid w:val="00F37CD1"/>
    <w:rsid w:val="00F37DEC"/>
    <w:rsid w:val="00F37E65"/>
    <w:rsid w:val="00F37EB9"/>
    <w:rsid w:val="00F40176"/>
    <w:rsid w:val="00F402D5"/>
    <w:rsid w:val="00F405CA"/>
    <w:rsid w:val="00F4064E"/>
    <w:rsid w:val="00F409EC"/>
    <w:rsid w:val="00F40DE7"/>
    <w:rsid w:val="00F40F4A"/>
    <w:rsid w:val="00F40FE9"/>
    <w:rsid w:val="00F4133B"/>
    <w:rsid w:val="00F4153D"/>
    <w:rsid w:val="00F41982"/>
    <w:rsid w:val="00F4198E"/>
    <w:rsid w:val="00F433B6"/>
    <w:rsid w:val="00F43494"/>
    <w:rsid w:val="00F43625"/>
    <w:rsid w:val="00F43BBA"/>
    <w:rsid w:val="00F43BC3"/>
    <w:rsid w:val="00F4400C"/>
    <w:rsid w:val="00F44726"/>
    <w:rsid w:val="00F447D4"/>
    <w:rsid w:val="00F44896"/>
    <w:rsid w:val="00F44AA7"/>
    <w:rsid w:val="00F44DE2"/>
    <w:rsid w:val="00F4517C"/>
    <w:rsid w:val="00F45231"/>
    <w:rsid w:val="00F45B7F"/>
    <w:rsid w:val="00F463BE"/>
    <w:rsid w:val="00F464FC"/>
    <w:rsid w:val="00F46D88"/>
    <w:rsid w:val="00F46E48"/>
    <w:rsid w:val="00F47521"/>
    <w:rsid w:val="00F4760F"/>
    <w:rsid w:val="00F47669"/>
    <w:rsid w:val="00F47751"/>
    <w:rsid w:val="00F47802"/>
    <w:rsid w:val="00F47B0F"/>
    <w:rsid w:val="00F47E2A"/>
    <w:rsid w:val="00F47FCD"/>
    <w:rsid w:val="00F50A30"/>
    <w:rsid w:val="00F50E0B"/>
    <w:rsid w:val="00F530EA"/>
    <w:rsid w:val="00F531B4"/>
    <w:rsid w:val="00F5321B"/>
    <w:rsid w:val="00F53520"/>
    <w:rsid w:val="00F5358C"/>
    <w:rsid w:val="00F53896"/>
    <w:rsid w:val="00F54E8F"/>
    <w:rsid w:val="00F55502"/>
    <w:rsid w:val="00F5576A"/>
    <w:rsid w:val="00F55E64"/>
    <w:rsid w:val="00F56016"/>
    <w:rsid w:val="00F56041"/>
    <w:rsid w:val="00F574C7"/>
    <w:rsid w:val="00F578F8"/>
    <w:rsid w:val="00F57968"/>
    <w:rsid w:val="00F60113"/>
    <w:rsid w:val="00F605F4"/>
    <w:rsid w:val="00F6177D"/>
    <w:rsid w:val="00F61885"/>
    <w:rsid w:val="00F61B02"/>
    <w:rsid w:val="00F6246A"/>
    <w:rsid w:val="00F629E0"/>
    <w:rsid w:val="00F63156"/>
    <w:rsid w:val="00F634BF"/>
    <w:rsid w:val="00F63C2B"/>
    <w:rsid w:val="00F63D19"/>
    <w:rsid w:val="00F65169"/>
    <w:rsid w:val="00F65A77"/>
    <w:rsid w:val="00F6688B"/>
    <w:rsid w:val="00F66C28"/>
    <w:rsid w:val="00F6737B"/>
    <w:rsid w:val="00F67715"/>
    <w:rsid w:val="00F6777E"/>
    <w:rsid w:val="00F67D92"/>
    <w:rsid w:val="00F70095"/>
    <w:rsid w:val="00F70922"/>
    <w:rsid w:val="00F70E65"/>
    <w:rsid w:val="00F7151E"/>
    <w:rsid w:val="00F715CB"/>
    <w:rsid w:val="00F71AF4"/>
    <w:rsid w:val="00F721A7"/>
    <w:rsid w:val="00F723B4"/>
    <w:rsid w:val="00F728AF"/>
    <w:rsid w:val="00F73147"/>
    <w:rsid w:val="00F73356"/>
    <w:rsid w:val="00F7365E"/>
    <w:rsid w:val="00F7414E"/>
    <w:rsid w:val="00F74485"/>
    <w:rsid w:val="00F74BB8"/>
    <w:rsid w:val="00F74FA2"/>
    <w:rsid w:val="00F750A4"/>
    <w:rsid w:val="00F759CC"/>
    <w:rsid w:val="00F75F74"/>
    <w:rsid w:val="00F761A0"/>
    <w:rsid w:val="00F76309"/>
    <w:rsid w:val="00F763EE"/>
    <w:rsid w:val="00F77059"/>
    <w:rsid w:val="00F7718C"/>
    <w:rsid w:val="00F778D7"/>
    <w:rsid w:val="00F77C1D"/>
    <w:rsid w:val="00F77E11"/>
    <w:rsid w:val="00F77E7E"/>
    <w:rsid w:val="00F80B62"/>
    <w:rsid w:val="00F80D71"/>
    <w:rsid w:val="00F82402"/>
    <w:rsid w:val="00F82F61"/>
    <w:rsid w:val="00F83371"/>
    <w:rsid w:val="00F8374A"/>
    <w:rsid w:val="00F837AC"/>
    <w:rsid w:val="00F83F8B"/>
    <w:rsid w:val="00F844EC"/>
    <w:rsid w:val="00F844ED"/>
    <w:rsid w:val="00F847A2"/>
    <w:rsid w:val="00F84EC9"/>
    <w:rsid w:val="00F854DE"/>
    <w:rsid w:val="00F85AE3"/>
    <w:rsid w:val="00F85E3E"/>
    <w:rsid w:val="00F864F1"/>
    <w:rsid w:val="00F8665C"/>
    <w:rsid w:val="00F866BF"/>
    <w:rsid w:val="00F86A56"/>
    <w:rsid w:val="00F86AF2"/>
    <w:rsid w:val="00F86F45"/>
    <w:rsid w:val="00F86F78"/>
    <w:rsid w:val="00F870ED"/>
    <w:rsid w:val="00F87997"/>
    <w:rsid w:val="00F87F7A"/>
    <w:rsid w:val="00F9001A"/>
    <w:rsid w:val="00F90B97"/>
    <w:rsid w:val="00F90F84"/>
    <w:rsid w:val="00F91428"/>
    <w:rsid w:val="00F91BAE"/>
    <w:rsid w:val="00F91C8F"/>
    <w:rsid w:val="00F923AF"/>
    <w:rsid w:val="00F92448"/>
    <w:rsid w:val="00F92760"/>
    <w:rsid w:val="00F92C0D"/>
    <w:rsid w:val="00F92E3F"/>
    <w:rsid w:val="00F932DB"/>
    <w:rsid w:val="00F93ACC"/>
    <w:rsid w:val="00F93BD8"/>
    <w:rsid w:val="00F93F86"/>
    <w:rsid w:val="00F94BBF"/>
    <w:rsid w:val="00F96CD9"/>
    <w:rsid w:val="00F96D2B"/>
    <w:rsid w:val="00F96E72"/>
    <w:rsid w:val="00F970F7"/>
    <w:rsid w:val="00FA02F2"/>
    <w:rsid w:val="00FA125F"/>
    <w:rsid w:val="00FA1C25"/>
    <w:rsid w:val="00FA1E6E"/>
    <w:rsid w:val="00FA1EAD"/>
    <w:rsid w:val="00FA234D"/>
    <w:rsid w:val="00FA2E85"/>
    <w:rsid w:val="00FA39CD"/>
    <w:rsid w:val="00FA3C58"/>
    <w:rsid w:val="00FA4124"/>
    <w:rsid w:val="00FA43B2"/>
    <w:rsid w:val="00FA46FC"/>
    <w:rsid w:val="00FA4AD1"/>
    <w:rsid w:val="00FA5D75"/>
    <w:rsid w:val="00FA6D1E"/>
    <w:rsid w:val="00FA7D3E"/>
    <w:rsid w:val="00FB00C6"/>
    <w:rsid w:val="00FB0332"/>
    <w:rsid w:val="00FB090E"/>
    <w:rsid w:val="00FB0F81"/>
    <w:rsid w:val="00FB175B"/>
    <w:rsid w:val="00FB1B3D"/>
    <w:rsid w:val="00FB1CE9"/>
    <w:rsid w:val="00FB1D59"/>
    <w:rsid w:val="00FB1DBC"/>
    <w:rsid w:val="00FB2665"/>
    <w:rsid w:val="00FB3286"/>
    <w:rsid w:val="00FB3408"/>
    <w:rsid w:val="00FB3626"/>
    <w:rsid w:val="00FB3C91"/>
    <w:rsid w:val="00FB4334"/>
    <w:rsid w:val="00FB4EF6"/>
    <w:rsid w:val="00FB5195"/>
    <w:rsid w:val="00FB5282"/>
    <w:rsid w:val="00FB583A"/>
    <w:rsid w:val="00FB5987"/>
    <w:rsid w:val="00FB59A1"/>
    <w:rsid w:val="00FB5AB3"/>
    <w:rsid w:val="00FB6432"/>
    <w:rsid w:val="00FB64BE"/>
    <w:rsid w:val="00FB67CA"/>
    <w:rsid w:val="00FB73B7"/>
    <w:rsid w:val="00FB74EA"/>
    <w:rsid w:val="00FB772B"/>
    <w:rsid w:val="00FB7864"/>
    <w:rsid w:val="00FB7D78"/>
    <w:rsid w:val="00FC00B5"/>
    <w:rsid w:val="00FC0629"/>
    <w:rsid w:val="00FC06CC"/>
    <w:rsid w:val="00FC06CF"/>
    <w:rsid w:val="00FC0804"/>
    <w:rsid w:val="00FC1D23"/>
    <w:rsid w:val="00FC1F45"/>
    <w:rsid w:val="00FC230E"/>
    <w:rsid w:val="00FC290B"/>
    <w:rsid w:val="00FC2AFB"/>
    <w:rsid w:val="00FC2FBA"/>
    <w:rsid w:val="00FC30A3"/>
    <w:rsid w:val="00FC33A1"/>
    <w:rsid w:val="00FC3533"/>
    <w:rsid w:val="00FC3812"/>
    <w:rsid w:val="00FC3B63"/>
    <w:rsid w:val="00FC40AA"/>
    <w:rsid w:val="00FC418E"/>
    <w:rsid w:val="00FC43EF"/>
    <w:rsid w:val="00FC5903"/>
    <w:rsid w:val="00FC5A10"/>
    <w:rsid w:val="00FC5B0C"/>
    <w:rsid w:val="00FC5C58"/>
    <w:rsid w:val="00FC6518"/>
    <w:rsid w:val="00FC6580"/>
    <w:rsid w:val="00FC65FF"/>
    <w:rsid w:val="00FC6831"/>
    <w:rsid w:val="00FC6AB1"/>
    <w:rsid w:val="00FC6E12"/>
    <w:rsid w:val="00FC6EDC"/>
    <w:rsid w:val="00FC72FB"/>
    <w:rsid w:val="00FC756C"/>
    <w:rsid w:val="00FC7594"/>
    <w:rsid w:val="00FC7E6B"/>
    <w:rsid w:val="00FD03D6"/>
    <w:rsid w:val="00FD0438"/>
    <w:rsid w:val="00FD0A42"/>
    <w:rsid w:val="00FD12B7"/>
    <w:rsid w:val="00FD140C"/>
    <w:rsid w:val="00FD15E3"/>
    <w:rsid w:val="00FD1938"/>
    <w:rsid w:val="00FD19C9"/>
    <w:rsid w:val="00FD1F13"/>
    <w:rsid w:val="00FD24B7"/>
    <w:rsid w:val="00FD2650"/>
    <w:rsid w:val="00FD28EB"/>
    <w:rsid w:val="00FD2D8F"/>
    <w:rsid w:val="00FD2DC0"/>
    <w:rsid w:val="00FD34C9"/>
    <w:rsid w:val="00FD363D"/>
    <w:rsid w:val="00FD36FF"/>
    <w:rsid w:val="00FD3783"/>
    <w:rsid w:val="00FD3F5F"/>
    <w:rsid w:val="00FD3FE7"/>
    <w:rsid w:val="00FD43AE"/>
    <w:rsid w:val="00FD4FE3"/>
    <w:rsid w:val="00FD50BA"/>
    <w:rsid w:val="00FD56DA"/>
    <w:rsid w:val="00FD58A2"/>
    <w:rsid w:val="00FD5D1F"/>
    <w:rsid w:val="00FD692F"/>
    <w:rsid w:val="00FD6CDF"/>
    <w:rsid w:val="00FD6F97"/>
    <w:rsid w:val="00FD70EB"/>
    <w:rsid w:val="00FD7114"/>
    <w:rsid w:val="00FD7B0D"/>
    <w:rsid w:val="00FD7CF5"/>
    <w:rsid w:val="00FE02F5"/>
    <w:rsid w:val="00FE0336"/>
    <w:rsid w:val="00FE0537"/>
    <w:rsid w:val="00FE05B4"/>
    <w:rsid w:val="00FE06E4"/>
    <w:rsid w:val="00FE0929"/>
    <w:rsid w:val="00FE0965"/>
    <w:rsid w:val="00FE1165"/>
    <w:rsid w:val="00FE1350"/>
    <w:rsid w:val="00FE18D4"/>
    <w:rsid w:val="00FE1D2F"/>
    <w:rsid w:val="00FE1E7C"/>
    <w:rsid w:val="00FE2238"/>
    <w:rsid w:val="00FE2D93"/>
    <w:rsid w:val="00FE31EE"/>
    <w:rsid w:val="00FE3283"/>
    <w:rsid w:val="00FE38E8"/>
    <w:rsid w:val="00FE3B88"/>
    <w:rsid w:val="00FE427D"/>
    <w:rsid w:val="00FE453B"/>
    <w:rsid w:val="00FE4A16"/>
    <w:rsid w:val="00FE4B8B"/>
    <w:rsid w:val="00FE4F77"/>
    <w:rsid w:val="00FE555A"/>
    <w:rsid w:val="00FE5568"/>
    <w:rsid w:val="00FE5980"/>
    <w:rsid w:val="00FE5AEB"/>
    <w:rsid w:val="00FE5B86"/>
    <w:rsid w:val="00FE5C38"/>
    <w:rsid w:val="00FE6674"/>
    <w:rsid w:val="00FE677D"/>
    <w:rsid w:val="00FE6E17"/>
    <w:rsid w:val="00FE7234"/>
    <w:rsid w:val="00FE7267"/>
    <w:rsid w:val="00FE73AF"/>
    <w:rsid w:val="00FE7ABD"/>
    <w:rsid w:val="00FE7B29"/>
    <w:rsid w:val="00FE7DEC"/>
    <w:rsid w:val="00FF02FB"/>
    <w:rsid w:val="00FF0A2C"/>
    <w:rsid w:val="00FF163F"/>
    <w:rsid w:val="00FF1B41"/>
    <w:rsid w:val="00FF1D36"/>
    <w:rsid w:val="00FF1ECD"/>
    <w:rsid w:val="00FF210B"/>
    <w:rsid w:val="00FF2C7A"/>
    <w:rsid w:val="00FF305A"/>
    <w:rsid w:val="00FF31DF"/>
    <w:rsid w:val="00FF35D2"/>
    <w:rsid w:val="00FF3668"/>
    <w:rsid w:val="00FF3FB9"/>
    <w:rsid w:val="00FF5A0A"/>
    <w:rsid w:val="00FF5A75"/>
    <w:rsid w:val="00FF6CC2"/>
    <w:rsid w:val="00FF6CD2"/>
    <w:rsid w:val="00FF7578"/>
    <w:rsid w:val="00FF76FC"/>
    <w:rsid w:val="00FF7901"/>
    <w:rsid w:val="00FF7A8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14"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uiPriority="9" w:qFormat="1"/>
    <w:lsdException w:name="heading 5"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table of figures" w:uiPriority="99"/>
    <w:lsdException w:name="footnote reference" w:uiPriority="99"/>
    <w:lsdException w:name="endnote text" w:uiPriority="99"/>
    <w:lsdException w:name="List Number" w:uiPriority="99"/>
    <w:lsdException w:name="List Bullet 2" w:uiPriority="99"/>
    <w:lsdException w:name="Title" w:uiPriority="10" w:qFormat="1"/>
    <w:lsdException w:name="Body Text 2" w:uiPriority="99"/>
    <w:lsdException w:name="Body Text 3" w:uiPriority="99"/>
    <w:lsdException w:name="Body Text Indent 3" w:uiPriority="99"/>
    <w:lsdException w:name="Hyperlink" w:uiPriority="99"/>
    <w:lsdException w:name="FollowedHyperlink" w:uiPriority="99"/>
    <w:lsdException w:name="Strong" w:uiPriority="22" w:qFormat="1"/>
    <w:lsdException w:name="Document Map" w:uiPriority="99"/>
    <w:lsdException w:name="Normal (Web)" w:uiPriority="99"/>
    <w:lsdException w:name="annotation subject" w:uiPriority="99"/>
    <w:lsdException w:name="No List" w:uiPriority="99"/>
    <w:lsdException w:name="Table Classic 1" w:uiPriority="99"/>
    <w:lsdException w:name="Table Columns 1" w:uiPriority="99"/>
    <w:lsdException w:name="Table Columns 2" w:uiPriority="99"/>
    <w:lsdException w:name="Table 3D effects 2" w:uiPriority="99"/>
    <w:lsdException w:name="Balloon Text" w:uiPriority="99"/>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ibliography" w:semiHidden="1" w:uiPriority="37" w:unhideWhenUsed="1"/>
    <w:lsdException w:name="TOC Heading" w:uiPriority="39" w:qFormat="1"/>
  </w:latentStyles>
  <w:style w:type="paragraph" w:default="1" w:styleId="Normal">
    <w:name w:val="Normal"/>
    <w:qFormat/>
    <w:rsid w:val="00421B0D"/>
    <w:pPr>
      <w:spacing w:after="100" w:line="276" w:lineRule="auto"/>
      <w:jc w:val="both"/>
    </w:pPr>
    <w:rPr>
      <w:rFonts w:eastAsia="Calibri"/>
      <w:sz w:val="24"/>
      <w:szCs w:val="22"/>
    </w:rPr>
  </w:style>
  <w:style w:type="paragraph" w:styleId="Heading1">
    <w:name w:val="heading 1"/>
    <w:basedOn w:val="Normal"/>
    <w:next w:val="Normal"/>
    <w:link w:val="Heading1Char"/>
    <w:autoRedefine/>
    <w:uiPriority w:val="9"/>
    <w:qFormat/>
    <w:rsid w:val="00CB15D5"/>
    <w:pPr>
      <w:keepNext/>
      <w:framePr w:w="9076" w:hSpace="180" w:wrap="around" w:vAnchor="text" w:hAnchor="page" w:x="1358" w:y="173"/>
      <w:shd w:val="clear" w:color="auto" w:fill="B8CCE4" w:themeFill="accent1" w:themeFillTint="66"/>
      <w:spacing w:before="140"/>
      <w:outlineLvl w:val="0"/>
    </w:pPr>
    <w:rPr>
      <w:rFonts w:eastAsia="Times New Roman"/>
      <w:b/>
      <w:bCs/>
      <w:caps/>
      <w:color w:val="1508B8"/>
      <w:kern w:val="32"/>
      <w:sz w:val="28"/>
      <w:szCs w:val="32"/>
    </w:rPr>
  </w:style>
  <w:style w:type="paragraph" w:styleId="Heading2">
    <w:name w:val="heading 2"/>
    <w:basedOn w:val="Normal"/>
    <w:next w:val="Normal"/>
    <w:link w:val="Heading2Char"/>
    <w:autoRedefine/>
    <w:qFormat/>
    <w:rsid w:val="005004D0"/>
    <w:pPr>
      <w:keepNext/>
      <w:spacing w:before="140" w:line="360" w:lineRule="auto"/>
      <w:outlineLvl w:val="1"/>
    </w:pPr>
    <w:rPr>
      <w:rFonts w:eastAsia="Times New Roman"/>
      <w:b/>
      <w:bCs/>
      <w:smallCaps/>
      <w:color w:val="548DD4" w:themeColor="text2" w:themeTint="99"/>
      <w:lang w:val="en-GB"/>
      <w14:cntxtAlts/>
    </w:rPr>
  </w:style>
  <w:style w:type="paragraph" w:styleId="Heading3">
    <w:name w:val="heading 3"/>
    <w:basedOn w:val="Normal"/>
    <w:next w:val="Normal"/>
    <w:link w:val="Heading3Char"/>
    <w:autoRedefine/>
    <w:qFormat/>
    <w:rsid w:val="002C0237"/>
    <w:pPr>
      <w:keepNext/>
      <w:widowControl w:val="0"/>
      <w:autoSpaceDE w:val="0"/>
      <w:autoSpaceDN w:val="0"/>
      <w:adjustRightInd w:val="0"/>
      <w:spacing w:after="140"/>
      <w:outlineLvl w:val="2"/>
    </w:pPr>
    <w:rPr>
      <w:rFonts w:eastAsia="Times New Roman"/>
      <w:b/>
      <w:bCs/>
      <w:color w:val="3366FF"/>
      <w:szCs w:val="24"/>
      <w:lang w:val="en-GB"/>
    </w:rPr>
  </w:style>
  <w:style w:type="paragraph" w:styleId="Heading4">
    <w:name w:val="heading 4"/>
    <w:basedOn w:val="Normal"/>
    <w:next w:val="Normal"/>
    <w:link w:val="Heading4Char"/>
    <w:uiPriority w:val="9"/>
    <w:qFormat/>
    <w:rsid w:val="00D06710"/>
    <w:pPr>
      <w:keepNext/>
      <w:spacing w:before="240" w:after="60" w:line="240" w:lineRule="auto"/>
      <w:outlineLvl w:val="3"/>
    </w:pPr>
    <w:rPr>
      <w:rFonts w:eastAsia="SimSun"/>
      <w:b/>
      <w:bCs/>
      <w:color w:val="241AEA"/>
      <w:sz w:val="28"/>
      <w:szCs w:val="28"/>
      <w:lang w:val="en-GB" w:eastAsia="zh-CN"/>
    </w:rPr>
  </w:style>
  <w:style w:type="paragraph" w:styleId="Heading5">
    <w:name w:val="heading 5"/>
    <w:basedOn w:val="Normal"/>
    <w:next w:val="Normal"/>
    <w:link w:val="Heading5Char"/>
    <w:qFormat/>
    <w:rsid w:val="00743583"/>
    <w:pPr>
      <w:keepNext/>
      <w:spacing w:before="240"/>
      <w:outlineLvl w:val="4"/>
    </w:pPr>
    <w:rPr>
      <w:b/>
      <w:i/>
      <w:color w:val="241AEA"/>
    </w:rPr>
  </w:style>
  <w:style w:type="paragraph" w:styleId="Heading6">
    <w:name w:val="heading 6"/>
    <w:basedOn w:val="Normal"/>
    <w:next w:val="Normal"/>
    <w:link w:val="Heading6Char"/>
    <w:rsid w:val="00D132EF"/>
    <w:pPr>
      <w:keepNext/>
      <w:numPr>
        <w:numId w:val="15"/>
      </w:numPr>
      <w:outlineLvl w:val="5"/>
    </w:pPr>
    <w:rPr>
      <w:b/>
      <w:bCs/>
    </w:rPr>
  </w:style>
  <w:style w:type="paragraph" w:styleId="Heading7">
    <w:name w:val="heading 7"/>
    <w:basedOn w:val="Normal"/>
    <w:next w:val="Normal"/>
    <w:link w:val="Heading7Char"/>
    <w:rsid w:val="00F7365E"/>
    <w:pPr>
      <w:spacing w:before="240" w:after="60"/>
      <w:outlineLvl w:val="6"/>
    </w:pPr>
    <w:rPr>
      <w:rFonts w:eastAsia="Times New Roman"/>
      <w:szCs w:val="24"/>
    </w:rPr>
  </w:style>
  <w:style w:type="paragraph" w:styleId="Heading8">
    <w:name w:val="heading 8"/>
    <w:basedOn w:val="Normal"/>
    <w:next w:val="Normal"/>
    <w:link w:val="Heading8Char"/>
    <w:rsid w:val="00F7365E"/>
    <w:pPr>
      <w:spacing w:before="240" w:after="60"/>
      <w:outlineLvl w:val="7"/>
    </w:pPr>
    <w:rPr>
      <w:rFonts w:eastAsia="Times New Roman"/>
      <w:i/>
      <w:iCs/>
      <w:szCs w:val="24"/>
    </w:rPr>
  </w:style>
  <w:style w:type="paragraph" w:styleId="Heading9">
    <w:name w:val="heading 9"/>
    <w:basedOn w:val="Normal"/>
    <w:next w:val="Normal"/>
    <w:link w:val="Heading9Char"/>
    <w:rsid w:val="00F7365E"/>
    <w:p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15D5"/>
    <w:rPr>
      <w:b/>
      <w:bCs/>
      <w:caps/>
      <w:color w:val="1508B8"/>
      <w:kern w:val="32"/>
      <w:sz w:val="28"/>
      <w:szCs w:val="32"/>
      <w:shd w:val="clear" w:color="auto" w:fill="B8CCE4" w:themeFill="accent1" w:themeFillTint="66"/>
    </w:rPr>
  </w:style>
  <w:style w:type="character" w:customStyle="1" w:styleId="Heading2Char">
    <w:name w:val="Heading 2 Char"/>
    <w:basedOn w:val="DefaultParagraphFont"/>
    <w:link w:val="Heading2"/>
    <w:rsid w:val="005004D0"/>
    <w:rPr>
      <w:b/>
      <w:bCs/>
      <w:smallCaps/>
      <w:color w:val="548DD4" w:themeColor="text2" w:themeTint="99"/>
      <w:sz w:val="24"/>
      <w:szCs w:val="22"/>
      <w:lang w:val="en-GB"/>
      <w14:cntxtAlts/>
    </w:rPr>
  </w:style>
  <w:style w:type="character" w:customStyle="1" w:styleId="Heading3Char">
    <w:name w:val="Heading 3 Char"/>
    <w:basedOn w:val="DefaultParagraphFont"/>
    <w:link w:val="Heading3"/>
    <w:rsid w:val="002C0237"/>
    <w:rPr>
      <w:b/>
      <w:bCs/>
      <w:color w:val="3366FF"/>
      <w:sz w:val="24"/>
      <w:szCs w:val="24"/>
      <w:lang w:val="en-GB"/>
    </w:rPr>
  </w:style>
  <w:style w:type="character" w:customStyle="1" w:styleId="Heading4Char">
    <w:name w:val="Heading 4 Char"/>
    <w:basedOn w:val="DefaultParagraphFont"/>
    <w:link w:val="Heading4"/>
    <w:uiPriority w:val="9"/>
    <w:rsid w:val="00D06710"/>
    <w:rPr>
      <w:rFonts w:eastAsia="SimSun"/>
      <w:b/>
      <w:bCs/>
      <w:color w:val="241AEA"/>
      <w:sz w:val="28"/>
      <w:szCs w:val="28"/>
      <w:lang w:val="en-GB" w:eastAsia="zh-CN"/>
    </w:rPr>
  </w:style>
  <w:style w:type="character" w:customStyle="1" w:styleId="Heading5Char">
    <w:name w:val="Heading 5 Char"/>
    <w:basedOn w:val="DefaultParagraphFont"/>
    <w:link w:val="Heading5"/>
    <w:rsid w:val="00743583"/>
    <w:rPr>
      <w:rFonts w:eastAsia="Calibri"/>
      <w:b/>
      <w:i/>
      <w:color w:val="241AEA"/>
      <w:sz w:val="24"/>
      <w:szCs w:val="22"/>
    </w:rPr>
  </w:style>
  <w:style w:type="character" w:customStyle="1" w:styleId="Heading6Char">
    <w:name w:val="Heading 6 Char"/>
    <w:basedOn w:val="DefaultParagraphFont"/>
    <w:link w:val="Heading6"/>
    <w:rsid w:val="00D132EF"/>
    <w:rPr>
      <w:rFonts w:eastAsia="Calibri"/>
      <w:b/>
      <w:bCs/>
      <w:sz w:val="24"/>
      <w:szCs w:val="22"/>
    </w:rPr>
  </w:style>
  <w:style w:type="character" w:customStyle="1" w:styleId="Heading7Char">
    <w:name w:val="Heading 7 Char"/>
    <w:basedOn w:val="DefaultParagraphFont"/>
    <w:link w:val="Heading7"/>
    <w:rsid w:val="00F7365E"/>
    <w:rPr>
      <w:rFonts w:ascii="Calibri" w:hAnsi="Calibri"/>
      <w:sz w:val="24"/>
      <w:szCs w:val="24"/>
      <w:lang w:val="en-US" w:eastAsia="en-US" w:bidi="ar-SA"/>
    </w:rPr>
  </w:style>
  <w:style w:type="character" w:customStyle="1" w:styleId="Heading8Char">
    <w:name w:val="Heading 8 Char"/>
    <w:basedOn w:val="DefaultParagraphFont"/>
    <w:link w:val="Heading8"/>
    <w:rsid w:val="00F7365E"/>
    <w:rPr>
      <w:rFonts w:ascii="Calibri" w:hAnsi="Calibri"/>
      <w:i/>
      <w:iCs/>
      <w:sz w:val="24"/>
      <w:szCs w:val="24"/>
      <w:lang w:val="en-US" w:eastAsia="en-US" w:bidi="ar-SA"/>
    </w:rPr>
  </w:style>
  <w:style w:type="character" w:customStyle="1" w:styleId="Heading9Char">
    <w:name w:val="Heading 9 Char"/>
    <w:basedOn w:val="DefaultParagraphFont"/>
    <w:link w:val="Heading9"/>
    <w:rsid w:val="00F7365E"/>
    <w:rPr>
      <w:rFonts w:ascii="Cambria" w:hAnsi="Cambria"/>
      <w:sz w:val="22"/>
      <w:szCs w:val="22"/>
      <w:lang w:val="en-US" w:eastAsia="en-US" w:bidi="ar-SA"/>
    </w:rPr>
  </w:style>
  <w:style w:type="paragraph" w:styleId="ListBullet">
    <w:name w:val="List Bullet"/>
    <w:basedOn w:val="Normal"/>
    <w:autoRedefine/>
    <w:rsid w:val="00FB7D78"/>
    <w:pPr>
      <w:spacing w:after="0"/>
    </w:pPr>
    <w:rPr>
      <w:rFonts w:eastAsia="SimSun"/>
      <w:szCs w:val="24"/>
      <w:lang w:val="en-GB" w:eastAsia="zh-CN"/>
    </w:rPr>
  </w:style>
  <w:style w:type="paragraph" w:styleId="FootnoteText">
    <w:name w:val="footnote text"/>
    <w:basedOn w:val="Normal"/>
    <w:link w:val="FootnoteTextChar"/>
    <w:uiPriority w:val="99"/>
    <w:semiHidden/>
    <w:rsid w:val="00F7365E"/>
    <w:pPr>
      <w:spacing w:after="0" w:line="240" w:lineRule="auto"/>
    </w:pPr>
    <w:rPr>
      <w:rFonts w:eastAsia="Times New Roman"/>
      <w:sz w:val="20"/>
      <w:szCs w:val="20"/>
      <w:lang w:val="en-GB"/>
    </w:rPr>
  </w:style>
  <w:style w:type="character" w:customStyle="1" w:styleId="FootnoteTextChar">
    <w:name w:val="Footnote Text Char"/>
    <w:basedOn w:val="DefaultParagraphFont"/>
    <w:link w:val="FootnoteText"/>
    <w:uiPriority w:val="99"/>
    <w:semiHidden/>
    <w:rsid w:val="00F7365E"/>
    <w:rPr>
      <w:rFonts w:ascii="Arial" w:hAnsi="Arial"/>
      <w:lang w:val="en-GB" w:eastAsia="en-US" w:bidi="ar-SA"/>
    </w:rPr>
  </w:style>
  <w:style w:type="paragraph" w:styleId="BodyText">
    <w:name w:val="Body Text"/>
    <w:basedOn w:val="Normal"/>
    <w:link w:val="BodyTextChar"/>
    <w:rsid w:val="00F7365E"/>
    <w:pPr>
      <w:widowControl w:val="0"/>
      <w:autoSpaceDE w:val="0"/>
      <w:autoSpaceDN w:val="0"/>
      <w:adjustRightInd w:val="0"/>
      <w:spacing w:after="0" w:line="240" w:lineRule="auto"/>
    </w:pPr>
    <w:rPr>
      <w:rFonts w:eastAsia="Times New Roman"/>
      <w:szCs w:val="24"/>
    </w:rPr>
  </w:style>
  <w:style w:type="character" w:customStyle="1" w:styleId="BodyTextChar">
    <w:name w:val="Body Text Char"/>
    <w:basedOn w:val="DefaultParagraphFont"/>
    <w:link w:val="BodyText"/>
    <w:rsid w:val="00F7365E"/>
    <w:rPr>
      <w:sz w:val="24"/>
      <w:szCs w:val="24"/>
      <w:lang w:val="en-US" w:eastAsia="en-US" w:bidi="ar-SA"/>
    </w:rPr>
  </w:style>
  <w:style w:type="paragraph" w:styleId="BalloonText">
    <w:name w:val="Balloon Text"/>
    <w:basedOn w:val="Normal"/>
    <w:link w:val="BalloonTextChar"/>
    <w:uiPriority w:val="99"/>
    <w:semiHidden/>
    <w:rsid w:val="00F7365E"/>
    <w:pPr>
      <w:widowControl w:val="0"/>
      <w:spacing w:after="0" w:line="240" w:lineRule="auto"/>
    </w:pPr>
    <w:rPr>
      <w:rFonts w:ascii="Tahoma" w:eastAsia="Times New Roman" w:hAnsi="Tahoma" w:cs="Tahoma"/>
      <w:snapToGrid w:val="0"/>
      <w:sz w:val="16"/>
      <w:szCs w:val="16"/>
    </w:rPr>
  </w:style>
  <w:style w:type="character" w:customStyle="1" w:styleId="BalloonTextChar">
    <w:name w:val="Balloon Text Char"/>
    <w:basedOn w:val="DefaultParagraphFont"/>
    <w:link w:val="BalloonText"/>
    <w:uiPriority w:val="99"/>
    <w:semiHidden/>
    <w:rsid w:val="00F7365E"/>
    <w:rPr>
      <w:rFonts w:ascii="Tahoma" w:hAnsi="Tahoma" w:cs="Tahoma"/>
      <w:snapToGrid w:val="0"/>
      <w:sz w:val="16"/>
      <w:szCs w:val="16"/>
      <w:lang w:val="en-US" w:eastAsia="en-US" w:bidi="ar-SA"/>
    </w:rPr>
  </w:style>
  <w:style w:type="character" w:customStyle="1" w:styleId="StyleListBullet11ptChar">
    <w:name w:val="Style List Bullet + 11 pt Char"/>
    <w:basedOn w:val="DefaultParagraphFont"/>
    <w:rsid w:val="00F7365E"/>
    <w:rPr>
      <w:rFonts w:ascii="Arial" w:eastAsia="SimSun" w:hAnsi="Arial"/>
      <w:sz w:val="24"/>
      <w:szCs w:val="24"/>
      <w:lang w:val="en-US" w:eastAsia="zh-CN" w:bidi="ar-SA"/>
    </w:rPr>
  </w:style>
  <w:style w:type="paragraph" w:styleId="BodyText3">
    <w:name w:val="Body Text 3"/>
    <w:basedOn w:val="Normal"/>
    <w:link w:val="BodyText3Char"/>
    <w:uiPriority w:val="99"/>
    <w:rsid w:val="00F7365E"/>
    <w:pPr>
      <w:spacing w:after="0" w:line="360" w:lineRule="auto"/>
    </w:pPr>
    <w:rPr>
      <w:rFonts w:eastAsia="Times New Roman"/>
      <w:b/>
      <w:bCs/>
      <w:i/>
      <w:iCs/>
      <w:szCs w:val="24"/>
      <w:lang w:val="en-GB"/>
    </w:rPr>
  </w:style>
  <w:style w:type="character" w:customStyle="1" w:styleId="BodyText3Char">
    <w:name w:val="Body Text 3 Char"/>
    <w:basedOn w:val="DefaultParagraphFont"/>
    <w:link w:val="BodyText3"/>
    <w:uiPriority w:val="99"/>
    <w:rsid w:val="00F7365E"/>
    <w:rPr>
      <w:b/>
      <w:bCs/>
      <w:i/>
      <w:iCs/>
      <w:sz w:val="24"/>
      <w:szCs w:val="24"/>
      <w:lang w:val="en-GB" w:eastAsia="en-US" w:bidi="ar-SA"/>
    </w:rPr>
  </w:style>
  <w:style w:type="paragraph" w:styleId="ListParagraph">
    <w:name w:val="List Paragraph"/>
    <w:aliases w:val="References,List Paragraph1"/>
    <w:basedOn w:val="Normal"/>
    <w:link w:val="ListParagraphChar"/>
    <w:uiPriority w:val="99"/>
    <w:qFormat/>
    <w:rsid w:val="00F7365E"/>
    <w:pPr>
      <w:spacing w:after="0" w:line="240" w:lineRule="auto"/>
      <w:ind w:left="720"/>
      <w:contextualSpacing/>
    </w:pPr>
    <w:rPr>
      <w:rFonts w:eastAsia="Times New Roman"/>
      <w:lang w:val="en-GB"/>
    </w:rPr>
  </w:style>
  <w:style w:type="paragraph" w:customStyle="1" w:styleId="TEXTjms">
    <w:name w:val="TEXT jms"/>
    <w:basedOn w:val="Normal"/>
    <w:autoRedefine/>
    <w:rsid w:val="00F7365E"/>
    <w:pPr>
      <w:spacing w:after="0" w:line="240" w:lineRule="auto"/>
      <w:jc w:val="center"/>
    </w:pPr>
    <w:rPr>
      <w:rFonts w:eastAsia="SimSun" w:cs="Arial"/>
      <w:b/>
      <w:bCs/>
      <w:sz w:val="16"/>
      <w:szCs w:val="16"/>
      <w:lang w:val="en-GB" w:eastAsia="zh-CN"/>
    </w:rPr>
  </w:style>
  <w:style w:type="paragraph" w:customStyle="1" w:styleId="AR10TEXTjms">
    <w:name w:val="AR 10 TEXT jms"/>
    <w:basedOn w:val="FootnoteText"/>
    <w:uiPriority w:val="99"/>
    <w:rsid w:val="00F7365E"/>
    <w:rPr>
      <w:rFonts w:cs="Times New (W1)"/>
      <w:sz w:val="22"/>
      <w:szCs w:val="22"/>
      <w:lang w:val="en-US"/>
    </w:rPr>
  </w:style>
  <w:style w:type="paragraph" w:customStyle="1" w:styleId="Heading1Before0mm">
    <w:name w:val="Heading 1 + Before:  0 mm"/>
    <w:aliases w:val="First line:  0 mm"/>
    <w:basedOn w:val="Heading1"/>
    <w:next w:val="AR10TEXTjms"/>
    <w:uiPriority w:val="99"/>
    <w:rsid w:val="00F7365E"/>
    <w:pPr>
      <w:framePr w:wrap="around"/>
      <w:spacing w:line="240" w:lineRule="auto"/>
    </w:pPr>
    <w:rPr>
      <w:rFonts w:ascii="Arial" w:eastAsia="SimSun" w:hAnsi="Arial" w:cs="Arial"/>
      <w:lang w:val="en-GB" w:eastAsia="zh-CN"/>
    </w:rPr>
  </w:style>
  <w:style w:type="character" w:customStyle="1" w:styleId="Style11ptBold">
    <w:name w:val="Style 11 pt Bold"/>
    <w:basedOn w:val="DefaultParagraphFont"/>
    <w:rsid w:val="00F7365E"/>
    <w:rPr>
      <w:b/>
      <w:bCs/>
      <w:sz w:val="24"/>
    </w:rPr>
  </w:style>
  <w:style w:type="paragraph" w:customStyle="1" w:styleId="StyleListBullet11pt">
    <w:name w:val="Style List Bullet + 11 pt"/>
    <w:basedOn w:val="ListBullet"/>
    <w:uiPriority w:val="99"/>
    <w:rsid w:val="00F7365E"/>
  </w:style>
  <w:style w:type="paragraph" w:customStyle="1" w:styleId="SMBodyIndent">
    <w:name w:val="SM Body Indent"/>
    <w:basedOn w:val="Normal"/>
    <w:uiPriority w:val="99"/>
    <w:rsid w:val="00F7365E"/>
    <w:pPr>
      <w:tabs>
        <w:tab w:val="left" w:pos="867"/>
      </w:tabs>
      <w:spacing w:after="0" w:line="240" w:lineRule="auto"/>
      <w:ind w:left="720"/>
    </w:pPr>
    <w:rPr>
      <w:rFonts w:eastAsia="Batang"/>
      <w:snapToGrid w:val="0"/>
      <w:szCs w:val="20"/>
      <w:lang w:val="en-GB"/>
    </w:rPr>
  </w:style>
  <w:style w:type="paragraph" w:customStyle="1" w:styleId="SMBodyText">
    <w:name w:val="SM Body Text"/>
    <w:basedOn w:val="Normal"/>
    <w:uiPriority w:val="99"/>
    <w:rsid w:val="00F7365E"/>
    <w:pPr>
      <w:tabs>
        <w:tab w:val="left" w:pos="867"/>
        <w:tab w:val="left" w:pos="2520"/>
      </w:tabs>
      <w:spacing w:after="120" w:line="240" w:lineRule="auto"/>
    </w:pPr>
    <w:rPr>
      <w:rFonts w:eastAsia="Batang"/>
      <w:szCs w:val="20"/>
      <w:lang w:val="en-GB"/>
    </w:rPr>
  </w:style>
  <w:style w:type="paragraph" w:customStyle="1" w:styleId="SMBulletssingle">
    <w:name w:val="SM Bullets single"/>
    <w:basedOn w:val="Normal"/>
    <w:uiPriority w:val="99"/>
    <w:rsid w:val="00F7365E"/>
    <w:pPr>
      <w:tabs>
        <w:tab w:val="num" w:pos="720"/>
      </w:tabs>
      <w:spacing w:before="60" w:after="0" w:line="240" w:lineRule="auto"/>
      <w:ind w:left="720" w:hanging="663"/>
    </w:pPr>
    <w:rPr>
      <w:rFonts w:eastAsia="Batang"/>
      <w:szCs w:val="20"/>
      <w:lang w:val="en-GB"/>
    </w:rPr>
  </w:style>
  <w:style w:type="paragraph" w:styleId="ListBullet2">
    <w:name w:val="List Bullet 2"/>
    <w:basedOn w:val="Normal"/>
    <w:uiPriority w:val="99"/>
    <w:unhideWhenUsed/>
    <w:rsid w:val="00F7365E"/>
    <w:pPr>
      <w:numPr>
        <w:numId w:val="1"/>
      </w:numPr>
      <w:contextualSpacing/>
    </w:pPr>
  </w:style>
  <w:style w:type="paragraph" w:customStyle="1" w:styleId="Heading2Left0">
    <w:name w:val="Heading 2 + Left:  0&quot;"/>
    <w:aliases w:val="First line:  0&quot;"/>
    <w:basedOn w:val="Heading2"/>
    <w:uiPriority w:val="99"/>
    <w:rsid w:val="00F7365E"/>
    <w:pPr>
      <w:spacing w:before="240" w:after="60"/>
      <w:jc w:val="left"/>
    </w:pPr>
    <w:rPr>
      <w:rFonts w:ascii="Arial" w:eastAsia="SimSun" w:hAnsi="Arial"/>
      <w:i/>
      <w:iCs/>
      <w:szCs w:val="28"/>
      <w:lang w:eastAsia="zh-CN"/>
    </w:rPr>
  </w:style>
  <w:style w:type="paragraph" w:styleId="CommentText">
    <w:name w:val="annotation text"/>
    <w:basedOn w:val="Normal"/>
    <w:link w:val="CommentTextChar"/>
    <w:rsid w:val="00F7365E"/>
    <w:pPr>
      <w:spacing w:after="0" w:line="240" w:lineRule="auto"/>
    </w:pPr>
    <w:rPr>
      <w:rFonts w:eastAsia="SimSun"/>
      <w:sz w:val="20"/>
      <w:szCs w:val="20"/>
      <w:lang w:val="en-GB" w:eastAsia="zh-CN"/>
    </w:rPr>
  </w:style>
  <w:style w:type="character" w:customStyle="1" w:styleId="CommentTextChar">
    <w:name w:val="Comment Text Char"/>
    <w:basedOn w:val="DefaultParagraphFont"/>
    <w:link w:val="CommentText"/>
    <w:rsid w:val="00F7365E"/>
    <w:rPr>
      <w:rFonts w:ascii="Arial" w:eastAsia="SimSun" w:hAnsi="Arial"/>
      <w:lang w:val="en-GB" w:eastAsia="zh-CN" w:bidi="ar-SA"/>
    </w:rPr>
  </w:style>
  <w:style w:type="character" w:styleId="CommentReference">
    <w:name w:val="annotation reference"/>
    <w:basedOn w:val="DefaultParagraphFont"/>
    <w:semiHidden/>
    <w:rsid w:val="00F7365E"/>
    <w:rPr>
      <w:sz w:val="16"/>
      <w:szCs w:val="16"/>
    </w:rPr>
  </w:style>
  <w:style w:type="paragraph" w:customStyle="1" w:styleId="StyleListBullet11ptBoxShadowedSinglesolidlineAuto">
    <w:name w:val="Style List Bullet + 11 pt Box: (Shadowed Single solid line Auto ..."/>
    <w:basedOn w:val="ListBullet"/>
    <w:uiPriority w:val="99"/>
    <w:rsid w:val="00F7365E"/>
    <w:pPr>
      <w:pBdr>
        <w:top w:val="single" w:sz="4" w:space="1" w:color="auto" w:shadow="1"/>
        <w:left w:val="single" w:sz="4" w:space="4" w:color="auto" w:shadow="1"/>
        <w:bottom w:val="single" w:sz="4" w:space="1" w:color="auto" w:shadow="1"/>
        <w:right w:val="single" w:sz="4" w:space="4" w:color="auto" w:shadow="1"/>
      </w:pBdr>
      <w:tabs>
        <w:tab w:val="num" w:pos="720"/>
      </w:tabs>
      <w:ind w:left="720" w:hanging="360"/>
    </w:pPr>
    <w:rPr>
      <w:rFonts w:eastAsia="Times New Roman"/>
      <w:szCs w:val="20"/>
    </w:rPr>
  </w:style>
  <w:style w:type="paragraph" w:customStyle="1" w:styleId="StyleListBullet11ptBoldLeft0Firstline0">
    <w:name w:val="Style List Bullet + 11 pt Bold Left:  0&quot; First line:  0&quot;"/>
    <w:basedOn w:val="ListBullet"/>
    <w:uiPriority w:val="99"/>
    <w:rsid w:val="00F7365E"/>
    <w:pPr>
      <w:tabs>
        <w:tab w:val="num" w:pos="720"/>
      </w:tabs>
    </w:pPr>
    <w:rPr>
      <w:rFonts w:eastAsia="Times New Roman"/>
      <w:bCs/>
      <w:szCs w:val="20"/>
    </w:rPr>
  </w:style>
  <w:style w:type="paragraph" w:styleId="Header">
    <w:name w:val="header"/>
    <w:basedOn w:val="Normal"/>
    <w:link w:val="HeaderChar"/>
    <w:uiPriority w:val="99"/>
    <w:rsid w:val="00F7365E"/>
    <w:pPr>
      <w:tabs>
        <w:tab w:val="center" w:pos="4320"/>
        <w:tab w:val="right" w:pos="8640"/>
      </w:tabs>
      <w:spacing w:after="0" w:line="240" w:lineRule="auto"/>
    </w:pPr>
    <w:rPr>
      <w:rFonts w:eastAsia="Times New Roman" w:cs="Angsana New"/>
      <w:szCs w:val="20"/>
      <w:lang w:val="en-GB" w:eastAsia="pt-BR"/>
    </w:rPr>
  </w:style>
  <w:style w:type="character" w:customStyle="1" w:styleId="HeaderChar">
    <w:name w:val="Header Char"/>
    <w:basedOn w:val="DefaultParagraphFont"/>
    <w:link w:val="Header"/>
    <w:uiPriority w:val="99"/>
    <w:rsid w:val="00F7365E"/>
    <w:rPr>
      <w:rFonts w:cs="Angsana New"/>
      <w:sz w:val="24"/>
      <w:lang w:val="en-GB" w:eastAsia="pt-BR" w:bidi="ar-SA"/>
    </w:rPr>
  </w:style>
  <w:style w:type="paragraph" w:styleId="Footer">
    <w:name w:val="footer"/>
    <w:basedOn w:val="Normal"/>
    <w:link w:val="FooterChar"/>
    <w:uiPriority w:val="99"/>
    <w:rsid w:val="00F7365E"/>
    <w:pPr>
      <w:tabs>
        <w:tab w:val="center" w:pos="4320"/>
        <w:tab w:val="right" w:pos="8640"/>
      </w:tabs>
      <w:spacing w:after="0" w:line="240" w:lineRule="auto"/>
    </w:pPr>
    <w:rPr>
      <w:rFonts w:eastAsia="SimSun"/>
      <w:szCs w:val="24"/>
      <w:lang w:val="en-GB" w:eastAsia="zh-CN"/>
    </w:rPr>
  </w:style>
  <w:style w:type="character" w:customStyle="1" w:styleId="FooterChar">
    <w:name w:val="Footer Char"/>
    <w:basedOn w:val="DefaultParagraphFont"/>
    <w:link w:val="Footer"/>
    <w:uiPriority w:val="99"/>
    <w:rsid w:val="00F7365E"/>
    <w:rPr>
      <w:rFonts w:ascii="Arial" w:eastAsia="SimSun" w:hAnsi="Arial"/>
      <w:sz w:val="24"/>
      <w:szCs w:val="24"/>
      <w:lang w:val="en-GB" w:eastAsia="zh-CN" w:bidi="ar-SA"/>
    </w:rPr>
  </w:style>
  <w:style w:type="paragraph" w:customStyle="1" w:styleId="Bodyfarleft11reg">
    <w:name w:val="Body far left  11 reg"/>
    <w:basedOn w:val="Normal"/>
    <w:uiPriority w:val="99"/>
    <w:rsid w:val="00F7365E"/>
    <w:pPr>
      <w:tabs>
        <w:tab w:val="right" w:leader="dot" w:pos="6520"/>
      </w:tabs>
      <w:suppressAutoHyphens/>
      <w:autoSpaceDE w:val="0"/>
      <w:autoSpaceDN w:val="0"/>
      <w:adjustRightInd w:val="0"/>
      <w:spacing w:before="216" w:after="0" w:line="260" w:lineRule="atLeast"/>
      <w:ind w:left="720" w:hanging="200"/>
      <w:textAlignment w:val="center"/>
    </w:pPr>
    <w:rPr>
      <w:rFonts w:ascii="MyriadPro-Regular" w:eastAsia="Times New Roman" w:hAnsi="MyriadPro-Regular" w:cs="MyriadPro-Regular"/>
      <w:color w:val="000000"/>
      <w:lang w:val="en-GB"/>
    </w:rPr>
  </w:style>
  <w:style w:type="paragraph" w:customStyle="1" w:styleId="ListBoxbulletednoindent">
    <w:name w:val="List Box bulleted no indent"/>
    <w:basedOn w:val="Normal"/>
    <w:uiPriority w:val="99"/>
    <w:rsid w:val="00F7365E"/>
    <w:pPr>
      <w:tabs>
        <w:tab w:val="left" w:pos="520"/>
      </w:tabs>
      <w:suppressAutoHyphens/>
      <w:autoSpaceDE w:val="0"/>
      <w:autoSpaceDN w:val="0"/>
      <w:adjustRightInd w:val="0"/>
      <w:spacing w:before="90" w:after="0" w:line="240" w:lineRule="atLeast"/>
      <w:ind w:left="220" w:hanging="220"/>
      <w:textAlignment w:val="center"/>
    </w:pPr>
    <w:rPr>
      <w:rFonts w:ascii="MyriadPro-Regular" w:eastAsia="Times New Roman" w:hAnsi="MyriadPro-Regular" w:cs="MyriadPro-Regular"/>
      <w:color w:val="000000"/>
      <w:lang w:val="en-GB"/>
    </w:rPr>
  </w:style>
  <w:style w:type="paragraph" w:customStyle="1" w:styleId="ListBoxTight">
    <w:name w:val="List Box Tight"/>
    <w:basedOn w:val="ListBoxbulletednoindent"/>
    <w:uiPriority w:val="99"/>
    <w:rsid w:val="00F7365E"/>
    <w:pPr>
      <w:spacing w:before="58"/>
    </w:pPr>
  </w:style>
  <w:style w:type="paragraph" w:customStyle="1" w:styleId="ListBoxindent">
    <w:name w:val="List Box indent"/>
    <w:basedOn w:val="Normal"/>
    <w:uiPriority w:val="99"/>
    <w:rsid w:val="00F7365E"/>
    <w:pPr>
      <w:tabs>
        <w:tab w:val="right" w:leader="dot" w:pos="6520"/>
      </w:tabs>
      <w:suppressAutoHyphens/>
      <w:autoSpaceDE w:val="0"/>
      <w:autoSpaceDN w:val="0"/>
      <w:adjustRightInd w:val="0"/>
      <w:spacing w:before="58" w:after="0" w:line="260" w:lineRule="atLeast"/>
      <w:ind w:left="440" w:hanging="200"/>
      <w:textAlignment w:val="center"/>
    </w:pPr>
    <w:rPr>
      <w:rFonts w:ascii="MyriadPro-Regular" w:eastAsia="Times New Roman" w:hAnsi="MyriadPro-Regular" w:cs="MyriadPro-Regular"/>
      <w:color w:val="000000"/>
      <w:lang w:val="en-GB"/>
    </w:rPr>
  </w:style>
  <w:style w:type="paragraph" w:customStyle="1" w:styleId="Listboxindent2">
    <w:name w:val="List box indent 2"/>
    <w:basedOn w:val="ListBoxindent"/>
    <w:uiPriority w:val="99"/>
    <w:rsid w:val="00F7365E"/>
    <w:pPr>
      <w:ind w:left="640"/>
    </w:pPr>
  </w:style>
  <w:style w:type="paragraph" w:customStyle="1" w:styleId="3HeadlineSemiBld11">
    <w:name w:val="3 Headline SemiBld 11"/>
    <w:basedOn w:val="Normal"/>
    <w:uiPriority w:val="99"/>
    <w:rsid w:val="00F7365E"/>
    <w:pPr>
      <w:tabs>
        <w:tab w:val="left" w:pos="360"/>
      </w:tabs>
      <w:suppressAutoHyphens/>
      <w:autoSpaceDE w:val="0"/>
      <w:autoSpaceDN w:val="0"/>
      <w:adjustRightInd w:val="0"/>
      <w:spacing w:before="216" w:after="0" w:line="260" w:lineRule="atLeast"/>
      <w:ind w:left="340" w:hanging="320"/>
      <w:textAlignment w:val="center"/>
    </w:pPr>
    <w:rPr>
      <w:rFonts w:ascii="MyriadPro-Semibold" w:eastAsia="Times New Roman" w:hAnsi="MyriadPro-Semibold" w:cs="MyriadPro-Semibold"/>
      <w:color w:val="000000"/>
      <w:lang w:val="en-GB"/>
    </w:rPr>
  </w:style>
  <w:style w:type="paragraph" w:customStyle="1" w:styleId="Tablebody8pt">
    <w:name w:val="Table body 8 pt"/>
    <w:basedOn w:val="Normal"/>
    <w:uiPriority w:val="99"/>
    <w:rsid w:val="004B7975"/>
    <w:pPr>
      <w:tabs>
        <w:tab w:val="right" w:leader="dot" w:pos="6520"/>
      </w:tabs>
      <w:suppressAutoHyphens/>
      <w:autoSpaceDE w:val="0"/>
      <w:autoSpaceDN w:val="0"/>
      <w:adjustRightInd w:val="0"/>
      <w:spacing w:before="115" w:after="0" w:line="180" w:lineRule="atLeast"/>
      <w:ind w:left="720" w:hanging="200"/>
      <w:textAlignment w:val="center"/>
    </w:pPr>
    <w:rPr>
      <w:rFonts w:ascii="MyriadPro-Regular" w:eastAsia="Times New Roman" w:hAnsi="MyriadPro-Regular" w:cs="MyriadPro-Regular"/>
      <w:b/>
      <w:color w:val="000000"/>
      <w:sz w:val="22"/>
      <w:szCs w:val="16"/>
      <w:lang w:val="en-GB"/>
    </w:rPr>
  </w:style>
  <w:style w:type="paragraph" w:customStyle="1" w:styleId="NormalParagraphStyle">
    <w:name w:val="NormalParagraphStyle"/>
    <w:basedOn w:val="Normal"/>
    <w:uiPriority w:val="99"/>
    <w:rsid w:val="00F7365E"/>
    <w:pPr>
      <w:autoSpaceDE w:val="0"/>
      <w:autoSpaceDN w:val="0"/>
      <w:adjustRightInd w:val="0"/>
      <w:spacing w:after="0" w:line="288" w:lineRule="auto"/>
      <w:textAlignment w:val="center"/>
    </w:pPr>
    <w:rPr>
      <w:rFonts w:eastAsia="Times New Roman"/>
      <w:color w:val="000000"/>
      <w:szCs w:val="24"/>
      <w:lang w:val="en-GB"/>
    </w:rPr>
  </w:style>
  <w:style w:type="paragraph" w:customStyle="1" w:styleId="Level1">
    <w:name w:val="Level 1"/>
    <w:basedOn w:val="Normal"/>
    <w:rsid w:val="00F7365E"/>
    <w:pPr>
      <w:widowControl w:val="0"/>
      <w:autoSpaceDE w:val="0"/>
      <w:autoSpaceDN w:val="0"/>
      <w:adjustRightInd w:val="0"/>
      <w:spacing w:after="0" w:line="240" w:lineRule="auto"/>
      <w:ind w:left="567" w:hanging="567"/>
    </w:pPr>
    <w:rPr>
      <w:rFonts w:eastAsia="Times New Roman"/>
      <w:sz w:val="20"/>
      <w:szCs w:val="24"/>
    </w:rPr>
  </w:style>
  <w:style w:type="paragraph" w:styleId="BodyText2">
    <w:name w:val="Body Text 2"/>
    <w:basedOn w:val="Normal"/>
    <w:link w:val="BodyText2Char"/>
    <w:uiPriority w:val="99"/>
    <w:rsid w:val="00F7365E"/>
    <w:pPr>
      <w:spacing w:after="120" w:line="480" w:lineRule="auto"/>
    </w:pPr>
    <w:rPr>
      <w:rFonts w:eastAsia="Times New Roman"/>
      <w:szCs w:val="24"/>
    </w:rPr>
  </w:style>
  <w:style w:type="character" w:customStyle="1" w:styleId="BodyText2Char">
    <w:name w:val="Body Text 2 Char"/>
    <w:basedOn w:val="DefaultParagraphFont"/>
    <w:link w:val="BodyText2"/>
    <w:uiPriority w:val="99"/>
    <w:rsid w:val="00F7365E"/>
    <w:rPr>
      <w:sz w:val="24"/>
      <w:szCs w:val="24"/>
      <w:lang w:val="en-US" w:eastAsia="en-US" w:bidi="ar-SA"/>
    </w:rPr>
  </w:style>
  <w:style w:type="paragraph" w:customStyle="1" w:styleId="StyleStyleBefore06lineBold">
    <w:name w:val="Style Style Before:  0.6 line + Bold"/>
    <w:basedOn w:val="StyleBefore06line"/>
    <w:uiPriority w:val="99"/>
    <w:rsid w:val="00F7365E"/>
    <w:pPr>
      <w:spacing w:before="60"/>
    </w:pPr>
    <w:rPr>
      <w:rFonts w:ascii="Arial Bold" w:hAnsi="Arial Bold"/>
      <w:b/>
      <w:bCs/>
      <w:szCs w:val="24"/>
    </w:rPr>
  </w:style>
  <w:style w:type="paragraph" w:customStyle="1" w:styleId="StyleBefore06line">
    <w:name w:val="Style Before:  0.6 line"/>
    <w:basedOn w:val="Normal"/>
    <w:uiPriority w:val="99"/>
    <w:rsid w:val="00F7365E"/>
    <w:pPr>
      <w:tabs>
        <w:tab w:val="left" w:pos="5220"/>
      </w:tabs>
      <w:autoSpaceDE w:val="0"/>
      <w:autoSpaceDN w:val="0"/>
      <w:adjustRightInd w:val="0"/>
      <w:spacing w:beforeLines="60" w:after="0" w:line="240" w:lineRule="atLeast"/>
    </w:pPr>
    <w:rPr>
      <w:rFonts w:eastAsia="Times New Roman"/>
      <w:szCs w:val="20"/>
      <w:lang w:val="en-GB" w:eastAsia="zh-CN"/>
    </w:rPr>
  </w:style>
  <w:style w:type="paragraph" w:customStyle="1" w:styleId="Default">
    <w:name w:val="Default"/>
    <w:link w:val="DefaultChar"/>
    <w:rsid w:val="00F7365E"/>
    <w:pPr>
      <w:autoSpaceDE w:val="0"/>
      <w:autoSpaceDN w:val="0"/>
      <w:adjustRightInd w:val="0"/>
    </w:pPr>
    <w:rPr>
      <w:rFonts w:ascii="Arial" w:eastAsia="SimSun" w:hAnsi="Arial" w:cs="Arial"/>
      <w:color w:val="000000"/>
      <w:sz w:val="24"/>
      <w:szCs w:val="24"/>
      <w:lang w:eastAsia="zh-CN"/>
    </w:rPr>
  </w:style>
  <w:style w:type="paragraph" w:customStyle="1" w:styleId="Heading212pt">
    <w:name w:val="Heading 2 + 12 pt"/>
    <w:aliases w:val="Not Bold,Not Italic"/>
    <w:basedOn w:val="Heading2"/>
    <w:uiPriority w:val="99"/>
    <w:rsid w:val="00F7365E"/>
    <w:pPr>
      <w:spacing w:before="240" w:after="60"/>
      <w:jc w:val="left"/>
    </w:pPr>
    <w:rPr>
      <w:rFonts w:ascii="Arial" w:eastAsia="SimSun" w:hAnsi="Arial"/>
      <w:b w:val="0"/>
      <w:bCs w:val="0"/>
      <w:szCs w:val="24"/>
      <w:lang w:eastAsia="zh-CN"/>
    </w:rPr>
  </w:style>
  <w:style w:type="paragraph" w:customStyle="1" w:styleId="AR10jms">
    <w:name w:val="AR10 jms"/>
    <w:basedOn w:val="Normal"/>
    <w:autoRedefine/>
    <w:uiPriority w:val="99"/>
    <w:rsid w:val="00F7365E"/>
    <w:pPr>
      <w:numPr>
        <w:numId w:val="2"/>
      </w:numPr>
      <w:spacing w:after="0" w:line="240" w:lineRule="auto"/>
    </w:pPr>
    <w:rPr>
      <w:rFonts w:eastAsia="SimSun" w:cs="Arial"/>
      <w:bCs/>
      <w:lang w:val="en-GB" w:eastAsia="zh-CN"/>
    </w:rPr>
  </w:style>
  <w:style w:type="paragraph" w:customStyle="1" w:styleId="ARTEXTjms">
    <w:name w:val="AR TEXT jms"/>
    <w:basedOn w:val="Normal"/>
    <w:uiPriority w:val="99"/>
    <w:rsid w:val="00F7365E"/>
    <w:pPr>
      <w:snapToGrid w:val="0"/>
      <w:spacing w:after="0" w:line="240" w:lineRule="auto"/>
    </w:pPr>
    <w:rPr>
      <w:rFonts w:eastAsia="SimSun" w:cs="Times New (W1)"/>
      <w:lang w:val="en-GB" w:eastAsia="zh-CN"/>
    </w:rPr>
  </w:style>
  <w:style w:type="paragraph" w:styleId="TOCHeading">
    <w:name w:val="TOC Heading"/>
    <w:basedOn w:val="Heading1"/>
    <w:next w:val="Normal"/>
    <w:uiPriority w:val="39"/>
    <w:qFormat/>
    <w:rsid w:val="00F7365E"/>
    <w:pPr>
      <w:keepLines/>
      <w:framePr w:wrap="around"/>
      <w:spacing w:before="480" w:after="0"/>
      <w:outlineLvl w:val="9"/>
    </w:pPr>
    <w:rPr>
      <w:color w:val="365F91"/>
      <w:kern w:val="0"/>
      <w:szCs w:val="28"/>
    </w:rPr>
  </w:style>
  <w:style w:type="paragraph" w:styleId="TOC1">
    <w:name w:val="toc 1"/>
    <w:basedOn w:val="Normal"/>
    <w:next w:val="Normal"/>
    <w:autoRedefine/>
    <w:uiPriority w:val="39"/>
    <w:unhideWhenUsed/>
    <w:qFormat/>
    <w:rsid w:val="00D957A2"/>
    <w:pPr>
      <w:tabs>
        <w:tab w:val="right" w:leader="dot" w:pos="9350"/>
      </w:tabs>
      <w:spacing w:after="0" w:line="240" w:lineRule="auto"/>
      <w:contextualSpacing/>
      <w:jc w:val="left"/>
    </w:pPr>
    <w:rPr>
      <w:rFonts w:eastAsia="Times New Roman"/>
      <w:b/>
      <w:bCs/>
      <w:caps/>
      <w:noProof/>
      <w:w w:val="105"/>
      <w:kern w:val="32"/>
      <w:szCs w:val="20"/>
    </w:rPr>
  </w:style>
  <w:style w:type="paragraph" w:styleId="TOC2">
    <w:name w:val="toc 2"/>
    <w:basedOn w:val="Normal"/>
    <w:next w:val="Normal"/>
    <w:link w:val="TOC2Char"/>
    <w:autoRedefine/>
    <w:uiPriority w:val="39"/>
    <w:unhideWhenUsed/>
    <w:qFormat/>
    <w:rsid w:val="00D957A2"/>
    <w:pPr>
      <w:tabs>
        <w:tab w:val="right" w:leader="dot" w:pos="9350"/>
      </w:tabs>
      <w:spacing w:after="0" w:line="240" w:lineRule="auto"/>
      <w:contextualSpacing/>
      <w:jc w:val="left"/>
    </w:pPr>
    <w:rPr>
      <w:iCs/>
      <w:sz w:val="22"/>
      <w:szCs w:val="20"/>
    </w:rPr>
  </w:style>
  <w:style w:type="table" w:styleId="TableGrid">
    <w:name w:val="Table Grid"/>
    <w:basedOn w:val="TableNormal"/>
    <w:uiPriority w:val="59"/>
    <w:rsid w:val="00F7365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aliases w:val="Blueprint Heading1"/>
    <w:link w:val="NoSpacingChar"/>
    <w:uiPriority w:val="1"/>
    <w:rsid w:val="00F7365E"/>
    <w:rPr>
      <w:rFonts w:ascii="Calibri" w:eastAsia="Calibri" w:hAnsi="Calibri"/>
      <w:sz w:val="22"/>
      <w:szCs w:val="22"/>
    </w:rPr>
  </w:style>
  <w:style w:type="paragraph" w:customStyle="1" w:styleId="toile">
    <w:name w:val="étoile"/>
    <w:basedOn w:val="Normal"/>
    <w:uiPriority w:val="99"/>
    <w:rsid w:val="00F7365E"/>
    <w:pPr>
      <w:tabs>
        <w:tab w:val="left" w:pos="-1440"/>
        <w:tab w:val="left" w:pos="-720"/>
        <w:tab w:val="left" w:pos="0"/>
        <w:tab w:val="left" w:pos="288"/>
        <w:tab w:val="left" w:pos="720"/>
      </w:tabs>
      <w:suppressAutoHyphens/>
      <w:spacing w:after="0" w:line="240" w:lineRule="auto"/>
    </w:pPr>
    <w:rPr>
      <w:rFonts w:ascii="Univers" w:eastAsia="Times New Roman" w:hAnsi="Univers"/>
      <w:spacing w:val="-3"/>
      <w:szCs w:val="24"/>
      <w:lang w:val="en-GB"/>
    </w:rPr>
  </w:style>
  <w:style w:type="paragraph" w:customStyle="1" w:styleId="aufgezhlt">
    <w:name w:val="aufgezhlt"/>
    <w:basedOn w:val="Normal"/>
    <w:uiPriority w:val="99"/>
    <w:rsid w:val="00F7365E"/>
    <w:pPr>
      <w:spacing w:before="100" w:beforeAutospacing="1" w:afterAutospacing="1" w:line="240" w:lineRule="auto"/>
    </w:pPr>
    <w:rPr>
      <w:rFonts w:eastAsia="Times New Roman"/>
      <w:szCs w:val="24"/>
    </w:rPr>
  </w:style>
  <w:style w:type="paragraph" w:styleId="NormalWeb">
    <w:name w:val="Normal (Web)"/>
    <w:basedOn w:val="Normal"/>
    <w:uiPriority w:val="99"/>
    <w:rsid w:val="00F7365E"/>
    <w:pPr>
      <w:spacing w:before="100" w:beforeAutospacing="1" w:afterAutospacing="1" w:line="240" w:lineRule="auto"/>
    </w:pPr>
    <w:rPr>
      <w:rFonts w:ascii="Verdana" w:eastAsia="Times New Roman" w:hAnsi="Verdana"/>
      <w:color w:val="000000"/>
      <w:sz w:val="18"/>
      <w:szCs w:val="18"/>
    </w:rPr>
  </w:style>
  <w:style w:type="paragraph" w:customStyle="1" w:styleId="xl25">
    <w:name w:val="xl25"/>
    <w:basedOn w:val="Normal"/>
    <w:uiPriority w:val="99"/>
    <w:rsid w:val="00F7365E"/>
    <w:pPr>
      <w:pBdr>
        <w:top w:val="single" w:sz="4" w:space="0" w:color="auto"/>
      </w:pBdr>
      <w:spacing w:before="100" w:beforeAutospacing="1" w:afterAutospacing="1" w:line="240" w:lineRule="auto"/>
    </w:pPr>
    <w:rPr>
      <w:rFonts w:eastAsia="Arial Unicode MS"/>
      <w:szCs w:val="24"/>
      <w:lang w:val="it-IT" w:eastAsia="it-IT"/>
    </w:rPr>
  </w:style>
  <w:style w:type="paragraph" w:customStyle="1" w:styleId="xl26">
    <w:name w:val="xl26"/>
    <w:basedOn w:val="Normal"/>
    <w:uiPriority w:val="99"/>
    <w:rsid w:val="00F7365E"/>
    <w:pPr>
      <w:pBdr>
        <w:top w:val="single" w:sz="4" w:space="0" w:color="auto"/>
        <w:right w:val="single" w:sz="4" w:space="0" w:color="auto"/>
      </w:pBdr>
      <w:spacing w:before="100" w:beforeAutospacing="1" w:afterAutospacing="1" w:line="240" w:lineRule="auto"/>
    </w:pPr>
    <w:rPr>
      <w:rFonts w:eastAsia="Arial Unicode MS"/>
      <w:szCs w:val="24"/>
      <w:lang w:val="it-IT" w:eastAsia="it-IT"/>
    </w:rPr>
  </w:style>
  <w:style w:type="paragraph" w:customStyle="1" w:styleId="xl27">
    <w:name w:val="xl27"/>
    <w:basedOn w:val="Normal"/>
    <w:uiPriority w:val="99"/>
    <w:rsid w:val="00F7365E"/>
    <w:pPr>
      <w:pBdr>
        <w:left w:val="single" w:sz="4" w:space="0" w:color="auto"/>
      </w:pBdr>
      <w:spacing w:before="100" w:beforeAutospacing="1" w:afterAutospacing="1" w:line="240" w:lineRule="auto"/>
    </w:pPr>
    <w:rPr>
      <w:rFonts w:eastAsia="Arial Unicode MS"/>
      <w:szCs w:val="24"/>
      <w:lang w:val="it-IT" w:eastAsia="it-IT"/>
    </w:rPr>
  </w:style>
  <w:style w:type="paragraph" w:customStyle="1" w:styleId="xl28">
    <w:name w:val="xl28"/>
    <w:basedOn w:val="Normal"/>
    <w:uiPriority w:val="99"/>
    <w:rsid w:val="00F7365E"/>
    <w:pPr>
      <w:spacing w:before="100" w:beforeAutospacing="1" w:afterAutospacing="1" w:line="240" w:lineRule="auto"/>
      <w:jc w:val="center"/>
    </w:pPr>
    <w:rPr>
      <w:rFonts w:eastAsia="Arial Unicode MS"/>
      <w:b/>
      <w:bCs/>
      <w:sz w:val="17"/>
      <w:szCs w:val="17"/>
      <w:lang w:val="it-IT" w:eastAsia="it-IT"/>
    </w:rPr>
  </w:style>
  <w:style w:type="paragraph" w:customStyle="1" w:styleId="xl29">
    <w:name w:val="xl29"/>
    <w:basedOn w:val="Normal"/>
    <w:rsid w:val="00F7365E"/>
    <w:pPr>
      <w:pBdr>
        <w:right w:val="single" w:sz="4" w:space="0" w:color="auto"/>
      </w:pBdr>
      <w:spacing w:before="100" w:beforeAutospacing="1" w:afterAutospacing="1" w:line="240" w:lineRule="auto"/>
    </w:pPr>
    <w:rPr>
      <w:rFonts w:eastAsia="Arial Unicode MS"/>
      <w:szCs w:val="24"/>
      <w:lang w:val="it-IT" w:eastAsia="it-IT"/>
    </w:rPr>
  </w:style>
  <w:style w:type="paragraph" w:customStyle="1" w:styleId="xl30">
    <w:name w:val="xl30"/>
    <w:basedOn w:val="Normal"/>
    <w:uiPriority w:val="99"/>
    <w:rsid w:val="00F7365E"/>
    <w:pPr>
      <w:spacing w:before="100" w:beforeAutospacing="1" w:afterAutospacing="1" w:line="240" w:lineRule="auto"/>
    </w:pPr>
    <w:rPr>
      <w:rFonts w:eastAsia="Arial Unicode MS"/>
      <w:szCs w:val="24"/>
      <w:lang w:val="it-IT" w:eastAsia="it-IT"/>
    </w:rPr>
  </w:style>
  <w:style w:type="paragraph" w:customStyle="1" w:styleId="xl31">
    <w:name w:val="xl31"/>
    <w:basedOn w:val="Normal"/>
    <w:uiPriority w:val="99"/>
    <w:rsid w:val="00F7365E"/>
    <w:pPr>
      <w:pBdr>
        <w:bottom w:val="single" w:sz="4" w:space="0" w:color="auto"/>
      </w:pBdr>
      <w:spacing w:before="100" w:beforeAutospacing="1" w:afterAutospacing="1" w:line="240" w:lineRule="auto"/>
    </w:pPr>
    <w:rPr>
      <w:rFonts w:eastAsia="Arial Unicode MS"/>
      <w:szCs w:val="24"/>
      <w:lang w:val="it-IT" w:eastAsia="it-IT"/>
    </w:rPr>
  </w:style>
  <w:style w:type="paragraph" w:customStyle="1" w:styleId="xl32">
    <w:name w:val="xl32"/>
    <w:basedOn w:val="Normal"/>
    <w:uiPriority w:val="99"/>
    <w:rsid w:val="00F7365E"/>
    <w:pPr>
      <w:spacing w:before="100" w:beforeAutospacing="1" w:afterAutospacing="1" w:line="240" w:lineRule="auto"/>
    </w:pPr>
    <w:rPr>
      <w:rFonts w:eastAsia="Arial Unicode MS"/>
      <w:b/>
      <w:bCs/>
      <w:szCs w:val="24"/>
      <w:lang w:val="it-IT" w:eastAsia="it-IT"/>
    </w:rPr>
  </w:style>
  <w:style w:type="paragraph" w:customStyle="1" w:styleId="xl33">
    <w:name w:val="xl33"/>
    <w:basedOn w:val="Normal"/>
    <w:uiPriority w:val="99"/>
    <w:rsid w:val="00F7365E"/>
    <w:pPr>
      <w:pBdr>
        <w:top w:val="single" w:sz="8" w:space="0" w:color="auto"/>
        <w:left w:val="single" w:sz="8" w:space="0" w:color="auto"/>
        <w:bottom w:val="single" w:sz="8" w:space="0" w:color="auto"/>
        <w:right w:val="single" w:sz="8" w:space="0" w:color="auto"/>
      </w:pBdr>
      <w:spacing w:before="100" w:beforeAutospacing="1" w:afterAutospacing="1" w:line="240" w:lineRule="auto"/>
    </w:pPr>
    <w:rPr>
      <w:rFonts w:eastAsia="Arial Unicode MS"/>
      <w:szCs w:val="24"/>
      <w:lang w:val="it-IT" w:eastAsia="it-IT"/>
    </w:rPr>
  </w:style>
  <w:style w:type="paragraph" w:customStyle="1" w:styleId="xl34">
    <w:name w:val="xl34"/>
    <w:basedOn w:val="Normal"/>
    <w:uiPriority w:val="99"/>
    <w:rsid w:val="00F7365E"/>
    <w:pPr>
      <w:pBdr>
        <w:top w:val="single" w:sz="4" w:space="0" w:color="auto"/>
        <w:left w:val="single" w:sz="4" w:space="0" w:color="auto"/>
        <w:bottom w:val="single" w:sz="4" w:space="0" w:color="auto"/>
        <w:right w:val="single" w:sz="4" w:space="0" w:color="auto"/>
      </w:pBdr>
      <w:spacing w:before="100" w:beforeAutospacing="1" w:afterAutospacing="1" w:line="240" w:lineRule="auto"/>
    </w:pPr>
    <w:rPr>
      <w:rFonts w:eastAsia="Arial Unicode MS"/>
      <w:szCs w:val="24"/>
      <w:lang w:val="it-IT" w:eastAsia="it-IT"/>
    </w:rPr>
  </w:style>
  <w:style w:type="paragraph" w:customStyle="1" w:styleId="xl35">
    <w:name w:val="xl35"/>
    <w:basedOn w:val="Normal"/>
    <w:uiPriority w:val="99"/>
    <w:rsid w:val="00F7365E"/>
    <w:pPr>
      <w:pBdr>
        <w:top w:val="single" w:sz="4" w:space="0" w:color="auto"/>
        <w:left w:val="single" w:sz="4" w:space="0" w:color="auto"/>
        <w:bottom w:val="single" w:sz="4" w:space="0" w:color="auto"/>
      </w:pBdr>
      <w:spacing w:before="100" w:beforeAutospacing="1" w:afterAutospacing="1" w:line="240" w:lineRule="auto"/>
      <w:jc w:val="center"/>
    </w:pPr>
    <w:rPr>
      <w:rFonts w:eastAsia="Arial Unicode MS"/>
      <w:szCs w:val="24"/>
      <w:lang w:val="it-IT" w:eastAsia="it-IT"/>
    </w:rPr>
  </w:style>
  <w:style w:type="paragraph" w:customStyle="1" w:styleId="xl36">
    <w:name w:val="xl36"/>
    <w:basedOn w:val="Normal"/>
    <w:uiPriority w:val="99"/>
    <w:rsid w:val="00F7365E"/>
    <w:pPr>
      <w:spacing w:before="100" w:beforeAutospacing="1" w:afterAutospacing="1" w:line="240" w:lineRule="auto"/>
    </w:pPr>
    <w:rPr>
      <w:rFonts w:eastAsia="Arial Unicode MS"/>
      <w:sz w:val="18"/>
      <w:szCs w:val="18"/>
      <w:lang w:val="it-IT" w:eastAsia="it-IT"/>
    </w:rPr>
  </w:style>
  <w:style w:type="paragraph" w:customStyle="1" w:styleId="xl37">
    <w:name w:val="xl37"/>
    <w:basedOn w:val="Normal"/>
    <w:uiPriority w:val="99"/>
    <w:rsid w:val="00F7365E"/>
    <w:pPr>
      <w:pBdr>
        <w:bottom w:val="single" w:sz="12" w:space="0" w:color="auto"/>
      </w:pBdr>
      <w:spacing w:before="100" w:beforeAutospacing="1" w:afterAutospacing="1" w:line="240" w:lineRule="auto"/>
    </w:pPr>
    <w:rPr>
      <w:rFonts w:eastAsia="Arial Unicode MS"/>
      <w:szCs w:val="24"/>
      <w:lang w:val="it-IT" w:eastAsia="it-IT"/>
    </w:rPr>
  </w:style>
  <w:style w:type="paragraph" w:customStyle="1" w:styleId="xl38">
    <w:name w:val="xl38"/>
    <w:basedOn w:val="Normal"/>
    <w:rsid w:val="00F7365E"/>
    <w:pPr>
      <w:spacing w:before="100" w:beforeAutospacing="1" w:afterAutospacing="1" w:line="240" w:lineRule="auto"/>
      <w:jc w:val="center"/>
    </w:pPr>
    <w:rPr>
      <w:rFonts w:eastAsia="Arial Unicode MS"/>
      <w:szCs w:val="24"/>
      <w:lang w:val="it-IT" w:eastAsia="it-IT"/>
    </w:rPr>
  </w:style>
  <w:style w:type="paragraph" w:customStyle="1" w:styleId="xl39">
    <w:name w:val="xl39"/>
    <w:basedOn w:val="Normal"/>
    <w:uiPriority w:val="99"/>
    <w:rsid w:val="00F7365E"/>
    <w:pPr>
      <w:pBdr>
        <w:top w:val="single" w:sz="4" w:space="0" w:color="auto"/>
        <w:left w:val="single" w:sz="4" w:space="0" w:color="auto"/>
        <w:bottom w:val="single" w:sz="4" w:space="0" w:color="auto"/>
      </w:pBdr>
      <w:spacing w:before="100" w:beforeAutospacing="1" w:afterAutospacing="1" w:line="240" w:lineRule="auto"/>
    </w:pPr>
    <w:rPr>
      <w:rFonts w:eastAsia="Arial Unicode MS"/>
      <w:szCs w:val="24"/>
      <w:lang w:val="it-IT" w:eastAsia="it-IT"/>
    </w:rPr>
  </w:style>
  <w:style w:type="paragraph" w:customStyle="1" w:styleId="xl40">
    <w:name w:val="xl40"/>
    <w:basedOn w:val="Normal"/>
    <w:uiPriority w:val="99"/>
    <w:rsid w:val="00F7365E"/>
    <w:pPr>
      <w:pBdr>
        <w:top w:val="single" w:sz="4" w:space="0" w:color="auto"/>
        <w:bottom w:val="single" w:sz="4" w:space="0" w:color="auto"/>
      </w:pBdr>
      <w:spacing w:before="100" w:beforeAutospacing="1" w:afterAutospacing="1" w:line="240" w:lineRule="auto"/>
    </w:pPr>
    <w:rPr>
      <w:rFonts w:eastAsia="Arial Unicode MS"/>
      <w:szCs w:val="24"/>
      <w:lang w:val="it-IT" w:eastAsia="it-IT"/>
    </w:rPr>
  </w:style>
  <w:style w:type="paragraph" w:customStyle="1" w:styleId="xl41">
    <w:name w:val="xl41"/>
    <w:basedOn w:val="Normal"/>
    <w:uiPriority w:val="99"/>
    <w:rsid w:val="00F7365E"/>
    <w:pPr>
      <w:pBdr>
        <w:top w:val="single" w:sz="4" w:space="0" w:color="auto"/>
        <w:bottom w:val="single" w:sz="4" w:space="0" w:color="auto"/>
        <w:right w:val="single" w:sz="4" w:space="0" w:color="auto"/>
      </w:pBdr>
      <w:spacing w:before="100" w:beforeAutospacing="1" w:afterAutospacing="1" w:line="240" w:lineRule="auto"/>
    </w:pPr>
    <w:rPr>
      <w:rFonts w:eastAsia="Arial Unicode MS"/>
      <w:szCs w:val="24"/>
      <w:lang w:val="it-IT" w:eastAsia="it-IT"/>
    </w:rPr>
  </w:style>
  <w:style w:type="paragraph" w:customStyle="1" w:styleId="xl42">
    <w:name w:val="xl42"/>
    <w:basedOn w:val="Normal"/>
    <w:uiPriority w:val="99"/>
    <w:rsid w:val="00F7365E"/>
    <w:pPr>
      <w:pBdr>
        <w:left w:val="single" w:sz="4" w:space="0" w:color="auto"/>
        <w:bottom w:val="single" w:sz="4" w:space="0" w:color="auto"/>
      </w:pBdr>
      <w:spacing w:before="100" w:beforeAutospacing="1" w:afterAutospacing="1" w:line="240" w:lineRule="auto"/>
      <w:jc w:val="center"/>
    </w:pPr>
    <w:rPr>
      <w:rFonts w:eastAsia="Arial Unicode MS"/>
      <w:szCs w:val="24"/>
      <w:lang w:val="it-IT" w:eastAsia="it-IT"/>
    </w:rPr>
  </w:style>
  <w:style w:type="paragraph" w:customStyle="1" w:styleId="xl43">
    <w:name w:val="xl43"/>
    <w:basedOn w:val="Normal"/>
    <w:rsid w:val="00F7365E"/>
    <w:pPr>
      <w:pBdr>
        <w:bottom w:val="single" w:sz="4" w:space="0" w:color="auto"/>
        <w:right w:val="single" w:sz="4" w:space="0" w:color="auto"/>
      </w:pBdr>
      <w:spacing w:before="100" w:beforeAutospacing="1" w:afterAutospacing="1" w:line="240" w:lineRule="auto"/>
    </w:pPr>
    <w:rPr>
      <w:rFonts w:eastAsia="Arial Unicode MS"/>
      <w:szCs w:val="24"/>
      <w:lang w:val="it-IT" w:eastAsia="it-IT"/>
    </w:rPr>
  </w:style>
  <w:style w:type="paragraph" w:customStyle="1" w:styleId="xl44">
    <w:name w:val="xl44"/>
    <w:basedOn w:val="Normal"/>
    <w:uiPriority w:val="99"/>
    <w:rsid w:val="00F7365E"/>
    <w:pPr>
      <w:spacing w:before="100" w:beforeAutospacing="1" w:afterAutospacing="1" w:line="240" w:lineRule="auto"/>
    </w:pPr>
    <w:rPr>
      <w:rFonts w:eastAsia="Arial Unicode MS"/>
      <w:sz w:val="17"/>
      <w:szCs w:val="17"/>
      <w:lang w:val="it-IT" w:eastAsia="it-IT"/>
    </w:rPr>
  </w:style>
  <w:style w:type="paragraph" w:customStyle="1" w:styleId="xl45">
    <w:name w:val="xl45"/>
    <w:basedOn w:val="Normal"/>
    <w:uiPriority w:val="99"/>
    <w:rsid w:val="00F7365E"/>
    <w:pPr>
      <w:pBdr>
        <w:top w:val="single" w:sz="4" w:space="0" w:color="auto"/>
        <w:left w:val="single" w:sz="4" w:space="0" w:color="auto"/>
        <w:right w:val="single" w:sz="4" w:space="0" w:color="auto"/>
      </w:pBdr>
      <w:spacing w:before="100" w:beforeAutospacing="1" w:afterAutospacing="1" w:line="240" w:lineRule="auto"/>
      <w:jc w:val="center"/>
    </w:pPr>
    <w:rPr>
      <w:rFonts w:eastAsia="Arial Unicode MS"/>
      <w:szCs w:val="24"/>
      <w:lang w:val="it-IT" w:eastAsia="it-IT"/>
    </w:rPr>
  </w:style>
  <w:style w:type="paragraph" w:customStyle="1" w:styleId="xl46">
    <w:name w:val="xl46"/>
    <w:basedOn w:val="Normal"/>
    <w:uiPriority w:val="99"/>
    <w:rsid w:val="00F7365E"/>
    <w:pPr>
      <w:spacing w:before="100" w:beforeAutospacing="1" w:afterAutospacing="1" w:line="240" w:lineRule="auto"/>
      <w:jc w:val="center"/>
    </w:pPr>
    <w:rPr>
      <w:rFonts w:eastAsia="Arial Unicode MS"/>
      <w:b/>
      <w:bCs/>
      <w:szCs w:val="24"/>
      <w:lang w:val="it-IT" w:eastAsia="it-IT"/>
    </w:rPr>
  </w:style>
  <w:style w:type="paragraph" w:customStyle="1" w:styleId="xl47">
    <w:name w:val="xl47"/>
    <w:basedOn w:val="Normal"/>
    <w:uiPriority w:val="99"/>
    <w:rsid w:val="00F7365E"/>
    <w:pPr>
      <w:pBdr>
        <w:top w:val="single" w:sz="4" w:space="0" w:color="auto"/>
        <w:bottom w:val="single" w:sz="4" w:space="0" w:color="auto"/>
      </w:pBdr>
      <w:spacing w:before="100" w:beforeAutospacing="1" w:afterAutospacing="1" w:line="240" w:lineRule="auto"/>
      <w:jc w:val="center"/>
    </w:pPr>
    <w:rPr>
      <w:rFonts w:eastAsia="Arial Unicode MS"/>
      <w:szCs w:val="24"/>
      <w:lang w:val="it-IT" w:eastAsia="it-IT"/>
    </w:rPr>
  </w:style>
  <w:style w:type="paragraph" w:customStyle="1" w:styleId="xl48">
    <w:name w:val="xl48"/>
    <w:basedOn w:val="Normal"/>
    <w:uiPriority w:val="99"/>
    <w:rsid w:val="00F7365E"/>
    <w:pPr>
      <w:pBdr>
        <w:top w:val="single" w:sz="4" w:space="0" w:color="auto"/>
        <w:bottom w:val="single" w:sz="4" w:space="0" w:color="auto"/>
        <w:right w:val="single" w:sz="4" w:space="0" w:color="auto"/>
      </w:pBdr>
      <w:spacing w:before="100" w:beforeAutospacing="1" w:afterAutospacing="1" w:line="240" w:lineRule="auto"/>
      <w:jc w:val="center"/>
    </w:pPr>
    <w:rPr>
      <w:rFonts w:eastAsia="Arial Unicode MS"/>
      <w:szCs w:val="24"/>
      <w:lang w:val="it-IT" w:eastAsia="it-IT"/>
    </w:rPr>
  </w:style>
  <w:style w:type="paragraph" w:customStyle="1" w:styleId="xl49">
    <w:name w:val="xl49"/>
    <w:basedOn w:val="Normal"/>
    <w:uiPriority w:val="99"/>
    <w:rsid w:val="00F7365E"/>
    <w:pPr>
      <w:pBdr>
        <w:top w:val="single" w:sz="4" w:space="0" w:color="auto"/>
        <w:left w:val="single" w:sz="4" w:space="0" w:color="auto"/>
        <w:bottom w:val="single" w:sz="4" w:space="0" w:color="auto"/>
        <w:right w:val="single" w:sz="4" w:space="0" w:color="auto"/>
      </w:pBdr>
      <w:spacing w:before="100" w:beforeAutospacing="1" w:afterAutospacing="1" w:line="240" w:lineRule="auto"/>
      <w:jc w:val="center"/>
    </w:pPr>
    <w:rPr>
      <w:rFonts w:eastAsia="Arial Unicode MS"/>
      <w:szCs w:val="24"/>
      <w:lang w:val="it-IT" w:eastAsia="it-IT"/>
    </w:rPr>
  </w:style>
  <w:style w:type="paragraph" w:customStyle="1" w:styleId="xl50">
    <w:name w:val="xl50"/>
    <w:basedOn w:val="Normal"/>
    <w:uiPriority w:val="99"/>
    <w:rsid w:val="00F7365E"/>
    <w:pPr>
      <w:pBdr>
        <w:top w:val="single" w:sz="4" w:space="0" w:color="auto"/>
        <w:left w:val="single" w:sz="4" w:space="0" w:color="auto"/>
      </w:pBdr>
      <w:spacing w:before="100" w:beforeAutospacing="1" w:afterAutospacing="1" w:line="240" w:lineRule="auto"/>
      <w:jc w:val="center"/>
    </w:pPr>
    <w:rPr>
      <w:rFonts w:eastAsia="Arial Unicode MS"/>
      <w:szCs w:val="24"/>
      <w:lang w:val="it-IT" w:eastAsia="it-IT"/>
    </w:rPr>
  </w:style>
  <w:style w:type="paragraph" w:customStyle="1" w:styleId="xl51">
    <w:name w:val="xl51"/>
    <w:basedOn w:val="Normal"/>
    <w:uiPriority w:val="99"/>
    <w:rsid w:val="00F7365E"/>
    <w:pPr>
      <w:pBdr>
        <w:top w:val="single" w:sz="4" w:space="0" w:color="auto"/>
      </w:pBdr>
      <w:spacing w:before="100" w:beforeAutospacing="1" w:afterAutospacing="1" w:line="240" w:lineRule="auto"/>
      <w:jc w:val="center"/>
    </w:pPr>
    <w:rPr>
      <w:rFonts w:eastAsia="Arial Unicode MS"/>
      <w:szCs w:val="24"/>
      <w:lang w:val="it-IT" w:eastAsia="it-IT"/>
    </w:rPr>
  </w:style>
  <w:style w:type="paragraph" w:customStyle="1" w:styleId="xl52">
    <w:name w:val="xl52"/>
    <w:basedOn w:val="Normal"/>
    <w:uiPriority w:val="99"/>
    <w:rsid w:val="00F7365E"/>
    <w:pPr>
      <w:pBdr>
        <w:top w:val="single" w:sz="4" w:space="0" w:color="auto"/>
        <w:right w:val="single" w:sz="4" w:space="0" w:color="auto"/>
      </w:pBdr>
      <w:spacing w:before="100" w:beforeAutospacing="1" w:afterAutospacing="1" w:line="240" w:lineRule="auto"/>
      <w:jc w:val="center"/>
    </w:pPr>
    <w:rPr>
      <w:rFonts w:eastAsia="Arial Unicode MS"/>
      <w:szCs w:val="24"/>
      <w:lang w:val="it-IT" w:eastAsia="it-IT"/>
    </w:rPr>
  </w:style>
  <w:style w:type="paragraph" w:customStyle="1" w:styleId="xl53">
    <w:name w:val="xl53"/>
    <w:basedOn w:val="Normal"/>
    <w:uiPriority w:val="99"/>
    <w:rsid w:val="00F7365E"/>
    <w:pPr>
      <w:spacing w:before="100" w:beforeAutospacing="1" w:afterAutospacing="1" w:line="240" w:lineRule="auto"/>
    </w:pPr>
    <w:rPr>
      <w:rFonts w:eastAsia="Arial Unicode MS"/>
      <w:szCs w:val="24"/>
      <w:lang w:val="it-IT" w:eastAsia="it-IT"/>
    </w:rPr>
  </w:style>
  <w:style w:type="paragraph" w:customStyle="1" w:styleId="xl54">
    <w:name w:val="xl54"/>
    <w:basedOn w:val="Normal"/>
    <w:uiPriority w:val="99"/>
    <w:rsid w:val="00F7365E"/>
    <w:pPr>
      <w:pBdr>
        <w:left w:val="single" w:sz="4" w:space="0" w:color="auto"/>
        <w:bottom w:val="single" w:sz="4" w:space="0" w:color="auto"/>
        <w:right w:val="single" w:sz="4" w:space="0" w:color="auto"/>
      </w:pBdr>
      <w:spacing w:before="100" w:beforeAutospacing="1" w:afterAutospacing="1" w:line="240" w:lineRule="auto"/>
      <w:jc w:val="center"/>
    </w:pPr>
    <w:rPr>
      <w:rFonts w:eastAsia="Arial Unicode MS"/>
      <w:szCs w:val="24"/>
      <w:lang w:val="it-IT" w:eastAsia="it-IT"/>
    </w:rPr>
  </w:style>
  <w:style w:type="paragraph" w:customStyle="1" w:styleId="FootnoteTex">
    <w:name w:val="Footnote Tex"/>
    <w:basedOn w:val="Normal"/>
    <w:rsid w:val="00F7365E"/>
    <w:pPr>
      <w:widowControl w:val="0"/>
      <w:autoSpaceDE w:val="0"/>
      <w:autoSpaceDN w:val="0"/>
      <w:adjustRightInd w:val="0"/>
      <w:spacing w:after="0" w:line="240" w:lineRule="auto"/>
    </w:pPr>
    <w:rPr>
      <w:rFonts w:eastAsia="Times New Roman"/>
      <w:sz w:val="20"/>
      <w:szCs w:val="24"/>
    </w:rPr>
  </w:style>
  <w:style w:type="paragraph" w:customStyle="1" w:styleId="xl55">
    <w:name w:val="xl55"/>
    <w:basedOn w:val="Normal"/>
    <w:uiPriority w:val="99"/>
    <w:rsid w:val="00F7365E"/>
    <w:pPr>
      <w:pBdr>
        <w:left w:val="single" w:sz="4" w:space="0" w:color="auto"/>
        <w:bottom w:val="single" w:sz="4" w:space="0" w:color="auto"/>
      </w:pBdr>
      <w:spacing w:before="100" w:beforeAutospacing="1" w:afterAutospacing="1" w:line="240" w:lineRule="auto"/>
      <w:jc w:val="center"/>
    </w:pPr>
    <w:rPr>
      <w:rFonts w:eastAsia="Arial Unicode MS"/>
      <w:szCs w:val="24"/>
      <w:lang w:val="it-IT" w:eastAsia="it-IT"/>
    </w:rPr>
  </w:style>
  <w:style w:type="paragraph" w:customStyle="1" w:styleId="xl56">
    <w:name w:val="xl56"/>
    <w:basedOn w:val="Normal"/>
    <w:uiPriority w:val="99"/>
    <w:rsid w:val="00F7365E"/>
    <w:pPr>
      <w:pBdr>
        <w:top w:val="single" w:sz="4" w:space="0" w:color="auto"/>
        <w:bottom w:val="single" w:sz="4" w:space="0" w:color="auto"/>
        <w:right w:val="single" w:sz="4" w:space="0" w:color="auto"/>
      </w:pBdr>
      <w:spacing w:before="100" w:beforeAutospacing="1" w:afterAutospacing="1" w:line="240" w:lineRule="auto"/>
    </w:pPr>
    <w:rPr>
      <w:rFonts w:eastAsia="Arial Unicode MS"/>
      <w:szCs w:val="24"/>
      <w:lang w:val="it-IT" w:eastAsia="it-IT"/>
    </w:rPr>
  </w:style>
  <w:style w:type="paragraph" w:customStyle="1" w:styleId="xl57">
    <w:name w:val="xl57"/>
    <w:basedOn w:val="Normal"/>
    <w:uiPriority w:val="99"/>
    <w:rsid w:val="00F7365E"/>
    <w:pPr>
      <w:spacing w:before="100" w:beforeAutospacing="1" w:afterAutospacing="1" w:line="240" w:lineRule="auto"/>
    </w:pPr>
    <w:rPr>
      <w:rFonts w:eastAsia="Arial Unicode MS"/>
      <w:sz w:val="17"/>
      <w:szCs w:val="17"/>
      <w:lang w:val="it-IT" w:eastAsia="it-IT"/>
    </w:rPr>
  </w:style>
  <w:style w:type="paragraph" w:customStyle="1" w:styleId="xl58">
    <w:name w:val="xl58"/>
    <w:basedOn w:val="Normal"/>
    <w:uiPriority w:val="99"/>
    <w:rsid w:val="00F7365E"/>
    <w:pPr>
      <w:pBdr>
        <w:left w:val="single" w:sz="4" w:space="0" w:color="auto"/>
        <w:bottom w:val="single" w:sz="4" w:space="0" w:color="auto"/>
      </w:pBdr>
      <w:spacing w:before="100" w:beforeAutospacing="1" w:afterAutospacing="1" w:line="240" w:lineRule="auto"/>
    </w:pPr>
    <w:rPr>
      <w:rFonts w:eastAsia="Arial Unicode MS"/>
      <w:szCs w:val="24"/>
      <w:lang w:val="it-IT" w:eastAsia="it-IT"/>
    </w:rPr>
  </w:style>
  <w:style w:type="paragraph" w:customStyle="1" w:styleId="xl59">
    <w:name w:val="xl59"/>
    <w:basedOn w:val="Normal"/>
    <w:uiPriority w:val="99"/>
    <w:rsid w:val="00F7365E"/>
    <w:pPr>
      <w:spacing w:before="100" w:beforeAutospacing="1" w:afterAutospacing="1" w:line="240" w:lineRule="auto"/>
      <w:jc w:val="center"/>
    </w:pPr>
    <w:rPr>
      <w:rFonts w:eastAsia="Arial Unicode MS"/>
      <w:b/>
      <w:bCs/>
      <w:szCs w:val="24"/>
      <w:lang w:val="it-IT" w:eastAsia="it-IT"/>
    </w:rPr>
  </w:style>
  <w:style w:type="paragraph" w:customStyle="1" w:styleId="xl60">
    <w:name w:val="xl60"/>
    <w:basedOn w:val="Normal"/>
    <w:uiPriority w:val="99"/>
    <w:rsid w:val="00F7365E"/>
    <w:pPr>
      <w:pBdr>
        <w:top w:val="single" w:sz="4" w:space="0" w:color="auto"/>
        <w:bottom w:val="single" w:sz="4" w:space="0" w:color="auto"/>
        <w:right w:val="single" w:sz="4" w:space="0" w:color="auto"/>
      </w:pBdr>
      <w:spacing w:before="100" w:beforeAutospacing="1" w:afterAutospacing="1" w:line="240" w:lineRule="auto"/>
      <w:jc w:val="center"/>
    </w:pPr>
    <w:rPr>
      <w:rFonts w:eastAsia="Arial Unicode MS"/>
      <w:szCs w:val="24"/>
      <w:lang w:val="it-IT" w:eastAsia="it-IT"/>
    </w:rPr>
  </w:style>
  <w:style w:type="paragraph" w:customStyle="1" w:styleId="xl61">
    <w:name w:val="xl61"/>
    <w:basedOn w:val="Normal"/>
    <w:uiPriority w:val="99"/>
    <w:rsid w:val="00F7365E"/>
    <w:pPr>
      <w:pBdr>
        <w:top w:val="single" w:sz="4" w:space="0" w:color="auto"/>
        <w:bottom w:val="single" w:sz="4" w:space="0" w:color="auto"/>
      </w:pBdr>
      <w:spacing w:before="100" w:beforeAutospacing="1" w:afterAutospacing="1" w:line="240" w:lineRule="auto"/>
      <w:jc w:val="center"/>
    </w:pPr>
    <w:rPr>
      <w:rFonts w:eastAsia="Arial Unicode MS"/>
      <w:szCs w:val="24"/>
      <w:lang w:val="it-IT" w:eastAsia="it-IT"/>
    </w:rPr>
  </w:style>
  <w:style w:type="paragraph" w:customStyle="1" w:styleId="xl62">
    <w:name w:val="xl62"/>
    <w:basedOn w:val="Normal"/>
    <w:uiPriority w:val="99"/>
    <w:rsid w:val="00F7365E"/>
    <w:pPr>
      <w:pBdr>
        <w:top w:val="single" w:sz="4" w:space="0" w:color="auto"/>
        <w:left w:val="single" w:sz="4" w:space="0" w:color="auto"/>
        <w:right w:val="single" w:sz="4" w:space="0" w:color="auto"/>
      </w:pBdr>
      <w:spacing w:before="100" w:beforeAutospacing="1" w:afterAutospacing="1" w:line="240" w:lineRule="auto"/>
      <w:jc w:val="center"/>
    </w:pPr>
    <w:rPr>
      <w:rFonts w:eastAsia="Arial Unicode MS"/>
      <w:szCs w:val="24"/>
      <w:lang w:val="it-IT" w:eastAsia="it-IT"/>
    </w:rPr>
  </w:style>
  <w:style w:type="paragraph" w:customStyle="1" w:styleId="xl63">
    <w:name w:val="xl63"/>
    <w:basedOn w:val="Normal"/>
    <w:rsid w:val="00F7365E"/>
    <w:pPr>
      <w:pBdr>
        <w:top w:val="single" w:sz="4" w:space="0" w:color="auto"/>
        <w:left w:val="single" w:sz="4" w:space="0" w:color="auto"/>
        <w:bottom w:val="single" w:sz="4" w:space="0" w:color="auto"/>
        <w:right w:val="single" w:sz="4" w:space="0" w:color="auto"/>
      </w:pBdr>
      <w:spacing w:before="100" w:beforeAutospacing="1" w:afterAutospacing="1" w:line="240" w:lineRule="auto"/>
      <w:jc w:val="center"/>
    </w:pPr>
    <w:rPr>
      <w:rFonts w:eastAsia="Arial Unicode MS"/>
      <w:szCs w:val="24"/>
      <w:lang w:val="it-IT" w:eastAsia="it-IT"/>
    </w:rPr>
  </w:style>
  <w:style w:type="paragraph" w:customStyle="1" w:styleId="xl64">
    <w:name w:val="xl64"/>
    <w:basedOn w:val="Normal"/>
    <w:rsid w:val="00F7365E"/>
    <w:pPr>
      <w:pBdr>
        <w:top w:val="single" w:sz="4" w:space="0" w:color="auto"/>
        <w:left w:val="single" w:sz="4" w:space="0" w:color="auto"/>
      </w:pBdr>
      <w:spacing w:before="100" w:beforeAutospacing="1" w:afterAutospacing="1" w:line="240" w:lineRule="auto"/>
      <w:jc w:val="center"/>
    </w:pPr>
    <w:rPr>
      <w:rFonts w:eastAsia="Arial Unicode MS"/>
      <w:szCs w:val="24"/>
      <w:lang w:val="it-IT" w:eastAsia="it-IT"/>
    </w:rPr>
  </w:style>
  <w:style w:type="paragraph" w:customStyle="1" w:styleId="xl65">
    <w:name w:val="xl65"/>
    <w:basedOn w:val="Normal"/>
    <w:rsid w:val="00F7365E"/>
    <w:pPr>
      <w:pBdr>
        <w:top w:val="single" w:sz="4" w:space="0" w:color="auto"/>
      </w:pBdr>
      <w:spacing w:before="100" w:beforeAutospacing="1" w:afterAutospacing="1" w:line="240" w:lineRule="auto"/>
      <w:jc w:val="center"/>
    </w:pPr>
    <w:rPr>
      <w:rFonts w:eastAsia="Arial Unicode MS"/>
      <w:szCs w:val="24"/>
      <w:lang w:val="it-IT" w:eastAsia="it-IT"/>
    </w:rPr>
  </w:style>
  <w:style w:type="paragraph" w:customStyle="1" w:styleId="xl66">
    <w:name w:val="xl66"/>
    <w:basedOn w:val="Normal"/>
    <w:rsid w:val="00F7365E"/>
    <w:pPr>
      <w:pBdr>
        <w:top w:val="single" w:sz="4" w:space="0" w:color="auto"/>
        <w:right w:val="single" w:sz="4" w:space="0" w:color="auto"/>
      </w:pBdr>
      <w:spacing w:before="100" w:beforeAutospacing="1" w:afterAutospacing="1" w:line="240" w:lineRule="auto"/>
      <w:jc w:val="center"/>
    </w:pPr>
    <w:rPr>
      <w:rFonts w:eastAsia="Arial Unicode MS"/>
      <w:szCs w:val="24"/>
      <w:lang w:val="it-IT" w:eastAsia="it-IT"/>
    </w:rPr>
  </w:style>
  <w:style w:type="paragraph" w:customStyle="1" w:styleId="xl67">
    <w:name w:val="xl67"/>
    <w:basedOn w:val="Normal"/>
    <w:rsid w:val="00F7365E"/>
    <w:pPr>
      <w:pBdr>
        <w:left w:val="single" w:sz="4" w:space="0" w:color="auto"/>
        <w:bottom w:val="single" w:sz="4" w:space="0" w:color="auto"/>
        <w:right w:val="single" w:sz="4" w:space="0" w:color="auto"/>
      </w:pBdr>
      <w:spacing w:before="100" w:beforeAutospacing="1" w:afterAutospacing="1" w:line="240" w:lineRule="auto"/>
      <w:jc w:val="center"/>
    </w:pPr>
    <w:rPr>
      <w:rFonts w:eastAsia="Arial Unicode MS"/>
      <w:szCs w:val="24"/>
      <w:lang w:val="it-IT" w:eastAsia="it-IT"/>
    </w:rPr>
  </w:style>
  <w:style w:type="paragraph" w:customStyle="1" w:styleId="xl68">
    <w:name w:val="xl68"/>
    <w:basedOn w:val="Normal"/>
    <w:rsid w:val="00F7365E"/>
    <w:pPr>
      <w:spacing w:before="100" w:beforeAutospacing="1" w:afterAutospacing="1" w:line="240" w:lineRule="auto"/>
    </w:pPr>
    <w:rPr>
      <w:rFonts w:eastAsia="Arial Unicode MS"/>
      <w:szCs w:val="24"/>
      <w:lang w:val="it-IT" w:eastAsia="it-IT"/>
    </w:rPr>
  </w:style>
  <w:style w:type="paragraph" w:styleId="BodyTextIndent">
    <w:name w:val="Body Text Indent"/>
    <w:basedOn w:val="Normal"/>
    <w:link w:val="BodyTextIndentChar"/>
    <w:rsid w:val="00F7365E"/>
    <w:pPr>
      <w:autoSpaceDE w:val="0"/>
      <w:autoSpaceDN w:val="0"/>
      <w:adjustRightInd w:val="0"/>
      <w:spacing w:after="0" w:line="240" w:lineRule="auto"/>
      <w:ind w:left="340"/>
    </w:pPr>
    <w:rPr>
      <w:rFonts w:eastAsia="Times New Roman" w:cs="Arial"/>
      <w:sz w:val="21"/>
      <w:szCs w:val="21"/>
      <w:lang w:val="en-GB" w:eastAsia="it-IT"/>
    </w:rPr>
  </w:style>
  <w:style w:type="character" w:customStyle="1" w:styleId="BodyTextIndentChar">
    <w:name w:val="Body Text Indent Char"/>
    <w:basedOn w:val="DefaultParagraphFont"/>
    <w:link w:val="BodyTextIndent"/>
    <w:rsid w:val="00566FDF"/>
    <w:rPr>
      <w:rFonts w:ascii="Arial" w:hAnsi="Arial" w:cs="Arial"/>
      <w:sz w:val="21"/>
      <w:szCs w:val="21"/>
      <w:lang w:val="en-GB" w:eastAsia="it-IT"/>
    </w:rPr>
  </w:style>
  <w:style w:type="paragraph" w:styleId="DocumentMap">
    <w:name w:val="Document Map"/>
    <w:basedOn w:val="Normal"/>
    <w:link w:val="DocumentMapChar"/>
    <w:uiPriority w:val="99"/>
    <w:semiHidden/>
    <w:rsid w:val="00F7365E"/>
    <w:pPr>
      <w:shd w:val="clear" w:color="auto" w:fill="000080"/>
      <w:spacing w:after="0" w:line="240" w:lineRule="auto"/>
    </w:pPr>
    <w:rPr>
      <w:rFonts w:ascii="Tahoma" w:eastAsia="Times New Roman" w:hAnsi="Tahoma" w:cs="Tahoma"/>
      <w:szCs w:val="24"/>
      <w:lang w:val="it-IT" w:eastAsia="it-IT"/>
    </w:rPr>
  </w:style>
  <w:style w:type="character" w:customStyle="1" w:styleId="DocumentMapChar">
    <w:name w:val="Document Map Char"/>
    <w:basedOn w:val="DefaultParagraphFont"/>
    <w:link w:val="DocumentMap"/>
    <w:uiPriority w:val="99"/>
    <w:semiHidden/>
    <w:rsid w:val="00566FDF"/>
    <w:rPr>
      <w:rFonts w:ascii="Tahoma" w:hAnsi="Tahoma" w:cs="Tahoma"/>
      <w:sz w:val="24"/>
      <w:szCs w:val="24"/>
      <w:shd w:val="clear" w:color="auto" w:fill="000080"/>
      <w:lang w:val="it-IT" w:eastAsia="it-IT"/>
    </w:rPr>
  </w:style>
  <w:style w:type="paragraph" w:styleId="EndnoteText">
    <w:name w:val="endnote text"/>
    <w:basedOn w:val="Normal"/>
    <w:link w:val="EndnoteTextChar"/>
    <w:uiPriority w:val="99"/>
    <w:semiHidden/>
    <w:rsid w:val="00F7365E"/>
    <w:pPr>
      <w:spacing w:after="0" w:line="240" w:lineRule="auto"/>
    </w:pPr>
    <w:rPr>
      <w:rFonts w:eastAsia="Times New Roman"/>
      <w:sz w:val="20"/>
      <w:szCs w:val="20"/>
      <w:lang w:val="it-IT" w:eastAsia="it-IT"/>
    </w:rPr>
  </w:style>
  <w:style w:type="character" w:customStyle="1" w:styleId="EndnoteTextChar">
    <w:name w:val="Endnote Text Char"/>
    <w:basedOn w:val="DefaultParagraphFont"/>
    <w:link w:val="EndnoteText"/>
    <w:uiPriority w:val="99"/>
    <w:semiHidden/>
    <w:rsid w:val="00566FDF"/>
    <w:rPr>
      <w:lang w:val="it-IT" w:eastAsia="it-IT"/>
    </w:rPr>
  </w:style>
  <w:style w:type="paragraph" w:styleId="BodyTextIndent2">
    <w:name w:val="Body Text Indent 2"/>
    <w:basedOn w:val="Normal"/>
    <w:link w:val="BodyTextIndent2Char"/>
    <w:rsid w:val="00F7365E"/>
    <w:pPr>
      <w:autoSpaceDE w:val="0"/>
      <w:autoSpaceDN w:val="0"/>
      <w:adjustRightInd w:val="0"/>
      <w:spacing w:after="0" w:line="360" w:lineRule="auto"/>
      <w:ind w:left="360" w:hanging="360"/>
    </w:pPr>
    <w:rPr>
      <w:rFonts w:eastAsia="Times New Roman"/>
      <w:szCs w:val="24"/>
      <w:lang w:val="en-GB" w:eastAsia="it-IT"/>
    </w:rPr>
  </w:style>
  <w:style w:type="character" w:customStyle="1" w:styleId="BodyTextIndent2Char">
    <w:name w:val="Body Text Indent 2 Char"/>
    <w:basedOn w:val="DefaultParagraphFont"/>
    <w:link w:val="BodyTextIndent2"/>
    <w:rsid w:val="00566FDF"/>
    <w:rPr>
      <w:sz w:val="24"/>
      <w:szCs w:val="24"/>
      <w:lang w:val="en-GB" w:eastAsia="it-IT"/>
    </w:rPr>
  </w:style>
  <w:style w:type="paragraph" w:styleId="BodyTextIndent3">
    <w:name w:val="Body Text Indent 3"/>
    <w:basedOn w:val="Normal"/>
    <w:link w:val="BodyTextIndent3Char"/>
    <w:uiPriority w:val="99"/>
    <w:rsid w:val="00F7365E"/>
    <w:pPr>
      <w:autoSpaceDE w:val="0"/>
      <w:autoSpaceDN w:val="0"/>
      <w:adjustRightInd w:val="0"/>
      <w:spacing w:after="0" w:line="288" w:lineRule="auto"/>
      <w:ind w:left="446"/>
    </w:pPr>
    <w:rPr>
      <w:rFonts w:eastAsia="Times New Roman"/>
      <w:szCs w:val="24"/>
      <w:lang w:val="en-GB" w:eastAsia="it-IT"/>
    </w:rPr>
  </w:style>
  <w:style w:type="character" w:customStyle="1" w:styleId="BodyTextIndent3Char">
    <w:name w:val="Body Text Indent 3 Char"/>
    <w:basedOn w:val="DefaultParagraphFont"/>
    <w:link w:val="BodyTextIndent3"/>
    <w:uiPriority w:val="99"/>
    <w:rsid w:val="00566FDF"/>
    <w:rPr>
      <w:sz w:val="24"/>
      <w:szCs w:val="24"/>
      <w:lang w:val="en-GB" w:eastAsia="it-IT"/>
    </w:rPr>
  </w:style>
  <w:style w:type="paragraph" w:styleId="Title">
    <w:name w:val="Title"/>
    <w:basedOn w:val="Normal"/>
    <w:link w:val="TitleChar"/>
    <w:uiPriority w:val="10"/>
    <w:qFormat/>
    <w:rsid w:val="00F7365E"/>
    <w:pPr>
      <w:pBdr>
        <w:right w:val="single" w:sz="6" w:space="0" w:color="auto"/>
      </w:pBdr>
      <w:overflowPunct w:val="0"/>
      <w:autoSpaceDE w:val="0"/>
      <w:autoSpaceDN w:val="0"/>
      <w:adjustRightInd w:val="0"/>
      <w:spacing w:after="0" w:line="240" w:lineRule="auto"/>
      <w:ind w:right="10"/>
      <w:jc w:val="center"/>
      <w:textAlignment w:val="baseline"/>
    </w:pPr>
    <w:rPr>
      <w:rFonts w:eastAsia="Times New Roman"/>
      <w:b/>
      <w:sz w:val="28"/>
      <w:szCs w:val="20"/>
      <w:lang w:val="it-IT"/>
    </w:rPr>
  </w:style>
  <w:style w:type="character" w:customStyle="1" w:styleId="TitleChar">
    <w:name w:val="Title Char"/>
    <w:basedOn w:val="DefaultParagraphFont"/>
    <w:link w:val="Title"/>
    <w:uiPriority w:val="10"/>
    <w:rsid w:val="00566FDF"/>
    <w:rPr>
      <w:b/>
      <w:sz w:val="28"/>
      <w:lang w:val="it-IT"/>
    </w:rPr>
  </w:style>
  <w:style w:type="paragraph" w:styleId="TOC3">
    <w:name w:val="toc 3"/>
    <w:basedOn w:val="Normal"/>
    <w:next w:val="Normal"/>
    <w:autoRedefine/>
    <w:uiPriority w:val="39"/>
    <w:qFormat/>
    <w:rsid w:val="000450A8"/>
    <w:pPr>
      <w:spacing w:after="0"/>
    </w:pPr>
    <w:rPr>
      <w:sz w:val="22"/>
      <w:szCs w:val="20"/>
    </w:rPr>
  </w:style>
  <w:style w:type="paragraph" w:styleId="Subtitle">
    <w:name w:val="Subtitle"/>
    <w:basedOn w:val="Normal"/>
    <w:link w:val="SubtitleChar"/>
    <w:rsid w:val="00F7365E"/>
    <w:pPr>
      <w:overflowPunct w:val="0"/>
      <w:autoSpaceDE w:val="0"/>
      <w:autoSpaceDN w:val="0"/>
      <w:adjustRightInd w:val="0"/>
      <w:spacing w:after="0" w:line="240" w:lineRule="auto"/>
      <w:ind w:left="545" w:firstLine="720"/>
      <w:textAlignment w:val="baseline"/>
    </w:pPr>
    <w:rPr>
      <w:rFonts w:eastAsia="Times New Roman"/>
      <w:b/>
      <w:szCs w:val="20"/>
    </w:rPr>
  </w:style>
  <w:style w:type="character" w:customStyle="1" w:styleId="SubtitleChar">
    <w:name w:val="Subtitle Char"/>
    <w:basedOn w:val="DefaultParagraphFont"/>
    <w:link w:val="Subtitle"/>
    <w:rsid w:val="00566FDF"/>
    <w:rPr>
      <w:b/>
      <w:sz w:val="24"/>
    </w:rPr>
  </w:style>
  <w:style w:type="paragraph" w:styleId="TOC4">
    <w:name w:val="toc 4"/>
    <w:basedOn w:val="Normal"/>
    <w:next w:val="Normal"/>
    <w:autoRedefine/>
    <w:uiPriority w:val="39"/>
    <w:rsid w:val="00FB00C6"/>
    <w:pPr>
      <w:spacing w:after="0"/>
      <w:ind w:left="720"/>
      <w:jc w:val="left"/>
    </w:pPr>
    <w:rPr>
      <w:rFonts w:asciiTheme="minorHAnsi" w:hAnsiTheme="minorHAnsi"/>
      <w:sz w:val="20"/>
      <w:szCs w:val="20"/>
    </w:rPr>
  </w:style>
  <w:style w:type="paragraph" w:styleId="TOC5">
    <w:name w:val="toc 5"/>
    <w:basedOn w:val="Normal"/>
    <w:next w:val="Normal"/>
    <w:autoRedefine/>
    <w:uiPriority w:val="39"/>
    <w:rsid w:val="00F7365E"/>
    <w:pPr>
      <w:spacing w:after="0"/>
      <w:ind w:left="960"/>
      <w:jc w:val="left"/>
    </w:pPr>
    <w:rPr>
      <w:rFonts w:asciiTheme="minorHAnsi" w:hAnsiTheme="minorHAnsi"/>
      <w:sz w:val="20"/>
      <w:szCs w:val="20"/>
    </w:rPr>
  </w:style>
  <w:style w:type="paragraph" w:styleId="TOC6">
    <w:name w:val="toc 6"/>
    <w:basedOn w:val="Normal"/>
    <w:next w:val="Normal"/>
    <w:autoRedefine/>
    <w:uiPriority w:val="39"/>
    <w:rsid w:val="00F7365E"/>
    <w:pPr>
      <w:spacing w:after="0"/>
      <w:ind w:left="1200"/>
      <w:jc w:val="left"/>
    </w:pPr>
    <w:rPr>
      <w:rFonts w:asciiTheme="minorHAnsi" w:hAnsiTheme="minorHAnsi"/>
      <w:sz w:val="20"/>
      <w:szCs w:val="20"/>
    </w:rPr>
  </w:style>
  <w:style w:type="paragraph" w:styleId="TOC7">
    <w:name w:val="toc 7"/>
    <w:basedOn w:val="Normal"/>
    <w:next w:val="Normal"/>
    <w:autoRedefine/>
    <w:uiPriority w:val="39"/>
    <w:rsid w:val="00F7365E"/>
    <w:pPr>
      <w:spacing w:after="0"/>
      <w:ind w:left="1440"/>
      <w:jc w:val="left"/>
    </w:pPr>
    <w:rPr>
      <w:rFonts w:asciiTheme="minorHAnsi" w:hAnsiTheme="minorHAnsi"/>
      <w:sz w:val="20"/>
      <w:szCs w:val="20"/>
    </w:rPr>
  </w:style>
  <w:style w:type="paragraph" w:styleId="TOC8">
    <w:name w:val="toc 8"/>
    <w:basedOn w:val="Normal"/>
    <w:next w:val="Normal"/>
    <w:autoRedefine/>
    <w:uiPriority w:val="39"/>
    <w:rsid w:val="00F7365E"/>
    <w:pPr>
      <w:spacing w:after="0"/>
      <w:ind w:left="1680"/>
      <w:jc w:val="left"/>
    </w:pPr>
    <w:rPr>
      <w:rFonts w:asciiTheme="minorHAnsi" w:hAnsiTheme="minorHAnsi"/>
      <w:sz w:val="20"/>
      <w:szCs w:val="20"/>
    </w:rPr>
  </w:style>
  <w:style w:type="paragraph" w:styleId="TOC9">
    <w:name w:val="toc 9"/>
    <w:basedOn w:val="Normal"/>
    <w:next w:val="Normal"/>
    <w:autoRedefine/>
    <w:uiPriority w:val="39"/>
    <w:rsid w:val="00F7365E"/>
    <w:pPr>
      <w:spacing w:after="0"/>
      <w:ind w:left="1920"/>
      <w:jc w:val="left"/>
    </w:pPr>
    <w:rPr>
      <w:rFonts w:asciiTheme="minorHAnsi" w:hAnsiTheme="minorHAnsi"/>
      <w:sz w:val="20"/>
      <w:szCs w:val="20"/>
    </w:rPr>
  </w:style>
  <w:style w:type="paragraph" w:styleId="CommentSubject">
    <w:name w:val="annotation subject"/>
    <w:basedOn w:val="CommentText"/>
    <w:next w:val="CommentText"/>
    <w:link w:val="CommentSubjectChar"/>
    <w:uiPriority w:val="99"/>
    <w:semiHidden/>
    <w:rsid w:val="00F7365E"/>
    <w:pPr>
      <w:spacing w:after="200" w:line="276" w:lineRule="auto"/>
    </w:pPr>
    <w:rPr>
      <w:rFonts w:ascii="Calibri" w:eastAsia="Calibri" w:hAnsi="Calibri"/>
      <w:b/>
      <w:bCs/>
      <w:lang w:val="en-US" w:eastAsia="en-US"/>
    </w:rPr>
  </w:style>
  <w:style w:type="character" w:customStyle="1" w:styleId="CommentSubjectChar">
    <w:name w:val="Comment Subject Char"/>
    <w:basedOn w:val="CommentTextChar"/>
    <w:link w:val="CommentSubject"/>
    <w:uiPriority w:val="99"/>
    <w:semiHidden/>
    <w:rsid w:val="00566FDF"/>
    <w:rPr>
      <w:rFonts w:ascii="Calibri" w:eastAsia="Calibri" w:hAnsi="Calibri"/>
      <w:b/>
      <w:bCs/>
      <w:lang w:val="en-GB" w:eastAsia="zh-CN" w:bidi="ar-SA"/>
    </w:rPr>
  </w:style>
  <w:style w:type="paragraph" w:styleId="Caption">
    <w:name w:val="caption"/>
    <w:aliases w:val="List of Tables,List of Figures"/>
    <w:basedOn w:val="Normal"/>
    <w:next w:val="Normal"/>
    <w:autoRedefine/>
    <w:qFormat/>
    <w:rsid w:val="00B04112"/>
    <w:pPr>
      <w:widowControl w:val="0"/>
      <w:autoSpaceDE w:val="0"/>
      <w:autoSpaceDN w:val="0"/>
      <w:adjustRightInd w:val="0"/>
      <w:spacing w:before="240" w:after="0"/>
      <w:contextualSpacing/>
    </w:pPr>
    <w:rPr>
      <w:rFonts w:eastAsia="Times New Roman"/>
      <w:bCs/>
      <w:sz w:val="22"/>
      <w:szCs w:val="24"/>
      <w:lang w:val="en-GB"/>
    </w:rPr>
  </w:style>
  <w:style w:type="paragraph" w:customStyle="1" w:styleId="Fig">
    <w:name w:val="Fig"/>
    <w:basedOn w:val="TableofFigures"/>
    <w:rsid w:val="00F7365E"/>
    <w:pPr>
      <w:widowControl w:val="0"/>
      <w:autoSpaceDE w:val="0"/>
      <w:autoSpaceDN w:val="0"/>
      <w:adjustRightInd w:val="0"/>
      <w:spacing w:after="0" w:line="240" w:lineRule="auto"/>
      <w:ind w:left="400" w:hanging="400"/>
    </w:pPr>
    <w:rPr>
      <w:rFonts w:eastAsia="Times New Roman"/>
      <w:b/>
      <w:szCs w:val="24"/>
      <w:lang w:val="en-GB"/>
    </w:rPr>
  </w:style>
  <w:style w:type="paragraph" w:styleId="TableofFigures">
    <w:name w:val="table of figures"/>
    <w:aliases w:val="Tables"/>
    <w:basedOn w:val="Normal"/>
    <w:next w:val="Normal"/>
    <w:uiPriority w:val="99"/>
    <w:rsid w:val="00F7365E"/>
  </w:style>
  <w:style w:type="character" w:styleId="BookTitle">
    <w:name w:val="Book Title"/>
    <w:basedOn w:val="DefaultParagraphFont"/>
    <w:rsid w:val="0034664D"/>
    <w:rPr>
      <w:b/>
      <w:bCs/>
      <w:smallCaps/>
      <w:spacing w:val="5"/>
    </w:rPr>
  </w:style>
  <w:style w:type="paragraph" w:styleId="Revision">
    <w:name w:val="Revision"/>
    <w:hidden/>
    <w:uiPriority w:val="99"/>
    <w:semiHidden/>
    <w:rsid w:val="00C075E3"/>
    <w:rPr>
      <w:rFonts w:ascii="Calibri" w:eastAsia="Calibri" w:hAnsi="Calibri"/>
      <w:sz w:val="22"/>
      <w:szCs w:val="22"/>
    </w:rPr>
  </w:style>
  <w:style w:type="character" w:customStyle="1" w:styleId="A0">
    <w:name w:val="A0"/>
    <w:rsid w:val="00C349CC"/>
    <w:rPr>
      <w:rFonts w:cs="Myriad Pro"/>
      <w:color w:val="000000"/>
      <w:sz w:val="20"/>
      <w:szCs w:val="20"/>
    </w:rPr>
  </w:style>
  <w:style w:type="character" w:styleId="Hyperlink">
    <w:name w:val="Hyperlink"/>
    <w:basedOn w:val="DefaultParagraphFont"/>
    <w:uiPriority w:val="99"/>
    <w:unhideWhenUsed/>
    <w:rsid w:val="00B135F6"/>
    <w:rPr>
      <w:color w:val="0000FF"/>
      <w:u w:val="single"/>
    </w:rPr>
  </w:style>
  <w:style w:type="character" w:styleId="Strong">
    <w:name w:val="Strong"/>
    <w:basedOn w:val="DefaultParagraphFont"/>
    <w:uiPriority w:val="22"/>
    <w:qFormat/>
    <w:rsid w:val="004D15D3"/>
    <w:rPr>
      <w:b/>
      <w:bCs/>
    </w:rPr>
  </w:style>
  <w:style w:type="character" w:styleId="PageNumber">
    <w:name w:val="page number"/>
    <w:basedOn w:val="DefaultParagraphFont"/>
    <w:rsid w:val="00AA5FDD"/>
  </w:style>
  <w:style w:type="character" w:customStyle="1" w:styleId="11semibld">
    <w:name w:val="11 semibld"/>
    <w:rsid w:val="00AA5FDD"/>
    <w:rPr>
      <w:rFonts w:ascii="MyriadPro-Semibold" w:hAnsi="MyriadPro-Semibold" w:cs="MyriadPro-Semibold"/>
      <w:color w:val="000000"/>
      <w:sz w:val="22"/>
      <w:szCs w:val="22"/>
    </w:rPr>
  </w:style>
  <w:style w:type="character" w:customStyle="1" w:styleId="11bold">
    <w:name w:val="11 bold"/>
    <w:rsid w:val="00AA5FDD"/>
    <w:rPr>
      <w:rFonts w:ascii="MyriadPro-Bold" w:hAnsi="MyriadPro-Bold" w:cs="MyriadPro-Bold"/>
      <w:b/>
      <w:bCs/>
      <w:color w:val="000000"/>
      <w:sz w:val="22"/>
      <w:szCs w:val="22"/>
    </w:rPr>
  </w:style>
  <w:style w:type="character" w:customStyle="1" w:styleId="10semibld">
    <w:name w:val="10 semi bld"/>
    <w:rsid w:val="00AA5FDD"/>
    <w:rPr>
      <w:rFonts w:ascii="MyriadPro-Semibold" w:hAnsi="MyriadPro-Semibold" w:cs="MyriadPro-Semibold"/>
      <w:color w:val="000000"/>
      <w:sz w:val="20"/>
      <w:szCs w:val="20"/>
    </w:rPr>
  </w:style>
  <w:style w:type="character" w:customStyle="1" w:styleId="StyleLatinArial">
    <w:name w:val="Style (Latin) Arial"/>
    <w:basedOn w:val="DefaultParagraphFont"/>
    <w:rsid w:val="00AA5FDD"/>
    <w:rPr>
      <w:rFonts w:ascii="Arial" w:hAnsi="Arial"/>
    </w:rPr>
  </w:style>
  <w:style w:type="character" w:customStyle="1" w:styleId="ARTEXTjmsCharChar">
    <w:name w:val="AR TEXT jms Char Char"/>
    <w:basedOn w:val="DefaultParagraphFont"/>
    <w:rsid w:val="00AA5FDD"/>
    <w:rPr>
      <w:rFonts w:ascii="Arial" w:eastAsia="SimSun" w:hAnsi="Arial" w:cs="Times New (W1)"/>
      <w:sz w:val="24"/>
      <w:szCs w:val="22"/>
      <w:lang w:val="en-GB" w:eastAsia="zh-CN" w:bidi="ar-SA"/>
    </w:rPr>
  </w:style>
  <w:style w:type="character" w:customStyle="1" w:styleId="9bold">
    <w:name w:val="9 bold"/>
    <w:rsid w:val="00AA5FDD"/>
    <w:rPr>
      <w:rFonts w:ascii="Myriad Pro" w:hAnsi="Myriad Pro"/>
      <w:b/>
      <w:sz w:val="18"/>
    </w:rPr>
  </w:style>
  <w:style w:type="character" w:customStyle="1" w:styleId="Heading1Char2">
    <w:name w:val="Heading 1 Char2"/>
    <w:basedOn w:val="DefaultParagraphFont"/>
    <w:rsid w:val="00566FDF"/>
    <w:rPr>
      <w:rFonts w:ascii="Cambria" w:eastAsia="Times New Roman" w:hAnsi="Cambria" w:cs="Times New Roman"/>
      <w:b/>
      <w:bCs/>
      <w:kern w:val="32"/>
      <w:sz w:val="32"/>
      <w:szCs w:val="32"/>
    </w:rPr>
  </w:style>
  <w:style w:type="character" w:customStyle="1" w:styleId="Heading2Char1">
    <w:name w:val="Heading 2 Char1"/>
    <w:basedOn w:val="DefaultParagraphFont"/>
    <w:rsid w:val="00566FDF"/>
    <w:rPr>
      <w:rFonts w:ascii="Times New Roman" w:eastAsia="Times New Roman" w:hAnsi="Times New Roman" w:cs="Arial"/>
      <w:b/>
      <w:bCs/>
      <w:sz w:val="24"/>
    </w:rPr>
  </w:style>
  <w:style w:type="character" w:customStyle="1" w:styleId="Heading4Char1">
    <w:name w:val="Heading 4 Char1"/>
    <w:basedOn w:val="DefaultParagraphFont"/>
    <w:rsid w:val="00566FDF"/>
    <w:rPr>
      <w:rFonts w:ascii="Times New Roman" w:eastAsia="SimSun" w:hAnsi="Times New Roman" w:cs="Times New Roman"/>
      <w:b/>
      <w:bCs/>
      <w:sz w:val="28"/>
      <w:szCs w:val="28"/>
      <w:lang w:val="en-GB" w:eastAsia="zh-CN"/>
    </w:rPr>
  </w:style>
  <w:style w:type="character" w:customStyle="1" w:styleId="TEXTjmsChar">
    <w:name w:val="TEXT jms Char"/>
    <w:basedOn w:val="DefaultParagraphFont"/>
    <w:rsid w:val="00566FDF"/>
    <w:rPr>
      <w:rFonts w:ascii="Arial (W1)" w:eastAsia="SimSun" w:hAnsi="Arial (W1)" w:cs="Times New (W1)"/>
      <w:sz w:val="24"/>
      <w:szCs w:val="24"/>
      <w:lang w:val="en-GB" w:eastAsia="zh-CN" w:bidi="ar-SA"/>
    </w:rPr>
  </w:style>
  <w:style w:type="character" w:customStyle="1" w:styleId="AR10TEXTjmsChar">
    <w:name w:val="AR 10 TEXT jms Char"/>
    <w:basedOn w:val="DefaultParagraphFont"/>
    <w:rsid w:val="00566FDF"/>
    <w:rPr>
      <w:rFonts w:ascii="Arial" w:hAnsi="Arial" w:cs="Times New (W1)"/>
      <w:sz w:val="22"/>
      <w:szCs w:val="22"/>
      <w:lang w:val="en-US" w:eastAsia="en-US" w:bidi="ar-SA"/>
    </w:rPr>
  </w:style>
  <w:style w:type="character" w:customStyle="1" w:styleId="TEXTB14jmsChar">
    <w:name w:val="TEXT B 14 jms Char"/>
    <w:basedOn w:val="TEXTjmsChar"/>
    <w:rsid w:val="00566FDF"/>
    <w:rPr>
      <w:rFonts w:ascii="Arial (W1)" w:eastAsia="SimSun" w:hAnsi="Arial (W1)" w:cs="Times New (W1)"/>
      <w:b/>
      <w:sz w:val="28"/>
      <w:szCs w:val="24"/>
      <w:lang w:val="en-GB" w:eastAsia="zh-CN" w:bidi="ar-SA"/>
    </w:rPr>
  </w:style>
  <w:style w:type="character" w:styleId="FootnoteReference">
    <w:name w:val="footnote reference"/>
    <w:basedOn w:val="DefaultParagraphFont"/>
    <w:uiPriority w:val="99"/>
    <w:rsid w:val="00566FDF"/>
    <w:rPr>
      <w:vertAlign w:val="superscript"/>
    </w:rPr>
  </w:style>
  <w:style w:type="character" w:customStyle="1" w:styleId="Heading1Char1">
    <w:name w:val="Heading 1 Char1"/>
    <w:basedOn w:val="DefaultParagraphFont"/>
    <w:rsid w:val="00566FDF"/>
    <w:rPr>
      <w:rFonts w:ascii="Cambria" w:eastAsia="Times New Roman" w:hAnsi="Cambria" w:cs="Times New Roman"/>
      <w:b/>
      <w:bCs/>
      <w:kern w:val="32"/>
      <w:sz w:val="32"/>
      <w:szCs w:val="32"/>
    </w:rPr>
  </w:style>
  <w:style w:type="character" w:customStyle="1" w:styleId="BulletZaph11pt">
    <w:name w:val="Bullet Zaph 11 pt"/>
    <w:rsid w:val="00566FDF"/>
    <w:rPr>
      <w:rFonts w:ascii="Zapf Dingbats  Regular" w:hAnsi="Zapf Dingbats  Regular" w:cs="Zapf Dingbats  Regular"/>
      <w:sz w:val="22"/>
      <w:szCs w:val="22"/>
    </w:rPr>
  </w:style>
  <w:style w:type="character" w:customStyle="1" w:styleId="StyleBefore06lineChar">
    <w:name w:val="Style Before:  0.6 line Char"/>
    <w:basedOn w:val="DefaultParagraphFont"/>
    <w:rsid w:val="00566FDF"/>
    <w:rPr>
      <w:rFonts w:ascii="Arial" w:eastAsia="Times New Roman" w:hAnsi="Arial"/>
      <w:sz w:val="24"/>
      <w:lang w:val="en-GB" w:eastAsia="zh-CN"/>
    </w:rPr>
  </w:style>
  <w:style w:type="character" w:customStyle="1" w:styleId="StyleStyleBefore06lineBoldChar">
    <w:name w:val="Style Style Before:  0.6 line + Bold Char"/>
    <w:basedOn w:val="StyleBefore06lineChar"/>
    <w:rsid w:val="00566FDF"/>
    <w:rPr>
      <w:rFonts w:ascii="Arial Bold" w:eastAsia="Times New Roman" w:hAnsi="Arial Bold"/>
      <w:b/>
      <w:bCs/>
      <w:sz w:val="24"/>
      <w:szCs w:val="24"/>
      <w:lang w:val="en-GB" w:eastAsia="zh-CN"/>
    </w:rPr>
  </w:style>
  <w:style w:type="character" w:styleId="FollowedHyperlink">
    <w:name w:val="FollowedHyperlink"/>
    <w:basedOn w:val="DefaultParagraphFont"/>
    <w:uiPriority w:val="99"/>
    <w:rsid w:val="00566FDF"/>
    <w:rPr>
      <w:color w:val="800080"/>
      <w:u w:val="single"/>
    </w:rPr>
  </w:style>
  <w:style w:type="character" w:styleId="Emphasis">
    <w:name w:val="Emphasis"/>
    <w:basedOn w:val="DefaultParagraphFont"/>
    <w:rsid w:val="00FE0929"/>
    <w:rPr>
      <w:i/>
      <w:iCs/>
    </w:rPr>
  </w:style>
  <w:style w:type="paragraph" w:customStyle="1" w:styleId="Studyquestionanswertext">
    <w:name w:val="Study question answer text"/>
    <w:basedOn w:val="Default"/>
    <w:next w:val="Default"/>
    <w:uiPriority w:val="99"/>
    <w:rsid w:val="003D1836"/>
    <w:rPr>
      <w:rFonts w:ascii="Times New Roman" w:eastAsia="Calibri" w:hAnsi="Times New Roman" w:cs="Times New Roman"/>
      <w:color w:val="auto"/>
      <w:lang w:eastAsia="en-US"/>
    </w:rPr>
  </w:style>
  <w:style w:type="character" w:styleId="SubtleEmphasis">
    <w:name w:val="Subtle Emphasis"/>
    <w:basedOn w:val="DefaultParagraphFont"/>
    <w:uiPriority w:val="19"/>
    <w:qFormat/>
    <w:rsid w:val="00C91C89"/>
    <w:rPr>
      <w:i/>
      <w:iCs/>
      <w:color w:val="808080"/>
    </w:rPr>
  </w:style>
  <w:style w:type="paragraph" w:customStyle="1" w:styleId="StyleGillSansMT10ptLinespacing15lines">
    <w:name w:val="Style Gill Sans MT 10 pt Line spacing:  1.5 lines"/>
    <w:basedOn w:val="Normal"/>
    <w:uiPriority w:val="99"/>
    <w:rsid w:val="00C91C89"/>
    <w:pPr>
      <w:spacing w:after="0" w:line="240" w:lineRule="auto"/>
    </w:pPr>
    <w:rPr>
      <w:rFonts w:ascii="Gill Sans MT" w:eastAsia="Times New Roman" w:hAnsi="Gill Sans MT"/>
      <w:sz w:val="20"/>
      <w:szCs w:val="20"/>
    </w:rPr>
  </w:style>
  <w:style w:type="paragraph" w:customStyle="1" w:styleId="CM139">
    <w:name w:val="CM139"/>
    <w:basedOn w:val="Default"/>
    <w:next w:val="Default"/>
    <w:uiPriority w:val="99"/>
    <w:rsid w:val="00C91C89"/>
    <w:rPr>
      <w:rFonts w:ascii="Frutiger 95 UltraBlack" w:eastAsia="Calibri" w:hAnsi="Frutiger 95 UltraBlack" w:cs="Times New Roman"/>
      <w:color w:val="auto"/>
      <w:lang w:val="en-GB" w:eastAsia="en-GB"/>
    </w:rPr>
  </w:style>
  <w:style w:type="character" w:customStyle="1" w:styleId="DefaultChar">
    <w:name w:val="Default Char"/>
    <w:basedOn w:val="DefaultParagraphFont"/>
    <w:link w:val="Default"/>
    <w:rsid w:val="00C91C89"/>
    <w:rPr>
      <w:rFonts w:ascii="Arial" w:eastAsia="SimSun" w:hAnsi="Arial" w:cs="Arial"/>
      <w:color w:val="000000"/>
      <w:sz w:val="24"/>
      <w:szCs w:val="24"/>
      <w:lang w:val="en-US" w:eastAsia="zh-CN" w:bidi="ar-SA"/>
    </w:rPr>
  </w:style>
  <w:style w:type="character" w:styleId="LineNumber">
    <w:name w:val="line number"/>
    <w:basedOn w:val="DefaultParagraphFont"/>
    <w:rsid w:val="00CE0746"/>
  </w:style>
  <w:style w:type="paragraph" w:customStyle="1" w:styleId="Pa3">
    <w:name w:val="Pa3"/>
    <w:basedOn w:val="Default"/>
    <w:next w:val="Default"/>
    <w:uiPriority w:val="99"/>
    <w:rsid w:val="00CA012A"/>
    <w:pPr>
      <w:spacing w:line="201" w:lineRule="atLeast"/>
    </w:pPr>
    <w:rPr>
      <w:rFonts w:ascii="Minion Pro" w:eastAsia="Times New Roman" w:hAnsi="Minion Pro" w:cs="Times New Roman"/>
      <w:color w:val="auto"/>
      <w:lang w:eastAsia="en-US"/>
    </w:rPr>
  </w:style>
  <w:style w:type="paragraph" w:customStyle="1" w:styleId="Pa23">
    <w:name w:val="Pa23"/>
    <w:basedOn w:val="Default"/>
    <w:next w:val="Default"/>
    <w:uiPriority w:val="99"/>
    <w:rsid w:val="008A144F"/>
    <w:pPr>
      <w:spacing w:line="161" w:lineRule="atLeast"/>
    </w:pPr>
    <w:rPr>
      <w:rFonts w:ascii="Helvetica Condensed" w:eastAsia="Times New Roman" w:hAnsi="Helvetica Condensed" w:cs="Times New Roman"/>
      <w:color w:val="auto"/>
      <w:lang w:eastAsia="en-US"/>
    </w:rPr>
  </w:style>
  <w:style w:type="character" w:customStyle="1" w:styleId="A10">
    <w:name w:val="A10"/>
    <w:uiPriority w:val="99"/>
    <w:rsid w:val="008A144F"/>
    <w:rPr>
      <w:rFonts w:cs="Helvetica Condensed"/>
      <w:color w:val="000000"/>
      <w:sz w:val="9"/>
      <w:szCs w:val="9"/>
    </w:rPr>
  </w:style>
  <w:style w:type="table" w:styleId="TableClassic1">
    <w:name w:val="Table Classic 1"/>
    <w:basedOn w:val="TableNormal"/>
    <w:uiPriority w:val="99"/>
    <w:rsid w:val="004E31E5"/>
    <w:pPr>
      <w:spacing w:after="200" w:line="276" w:lineRule="auto"/>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rsid w:val="001B0F2C"/>
    <w:pPr>
      <w:spacing w:after="200" w:line="276" w:lineRule="auto"/>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uiPriority w:val="99"/>
    <w:rsid w:val="001B0F2C"/>
    <w:pPr>
      <w:spacing w:after="200" w:line="276" w:lineRule="auto"/>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2">
    <w:name w:val="Table 3D effects 2"/>
    <w:basedOn w:val="TableNormal"/>
    <w:uiPriority w:val="99"/>
    <w:rsid w:val="006156AF"/>
    <w:pPr>
      <w:spacing w:after="200" w:line="276" w:lineRule="auto"/>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
    <w:name w:val="Table Text"/>
    <w:basedOn w:val="Normal"/>
    <w:link w:val="TableTextChar"/>
    <w:rsid w:val="00D40D5C"/>
    <w:pPr>
      <w:numPr>
        <w:numId w:val="17"/>
      </w:numPr>
      <w:shd w:val="clear" w:color="auto" w:fill="EEECE1"/>
      <w:tabs>
        <w:tab w:val="clear" w:pos="216"/>
      </w:tabs>
      <w:spacing w:after="60" w:line="240" w:lineRule="auto"/>
      <w:ind w:left="0" w:firstLine="0"/>
      <w:jc w:val="left"/>
    </w:pPr>
    <w:rPr>
      <w:rFonts w:eastAsia="SimSun" w:cs="Arial"/>
      <w:b/>
      <w:bCs/>
      <w:iCs/>
      <w:sz w:val="20"/>
      <w:lang w:val="en-GB"/>
    </w:rPr>
  </w:style>
  <w:style w:type="character" w:customStyle="1" w:styleId="NoSpacingChar">
    <w:name w:val="No Spacing Char"/>
    <w:aliases w:val="Blueprint Heading1 Char"/>
    <w:basedOn w:val="DefaultParagraphFont"/>
    <w:link w:val="NoSpacing"/>
    <w:uiPriority w:val="1"/>
    <w:rsid w:val="009C1881"/>
    <w:rPr>
      <w:rFonts w:ascii="Calibri" w:eastAsia="Calibri" w:hAnsi="Calibri"/>
      <w:sz w:val="22"/>
      <w:szCs w:val="22"/>
      <w:lang w:val="en-US" w:eastAsia="en-US" w:bidi="ar-SA"/>
    </w:rPr>
  </w:style>
  <w:style w:type="paragraph" w:customStyle="1" w:styleId="Pa2">
    <w:name w:val="Pa2"/>
    <w:basedOn w:val="Normal"/>
    <w:next w:val="Normal"/>
    <w:uiPriority w:val="99"/>
    <w:rsid w:val="005B211B"/>
    <w:pPr>
      <w:autoSpaceDE w:val="0"/>
      <w:autoSpaceDN w:val="0"/>
      <w:adjustRightInd w:val="0"/>
      <w:spacing w:line="481" w:lineRule="atLeast"/>
      <w:jc w:val="left"/>
    </w:pPr>
    <w:rPr>
      <w:rFonts w:ascii="Helvetica Condensed" w:eastAsiaTheme="minorHAnsi" w:hAnsi="Helvetica Condensed"/>
      <w:szCs w:val="24"/>
    </w:rPr>
  </w:style>
  <w:style w:type="paragraph" w:customStyle="1" w:styleId="Pa10">
    <w:name w:val="Pa10"/>
    <w:basedOn w:val="Normal"/>
    <w:next w:val="Normal"/>
    <w:uiPriority w:val="99"/>
    <w:rsid w:val="005B211B"/>
    <w:pPr>
      <w:autoSpaceDE w:val="0"/>
      <w:autoSpaceDN w:val="0"/>
      <w:adjustRightInd w:val="0"/>
      <w:spacing w:after="40" w:line="201" w:lineRule="atLeast"/>
      <w:jc w:val="left"/>
    </w:pPr>
    <w:rPr>
      <w:rFonts w:ascii="Helvetica Condensed" w:eastAsiaTheme="minorHAnsi" w:hAnsi="Helvetica Condensed"/>
      <w:szCs w:val="24"/>
    </w:rPr>
  </w:style>
  <w:style w:type="character" w:customStyle="1" w:styleId="inplacedisplayid1siteid118">
    <w:name w:val="inplacedisplayid1siteid118"/>
    <w:basedOn w:val="DefaultParagraphFont"/>
    <w:rsid w:val="0024517D"/>
  </w:style>
  <w:style w:type="paragraph" w:customStyle="1" w:styleId="xl22">
    <w:name w:val="xl22"/>
    <w:basedOn w:val="Normal"/>
    <w:rsid w:val="005E49B9"/>
    <w:pPr>
      <w:spacing w:before="100" w:beforeAutospacing="1" w:afterAutospacing="1" w:line="240" w:lineRule="auto"/>
    </w:pPr>
    <w:rPr>
      <w:rFonts w:eastAsia="Arial Unicode MS" w:cs="Arial"/>
      <w:b/>
      <w:bCs/>
      <w:i/>
      <w:iCs/>
      <w:szCs w:val="24"/>
      <w:lang w:val="it-IT" w:eastAsia="it-IT"/>
    </w:rPr>
  </w:style>
  <w:style w:type="paragraph" w:customStyle="1" w:styleId="wbtbullet1">
    <w:name w:val="wbtbullet1"/>
    <w:basedOn w:val="Normal"/>
    <w:rsid w:val="005E49B9"/>
    <w:pPr>
      <w:spacing w:after="0" w:line="240" w:lineRule="auto"/>
      <w:ind w:left="236" w:hanging="236"/>
    </w:pPr>
    <w:rPr>
      <w:rFonts w:ascii="Verdana" w:eastAsia="Arial Unicode MS" w:hAnsi="Verdana" w:cs="Arial Unicode MS"/>
      <w:sz w:val="16"/>
      <w:szCs w:val="16"/>
    </w:rPr>
  </w:style>
  <w:style w:type="table" w:customStyle="1" w:styleId="LightShading1">
    <w:name w:val="Light Shading1"/>
    <w:basedOn w:val="TableNormal"/>
    <w:uiPriority w:val="60"/>
    <w:rsid w:val="005E49B9"/>
    <w:rPr>
      <w:rFonts w:asciiTheme="minorHAnsi" w:eastAsiaTheme="minorHAnsi" w:hAnsiTheme="minorHAnsi" w:cstheme="minorBidi"/>
      <w:color w:val="000000" w:themeColor="text1" w:themeShade="BF"/>
      <w:sz w:val="22"/>
      <w:szCs w:val="22"/>
      <w:lang w:val="en-GB"/>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5E49B9"/>
    <w:rPr>
      <w:rFonts w:asciiTheme="minorHAnsi" w:eastAsiaTheme="minorHAnsi" w:hAnsiTheme="minorHAnsi" w:cstheme="minorBidi"/>
      <w:color w:val="365F91" w:themeColor="accent1" w:themeShade="BF"/>
      <w:sz w:val="22"/>
      <w:szCs w:val="22"/>
      <w:lang w:val="en-GB"/>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1">
    <w:name w:val="Light List - Accent 11"/>
    <w:basedOn w:val="TableNormal"/>
    <w:uiPriority w:val="61"/>
    <w:rsid w:val="005E49B9"/>
    <w:rPr>
      <w:rFonts w:asciiTheme="minorHAnsi" w:eastAsiaTheme="minorHAnsi" w:hAnsiTheme="minorHAnsi" w:cstheme="minorBidi"/>
      <w:sz w:val="22"/>
      <w:szCs w:val="22"/>
      <w:lang w:val="en-GB"/>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eGrid1">
    <w:name w:val="Table Grid1"/>
    <w:basedOn w:val="TableNormal"/>
    <w:next w:val="TableGrid"/>
    <w:uiPriority w:val="59"/>
    <w:rsid w:val="003930D3"/>
    <w:rPr>
      <w:rFonts w:ascii="Calibri" w:eastAsia="Calibri" w:hAnsi="Calibri"/>
      <w:sz w:val="22"/>
      <w:szCs w:val="22"/>
      <w:lang w:val="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uiPriority w:val="1"/>
    <w:rsid w:val="00F96E72"/>
    <w:rPr>
      <w:rFonts w:ascii="Calibri" w:eastAsia="Calibri" w:hAnsi="Calibri"/>
      <w:sz w:val="22"/>
      <w:szCs w:val="22"/>
      <w:lang w:val="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15">
    <w:name w:val="Pa15"/>
    <w:basedOn w:val="Default"/>
    <w:next w:val="Default"/>
    <w:uiPriority w:val="99"/>
    <w:rsid w:val="00540800"/>
    <w:pPr>
      <w:spacing w:after="100" w:line="201" w:lineRule="atLeast"/>
    </w:pPr>
    <w:rPr>
      <w:rFonts w:ascii="Minion Pro" w:eastAsia="Times New Roman" w:hAnsi="Minion Pro" w:cs="Times New Roman"/>
      <w:color w:val="auto"/>
      <w:lang w:eastAsia="en-US"/>
    </w:rPr>
  </w:style>
  <w:style w:type="paragraph" w:customStyle="1" w:styleId="Pa17">
    <w:name w:val="Pa17"/>
    <w:basedOn w:val="Default"/>
    <w:next w:val="Default"/>
    <w:uiPriority w:val="99"/>
    <w:rsid w:val="00540800"/>
    <w:pPr>
      <w:spacing w:after="100" w:line="201" w:lineRule="atLeast"/>
    </w:pPr>
    <w:rPr>
      <w:rFonts w:ascii="Minion Pro" w:eastAsia="Times New Roman" w:hAnsi="Minion Pro" w:cs="Times New Roman"/>
      <w:color w:val="auto"/>
      <w:lang w:eastAsia="en-US"/>
    </w:rPr>
  </w:style>
  <w:style w:type="character" w:customStyle="1" w:styleId="Caption1">
    <w:name w:val="Caption1"/>
    <w:basedOn w:val="DefaultParagraphFont"/>
    <w:rsid w:val="00F035CA"/>
  </w:style>
  <w:style w:type="paragraph" w:styleId="ListNumber">
    <w:name w:val="List Number"/>
    <w:basedOn w:val="Normal"/>
    <w:uiPriority w:val="99"/>
    <w:rsid w:val="00F035CA"/>
    <w:pPr>
      <w:numPr>
        <w:numId w:val="45"/>
      </w:numPr>
      <w:contextualSpacing/>
    </w:pPr>
  </w:style>
  <w:style w:type="paragraph" w:styleId="ListNumber2">
    <w:name w:val="List Number 2"/>
    <w:basedOn w:val="Normal"/>
    <w:rsid w:val="00F035CA"/>
    <w:pPr>
      <w:numPr>
        <w:numId w:val="46"/>
      </w:numPr>
      <w:contextualSpacing/>
    </w:pPr>
  </w:style>
  <w:style w:type="table" w:customStyle="1" w:styleId="TableGrid2">
    <w:name w:val="Table Grid2"/>
    <w:basedOn w:val="TableNormal"/>
    <w:next w:val="TableGrid"/>
    <w:uiPriority w:val="59"/>
    <w:rsid w:val="00F035CA"/>
    <w:pPr>
      <w:spacing w:after="200" w:line="276" w:lineRule="auto"/>
    </w:pPr>
    <w:rPr>
      <w:rFonts w:ascii="Calibri" w:eastAsia="Calibri" w:hAnsi="Calibri" w:cstheme="minorBidi"/>
      <w:sz w:val="22"/>
      <w:szCs w:val="22"/>
      <w:lang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F035CA"/>
    <w:pPr>
      <w:spacing w:after="200" w:line="276" w:lineRule="auto"/>
    </w:pPr>
    <w:rPr>
      <w:rFonts w:ascii="Calibri" w:eastAsia="Calibri" w:hAnsi="Calibri" w:cstheme="minorBidi"/>
      <w:sz w:val="22"/>
      <w:szCs w:val="22"/>
      <w:lang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ing11">
    <w:name w:val="Heading 11"/>
    <w:basedOn w:val="Normal"/>
    <w:next w:val="Normal"/>
    <w:uiPriority w:val="9"/>
    <w:qFormat/>
    <w:rsid w:val="00F035CA"/>
    <w:pPr>
      <w:spacing w:before="480" w:after="0"/>
      <w:contextualSpacing/>
      <w:jc w:val="left"/>
      <w:outlineLvl w:val="0"/>
    </w:pPr>
    <w:rPr>
      <w:rFonts w:ascii="Cambria" w:eastAsia="Times New Roman" w:hAnsi="Cambria"/>
      <w:b/>
      <w:bCs/>
      <w:sz w:val="28"/>
      <w:szCs w:val="28"/>
    </w:rPr>
  </w:style>
  <w:style w:type="paragraph" w:customStyle="1" w:styleId="Heading21">
    <w:name w:val="Heading 21"/>
    <w:basedOn w:val="Normal"/>
    <w:next w:val="Normal"/>
    <w:uiPriority w:val="9"/>
    <w:unhideWhenUsed/>
    <w:qFormat/>
    <w:rsid w:val="00F035CA"/>
    <w:pPr>
      <w:spacing w:before="200" w:after="0"/>
      <w:jc w:val="left"/>
      <w:outlineLvl w:val="1"/>
    </w:pPr>
    <w:rPr>
      <w:rFonts w:ascii="Gisha" w:eastAsia="Times New Roman" w:hAnsi="Gisha"/>
      <w:b/>
      <w:bCs/>
      <w:sz w:val="26"/>
      <w:szCs w:val="26"/>
      <w:lang w:bidi="en-US"/>
    </w:rPr>
  </w:style>
  <w:style w:type="paragraph" w:customStyle="1" w:styleId="Heading31">
    <w:name w:val="Heading 31"/>
    <w:basedOn w:val="Normal"/>
    <w:next w:val="Normal"/>
    <w:uiPriority w:val="9"/>
    <w:unhideWhenUsed/>
    <w:qFormat/>
    <w:rsid w:val="00F035CA"/>
    <w:pPr>
      <w:spacing w:before="200" w:after="0" w:line="271" w:lineRule="auto"/>
      <w:jc w:val="left"/>
      <w:outlineLvl w:val="2"/>
    </w:pPr>
    <w:rPr>
      <w:rFonts w:ascii="Cambria" w:eastAsia="Times New Roman" w:hAnsi="Cambria"/>
      <w:b/>
      <w:bCs/>
      <w:lang w:bidi="en-US"/>
    </w:rPr>
  </w:style>
  <w:style w:type="paragraph" w:customStyle="1" w:styleId="Heading41">
    <w:name w:val="Heading 41"/>
    <w:basedOn w:val="Normal"/>
    <w:next w:val="Normal"/>
    <w:uiPriority w:val="9"/>
    <w:unhideWhenUsed/>
    <w:qFormat/>
    <w:rsid w:val="00F035CA"/>
    <w:pPr>
      <w:spacing w:before="200" w:after="0"/>
      <w:jc w:val="left"/>
      <w:outlineLvl w:val="3"/>
    </w:pPr>
    <w:rPr>
      <w:rFonts w:ascii="Cambria" w:eastAsia="Times New Roman" w:hAnsi="Cambria"/>
      <w:b/>
      <w:bCs/>
      <w:i/>
      <w:iCs/>
      <w:lang w:bidi="en-US"/>
    </w:rPr>
  </w:style>
  <w:style w:type="paragraph" w:customStyle="1" w:styleId="Heading51">
    <w:name w:val="Heading 51"/>
    <w:basedOn w:val="Normal"/>
    <w:next w:val="Normal"/>
    <w:uiPriority w:val="9"/>
    <w:unhideWhenUsed/>
    <w:qFormat/>
    <w:rsid w:val="00F035CA"/>
    <w:pPr>
      <w:spacing w:before="200" w:after="0"/>
      <w:jc w:val="left"/>
      <w:outlineLvl w:val="4"/>
    </w:pPr>
    <w:rPr>
      <w:rFonts w:ascii="Cambria" w:eastAsia="Times New Roman" w:hAnsi="Cambria"/>
      <w:b/>
      <w:bCs/>
      <w:color w:val="7F7F7F"/>
      <w:lang w:bidi="en-US"/>
    </w:rPr>
  </w:style>
  <w:style w:type="paragraph" w:customStyle="1" w:styleId="Heading61">
    <w:name w:val="Heading 61"/>
    <w:basedOn w:val="Normal"/>
    <w:next w:val="Normal"/>
    <w:uiPriority w:val="9"/>
    <w:unhideWhenUsed/>
    <w:qFormat/>
    <w:rsid w:val="00F035CA"/>
    <w:pPr>
      <w:spacing w:after="0" w:line="271" w:lineRule="auto"/>
      <w:jc w:val="left"/>
      <w:outlineLvl w:val="5"/>
    </w:pPr>
    <w:rPr>
      <w:rFonts w:ascii="Cambria" w:eastAsia="Times New Roman" w:hAnsi="Cambria"/>
      <w:b/>
      <w:bCs/>
      <w:i/>
      <w:iCs/>
      <w:color w:val="7F7F7F"/>
      <w:lang w:bidi="en-US"/>
    </w:rPr>
  </w:style>
  <w:style w:type="paragraph" w:customStyle="1" w:styleId="Heading71">
    <w:name w:val="Heading 71"/>
    <w:basedOn w:val="Normal"/>
    <w:next w:val="Normal"/>
    <w:uiPriority w:val="9"/>
    <w:unhideWhenUsed/>
    <w:qFormat/>
    <w:rsid w:val="00F035CA"/>
    <w:pPr>
      <w:spacing w:after="0"/>
      <w:jc w:val="left"/>
      <w:outlineLvl w:val="6"/>
    </w:pPr>
    <w:rPr>
      <w:rFonts w:ascii="Cambria" w:eastAsia="Times New Roman" w:hAnsi="Cambria"/>
      <w:i/>
      <w:iCs/>
      <w:lang w:bidi="en-US"/>
    </w:rPr>
  </w:style>
  <w:style w:type="paragraph" w:customStyle="1" w:styleId="Heading81">
    <w:name w:val="Heading 81"/>
    <w:basedOn w:val="Normal"/>
    <w:next w:val="Normal"/>
    <w:uiPriority w:val="9"/>
    <w:unhideWhenUsed/>
    <w:qFormat/>
    <w:rsid w:val="00F035CA"/>
    <w:pPr>
      <w:spacing w:after="0"/>
      <w:jc w:val="left"/>
      <w:outlineLvl w:val="7"/>
    </w:pPr>
    <w:rPr>
      <w:rFonts w:ascii="Cambria" w:eastAsia="Times New Roman" w:hAnsi="Cambria"/>
      <w:sz w:val="20"/>
      <w:szCs w:val="20"/>
      <w:lang w:bidi="en-US"/>
    </w:rPr>
  </w:style>
  <w:style w:type="paragraph" w:customStyle="1" w:styleId="Heading91">
    <w:name w:val="Heading 91"/>
    <w:basedOn w:val="Normal"/>
    <w:next w:val="Normal"/>
    <w:uiPriority w:val="9"/>
    <w:unhideWhenUsed/>
    <w:qFormat/>
    <w:rsid w:val="00F035CA"/>
    <w:pPr>
      <w:spacing w:after="0"/>
      <w:jc w:val="left"/>
      <w:outlineLvl w:val="8"/>
    </w:pPr>
    <w:rPr>
      <w:rFonts w:ascii="Cambria" w:eastAsia="Times New Roman" w:hAnsi="Cambria"/>
      <w:i/>
      <w:iCs/>
      <w:spacing w:val="5"/>
      <w:sz w:val="20"/>
      <w:szCs w:val="20"/>
      <w:lang w:bidi="en-US"/>
    </w:rPr>
  </w:style>
  <w:style w:type="numbering" w:customStyle="1" w:styleId="NoList1">
    <w:name w:val="No List1"/>
    <w:next w:val="NoList"/>
    <w:uiPriority w:val="99"/>
    <w:semiHidden/>
    <w:unhideWhenUsed/>
    <w:rsid w:val="00F035CA"/>
  </w:style>
  <w:style w:type="paragraph" w:customStyle="1" w:styleId="Title1">
    <w:name w:val="Title1"/>
    <w:basedOn w:val="Normal"/>
    <w:next w:val="Normal"/>
    <w:uiPriority w:val="10"/>
    <w:qFormat/>
    <w:rsid w:val="00F035CA"/>
    <w:pPr>
      <w:pBdr>
        <w:bottom w:val="single" w:sz="4" w:space="1" w:color="auto"/>
      </w:pBdr>
      <w:spacing w:line="240" w:lineRule="auto"/>
      <w:contextualSpacing/>
      <w:jc w:val="left"/>
    </w:pPr>
    <w:rPr>
      <w:rFonts w:ascii="Cambria" w:eastAsia="Times New Roman" w:hAnsi="Cambria"/>
      <w:spacing w:val="5"/>
      <w:sz w:val="52"/>
      <w:szCs w:val="52"/>
      <w:lang w:bidi="en-US"/>
    </w:rPr>
  </w:style>
  <w:style w:type="paragraph" w:customStyle="1" w:styleId="Subtitle1">
    <w:name w:val="Subtitle1"/>
    <w:basedOn w:val="Normal"/>
    <w:next w:val="Normal"/>
    <w:uiPriority w:val="11"/>
    <w:qFormat/>
    <w:rsid w:val="00F035CA"/>
    <w:pPr>
      <w:spacing w:after="600"/>
      <w:jc w:val="left"/>
    </w:pPr>
    <w:rPr>
      <w:rFonts w:ascii="Cambria" w:eastAsia="Times New Roman" w:hAnsi="Cambria"/>
      <w:i/>
      <w:iCs/>
      <w:spacing w:val="13"/>
      <w:szCs w:val="24"/>
      <w:lang w:bidi="en-US"/>
    </w:rPr>
  </w:style>
  <w:style w:type="paragraph" w:styleId="Quote">
    <w:name w:val="Quote"/>
    <w:basedOn w:val="Normal"/>
    <w:next w:val="Normal"/>
    <w:link w:val="QuoteChar"/>
    <w:uiPriority w:val="29"/>
    <w:qFormat/>
    <w:rsid w:val="00F035CA"/>
    <w:pPr>
      <w:spacing w:before="200" w:after="0"/>
      <w:ind w:left="360" w:right="360"/>
      <w:jc w:val="left"/>
    </w:pPr>
    <w:rPr>
      <w:rFonts w:eastAsia="Times New Roman" w:cstheme="minorBidi"/>
      <w:i/>
      <w:iCs/>
      <w:lang w:bidi="en-US"/>
    </w:rPr>
  </w:style>
  <w:style w:type="character" w:customStyle="1" w:styleId="QuoteChar">
    <w:name w:val="Quote Char"/>
    <w:basedOn w:val="DefaultParagraphFont"/>
    <w:link w:val="Quote"/>
    <w:uiPriority w:val="29"/>
    <w:rsid w:val="00F035CA"/>
    <w:rPr>
      <w:rFonts w:cstheme="minorBidi"/>
      <w:i/>
      <w:iCs/>
      <w:sz w:val="24"/>
      <w:szCs w:val="22"/>
      <w:lang w:bidi="en-US"/>
    </w:rPr>
  </w:style>
  <w:style w:type="paragraph" w:styleId="IntenseQuote">
    <w:name w:val="Intense Quote"/>
    <w:basedOn w:val="Normal"/>
    <w:next w:val="Normal"/>
    <w:link w:val="IntenseQuoteChar"/>
    <w:uiPriority w:val="30"/>
    <w:qFormat/>
    <w:rsid w:val="00F035CA"/>
    <w:pPr>
      <w:pBdr>
        <w:bottom w:val="single" w:sz="4" w:space="1" w:color="auto"/>
      </w:pBdr>
      <w:spacing w:before="200" w:after="280"/>
      <w:ind w:left="1008" w:right="1152"/>
    </w:pPr>
    <w:rPr>
      <w:rFonts w:eastAsia="Times New Roman" w:cstheme="minorBidi"/>
      <w:b/>
      <w:bCs/>
      <w:i/>
      <w:iCs/>
      <w:lang w:bidi="en-US"/>
    </w:rPr>
  </w:style>
  <w:style w:type="character" w:customStyle="1" w:styleId="IntenseQuoteChar">
    <w:name w:val="Intense Quote Char"/>
    <w:basedOn w:val="DefaultParagraphFont"/>
    <w:link w:val="IntenseQuote"/>
    <w:uiPriority w:val="30"/>
    <w:rsid w:val="00F035CA"/>
    <w:rPr>
      <w:rFonts w:cstheme="minorBidi"/>
      <w:b/>
      <w:bCs/>
      <w:i/>
      <w:iCs/>
      <w:sz w:val="24"/>
      <w:szCs w:val="22"/>
      <w:lang w:bidi="en-US"/>
    </w:rPr>
  </w:style>
  <w:style w:type="character" w:styleId="IntenseEmphasis">
    <w:name w:val="Intense Emphasis"/>
    <w:uiPriority w:val="21"/>
    <w:qFormat/>
    <w:rsid w:val="00F035CA"/>
    <w:rPr>
      <w:b/>
      <w:bCs/>
    </w:rPr>
  </w:style>
  <w:style w:type="character" w:styleId="SubtleReference">
    <w:name w:val="Subtle Reference"/>
    <w:uiPriority w:val="31"/>
    <w:qFormat/>
    <w:rsid w:val="00F035CA"/>
    <w:rPr>
      <w:smallCaps/>
    </w:rPr>
  </w:style>
  <w:style w:type="character" w:styleId="IntenseReference">
    <w:name w:val="Intense Reference"/>
    <w:uiPriority w:val="32"/>
    <w:qFormat/>
    <w:rsid w:val="00F035CA"/>
    <w:rPr>
      <w:smallCaps/>
      <w:spacing w:val="5"/>
      <w:u w:val="single"/>
    </w:rPr>
  </w:style>
  <w:style w:type="character" w:customStyle="1" w:styleId="Heading2Char2">
    <w:name w:val="Heading 2 Char2"/>
    <w:basedOn w:val="DefaultParagraphFont"/>
    <w:uiPriority w:val="9"/>
    <w:semiHidden/>
    <w:rsid w:val="00F035CA"/>
    <w:rPr>
      <w:rFonts w:asciiTheme="majorHAnsi" w:eastAsiaTheme="majorEastAsia" w:hAnsiTheme="majorHAnsi" w:cstheme="majorBidi"/>
      <w:b/>
      <w:bCs/>
      <w:color w:val="4F81BD" w:themeColor="accent1"/>
      <w:sz w:val="26"/>
      <w:szCs w:val="26"/>
    </w:rPr>
  </w:style>
  <w:style w:type="character" w:customStyle="1" w:styleId="Heading3Char1">
    <w:name w:val="Heading 3 Char1"/>
    <w:basedOn w:val="DefaultParagraphFont"/>
    <w:uiPriority w:val="9"/>
    <w:semiHidden/>
    <w:rsid w:val="00F035CA"/>
    <w:rPr>
      <w:rFonts w:asciiTheme="majorHAnsi" w:eastAsiaTheme="majorEastAsia" w:hAnsiTheme="majorHAnsi" w:cstheme="majorBidi"/>
      <w:b/>
      <w:bCs/>
      <w:color w:val="4F81BD" w:themeColor="accent1"/>
    </w:rPr>
  </w:style>
  <w:style w:type="character" w:customStyle="1" w:styleId="Heading4Char2">
    <w:name w:val="Heading 4 Char2"/>
    <w:basedOn w:val="DefaultParagraphFont"/>
    <w:uiPriority w:val="9"/>
    <w:semiHidden/>
    <w:rsid w:val="00F035CA"/>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F035CA"/>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F035CA"/>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F035CA"/>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F035CA"/>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F035CA"/>
    <w:rPr>
      <w:rFonts w:asciiTheme="majorHAnsi" w:eastAsiaTheme="majorEastAsia" w:hAnsiTheme="majorHAnsi" w:cstheme="majorBidi"/>
      <w:i/>
      <w:iCs/>
      <w:color w:val="404040" w:themeColor="text1" w:themeTint="BF"/>
      <w:sz w:val="20"/>
      <w:szCs w:val="20"/>
    </w:rPr>
  </w:style>
  <w:style w:type="character" w:customStyle="1" w:styleId="TitleChar1">
    <w:name w:val="Title Char1"/>
    <w:basedOn w:val="DefaultParagraphFont"/>
    <w:uiPriority w:val="10"/>
    <w:rsid w:val="00F035CA"/>
    <w:rPr>
      <w:rFonts w:asciiTheme="majorHAnsi" w:eastAsiaTheme="majorEastAsia" w:hAnsiTheme="majorHAnsi" w:cstheme="majorBidi"/>
      <w:color w:val="17365D" w:themeColor="text2" w:themeShade="BF"/>
      <w:spacing w:val="5"/>
      <w:kern w:val="28"/>
      <w:sz w:val="52"/>
      <w:szCs w:val="52"/>
    </w:rPr>
  </w:style>
  <w:style w:type="character" w:customStyle="1" w:styleId="SubtitleChar1">
    <w:name w:val="Subtitle Char1"/>
    <w:basedOn w:val="DefaultParagraphFont"/>
    <w:uiPriority w:val="11"/>
    <w:rsid w:val="00F035CA"/>
    <w:rPr>
      <w:rFonts w:asciiTheme="majorHAnsi" w:eastAsiaTheme="majorEastAsia" w:hAnsiTheme="majorHAnsi" w:cstheme="majorBidi"/>
      <w:i/>
      <w:iCs/>
      <w:color w:val="4F81BD" w:themeColor="accent1"/>
      <w:spacing w:val="15"/>
      <w:sz w:val="24"/>
      <w:szCs w:val="24"/>
    </w:rPr>
  </w:style>
  <w:style w:type="table" w:customStyle="1" w:styleId="TableGrid4">
    <w:name w:val="Table Grid4"/>
    <w:basedOn w:val="TableNormal"/>
    <w:next w:val="TableGrid"/>
    <w:uiPriority w:val="59"/>
    <w:rsid w:val="00F035CA"/>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1"/>
    <w:rsid w:val="00F035CA"/>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F035CA"/>
  </w:style>
  <w:style w:type="paragraph" w:customStyle="1" w:styleId="CM98">
    <w:name w:val="CM98"/>
    <w:basedOn w:val="Default"/>
    <w:next w:val="Default"/>
    <w:rsid w:val="00F035CA"/>
    <w:pPr>
      <w:widowControl w:val="0"/>
      <w:spacing w:after="328"/>
    </w:pPr>
    <w:rPr>
      <w:rFonts w:ascii="Franklin Gothic" w:eastAsia="Times New Roman" w:hAnsi="Franklin Gothic" w:cs="Franklin Gothic"/>
      <w:color w:val="auto"/>
      <w:lang w:eastAsia="en-US"/>
    </w:rPr>
  </w:style>
  <w:style w:type="paragraph" w:styleId="PlainText">
    <w:name w:val="Plain Text"/>
    <w:basedOn w:val="Normal"/>
    <w:link w:val="PlainTextChar"/>
    <w:rsid w:val="00F035CA"/>
    <w:pPr>
      <w:spacing w:after="0" w:line="240" w:lineRule="auto"/>
      <w:jc w:val="left"/>
    </w:pPr>
    <w:rPr>
      <w:rFonts w:ascii="Courier" w:eastAsia="Times" w:hAnsi="Courier"/>
      <w:szCs w:val="20"/>
      <w:lang w:eastAsia="zh-CN"/>
    </w:rPr>
  </w:style>
  <w:style w:type="character" w:customStyle="1" w:styleId="PlainTextChar">
    <w:name w:val="Plain Text Char"/>
    <w:basedOn w:val="DefaultParagraphFont"/>
    <w:link w:val="PlainText"/>
    <w:rsid w:val="00F035CA"/>
    <w:rPr>
      <w:rFonts w:ascii="Courier" w:eastAsia="Times" w:hAnsi="Courier"/>
      <w:sz w:val="24"/>
      <w:lang w:eastAsia="zh-CN"/>
    </w:rPr>
  </w:style>
  <w:style w:type="paragraph" w:customStyle="1" w:styleId="Table">
    <w:name w:val="Table"/>
    <w:basedOn w:val="Caption"/>
    <w:rsid w:val="00F035CA"/>
    <w:pPr>
      <w:keepNext/>
      <w:widowControl/>
      <w:autoSpaceDE/>
      <w:autoSpaceDN/>
      <w:adjustRightInd/>
      <w:spacing w:before="120" w:after="120" w:line="480" w:lineRule="auto"/>
      <w:ind w:left="187"/>
      <w:contextualSpacing w:val="0"/>
      <w:jc w:val="left"/>
    </w:pPr>
    <w:rPr>
      <w:b/>
      <w:szCs w:val="20"/>
      <w:lang w:val="en-US" w:eastAsia="zh-CN"/>
    </w:rPr>
  </w:style>
  <w:style w:type="paragraph" w:styleId="Index1">
    <w:name w:val="index 1"/>
    <w:basedOn w:val="Normal"/>
    <w:next w:val="Normal"/>
    <w:autoRedefine/>
    <w:rsid w:val="00F035CA"/>
    <w:pPr>
      <w:spacing w:after="0" w:line="240" w:lineRule="auto"/>
      <w:ind w:left="240" w:hanging="240"/>
      <w:jc w:val="left"/>
    </w:pPr>
    <w:rPr>
      <w:rFonts w:eastAsia="Times New Roman"/>
      <w:szCs w:val="24"/>
      <w:lang w:val="en-GB" w:eastAsia="en-GB"/>
    </w:rPr>
  </w:style>
  <w:style w:type="paragraph" w:styleId="IndexHeading">
    <w:name w:val="index heading"/>
    <w:basedOn w:val="Normal"/>
    <w:next w:val="Index1"/>
    <w:rsid w:val="00F035CA"/>
    <w:pPr>
      <w:spacing w:after="0" w:line="240" w:lineRule="auto"/>
      <w:jc w:val="left"/>
    </w:pPr>
    <w:rPr>
      <w:rFonts w:eastAsia="Times New Roman"/>
      <w:szCs w:val="24"/>
    </w:rPr>
  </w:style>
  <w:style w:type="paragraph" w:styleId="Date">
    <w:name w:val="Date"/>
    <w:basedOn w:val="Normal"/>
    <w:next w:val="Normal"/>
    <w:link w:val="DateChar"/>
    <w:rsid w:val="00F035CA"/>
    <w:pPr>
      <w:spacing w:after="0" w:line="240" w:lineRule="auto"/>
      <w:jc w:val="left"/>
    </w:pPr>
    <w:rPr>
      <w:rFonts w:eastAsia="Times New Roman"/>
      <w:sz w:val="20"/>
      <w:szCs w:val="20"/>
      <w:lang w:val="en-GB"/>
    </w:rPr>
  </w:style>
  <w:style w:type="character" w:customStyle="1" w:styleId="DateChar">
    <w:name w:val="Date Char"/>
    <w:basedOn w:val="DefaultParagraphFont"/>
    <w:link w:val="Date"/>
    <w:rsid w:val="00F035CA"/>
    <w:rPr>
      <w:lang w:val="en-GB"/>
    </w:rPr>
  </w:style>
  <w:style w:type="paragraph" w:customStyle="1" w:styleId="text">
    <w:name w:val="text"/>
    <w:basedOn w:val="Normal"/>
    <w:rsid w:val="00F035CA"/>
    <w:pPr>
      <w:spacing w:before="100" w:beforeAutospacing="1" w:afterAutospacing="1" w:line="240" w:lineRule="auto"/>
      <w:jc w:val="left"/>
    </w:pPr>
    <w:rPr>
      <w:rFonts w:ascii="Arial Unicode MS" w:eastAsia="Arial Unicode MS" w:hAnsi="Arial Unicode MS" w:cs="Arial Unicode MS"/>
      <w:szCs w:val="24"/>
    </w:rPr>
  </w:style>
  <w:style w:type="character" w:styleId="EndnoteReference">
    <w:name w:val="endnote reference"/>
    <w:rsid w:val="00F035CA"/>
    <w:rPr>
      <w:rFonts w:ascii="Tahoma" w:hAnsi="Tahoma" w:cs="Tahoma" w:hint="default"/>
      <w:vertAlign w:val="superscript"/>
    </w:rPr>
  </w:style>
  <w:style w:type="paragraph" w:customStyle="1" w:styleId="xl24">
    <w:name w:val="xl24"/>
    <w:basedOn w:val="Normal"/>
    <w:rsid w:val="00F035CA"/>
    <w:pPr>
      <w:spacing w:before="100" w:beforeAutospacing="1" w:afterAutospacing="1" w:line="240" w:lineRule="auto"/>
      <w:jc w:val="left"/>
    </w:pPr>
    <w:rPr>
      <w:rFonts w:eastAsia="Arial Unicode MS" w:cs="Arial"/>
      <w:sz w:val="16"/>
      <w:szCs w:val="16"/>
    </w:rPr>
  </w:style>
  <w:style w:type="table" w:customStyle="1" w:styleId="TableGrid5">
    <w:name w:val="Table Grid5"/>
    <w:basedOn w:val="TableNormal"/>
    <w:next w:val="TableGrid"/>
    <w:uiPriority w:val="1"/>
    <w:rsid w:val="00F035CA"/>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12">
    <w:name w:val="A12"/>
    <w:uiPriority w:val="99"/>
    <w:rsid w:val="00F035CA"/>
    <w:rPr>
      <w:rFonts w:cs="NewCenturySchlbk"/>
      <w:color w:val="000000"/>
      <w:sz w:val="14"/>
      <w:szCs w:val="14"/>
    </w:rPr>
  </w:style>
  <w:style w:type="table" w:customStyle="1" w:styleId="TableGrid6">
    <w:name w:val="Table Grid6"/>
    <w:basedOn w:val="TableNormal"/>
    <w:next w:val="TableGrid"/>
    <w:uiPriority w:val="1"/>
    <w:rsid w:val="00F035CA"/>
    <w:pPr>
      <w:spacing w:after="200" w:line="276" w:lineRule="auto"/>
    </w:pPr>
    <w:rPr>
      <w:rFonts w:ascii="Calibri" w:eastAsia="Calibri" w:hAnsi="Calibri" w:cstheme="minorBidi"/>
      <w:sz w:val="22"/>
      <w:szCs w:val="22"/>
      <w:lang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ghtGrid-Accent5">
    <w:name w:val="Light Grid Accent 5"/>
    <w:basedOn w:val="TableNormal"/>
    <w:uiPriority w:val="62"/>
    <w:rsid w:val="00350639"/>
    <w:pPr>
      <w:jc w:val="both"/>
    </w:pPr>
    <w:rPr>
      <w:rFonts w:asciiTheme="minorHAnsi" w:eastAsiaTheme="minorHAnsi" w:hAnsiTheme="minorHAnsi" w:cstheme="minorBidi"/>
      <w:sz w:val="22"/>
      <w:szCs w:val="22"/>
      <w:lang w:val="en-GB"/>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numbering" w:customStyle="1" w:styleId="NoList3">
    <w:name w:val="No List3"/>
    <w:next w:val="NoList"/>
    <w:uiPriority w:val="99"/>
    <w:semiHidden/>
    <w:unhideWhenUsed/>
    <w:rsid w:val="00477BB3"/>
  </w:style>
  <w:style w:type="table" w:customStyle="1" w:styleId="TableGrid7">
    <w:name w:val="Table Grid7"/>
    <w:basedOn w:val="TableNormal"/>
    <w:next w:val="TableGrid"/>
    <w:uiPriority w:val="59"/>
    <w:rsid w:val="00477BB3"/>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List-Accent12">
    <w:name w:val="Light List - Accent 12"/>
    <w:basedOn w:val="TableNormal"/>
    <w:uiPriority w:val="61"/>
    <w:rsid w:val="001F195E"/>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eGrid12">
    <w:name w:val="Table Grid12"/>
    <w:basedOn w:val="TableNormal"/>
    <w:next w:val="TableGrid"/>
    <w:uiPriority w:val="59"/>
    <w:rsid w:val="00B62BB5"/>
    <w:pPr>
      <w:spacing w:after="200" w:line="276" w:lineRule="auto"/>
    </w:pPr>
    <w:rPr>
      <w:rFonts w:ascii="Calibri" w:eastAsia="Calibri" w:hAnsi="Calibri" w:cstheme="minorBidi"/>
      <w:sz w:val="22"/>
      <w:szCs w:val="22"/>
      <w:lang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
    <w:name w:val="Table Grid111"/>
    <w:basedOn w:val="TableNormal"/>
    <w:next w:val="TableGrid"/>
    <w:uiPriority w:val="1"/>
    <w:rsid w:val="00B62BB5"/>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MediumList1-Accent1">
    <w:name w:val="Medium List 1 Accent 1"/>
    <w:basedOn w:val="TableNormal"/>
    <w:uiPriority w:val="65"/>
    <w:rsid w:val="006B0E85"/>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customStyle="1" w:styleId="ListParagraphChar">
    <w:name w:val="List Paragraph Char"/>
    <w:aliases w:val="References Char,List Paragraph1 Char"/>
    <w:link w:val="ListParagraph"/>
    <w:uiPriority w:val="99"/>
    <w:locked/>
    <w:rsid w:val="007F212F"/>
    <w:rPr>
      <w:sz w:val="24"/>
      <w:szCs w:val="22"/>
      <w:lang w:val="en-GB"/>
    </w:rPr>
  </w:style>
  <w:style w:type="table" w:styleId="LightList-Accent1">
    <w:name w:val="Light List Accent 1"/>
    <w:basedOn w:val="TableNormal"/>
    <w:uiPriority w:val="61"/>
    <w:rsid w:val="007F212F"/>
    <w:rPr>
      <w:rFonts w:asciiTheme="minorHAnsi" w:eastAsiaTheme="minorHAnsi" w:hAnsiTheme="minorHAnsi" w:cstheme="minorBidi"/>
      <w:sz w:val="22"/>
      <w:szCs w:val="22"/>
      <w:lang w:val="en-GB"/>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Grid1-Accent1">
    <w:name w:val="Medium Grid 1 Accent 1"/>
    <w:basedOn w:val="TableNormal"/>
    <w:uiPriority w:val="67"/>
    <w:rsid w:val="007F212F"/>
    <w:rPr>
      <w:rFonts w:asciiTheme="minorHAnsi" w:eastAsiaTheme="minorHAnsi" w:hAnsiTheme="minorHAnsi" w:cstheme="minorBidi"/>
      <w:sz w:val="22"/>
      <w:szCs w:val="22"/>
      <w:lang w:val="en-GB"/>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3-Accent1">
    <w:name w:val="Medium Grid 3 Accent 1"/>
    <w:basedOn w:val="TableNormal"/>
    <w:uiPriority w:val="69"/>
    <w:rsid w:val="007F212F"/>
    <w:rPr>
      <w:rFonts w:asciiTheme="minorHAnsi" w:eastAsiaTheme="minorHAnsi" w:hAnsiTheme="minorHAnsi" w:cstheme="minorBidi"/>
      <w:sz w:val="22"/>
      <w:szCs w:val="22"/>
      <w:lang w:val="en-GB"/>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Shading1-Accent1">
    <w:name w:val="Medium Shading 1 Accent 1"/>
    <w:basedOn w:val="TableNormal"/>
    <w:uiPriority w:val="63"/>
    <w:rsid w:val="00CA4FEA"/>
    <w:rPr>
      <w:rFonts w:asciiTheme="minorHAnsi" w:eastAsiaTheme="minorHAnsi" w:hAnsiTheme="minorHAnsi" w:cstheme="minorBidi"/>
      <w:sz w:val="22"/>
      <w:szCs w:val="22"/>
      <w:lang w:val="en-GB"/>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rsid w:val="00CA4FEA"/>
    <w:rPr>
      <w:rFonts w:asciiTheme="minorHAnsi" w:eastAsiaTheme="minorHAnsi" w:hAnsiTheme="minorHAnsi" w:cstheme="minorBidi"/>
      <w:sz w:val="22"/>
      <w:szCs w:val="22"/>
      <w:lang w:val="en-GB"/>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BE5F1" w:themeFill="accent1" w:themeFillTint="33"/>
    </w:tc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Accent13">
    <w:name w:val="Light List - Accent 13"/>
    <w:basedOn w:val="TableNormal"/>
    <w:next w:val="LightList-Accent1"/>
    <w:uiPriority w:val="61"/>
    <w:rsid w:val="0049085F"/>
    <w:rPr>
      <w:rFonts w:ascii="Garamond" w:eastAsia="Garamond" w:hAnsi="Garamond"/>
      <w:sz w:val="22"/>
      <w:szCs w:val="22"/>
      <w:lang w:val="en-GB"/>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11">
    <w:name w:val="Medium Grid 3 - Accent 11"/>
    <w:basedOn w:val="TableNormal"/>
    <w:next w:val="MediumGrid3-Accent1"/>
    <w:uiPriority w:val="69"/>
    <w:rsid w:val="0049085F"/>
    <w:rPr>
      <w:rFonts w:ascii="Garamond" w:eastAsia="Garamond" w:hAnsi="Garamond"/>
      <w:sz w:val="22"/>
      <w:szCs w:val="22"/>
      <w:lang w:val="en-GB"/>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Shading2-Accent1">
    <w:name w:val="Medium Shading 2 Accent 1"/>
    <w:basedOn w:val="TableNormal"/>
    <w:uiPriority w:val="64"/>
    <w:rsid w:val="00353007"/>
    <w:rPr>
      <w:rFonts w:asciiTheme="minorHAnsi" w:eastAsiaTheme="minorHAnsi" w:hAnsiTheme="minorHAnsi" w:cstheme="minorBidi"/>
      <w:sz w:val="22"/>
      <w:szCs w:val="22"/>
      <w:lang w:val="en-GB"/>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List-Accent1">
    <w:name w:val="Colorful List Accent 1"/>
    <w:basedOn w:val="TableNormal"/>
    <w:uiPriority w:val="72"/>
    <w:rsid w:val="00EB326C"/>
    <w:rPr>
      <w:rFonts w:asciiTheme="minorHAnsi" w:eastAsiaTheme="minorHAnsi" w:hAnsiTheme="minorHAnsi" w:cstheme="minorBidi"/>
      <w:color w:val="000000" w:themeColor="text1"/>
      <w:sz w:val="22"/>
      <w:szCs w:val="22"/>
      <w:lang w:val="en-GB"/>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MediumShading1-Accent11">
    <w:name w:val="Medium Shading 1 - Accent 11"/>
    <w:basedOn w:val="TableNormal"/>
    <w:next w:val="MediumShading1-Accent1"/>
    <w:uiPriority w:val="63"/>
    <w:rsid w:val="00775848"/>
    <w:rPr>
      <w:rFonts w:ascii="Garamond" w:eastAsia="Garamond" w:hAnsi="Garamond"/>
      <w:sz w:val="22"/>
      <w:szCs w:val="22"/>
      <w:lang w:val="en-GB"/>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TableTextChar">
    <w:name w:val="Table Text Char"/>
    <w:basedOn w:val="DefaultParagraphFont"/>
    <w:link w:val="TableText"/>
    <w:rsid w:val="00F76309"/>
    <w:rPr>
      <w:rFonts w:eastAsia="SimSun" w:cs="Arial"/>
      <w:b/>
      <w:bCs/>
      <w:iCs/>
      <w:szCs w:val="22"/>
      <w:shd w:val="clear" w:color="auto" w:fill="EEECE1"/>
      <w:lang w:val="en-GB"/>
    </w:rPr>
  </w:style>
  <w:style w:type="character" w:customStyle="1" w:styleId="TOC2Char">
    <w:name w:val="TOC 2 Char"/>
    <w:basedOn w:val="TableTextChar"/>
    <w:link w:val="TOC2"/>
    <w:uiPriority w:val="39"/>
    <w:rsid w:val="00D957A2"/>
    <w:rPr>
      <w:rFonts w:eastAsia="Calibri" w:cs="Arial"/>
      <w:b w:val="0"/>
      <w:bCs w:val="0"/>
      <w:iCs/>
      <w:sz w:val="22"/>
      <w:szCs w:val="22"/>
      <w:shd w:val="clear" w:color="auto" w:fill="EEECE1"/>
      <w:lang w:val="en-GB"/>
    </w:rPr>
  </w:style>
  <w:style w:type="paragraph" w:customStyle="1" w:styleId="Pa20">
    <w:name w:val="Pa20"/>
    <w:basedOn w:val="Normal"/>
    <w:next w:val="Normal"/>
    <w:uiPriority w:val="99"/>
    <w:rsid w:val="00F76309"/>
    <w:pPr>
      <w:autoSpaceDE w:val="0"/>
      <w:autoSpaceDN w:val="0"/>
      <w:adjustRightInd w:val="0"/>
      <w:spacing w:after="0" w:line="181" w:lineRule="atLeast"/>
      <w:contextualSpacing/>
    </w:pPr>
    <w:rPr>
      <w:rFonts w:ascii="Helvetica Condensed" w:eastAsiaTheme="minorHAnsi" w:hAnsi="Helvetica Condensed" w:cstheme="minorBidi"/>
      <w:sz w:val="22"/>
      <w:szCs w:val="24"/>
      <w:lang w:val="en-GB"/>
    </w:rPr>
  </w:style>
  <w:style w:type="table" w:styleId="LightShading-Accent1">
    <w:name w:val="Light Shading Accent 1"/>
    <w:basedOn w:val="TableNormal"/>
    <w:uiPriority w:val="60"/>
    <w:rsid w:val="00F76309"/>
    <w:rPr>
      <w:rFonts w:asciiTheme="minorHAnsi" w:eastAsiaTheme="minorHAnsi" w:hAnsiTheme="minorHAnsi" w:cstheme="minorBidi"/>
      <w:color w:val="365F91" w:themeColor="accent1" w:themeShade="BF"/>
      <w:sz w:val="22"/>
      <w:szCs w:val="22"/>
      <w:lang w:val="en-GB"/>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Pa11">
    <w:name w:val="Pa11"/>
    <w:basedOn w:val="Normal"/>
    <w:next w:val="Normal"/>
    <w:uiPriority w:val="99"/>
    <w:rsid w:val="00F76309"/>
    <w:pPr>
      <w:autoSpaceDE w:val="0"/>
      <w:autoSpaceDN w:val="0"/>
      <w:adjustRightInd w:val="0"/>
      <w:spacing w:after="0" w:line="201" w:lineRule="atLeast"/>
      <w:contextualSpacing/>
    </w:pPr>
    <w:rPr>
      <w:rFonts w:ascii="Myriad Pro" w:eastAsiaTheme="minorHAnsi" w:hAnsi="Myriad Pro" w:cstheme="minorBidi"/>
      <w:sz w:val="22"/>
      <w:szCs w:val="24"/>
    </w:rPr>
  </w:style>
  <w:style w:type="paragraph" w:customStyle="1" w:styleId="Pa5">
    <w:name w:val="Pa5"/>
    <w:basedOn w:val="Normal"/>
    <w:next w:val="Normal"/>
    <w:uiPriority w:val="99"/>
    <w:rsid w:val="00F76309"/>
    <w:pPr>
      <w:autoSpaceDE w:val="0"/>
      <w:autoSpaceDN w:val="0"/>
      <w:adjustRightInd w:val="0"/>
      <w:spacing w:after="0" w:line="201" w:lineRule="atLeast"/>
      <w:contextualSpacing/>
    </w:pPr>
    <w:rPr>
      <w:rFonts w:ascii="Myriad Pro" w:eastAsiaTheme="minorHAnsi" w:hAnsi="Myriad Pro" w:cstheme="minorBidi"/>
      <w:sz w:val="22"/>
      <w:szCs w:val="24"/>
    </w:rPr>
  </w:style>
  <w:style w:type="character" w:customStyle="1" w:styleId="StyleFootnoteReference">
    <w:name w:val="Style Footnote Reference"/>
    <w:basedOn w:val="FootnoteReference"/>
    <w:rsid w:val="00F76309"/>
    <w:rPr>
      <w:vertAlign w:val="superscript"/>
    </w:rPr>
  </w:style>
  <w:style w:type="paragraph" w:customStyle="1" w:styleId="HeaderLandscapeEven">
    <w:name w:val="Header Landscape Even"/>
    <w:basedOn w:val="Header"/>
    <w:rsid w:val="00F76309"/>
    <w:pPr>
      <w:pBdr>
        <w:bottom w:val="single" w:sz="4" w:space="1" w:color="auto"/>
      </w:pBdr>
      <w:tabs>
        <w:tab w:val="clear" w:pos="4320"/>
        <w:tab w:val="clear" w:pos="8640"/>
        <w:tab w:val="right" w:pos="15754"/>
      </w:tabs>
      <w:ind w:right="-360"/>
      <w:contextualSpacing/>
    </w:pPr>
    <w:rPr>
      <w:rFonts w:ascii="Arial" w:hAnsi="Arial" w:cs="Times New Roman"/>
      <w:sz w:val="18"/>
      <w:szCs w:val="24"/>
      <w:lang w:val="en-US" w:eastAsia="en-US"/>
    </w:rPr>
  </w:style>
  <w:style w:type="paragraph" w:customStyle="1" w:styleId="Footernoborder">
    <w:name w:val="Footer no border"/>
    <w:basedOn w:val="Footer"/>
    <w:rsid w:val="00F76309"/>
    <w:pPr>
      <w:tabs>
        <w:tab w:val="clear" w:pos="4320"/>
        <w:tab w:val="clear" w:pos="8640"/>
        <w:tab w:val="right" w:pos="9720"/>
        <w:tab w:val="right" w:pos="15480"/>
      </w:tabs>
      <w:contextualSpacing/>
    </w:pPr>
    <w:rPr>
      <w:rFonts w:ascii="Arial" w:eastAsia="Times New Roman" w:hAnsi="Arial"/>
      <w:sz w:val="18"/>
      <w:szCs w:val="22"/>
      <w:lang w:eastAsia="en-US"/>
    </w:rPr>
  </w:style>
  <w:style w:type="character" w:customStyle="1" w:styleId="apple-converted-space">
    <w:name w:val="apple-converted-space"/>
    <w:basedOn w:val="DefaultParagraphFont"/>
    <w:rsid w:val="00F76309"/>
  </w:style>
  <w:style w:type="character" w:customStyle="1" w:styleId="apple-style-span">
    <w:name w:val="apple-style-span"/>
    <w:rsid w:val="00F76309"/>
    <w:rPr>
      <w:rFonts w:cs="Times New Roman"/>
    </w:rPr>
  </w:style>
  <w:style w:type="paragraph" w:customStyle="1" w:styleId="xl69">
    <w:name w:val="xl69"/>
    <w:basedOn w:val="Normal"/>
    <w:rsid w:val="00F76309"/>
    <w:pPr>
      <w:pBdr>
        <w:top w:val="single" w:sz="4" w:space="0" w:color="31849B"/>
        <w:bottom w:val="single" w:sz="4" w:space="0" w:color="31849B"/>
        <w:right w:val="single" w:sz="4" w:space="0" w:color="31849B"/>
      </w:pBdr>
      <w:shd w:val="clear" w:color="000000" w:fill="E8F5F8"/>
      <w:spacing w:before="100" w:beforeAutospacing="1" w:afterAutospacing="1" w:line="240" w:lineRule="auto"/>
      <w:contextualSpacing/>
      <w:jc w:val="center"/>
      <w:textAlignment w:val="center"/>
    </w:pPr>
    <w:rPr>
      <w:rFonts w:ascii="Cambria" w:eastAsia="Times New Roman" w:hAnsi="Cambria"/>
      <w:b/>
      <w:bCs/>
      <w:sz w:val="16"/>
      <w:szCs w:val="16"/>
    </w:rPr>
  </w:style>
  <w:style w:type="paragraph" w:customStyle="1" w:styleId="xl70">
    <w:name w:val="xl70"/>
    <w:basedOn w:val="Normal"/>
    <w:rsid w:val="00F76309"/>
    <w:pPr>
      <w:shd w:val="clear" w:color="000000" w:fill="FFFFFF"/>
      <w:spacing w:before="100" w:beforeAutospacing="1" w:afterAutospacing="1" w:line="240" w:lineRule="auto"/>
      <w:contextualSpacing/>
      <w:jc w:val="center"/>
      <w:textAlignment w:val="center"/>
    </w:pPr>
    <w:rPr>
      <w:rFonts w:ascii="Cambria" w:eastAsia="Times New Roman" w:hAnsi="Cambria"/>
      <w:b/>
      <w:bCs/>
      <w:sz w:val="22"/>
      <w:szCs w:val="24"/>
    </w:rPr>
  </w:style>
  <w:style w:type="paragraph" w:customStyle="1" w:styleId="xl71">
    <w:name w:val="xl71"/>
    <w:basedOn w:val="Normal"/>
    <w:rsid w:val="00F76309"/>
    <w:pPr>
      <w:pBdr>
        <w:top w:val="single" w:sz="4" w:space="0" w:color="31849B"/>
        <w:left w:val="single" w:sz="12" w:space="0" w:color="31849B"/>
        <w:bottom w:val="single" w:sz="12" w:space="0" w:color="31849B"/>
        <w:right w:val="single" w:sz="4" w:space="0" w:color="31849B"/>
      </w:pBdr>
      <w:shd w:val="clear" w:color="000000" w:fill="E8F5F8"/>
      <w:spacing w:before="100" w:beforeAutospacing="1" w:afterAutospacing="1" w:line="240" w:lineRule="auto"/>
      <w:contextualSpacing/>
      <w:jc w:val="center"/>
      <w:textAlignment w:val="center"/>
    </w:pPr>
    <w:rPr>
      <w:rFonts w:ascii="Cambria" w:eastAsia="Times New Roman" w:hAnsi="Cambria"/>
      <w:b/>
      <w:bCs/>
      <w:sz w:val="18"/>
      <w:szCs w:val="18"/>
    </w:rPr>
  </w:style>
  <w:style w:type="paragraph" w:customStyle="1" w:styleId="xl72">
    <w:name w:val="xl72"/>
    <w:basedOn w:val="Normal"/>
    <w:rsid w:val="00F76309"/>
    <w:pPr>
      <w:pBdr>
        <w:top w:val="single" w:sz="4" w:space="0" w:color="31849B"/>
        <w:left w:val="single" w:sz="4" w:space="0" w:color="31849B"/>
        <w:bottom w:val="single" w:sz="12" w:space="0" w:color="31849B"/>
        <w:right w:val="single" w:sz="4" w:space="0" w:color="31849B"/>
      </w:pBdr>
      <w:shd w:val="clear" w:color="000000" w:fill="E8F5F8"/>
      <w:spacing w:before="100" w:beforeAutospacing="1" w:afterAutospacing="1" w:line="240" w:lineRule="auto"/>
      <w:contextualSpacing/>
      <w:jc w:val="center"/>
      <w:textAlignment w:val="center"/>
    </w:pPr>
    <w:rPr>
      <w:rFonts w:ascii="Cambria" w:eastAsia="Times New Roman" w:hAnsi="Cambria"/>
      <w:b/>
      <w:bCs/>
      <w:sz w:val="18"/>
      <w:szCs w:val="18"/>
    </w:rPr>
  </w:style>
  <w:style w:type="paragraph" w:customStyle="1" w:styleId="xl73">
    <w:name w:val="xl73"/>
    <w:basedOn w:val="Normal"/>
    <w:rsid w:val="00F76309"/>
    <w:pPr>
      <w:pBdr>
        <w:top w:val="single" w:sz="4" w:space="0" w:color="31849B"/>
        <w:left w:val="single" w:sz="4" w:space="0" w:color="31849B"/>
        <w:bottom w:val="single" w:sz="12" w:space="0" w:color="31849B"/>
        <w:right w:val="single" w:sz="12" w:space="0" w:color="31849B"/>
      </w:pBdr>
      <w:shd w:val="clear" w:color="000000" w:fill="E8F5F8"/>
      <w:spacing w:before="100" w:beforeAutospacing="1" w:afterAutospacing="1" w:line="240" w:lineRule="auto"/>
      <w:contextualSpacing/>
      <w:jc w:val="center"/>
      <w:textAlignment w:val="center"/>
    </w:pPr>
    <w:rPr>
      <w:rFonts w:ascii="Cambria" w:eastAsia="Times New Roman" w:hAnsi="Cambria"/>
      <w:b/>
      <w:bCs/>
      <w:sz w:val="18"/>
      <w:szCs w:val="18"/>
    </w:rPr>
  </w:style>
  <w:style w:type="paragraph" w:customStyle="1" w:styleId="xl74">
    <w:name w:val="xl74"/>
    <w:basedOn w:val="Normal"/>
    <w:rsid w:val="00F76309"/>
    <w:pPr>
      <w:shd w:val="clear" w:color="000000" w:fill="FFFFFF"/>
      <w:spacing w:before="100" w:beforeAutospacing="1" w:afterAutospacing="1" w:line="240" w:lineRule="auto"/>
      <w:contextualSpacing/>
      <w:jc w:val="center"/>
      <w:textAlignment w:val="center"/>
    </w:pPr>
    <w:rPr>
      <w:rFonts w:ascii="Cambria" w:eastAsia="Times New Roman" w:hAnsi="Cambria"/>
      <w:b/>
      <w:bCs/>
      <w:sz w:val="18"/>
      <w:szCs w:val="18"/>
    </w:rPr>
  </w:style>
  <w:style w:type="paragraph" w:customStyle="1" w:styleId="xl75">
    <w:name w:val="xl75"/>
    <w:basedOn w:val="Normal"/>
    <w:rsid w:val="00F76309"/>
    <w:pPr>
      <w:shd w:val="clear" w:color="000000" w:fill="FFFFFF"/>
      <w:spacing w:before="100" w:beforeAutospacing="1" w:afterAutospacing="1" w:line="240" w:lineRule="auto"/>
      <w:contextualSpacing/>
    </w:pPr>
    <w:rPr>
      <w:rFonts w:ascii="Arial Narrow" w:eastAsia="Times New Roman" w:hAnsi="Arial Narrow"/>
      <w:sz w:val="22"/>
      <w:szCs w:val="24"/>
    </w:rPr>
  </w:style>
  <w:style w:type="paragraph" w:customStyle="1" w:styleId="xl76">
    <w:name w:val="xl76"/>
    <w:basedOn w:val="Normal"/>
    <w:rsid w:val="00F76309"/>
    <w:pPr>
      <w:pBdr>
        <w:top w:val="single" w:sz="4" w:space="0" w:color="93CDDD"/>
        <w:left w:val="single" w:sz="4" w:space="0" w:color="93CDDD"/>
        <w:bottom w:val="single" w:sz="4" w:space="0" w:color="93CDDD"/>
        <w:right w:val="single" w:sz="4" w:space="0" w:color="93CDDD"/>
      </w:pBdr>
      <w:shd w:val="clear" w:color="4BACC6" w:fill="4BACC6"/>
      <w:spacing w:before="100" w:beforeAutospacing="1" w:afterAutospacing="1" w:line="240" w:lineRule="auto"/>
      <w:contextualSpacing/>
      <w:jc w:val="right"/>
      <w:textAlignment w:val="center"/>
    </w:pPr>
    <w:rPr>
      <w:rFonts w:ascii="Cambria" w:eastAsia="Times New Roman" w:hAnsi="Cambria"/>
      <w:b/>
      <w:bCs/>
      <w:color w:val="FFFFFF"/>
      <w:sz w:val="22"/>
      <w:szCs w:val="24"/>
    </w:rPr>
  </w:style>
  <w:style w:type="paragraph" w:customStyle="1" w:styleId="xl77">
    <w:name w:val="xl77"/>
    <w:basedOn w:val="Normal"/>
    <w:rsid w:val="00F76309"/>
    <w:pPr>
      <w:spacing w:before="100" w:beforeAutospacing="1" w:afterAutospacing="1" w:line="240" w:lineRule="auto"/>
      <w:contextualSpacing/>
    </w:pPr>
    <w:rPr>
      <w:rFonts w:ascii="Arial Narrow" w:eastAsia="Times New Roman" w:hAnsi="Arial Narrow"/>
      <w:b/>
      <w:bCs/>
      <w:sz w:val="22"/>
      <w:szCs w:val="24"/>
    </w:rPr>
  </w:style>
  <w:style w:type="paragraph" w:customStyle="1" w:styleId="xl78">
    <w:name w:val="xl78"/>
    <w:basedOn w:val="Normal"/>
    <w:rsid w:val="00F76309"/>
    <w:pPr>
      <w:shd w:val="clear" w:color="4BACC6" w:fill="FFFFFF"/>
      <w:spacing w:before="100" w:beforeAutospacing="1" w:afterAutospacing="1" w:line="240" w:lineRule="auto"/>
      <w:contextualSpacing/>
      <w:jc w:val="right"/>
      <w:textAlignment w:val="center"/>
    </w:pPr>
    <w:rPr>
      <w:rFonts w:ascii="Cambria" w:eastAsia="Times New Roman" w:hAnsi="Cambria"/>
      <w:b/>
      <w:bCs/>
      <w:color w:val="FFFFFF"/>
      <w:sz w:val="22"/>
      <w:szCs w:val="24"/>
    </w:rPr>
  </w:style>
  <w:style w:type="paragraph" w:customStyle="1" w:styleId="xl79">
    <w:name w:val="xl79"/>
    <w:basedOn w:val="Normal"/>
    <w:rsid w:val="00F76309"/>
    <w:pPr>
      <w:shd w:val="clear" w:color="4BACC6" w:fill="FFFFFF"/>
      <w:spacing w:before="100" w:beforeAutospacing="1" w:afterAutospacing="1" w:line="240" w:lineRule="auto"/>
      <w:contextualSpacing/>
      <w:jc w:val="center"/>
      <w:textAlignment w:val="center"/>
    </w:pPr>
    <w:rPr>
      <w:rFonts w:ascii="Cambria" w:eastAsia="Times New Roman" w:hAnsi="Cambria"/>
      <w:b/>
      <w:bCs/>
      <w:color w:val="FFFFFF"/>
      <w:sz w:val="22"/>
      <w:szCs w:val="24"/>
    </w:rPr>
  </w:style>
  <w:style w:type="paragraph" w:customStyle="1" w:styleId="xl80">
    <w:name w:val="xl80"/>
    <w:basedOn w:val="Normal"/>
    <w:rsid w:val="00F76309"/>
    <w:pPr>
      <w:shd w:val="clear" w:color="4BACC6" w:fill="FFFFFF"/>
      <w:spacing w:before="100" w:beforeAutospacing="1" w:afterAutospacing="1" w:line="240" w:lineRule="auto"/>
      <w:contextualSpacing/>
      <w:textAlignment w:val="center"/>
    </w:pPr>
    <w:rPr>
      <w:rFonts w:ascii="Cambria" w:eastAsia="Times New Roman" w:hAnsi="Cambria"/>
      <w:b/>
      <w:bCs/>
      <w:color w:val="FFFFFF"/>
      <w:sz w:val="22"/>
      <w:szCs w:val="24"/>
    </w:rPr>
  </w:style>
  <w:style w:type="paragraph" w:customStyle="1" w:styleId="xl81">
    <w:name w:val="xl81"/>
    <w:basedOn w:val="Normal"/>
    <w:rsid w:val="00F76309"/>
    <w:pPr>
      <w:shd w:val="clear" w:color="000000" w:fill="FFFFFF"/>
      <w:spacing w:before="100" w:beforeAutospacing="1" w:afterAutospacing="1" w:line="240" w:lineRule="auto"/>
      <w:contextualSpacing/>
    </w:pPr>
    <w:rPr>
      <w:rFonts w:ascii="Arial Narrow" w:eastAsia="Times New Roman" w:hAnsi="Arial Narrow"/>
      <w:b/>
      <w:bCs/>
      <w:sz w:val="22"/>
      <w:szCs w:val="24"/>
    </w:rPr>
  </w:style>
  <w:style w:type="paragraph" w:customStyle="1" w:styleId="xl82">
    <w:name w:val="xl82"/>
    <w:basedOn w:val="Normal"/>
    <w:rsid w:val="00F76309"/>
    <w:pPr>
      <w:pBdr>
        <w:left w:val="single" w:sz="4" w:space="0" w:color="31849B"/>
        <w:bottom w:val="single" w:sz="4" w:space="0" w:color="31849B"/>
        <w:right w:val="single" w:sz="4" w:space="0" w:color="31849B"/>
      </w:pBdr>
      <w:shd w:val="clear" w:color="000000" w:fill="B6DDE8"/>
      <w:spacing w:before="100" w:beforeAutospacing="1" w:afterAutospacing="1" w:line="240" w:lineRule="auto"/>
      <w:contextualSpacing/>
      <w:jc w:val="right"/>
      <w:textAlignment w:val="center"/>
    </w:pPr>
    <w:rPr>
      <w:rFonts w:ascii="Cambria" w:eastAsia="Times New Roman" w:hAnsi="Cambria"/>
      <w:b/>
      <w:bCs/>
      <w:sz w:val="22"/>
      <w:szCs w:val="24"/>
    </w:rPr>
  </w:style>
  <w:style w:type="paragraph" w:customStyle="1" w:styleId="xl83">
    <w:name w:val="xl83"/>
    <w:basedOn w:val="Normal"/>
    <w:rsid w:val="00F76309"/>
    <w:pPr>
      <w:pBdr>
        <w:left w:val="single" w:sz="4" w:space="0" w:color="31849B"/>
        <w:bottom w:val="single" w:sz="4" w:space="0" w:color="31849B"/>
        <w:right w:val="single" w:sz="4" w:space="0" w:color="31849B"/>
      </w:pBdr>
      <w:shd w:val="clear" w:color="000000" w:fill="FFFFFF"/>
      <w:spacing w:before="100" w:beforeAutospacing="1" w:afterAutospacing="1" w:line="240" w:lineRule="auto"/>
      <w:contextualSpacing/>
      <w:jc w:val="right"/>
      <w:textAlignment w:val="center"/>
    </w:pPr>
    <w:rPr>
      <w:rFonts w:ascii="Cambria" w:eastAsia="Times New Roman" w:hAnsi="Cambria"/>
      <w:b/>
      <w:bCs/>
      <w:sz w:val="22"/>
      <w:szCs w:val="24"/>
    </w:rPr>
  </w:style>
  <w:style w:type="paragraph" w:customStyle="1" w:styleId="xl84">
    <w:name w:val="xl84"/>
    <w:basedOn w:val="Normal"/>
    <w:rsid w:val="00F76309"/>
    <w:pPr>
      <w:pBdr>
        <w:left w:val="single" w:sz="4" w:space="0" w:color="31849B"/>
        <w:bottom w:val="single" w:sz="4" w:space="0" w:color="31849B"/>
      </w:pBdr>
      <w:shd w:val="clear" w:color="000000" w:fill="FFFFFF"/>
      <w:spacing w:before="100" w:beforeAutospacing="1" w:afterAutospacing="1" w:line="240" w:lineRule="auto"/>
      <w:contextualSpacing/>
      <w:jc w:val="center"/>
      <w:textAlignment w:val="center"/>
    </w:pPr>
    <w:rPr>
      <w:rFonts w:ascii="Cambria" w:eastAsia="Times New Roman" w:hAnsi="Cambria"/>
      <w:b/>
      <w:bCs/>
      <w:sz w:val="22"/>
      <w:szCs w:val="24"/>
    </w:rPr>
  </w:style>
  <w:style w:type="paragraph" w:customStyle="1" w:styleId="xl85">
    <w:name w:val="xl85"/>
    <w:basedOn w:val="Normal"/>
    <w:rsid w:val="00F76309"/>
    <w:pPr>
      <w:pBdr>
        <w:bottom w:val="single" w:sz="4" w:space="0" w:color="31849B"/>
      </w:pBdr>
      <w:shd w:val="clear" w:color="000000" w:fill="FFFFFF"/>
      <w:spacing w:before="100" w:beforeAutospacing="1" w:afterAutospacing="1" w:line="240" w:lineRule="auto"/>
      <w:contextualSpacing/>
      <w:textAlignment w:val="center"/>
    </w:pPr>
    <w:rPr>
      <w:rFonts w:ascii="Cambria" w:eastAsia="Times New Roman" w:hAnsi="Cambria"/>
      <w:b/>
      <w:bCs/>
      <w:sz w:val="22"/>
      <w:szCs w:val="24"/>
    </w:rPr>
  </w:style>
  <w:style w:type="paragraph" w:customStyle="1" w:styleId="xl86">
    <w:name w:val="xl86"/>
    <w:basedOn w:val="Normal"/>
    <w:rsid w:val="00F76309"/>
    <w:pPr>
      <w:pBdr>
        <w:left w:val="single" w:sz="4" w:space="0" w:color="31849B"/>
        <w:right w:val="single" w:sz="4" w:space="0" w:color="31849B"/>
      </w:pBdr>
      <w:shd w:val="clear" w:color="000000" w:fill="DBEEF3"/>
      <w:spacing w:before="100" w:beforeAutospacing="1" w:afterAutospacing="1" w:line="240" w:lineRule="auto"/>
      <w:contextualSpacing/>
      <w:jc w:val="right"/>
      <w:textAlignment w:val="center"/>
    </w:pPr>
    <w:rPr>
      <w:rFonts w:ascii="Cambria" w:eastAsia="Times New Roman" w:hAnsi="Cambria"/>
      <w:b/>
      <w:bCs/>
      <w:sz w:val="22"/>
      <w:szCs w:val="24"/>
    </w:rPr>
  </w:style>
  <w:style w:type="paragraph" w:customStyle="1" w:styleId="xl87">
    <w:name w:val="xl87"/>
    <w:basedOn w:val="Normal"/>
    <w:rsid w:val="00F76309"/>
    <w:pPr>
      <w:shd w:val="clear" w:color="000000" w:fill="FFFFFF"/>
      <w:spacing w:before="100" w:beforeAutospacing="1" w:afterAutospacing="1" w:line="240" w:lineRule="auto"/>
      <w:contextualSpacing/>
      <w:jc w:val="right"/>
      <w:textAlignment w:val="center"/>
    </w:pPr>
    <w:rPr>
      <w:rFonts w:ascii="Cambria" w:eastAsia="Times New Roman" w:hAnsi="Cambria"/>
      <w:b/>
      <w:bCs/>
      <w:sz w:val="22"/>
      <w:szCs w:val="24"/>
    </w:rPr>
  </w:style>
  <w:style w:type="paragraph" w:customStyle="1" w:styleId="xl88">
    <w:name w:val="xl88"/>
    <w:basedOn w:val="Normal"/>
    <w:rsid w:val="00F76309"/>
    <w:pPr>
      <w:shd w:val="clear" w:color="000000" w:fill="FFFFFF"/>
      <w:spacing w:before="100" w:beforeAutospacing="1" w:afterAutospacing="1" w:line="240" w:lineRule="auto"/>
      <w:contextualSpacing/>
      <w:jc w:val="center"/>
      <w:textAlignment w:val="center"/>
    </w:pPr>
    <w:rPr>
      <w:rFonts w:ascii="Cambria" w:eastAsia="Times New Roman" w:hAnsi="Cambria"/>
      <w:b/>
      <w:bCs/>
      <w:sz w:val="22"/>
      <w:szCs w:val="24"/>
    </w:rPr>
  </w:style>
  <w:style w:type="paragraph" w:customStyle="1" w:styleId="xl89">
    <w:name w:val="xl89"/>
    <w:basedOn w:val="Normal"/>
    <w:rsid w:val="00F76309"/>
    <w:pPr>
      <w:shd w:val="clear" w:color="000000" w:fill="FFFFFF"/>
      <w:spacing w:before="100" w:beforeAutospacing="1" w:afterAutospacing="1" w:line="240" w:lineRule="auto"/>
      <w:contextualSpacing/>
      <w:textAlignment w:val="center"/>
    </w:pPr>
    <w:rPr>
      <w:rFonts w:ascii="Cambria" w:eastAsia="Times New Roman" w:hAnsi="Cambria"/>
      <w:b/>
      <w:bCs/>
      <w:sz w:val="22"/>
      <w:szCs w:val="24"/>
    </w:rPr>
  </w:style>
  <w:style w:type="paragraph" w:customStyle="1" w:styleId="xl90">
    <w:name w:val="xl90"/>
    <w:basedOn w:val="Normal"/>
    <w:rsid w:val="00F76309"/>
    <w:pPr>
      <w:shd w:val="clear" w:color="000000" w:fill="FFFFFF"/>
      <w:spacing w:before="100" w:beforeAutospacing="1" w:afterAutospacing="1" w:line="240" w:lineRule="auto"/>
      <w:contextualSpacing/>
      <w:jc w:val="right"/>
    </w:pPr>
    <w:rPr>
      <w:rFonts w:ascii="Cambria" w:eastAsia="Times New Roman" w:hAnsi="Cambria"/>
      <w:sz w:val="18"/>
      <w:szCs w:val="18"/>
    </w:rPr>
  </w:style>
  <w:style w:type="paragraph" w:customStyle="1" w:styleId="xl91">
    <w:name w:val="xl91"/>
    <w:basedOn w:val="Normal"/>
    <w:rsid w:val="00F76309"/>
    <w:pPr>
      <w:pBdr>
        <w:top w:val="single" w:sz="12" w:space="0" w:color="31849B"/>
        <w:left w:val="single" w:sz="12" w:space="0" w:color="31849B"/>
        <w:bottom w:val="single" w:sz="4" w:space="0" w:color="31849B"/>
        <w:right w:val="single" w:sz="4" w:space="0" w:color="31849B"/>
      </w:pBdr>
      <w:shd w:val="clear" w:color="000000" w:fill="FFFFFF"/>
      <w:spacing w:before="100" w:beforeAutospacing="1" w:afterAutospacing="1" w:line="240" w:lineRule="auto"/>
      <w:contextualSpacing/>
      <w:jc w:val="center"/>
    </w:pPr>
    <w:rPr>
      <w:rFonts w:ascii="Cambria" w:eastAsia="Times New Roman" w:hAnsi="Cambria"/>
      <w:sz w:val="18"/>
      <w:szCs w:val="18"/>
    </w:rPr>
  </w:style>
  <w:style w:type="paragraph" w:customStyle="1" w:styleId="xl92">
    <w:name w:val="xl92"/>
    <w:basedOn w:val="Normal"/>
    <w:rsid w:val="00F76309"/>
    <w:pPr>
      <w:pBdr>
        <w:top w:val="single" w:sz="12" w:space="0" w:color="31849B"/>
        <w:left w:val="single" w:sz="4" w:space="0" w:color="31849B"/>
        <w:bottom w:val="single" w:sz="4" w:space="0" w:color="31849B"/>
      </w:pBdr>
      <w:shd w:val="clear" w:color="000000" w:fill="FFFFFF"/>
      <w:spacing w:before="100" w:beforeAutospacing="1" w:afterAutospacing="1" w:line="240" w:lineRule="auto"/>
      <w:contextualSpacing/>
    </w:pPr>
    <w:rPr>
      <w:rFonts w:ascii="Cambria" w:eastAsia="Times New Roman" w:hAnsi="Cambria"/>
      <w:sz w:val="20"/>
      <w:szCs w:val="20"/>
    </w:rPr>
  </w:style>
  <w:style w:type="paragraph" w:customStyle="1" w:styleId="xl93">
    <w:name w:val="xl93"/>
    <w:basedOn w:val="Normal"/>
    <w:rsid w:val="00F76309"/>
    <w:pPr>
      <w:pBdr>
        <w:top w:val="single" w:sz="12" w:space="0" w:color="31849B"/>
        <w:left w:val="single" w:sz="12" w:space="0" w:color="31849B"/>
        <w:bottom w:val="single" w:sz="4" w:space="0" w:color="31849B"/>
        <w:right w:val="single" w:sz="4" w:space="0" w:color="31849B"/>
      </w:pBdr>
      <w:spacing w:before="100" w:beforeAutospacing="1" w:afterAutospacing="1" w:line="240" w:lineRule="auto"/>
      <w:contextualSpacing/>
      <w:jc w:val="center"/>
      <w:textAlignment w:val="center"/>
    </w:pPr>
    <w:rPr>
      <w:rFonts w:ascii="Arial Narrow" w:eastAsia="Times New Roman" w:hAnsi="Arial Narrow"/>
      <w:sz w:val="22"/>
      <w:szCs w:val="24"/>
    </w:rPr>
  </w:style>
  <w:style w:type="paragraph" w:customStyle="1" w:styleId="xl94">
    <w:name w:val="xl94"/>
    <w:basedOn w:val="Normal"/>
    <w:rsid w:val="00F76309"/>
    <w:pPr>
      <w:pBdr>
        <w:top w:val="single" w:sz="12" w:space="0" w:color="31849B"/>
        <w:left w:val="single" w:sz="4" w:space="0" w:color="31849B"/>
        <w:bottom w:val="single" w:sz="4" w:space="0" w:color="31849B"/>
        <w:right w:val="single" w:sz="4" w:space="0" w:color="31849B"/>
      </w:pBdr>
      <w:spacing w:before="100" w:beforeAutospacing="1" w:afterAutospacing="1" w:line="240" w:lineRule="auto"/>
      <w:contextualSpacing/>
      <w:jc w:val="center"/>
      <w:textAlignment w:val="center"/>
    </w:pPr>
    <w:rPr>
      <w:rFonts w:ascii="Arial Narrow" w:eastAsia="Times New Roman" w:hAnsi="Arial Narrow"/>
      <w:sz w:val="22"/>
      <w:szCs w:val="24"/>
    </w:rPr>
  </w:style>
  <w:style w:type="paragraph" w:customStyle="1" w:styleId="xl95">
    <w:name w:val="xl95"/>
    <w:basedOn w:val="Normal"/>
    <w:rsid w:val="00F76309"/>
    <w:pPr>
      <w:pBdr>
        <w:top w:val="single" w:sz="12" w:space="0" w:color="31849B"/>
        <w:left w:val="single" w:sz="4" w:space="0" w:color="31849B"/>
        <w:bottom w:val="single" w:sz="4" w:space="0" w:color="31849B"/>
        <w:right w:val="single" w:sz="12" w:space="0" w:color="31849B"/>
      </w:pBdr>
      <w:spacing w:before="100" w:beforeAutospacing="1" w:afterAutospacing="1" w:line="240" w:lineRule="auto"/>
      <w:contextualSpacing/>
      <w:jc w:val="center"/>
      <w:textAlignment w:val="center"/>
    </w:pPr>
    <w:rPr>
      <w:rFonts w:ascii="Arial Narrow" w:eastAsia="Times New Roman" w:hAnsi="Arial Narrow"/>
      <w:sz w:val="22"/>
      <w:szCs w:val="24"/>
    </w:rPr>
  </w:style>
  <w:style w:type="paragraph" w:customStyle="1" w:styleId="xl96">
    <w:name w:val="xl96"/>
    <w:basedOn w:val="Normal"/>
    <w:rsid w:val="00F76309"/>
    <w:pPr>
      <w:pBdr>
        <w:top w:val="single" w:sz="4" w:space="0" w:color="31849B"/>
        <w:left w:val="single" w:sz="12" w:space="0" w:color="31849B"/>
        <w:bottom w:val="single" w:sz="4" w:space="0" w:color="31849B"/>
        <w:right w:val="single" w:sz="4" w:space="0" w:color="31849B"/>
      </w:pBdr>
      <w:spacing w:before="100" w:beforeAutospacing="1" w:afterAutospacing="1" w:line="240" w:lineRule="auto"/>
      <w:contextualSpacing/>
      <w:jc w:val="center"/>
      <w:textAlignment w:val="center"/>
    </w:pPr>
    <w:rPr>
      <w:rFonts w:ascii="Cambria" w:eastAsia="Times New Roman" w:hAnsi="Cambria"/>
      <w:sz w:val="20"/>
      <w:szCs w:val="20"/>
    </w:rPr>
  </w:style>
  <w:style w:type="paragraph" w:customStyle="1" w:styleId="xl97">
    <w:name w:val="xl97"/>
    <w:basedOn w:val="Normal"/>
    <w:rsid w:val="00F76309"/>
    <w:pPr>
      <w:pBdr>
        <w:top w:val="single" w:sz="12" w:space="0" w:color="31849B"/>
        <w:left w:val="single" w:sz="4" w:space="0" w:color="31849B"/>
        <w:bottom w:val="single" w:sz="4" w:space="0" w:color="31849B"/>
        <w:right w:val="single" w:sz="4" w:space="0" w:color="31849B"/>
      </w:pBdr>
      <w:spacing w:before="100" w:beforeAutospacing="1" w:afterAutospacing="1" w:line="240" w:lineRule="auto"/>
      <w:contextualSpacing/>
      <w:jc w:val="center"/>
      <w:textAlignment w:val="center"/>
    </w:pPr>
    <w:rPr>
      <w:rFonts w:ascii="Cambria" w:eastAsia="Times New Roman" w:hAnsi="Cambria"/>
      <w:sz w:val="20"/>
      <w:szCs w:val="20"/>
    </w:rPr>
  </w:style>
  <w:style w:type="paragraph" w:customStyle="1" w:styleId="xl98">
    <w:name w:val="xl98"/>
    <w:basedOn w:val="Normal"/>
    <w:rsid w:val="00F76309"/>
    <w:pPr>
      <w:pBdr>
        <w:top w:val="single" w:sz="12" w:space="0" w:color="31849B"/>
        <w:left w:val="single" w:sz="4" w:space="0" w:color="31849B"/>
        <w:bottom w:val="single" w:sz="4" w:space="0" w:color="31849B"/>
        <w:right w:val="single" w:sz="12" w:space="0" w:color="31849B"/>
      </w:pBdr>
      <w:spacing w:before="100" w:beforeAutospacing="1" w:afterAutospacing="1" w:line="240" w:lineRule="auto"/>
      <w:contextualSpacing/>
      <w:jc w:val="center"/>
      <w:textAlignment w:val="center"/>
    </w:pPr>
    <w:rPr>
      <w:rFonts w:ascii="Cambria" w:eastAsia="Times New Roman" w:hAnsi="Cambria"/>
      <w:sz w:val="20"/>
      <w:szCs w:val="20"/>
    </w:rPr>
  </w:style>
  <w:style w:type="paragraph" w:customStyle="1" w:styleId="xl99">
    <w:name w:val="xl99"/>
    <w:basedOn w:val="Normal"/>
    <w:rsid w:val="00F76309"/>
    <w:pPr>
      <w:pBdr>
        <w:top w:val="single" w:sz="4" w:space="0" w:color="31849B"/>
        <w:left w:val="single" w:sz="12" w:space="0" w:color="31849B"/>
        <w:bottom w:val="single" w:sz="4" w:space="0" w:color="31849B"/>
        <w:right w:val="single" w:sz="4" w:space="0" w:color="31849B"/>
      </w:pBdr>
      <w:shd w:val="clear" w:color="000000" w:fill="FFFFFF"/>
      <w:spacing w:before="100" w:beforeAutospacing="1" w:afterAutospacing="1" w:line="240" w:lineRule="auto"/>
      <w:contextualSpacing/>
      <w:jc w:val="center"/>
    </w:pPr>
    <w:rPr>
      <w:rFonts w:ascii="Cambria" w:eastAsia="Times New Roman" w:hAnsi="Cambria"/>
      <w:sz w:val="18"/>
      <w:szCs w:val="18"/>
    </w:rPr>
  </w:style>
  <w:style w:type="paragraph" w:customStyle="1" w:styleId="xl100">
    <w:name w:val="xl100"/>
    <w:basedOn w:val="Normal"/>
    <w:rsid w:val="00F76309"/>
    <w:pPr>
      <w:pBdr>
        <w:top w:val="single" w:sz="4" w:space="0" w:color="31849B"/>
        <w:left w:val="single" w:sz="4" w:space="0" w:color="31849B"/>
        <w:bottom w:val="single" w:sz="4" w:space="0" w:color="31849B"/>
      </w:pBdr>
      <w:shd w:val="clear" w:color="000000" w:fill="FFFFFF"/>
      <w:spacing w:before="100" w:beforeAutospacing="1" w:afterAutospacing="1" w:line="240" w:lineRule="auto"/>
      <w:contextualSpacing/>
    </w:pPr>
    <w:rPr>
      <w:rFonts w:ascii="Cambria" w:eastAsia="Times New Roman" w:hAnsi="Cambria"/>
      <w:sz w:val="20"/>
      <w:szCs w:val="20"/>
    </w:rPr>
  </w:style>
  <w:style w:type="paragraph" w:customStyle="1" w:styleId="xl101">
    <w:name w:val="xl101"/>
    <w:basedOn w:val="Normal"/>
    <w:rsid w:val="00F76309"/>
    <w:pPr>
      <w:pBdr>
        <w:top w:val="single" w:sz="4" w:space="0" w:color="31849B"/>
        <w:left w:val="single" w:sz="4" w:space="0" w:color="31849B"/>
        <w:bottom w:val="single" w:sz="4" w:space="0" w:color="31849B"/>
        <w:right w:val="single" w:sz="4" w:space="0" w:color="31849B"/>
      </w:pBdr>
      <w:spacing w:before="100" w:beforeAutospacing="1" w:afterAutospacing="1" w:line="240" w:lineRule="auto"/>
      <w:contextualSpacing/>
      <w:jc w:val="center"/>
      <w:textAlignment w:val="center"/>
    </w:pPr>
    <w:rPr>
      <w:rFonts w:ascii="Cambria" w:eastAsia="Times New Roman" w:hAnsi="Cambria"/>
      <w:sz w:val="20"/>
      <w:szCs w:val="20"/>
    </w:rPr>
  </w:style>
  <w:style w:type="paragraph" w:customStyle="1" w:styleId="xl102">
    <w:name w:val="xl102"/>
    <w:basedOn w:val="Normal"/>
    <w:rsid w:val="00F76309"/>
    <w:pPr>
      <w:pBdr>
        <w:top w:val="single" w:sz="4" w:space="0" w:color="31849B"/>
        <w:left w:val="single" w:sz="4" w:space="0" w:color="31849B"/>
        <w:bottom w:val="single" w:sz="4" w:space="0" w:color="31849B"/>
        <w:right w:val="single" w:sz="12" w:space="0" w:color="31849B"/>
      </w:pBdr>
      <w:spacing w:before="100" w:beforeAutospacing="1" w:afterAutospacing="1" w:line="240" w:lineRule="auto"/>
      <w:contextualSpacing/>
      <w:jc w:val="center"/>
      <w:textAlignment w:val="center"/>
    </w:pPr>
    <w:rPr>
      <w:rFonts w:ascii="Cambria" w:eastAsia="Times New Roman" w:hAnsi="Cambria"/>
      <w:sz w:val="20"/>
      <w:szCs w:val="20"/>
    </w:rPr>
  </w:style>
  <w:style w:type="paragraph" w:customStyle="1" w:styleId="xl103">
    <w:name w:val="xl103"/>
    <w:basedOn w:val="Normal"/>
    <w:rsid w:val="00F76309"/>
    <w:pPr>
      <w:pBdr>
        <w:top w:val="single" w:sz="4" w:space="0" w:color="31849B"/>
        <w:left w:val="single" w:sz="12" w:space="0" w:color="31849B"/>
        <w:bottom w:val="single" w:sz="4" w:space="0" w:color="31849B"/>
        <w:right w:val="single" w:sz="4" w:space="0" w:color="31849B"/>
      </w:pBdr>
      <w:spacing w:before="100" w:beforeAutospacing="1" w:afterAutospacing="1" w:line="240" w:lineRule="auto"/>
      <w:contextualSpacing/>
      <w:jc w:val="center"/>
      <w:textAlignment w:val="center"/>
    </w:pPr>
    <w:rPr>
      <w:rFonts w:ascii="Arial Narrow" w:eastAsia="Times New Roman" w:hAnsi="Arial Narrow"/>
      <w:sz w:val="22"/>
      <w:szCs w:val="24"/>
    </w:rPr>
  </w:style>
  <w:style w:type="paragraph" w:customStyle="1" w:styleId="xl104">
    <w:name w:val="xl104"/>
    <w:basedOn w:val="Normal"/>
    <w:rsid w:val="00F76309"/>
    <w:pPr>
      <w:pBdr>
        <w:top w:val="single" w:sz="4" w:space="0" w:color="31849B"/>
        <w:left w:val="single" w:sz="4" w:space="0" w:color="31849B"/>
        <w:bottom w:val="single" w:sz="4" w:space="0" w:color="31849B"/>
        <w:right w:val="single" w:sz="4" w:space="0" w:color="31849B"/>
      </w:pBdr>
      <w:spacing w:before="100" w:beforeAutospacing="1" w:afterAutospacing="1" w:line="240" w:lineRule="auto"/>
      <w:contextualSpacing/>
      <w:jc w:val="center"/>
      <w:textAlignment w:val="center"/>
    </w:pPr>
    <w:rPr>
      <w:rFonts w:ascii="Arial Narrow" w:eastAsia="Times New Roman" w:hAnsi="Arial Narrow"/>
      <w:sz w:val="22"/>
      <w:szCs w:val="24"/>
    </w:rPr>
  </w:style>
  <w:style w:type="paragraph" w:customStyle="1" w:styleId="xl105">
    <w:name w:val="xl105"/>
    <w:basedOn w:val="Normal"/>
    <w:rsid w:val="00F76309"/>
    <w:pPr>
      <w:pBdr>
        <w:top w:val="single" w:sz="4" w:space="0" w:color="31849B"/>
        <w:left w:val="single" w:sz="4" w:space="0" w:color="31849B"/>
        <w:bottom w:val="single" w:sz="4" w:space="0" w:color="31849B"/>
        <w:right w:val="single" w:sz="12" w:space="0" w:color="31849B"/>
      </w:pBdr>
      <w:spacing w:before="100" w:beforeAutospacing="1" w:afterAutospacing="1" w:line="240" w:lineRule="auto"/>
      <w:contextualSpacing/>
      <w:jc w:val="center"/>
      <w:textAlignment w:val="center"/>
    </w:pPr>
    <w:rPr>
      <w:rFonts w:ascii="Arial Narrow" w:eastAsia="Times New Roman" w:hAnsi="Arial Narrow"/>
      <w:sz w:val="22"/>
      <w:szCs w:val="24"/>
    </w:rPr>
  </w:style>
  <w:style w:type="paragraph" w:customStyle="1" w:styleId="xl106">
    <w:name w:val="xl106"/>
    <w:basedOn w:val="Normal"/>
    <w:rsid w:val="00F76309"/>
    <w:pPr>
      <w:pBdr>
        <w:top w:val="single" w:sz="4" w:space="0" w:color="31849B"/>
        <w:bottom w:val="single" w:sz="4" w:space="0" w:color="31849B"/>
        <w:right w:val="single" w:sz="4" w:space="0" w:color="31849B"/>
      </w:pBdr>
      <w:spacing w:before="100" w:beforeAutospacing="1" w:afterAutospacing="1" w:line="240" w:lineRule="auto"/>
      <w:contextualSpacing/>
      <w:jc w:val="center"/>
      <w:textAlignment w:val="center"/>
    </w:pPr>
    <w:rPr>
      <w:rFonts w:ascii="Arial Narrow" w:eastAsia="Times New Roman" w:hAnsi="Arial Narrow"/>
      <w:sz w:val="22"/>
      <w:szCs w:val="24"/>
    </w:rPr>
  </w:style>
  <w:style w:type="paragraph" w:customStyle="1" w:styleId="xl107">
    <w:name w:val="xl107"/>
    <w:basedOn w:val="Normal"/>
    <w:rsid w:val="00F76309"/>
    <w:pPr>
      <w:shd w:val="clear" w:color="000000" w:fill="FFFFFF"/>
      <w:spacing w:before="100" w:beforeAutospacing="1" w:afterAutospacing="1" w:line="240" w:lineRule="auto"/>
      <w:ind w:firstLineChars="100" w:firstLine="100"/>
      <w:contextualSpacing/>
      <w:jc w:val="right"/>
    </w:pPr>
    <w:rPr>
      <w:rFonts w:ascii="Cambria" w:eastAsia="Times New Roman" w:hAnsi="Cambria"/>
      <w:sz w:val="18"/>
      <w:szCs w:val="18"/>
    </w:rPr>
  </w:style>
  <w:style w:type="paragraph" w:customStyle="1" w:styleId="xl108">
    <w:name w:val="xl108"/>
    <w:basedOn w:val="Normal"/>
    <w:rsid w:val="00F76309"/>
    <w:pPr>
      <w:pBdr>
        <w:top w:val="single" w:sz="4" w:space="0" w:color="31849B"/>
        <w:left w:val="single" w:sz="4" w:space="0" w:color="31849B"/>
        <w:bottom w:val="single" w:sz="4" w:space="0" w:color="31849B"/>
      </w:pBdr>
      <w:shd w:val="clear" w:color="000000" w:fill="FFFFFF"/>
      <w:spacing w:before="100" w:beforeAutospacing="1" w:afterAutospacing="1" w:line="240" w:lineRule="auto"/>
      <w:contextualSpacing/>
      <w:textAlignment w:val="top"/>
    </w:pPr>
    <w:rPr>
      <w:rFonts w:ascii="Cambria" w:eastAsia="Times New Roman" w:hAnsi="Cambria"/>
      <w:sz w:val="20"/>
      <w:szCs w:val="20"/>
    </w:rPr>
  </w:style>
  <w:style w:type="paragraph" w:customStyle="1" w:styleId="xl109">
    <w:name w:val="xl109"/>
    <w:basedOn w:val="Normal"/>
    <w:rsid w:val="00F76309"/>
    <w:pPr>
      <w:pBdr>
        <w:top w:val="single" w:sz="4" w:space="0" w:color="31849B"/>
        <w:left w:val="single" w:sz="4" w:space="0" w:color="31849B"/>
        <w:bottom w:val="single" w:sz="4" w:space="0" w:color="31849B"/>
      </w:pBdr>
      <w:shd w:val="clear" w:color="000000" w:fill="FFFFFF"/>
      <w:spacing w:before="100" w:beforeAutospacing="1" w:afterAutospacing="1" w:line="240" w:lineRule="auto"/>
      <w:contextualSpacing/>
    </w:pPr>
    <w:rPr>
      <w:rFonts w:ascii="Cambria" w:eastAsia="Times New Roman" w:hAnsi="Cambria"/>
      <w:sz w:val="20"/>
      <w:szCs w:val="20"/>
    </w:rPr>
  </w:style>
  <w:style w:type="paragraph" w:customStyle="1" w:styleId="xl110">
    <w:name w:val="xl110"/>
    <w:basedOn w:val="Normal"/>
    <w:rsid w:val="00F76309"/>
    <w:pPr>
      <w:pBdr>
        <w:top w:val="single" w:sz="4" w:space="0" w:color="31849B"/>
        <w:bottom w:val="single" w:sz="4" w:space="0" w:color="31849B"/>
        <w:right w:val="single" w:sz="4" w:space="0" w:color="31849B"/>
      </w:pBdr>
      <w:shd w:val="clear" w:color="000000" w:fill="FFFFFF"/>
      <w:spacing w:before="100" w:beforeAutospacing="1" w:afterAutospacing="1" w:line="240" w:lineRule="auto"/>
      <w:contextualSpacing/>
      <w:jc w:val="center"/>
      <w:textAlignment w:val="center"/>
    </w:pPr>
    <w:rPr>
      <w:rFonts w:ascii="Cambria" w:eastAsia="Times New Roman" w:hAnsi="Cambria"/>
      <w:sz w:val="20"/>
      <w:szCs w:val="20"/>
    </w:rPr>
  </w:style>
  <w:style w:type="paragraph" w:customStyle="1" w:styleId="xl111">
    <w:name w:val="xl111"/>
    <w:basedOn w:val="Normal"/>
    <w:rsid w:val="00F76309"/>
    <w:pPr>
      <w:pBdr>
        <w:top w:val="single" w:sz="4" w:space="0" w:color="31849B"/>
        <w:left w:val="single" w:sz="12" w:space="0" w:color="31849B"/>
        <w:bottom w:val="single" w:sz="12" w:space="0" w:color="31849B"/>
        <w:right w:val="single" w:sz="4" w:space="0" w:color="31849B"/>
      </w:pBdr>
      <w:shd w:val="clear" w:color="000000" w:fill="FFFFFF"/>
      <w:spacing w:before="100" w:beforeAutospacing="1" w:afterAutospacing="1" w:line="240" w:lineRule="auto"/>
      <w:contextualSpacing/>
      <w:jc w:val="center"/>
    </w:pPr>
    <w:rPr>
      <w:rFonts w:ascii="Cambria" w:eastAsia="Times New Roman" w:hAnsi="Cambria"/>
      <w:sz w:val="18"/>
      <w:szCs w:val="18"/>
    </w:rPr>
  </w:style>
  <w:style w:type="paragraph" w:customStyle="1" w:styleId="xl112">
    <w:name w:val="xl112"/>
    <w:basedOn w:val="Normal"/>
    <w:rsid w:val="00F76309"/>
    <w:pPr>
      <w:pBdr>
        <w:top w:val="single" w:sz="4" w:space="0" w:color="31849B"/>
        <w:left w:val="single" w:sz="4" w:space="0" w:color="31849B"/>
        <w:bottom w:val="single" w:sz="12" w:space="0" w:color="31849B"/>
      </w:pBdr>
      <w:shd w:val="clear" w:color="000000" w:fill="FFFFFF"/>
      <w:spacing w:before="100" w:beforeAutospacing="1" w:afterAutospacing="1" w:line="240" w:lineRule="auto"/>
      <w:contextualSpacing/>
    </w:pPr>
    <w:rPr>
      <w:rFonts w:ascii="Cambria" w:eastAsia="Times New Roman" w:hAnsi="Cambria"/>
      <w:sz w:val="20"/>
      <w:szCs w:val="20"/>
    </w:rPr>
  </w:style>
  <w:style w:type="paragraph" w:customStyle="1" w:styleId="xl113">
    <w:name w:val="xl113"/>
    <w:basedOn w:val="Normal"/>
    <w:rsid w:val="00F76309"/>
    <w:pPr>
      <w:pBdr>
        <w:top w:val="single" w:sz="4" w:space="0" w:color="31849B"/>
        <w:left w:val="single" w:sz="12" w:space="0" w:color="31849B"/>
        <w:bottom w:val="single" w:sz="12" w:space="0" w:color="31849B"/>
        <w:right w:val="single" w:sz="4" w:space="0" w:color="31849B"/>
      </w:pBdr>
      <w:spacing w:before="100" w:beforeAutospacing="1" w:afterAutospacing="1" w:line="240" w:lineRule="auto"/>
      <w:contextualSpacing/>
      <w:jc w:val="center"/>
      <w:textAlignment w:val="center"/>
    </w:pPr>
    <w:rPr>
      <w:rFonts w:ascii="Arial Narrow" w:eastAsia="Times New Roman" w:hAnsi="Arial Narrow"/>
      <w:sz w:val="22"/>
      <w:szCs w:val="24"/>
    </w:rPr>
  </w:style>
  <w:style w:type="paragraph" w:customStyle="1" w:styleId="xl114">
    <w:name w:val="xl114"/>
    <w:basedOn w:val="Normal"/>
    <w:rsid w:val="00F76309"/>
    <w:pPr>
      <w:pBdr>
        <w:top w:val="single" w:sz="4" w:space="0" w:color="31849B"/>
        <w:left w:val="single" w:sz="4" w:space="0" w:color="31849B"/>
        <w:bottom w:val="single" w:sz="12" w:space="0" w:color="31849B"/>
        <w:right w:val="single" w:sz="4" w:space="0" w:color="31849B"/>
      </w:pBdr>
      <w:spacing w:before="100" w:beforeAutospacing="1" w:afterAutospacing="1" w:line="240" w:lineRule="auto"/>
      <w:contextualSpacing/>
      <w:jc w:val="center"/>
      <w:textAlignment w:val="center"/>
    </w:pPr>
    <w:rPr>
      <w:rFonts w:ascii="Arial Narrow" w:eastAsia="Times New Roman" w:hAnsi="Arial Narrow"/>
      <w:sz w:val="22"/>
      <w:szCs w:val="24"/>
    </w:rPr>
  </w:style>
  <w:style w:type="paragraph" w:customStyle="1" w:styleId="xl115">
    <w:name w:val="xl115"/>
    <w:basedOn w:val="Normal"/>
    <w:rsid w:val="00F76309"/>
    <w:pPr>
      <w:pBdr>
        <w:top w:val="single" w:sz="4" w:space="0" w:color="31849B"/>
        <w:left w:val="single" w:sz="4" w:space="0" w:color="31849B"/>
        <w:bottom w:val="single" w:sz="12" w:space="0" w:color="31849B"/>
        <w:right w:val="single" w:sz="4" w:space="0" w:color="31849B"/>
      </w:pBdr>
      <w:spacing w:before="100" w:beforeAutospacing="1" w:afterAutospacing="1" w:line="240" w:lineRule="auto"/>
      <w:contextualSpacing/>
      <w:jc w:val="center"/>
      <w:textAlignment w:val="center"/>
    </w:pPr>
    <w:rPr>
      <w:rFonts w:ascii="Cambria" w:eastAsia="Times New Roman" w:hAnsi="Cambria"/>
      <w:sz w:val="20"/>
      <w:szCs w:val="20"/>
    </w:rPr>
  </w:style>
  <w:style w:type="paragraph" w:customStyle="1" w:styleId="xl116">
    <w:name w:val="xl116"/>
    <w:basedOn w:val="Normal"/>
    <w:rsid w:val="00F76309"/>
    <w:pPr>
      <w:pBdr>
        <w:top w:val="single" w:sz="4" w:space="0" w:color="31849B"/>
        <w:left w:val="single" w:sz="4" w:space="0" w:color="31849B"/>
        <w:bottom w:val="single" w:sz="12" w:space="0" w:color="31849B"/>
        <w:right w:val="single" w:sz="12" w:space="0" w:color="31849B"/>
      </w:pBdr>
      <w:spacing w:before="100" w:beforeAutospacing="1" w:afterAutospacing="1" w:line="240" w:lineRule="auto"/>
      <w:contextualSpacing/>
      <w:jc w:val="center"/>
      <w:textAlignment w:val="center"/>
    </w:pPr>
    <w:rPr>
      <w:rFonts w:ascii="Cambria" w:eastAsia="Times New Roman" w:hAnsi="Cambria"/>
      <w:sz w:val="20"/>
      <w:szCs w:val="20"/>
    </w:rPr>
  </w:style>
  <w:style w:type="paragraph" w:customStyle="1" w:styleId="xl117">
    <w:name w:val="xl117"/>
    <w:basedOn w:val="Normal"/>
    <w:rsid w:val="00F76309"/>
    <w:pPr>
      <w:pBdr>
        <w:top w:val="single" w:sz="4" w:space="0" w:color="31849B"/>
        <w:left w:val="single" w:sz="4" w:space="0" w:color="31849B"/>
        <w:bottom w:val="single" w:sz="12" w:space="0" w:color="31849B"/>
        <w:right w:val="single" w:sz="12" w:space="0" w:color="31849B"/>
      </w:pBdr>
      <w:spacing w:before="100" w:beforeAutospacing="1" w:afterAutospacing="1" w:line="240" w:lineRule="auto"/>
      <w:contextualSpacing/>
      <w:jc w:val="center"/>
      <w:textAlignment w:val="center"/>
    </w:pPr>
    <w:rPr>
      <w:rFonts w:ascii="Arial Narrow" w:eastAsia="Times New Roman" w:hAnsi="Arial Narrow"/>
      <w:sz w:val="22"/>
      <w:szCs w:val="24"/>
    </w:rPr>
  </w:style>
  <w:style w:type="paragraph" w:customStyle="1" w:styleId="xl118">
    <w:name w:val="xl118"/>
    <w:basedOn w:val="Normal"/>
    <w:rsid w:val="00F76309"/>
    <w:pPr>
      <w:pBdr>
        <w:top w:val="single" w:sz="4" w:space="0" w:color="31849B"/>
        <w:bottom w:val="single" w:sz="12" w:space="0" w:color="31849B"/>
        <w:right w:val="single" w:sz="4" w:space="0" w:color="31849B"/>
      </w:pBdr>
      <w:spacing w:before="100" w:beforeAutospacing="1" w:afterAutospacing="1" w:line="240" w:lineRule="auto"/>
      <w:contextualSpacing/>
      <w:jc w:val="center"/>
      <w:textAlignment w:val="center"/>
    </w:pPr>
    <w:rPr>
      <w:rFonts w:ascii="Arial Narrow" w:eastAsia="Times New Roman" w:hAnsi="Arial Narrow"/>
      <w:sz w:val="22"/>
      <w:szCs w:val="24"/>
    </w:rPr>
  </w:style>
  <w:style w:type="paragraph" w:customStyle="1" w:styleId="xl119">
    <w:name w:val="xl119"/>
    <w:basedOn w:val="Normal"/>
    <w:rsid w:val="00F76309"/>
    <w:pPr>
      <w:shd w:val="clear" w:color="000000" w:fill="FFFFFF"/>
      <w:spacing w:before="100" w:beforeAutospacing="1" w:afterAutospacing="1" w:line="240" w:lineRule="auto"/>
      <w:contextualSpacing/>
      <w:jc w:val="center"/>
    </w:pPr>
    <w:rPr>
      <w:rFonts w:ascii="Cambria" w:eastAsia="Times New Roman" w:hAnsi="Cambria"/>
      <w:sz w:val="18"/>
      <w:szCs w:val="18"/>
    </w:rPr>
  </w:style>
  <w:style w:type="paragraph" w:customStyle="1" w:styleId="xl120">
    <w:name w:val="xl120"/>
    <w:basedOn w:val="Normal"/>
    <w:rsid w:val="00F76309"/>
    <w:pPr>
      <w:shd w:val="clear" w:color="000000" w:fill="FFFFFF"/>
      <w:spacing w:before="100" w:beforeAutospacing="1" w:afterAutospacing="1" w:line="240" w:lineRule="auto"/>
      <w:contextualSpacing/>
    </w:pPr>
    <w:rPr>
      <w:rFonts w:ascii="Cambria" w:eastAsia="Times New Roman" w:hAnsi="Cambria"/>
      <w:sz w:val="20"/>
      <w:szCs w:val="20"/>
    </w:rPr>
  </w:style>
  <w:style w:type="paragraph" w:customStyle="1" w:styleId="xl121">
    <w:name w:val="xl121"/>
    <w:basedOn w:val="Normal"/>
    <w:rsid w:val="00F76309"/>
    <w:pPr>
      <w:shd w:val="clear" w:color="000000" w:fill="FFFFFF"/>
      <w:spacing w:before="100" w:beforeAutospacing="1" w:afterAutospacing="1" w:line="240" w:lineRule="auto"/>
      <w:contextualSpacing/>
      <w:jc w:val="center"/>
      <w:textAlignment w:val="center"/>
    </w:pPr>
    <w:rPr>
      <w:rFonts w:ascii="Arial Narrow" w:eastAsia="Times New Roman" w:hAnsi="Arial Narrow"/>
      <w:sz w:val="22"/>
      <w:szCs w:val="24"/>
    </w:rPr>
  </w:style>
  <w:style w:type="paragraph" w:customStyle="1" w:styleId="xl122">
    <w:name w:val="xl122"/>
    <w:basedOn w:val="Normal"/>
    <w:rsid w:val="00F76309"/>
    <w:pPr>
      <w:pBdr>
        <w:top w:val="single" w:sz="4" w:space="0" w:color="31849B"/>
        <w:left w:val="single" w:sz="12" w:space="0" w:color="31849B"/>
        <w:right w:val="single" w:sz="4" w:space="0" w:color="31849B"/>
      </w:pBdr>
      <w:spacing w:before="100" w:beforeAutospacing="1" w:afterAutospacing="1" w:line="240" w:lineRule="auto"/>
      <w:contextualSpacing/>
      <w:jc w:val="center"/>
      <w:textAlignment w:val="center"/>
    </w:pPr>
    <w:rPr>
      <w:rFonts w:ascii="Arial Narrow" w:eastAsia="Times New Roman" w:hAnsi="Arial Narrow"/>
      <w:sz w:val="22"/>
      <w:szCs w:val="24"/>
    </w:rPr>
  </w:style>
  <w:style w:type="paragraph" w:customStyle="1" w:styleId="xl123">
    <w:name w:val="xl123"/>
    <w:basedOn w:val="Normal"/>
    <w:rsid w:val="00F76309"/>
    <w:pPr>
      <w:pBdr>
        <w:top w:val="single" w:sz="4" w:space="0" w:color="31849B"/>
        <w:right w:val="single" w:sz="4" w:space="0" w:color="31849B"/>
      </w:pBdr>
      <w:spacing w:before="100" w:beforeAutospacing="1" w:afterAutospacing="1" w:line="240" w:lineRule="auto"/>
      <w:contextualSpacing/>
      <w:jc w:val="center"/>
      <w:textAlignment w:val="center"/>
    </w:pPr>
    <w:rPr>
      <w:rFonts w:ascii="Arial Narrow" w:eastAsia="Times New Roman" w:hAnsi="Arial Narrow"/>
      <w:sz w:val="22"/>
      <w:szCs w:val="24"/>
    </w:rPr>
  </w:style>
  <w:style w:type="paragraph" w:customStyle="1" w:styleId="xl124">
    <w:name w:val="xl124"/>
    <w:basedOn w:val="Normal"/>
    <w:rsid w:val="00F76309"/>
    <w:pPr>
      <w:pBdr>
        <w:top w:val="single" w:sz="4" w:space="0" w:color="31849B"/>
        <w:left w:val="single" w:sz="4" w:space="0" w:color="31849B"/>
        <w:right w:val="single" w:sz="4" w:space="0" w:color="31849B"/>
      </w:pBdr>
      <w:spacing w:before="100" w:beforeAutospacing="1" w:afterAutospacing="1" w:line="240" w:lineRule="auto"/>
      <w:contextualSpacing/>
      <w:jc w:val="center"/>
      <w:textAlignment w:val="center"/>
    </w:pPr>
    <w:rPr>
      <w:rFonts w:ascii="Arial Narrow" w:eastAsia="Times New Roman" w:hAnsi="Arial Narrow"/>
      <w:sz w:val="22"/>
      <w:szCs w:val="24"/>
    </w:rPr>
  </w:style>
  <w:style w:type="paragraph" w:customStyle="1" w:styleId="xl125">
    <w:name w:val="xl125"/>
    <w:basedOn w:val="Normal"/>
    <w:rsid w:val="00F76309"/>
    <w:pPr>
      <w:pBdr>
        <w:top w:val="single" w:sz="4" w:space="0" w:color="31849B"/>
        <w:left w:val="single" w:sz="4" w:space="0" w:color="31849B"/>
        <w:right w:val="single" w:sz="12" w:space="0" w:color="31849B"/>
      </w:pBdr>
      <w:spacing w:before="100" w:beforeAutospacing="1" w:afterAutospacing="1" w:line="240" w:lineRule="auto"/>
      <w:contextualSpacing/>
      <w:jc w:val="center"/>
      <w:textAlignment w:val="center"/>
    </w:pPr>
    <w:rPr>
      <w:rFonts w:ascii="Arial Narrow" w:eastAsia="Times New Roman" w:hAnsi="Arial Narrow"/>
      <w:sz w:val="22"/>
      <w:szCs w:val="24"/>
    </w:rPr>
  </w:style>
  <w:style w:type="paragraph" w:customStyle="1" w:styleId="xl126">
    <w:name w:val="xl126"/>
    <w:basedOn w:val="Normal"/>
    <w:rsid w:val="00F76309"/>
    <w:pPr>
      <w:pBdr>
        <w:top w:val="single" w:sz="4" w:space="0" w:color="31849B"/>
        <w:left w:val="single" w:sz="4" w:space="0" w:color="31849B"/>
      </w:pBdr>
      <w:shd w:val="clear" w:color="000000" w:fill="FFFFFF"/>
      <w:spacing w:before="100" w:beforeAutospacing="1" w:afterAutospacing="1" w:line="240" w:lineRule="auto"/>
      <w:contextualSpacing/>
    </w:pPr>
    <w:rPr>
      <w:rFonts w:ascii="Cambria" w:eastAsia="Times New Roman" w:hAnsi="Cambria"/>
      <w:sz w:val="20"/>
      <w:szCs w:val="20"/>
    </w:rPr>
  </w:style>
  <w:style w:type="paragraph" w:customStyle="1" w:styleId="xl127">
    <w:name w:val="xl127"/>
    <w:basedOn w:val="Normal"/>
    <w:rsid w:val="00F76309"/>
    <w:pPr>
      <w:pBdr>
        <w:top w:val="single" w:sz="4" w:space="0" w:color="31849B"/>
        <w:left w:val="single" w:sz="12" w:space="0" w:color="31849B"/>
        <w:right w:val="single" w:sz="4" w:space="0" w:color="31849B"/>
      </w:pBdr>
      <w:spacing w:before="100" w:beforeAutospacing="1" w:afterAutospacing="1" w:line="240" w:lineRule="auto"/>
      <w:contextualSpacing/>
      <w:jc w:val="center"/>
      <w:textAlignment w:val="center"/>
    </w:pPr>
    <w:rPr>
      <w:rFonts w:ascii="Cambria" w:eastAsia="Times New Roman" w:hAnsi="Cambria"/>
      <w:sz w:val="20"/>
      <w:szCs w:val="20"/>
    </w:rPr>
  </w:style>
  <w:style w:type="paragraph" w:customStyle="1" w:styleId="xl128">
    <w:name w:val="xl128"/>
    <w:basedOn w:val="Normal"/>
    <w:rsid w:val="00F76309"/>
    <w:pPr>
      <w:pBdr>
        <w:top w:val="single" w:sz="4" w:space="0" w:color="31849B"/>
        <w:left w:val="single" w:sz="4" w:space="0" w:color="31849B"/>
        <w:right w:val="single" w:sz="4" w:space="0" w:color="31849B"/>
      </w:pBdr>
      <w:spacing w:before="100" w:beforeAutospacing="1" w:afterAutospacing="1" w:line="240" w:lineRule="auto"/>
      <w:contextualSpacing/>
      <w:jc w:val="center"/>
      <w:textAlignment w:val="center"/>
    </w:pPr>
    <w:rPr>
      <w:rFonts w:ascii="Cambria" w:eastAsia="Times New Roman" w:hAnsi="Cambria"/>
      <w:sz w:val="20"/>
      <w:szCs w:val="20"/>
    </w:rPr>
  </w:style>
  <w:style w:type="paragraph" w:customStyle="1" w:styleId="xl129">
    <w:name w:val="xl129"/>
    <w:basedOn w:val="Normal"/>
    <w:rsid w:val="00F76309"/>
    <w:pPr>
      <w:pBdr>
        <w:top w:val="single" w:sz="4" w:space="0" w:color="31849B"/>
        <w:left w:val="single" w:sz="4" w:space="0" w:color="31849B"/>
      </w:pBdr>
      <w:spacing w:before="100" w:beforeAutospacing="1" w:afterAutospacing="1" w:line="240" w:lineRule="auto"/>
      <w:contextualSpacing/>
      <w:jc w:val="center"/>
      <w:textAlignment w:val="center"/>
    </w:pPr>
    <w:rPr>
      <w:rFonts w:ascii="Cambria" w:eastAsia="Times New Roman" w:hAnsi="Cambria"/>
      <w:sz w:val="20"/>
      <w:szCs w:val="20"/>
    </w:rPr>
  </w:style>
  <w:style w:type="paragraph" w:customStyle="1" w:styleId="xl130">
    <w:name w:val="xl130"/>
    <w:basedOn w:val="Normal"/>
    <w:rsid w:val="00F76309"/>
    <w:pPr>
      <w:pBdr>
        <w:left w:val="single" w:sz="4" w:space="0" w:color="31849B"/>
      </w:pBdr>
      <w:shd w:val="clear" w:color="000000" w:fill="FFFFFF"/>
      <w:spacing w:before="100" w:beforeAutospacing="1" w:afterAutospacing="1" w:line="240" w:lineRule="auto"/>
      <w:contextualSpacing/>
      <w:jc w:val="right"/>
    </w:pPr>
    <w:rPr>
      <w:rFonts w:ascii="Cambria" w:eastAsia="Times New Roman" w:hAnsi="Cambria"/>
      <w:sz w:val="18"/>
      <w:szCs w:val="18"/>
    </w:rPr>
  </w:style>
  <w:style w:type="paragraph" w:customStyle="1" w:styleId="xl131">
    <w:name w:val="xl131"/>
    <w:basedOn w:val="Normal"/>
    <w:rsid w:val="00F76309"/>
    <w:pPr>
      <w:pBdr>
        <w:top w:val="single" w:sz="12" w:space="0" w:color="31849B"/>
        <w:left w:val="single" w:sz="12" w:space="0" w:color="31849B"/>
        <w:bottom w:val="single" w:sz="12" w:space="0" w:color="31849B"/>
        <w:right w:val="single" w:sz="4" w:space="0" w:color="31849B"/>
      </w:pBdr>
      <w:shd w:val="clear" w:color="000000" w:fill="FFFFFF"/>
      <w:spacing w:before="100" w:beforeAutospacing="1" w:afterAutospacing="1" w:line="240" w:lineRule="auto"/>
      <w:contextualSpacing/>
      <w:jc w:val="center"/>
    </w:pPr>
    <w:rPr>
      <w:rFonts w:ascii="Cambria" w:eastAsia="Times New Roman" w:hAnsi="Cambria"/>
      <w:sz w:val="18"/>
      <w:szCs w:val="18"/>
    </w:rPr>
  </w:style>
  <w:style w:type="paragraph" w:customStyle="1" w:styleId="xl132">
    <w:name w:val="xl132"/>
    <w:basedOn w:val="Normal"/>
    <w:rsid w:val="00F76309"/>
    <w:pPr>
      <w:pBdr>
        <w:top w:val="single" w:sz="12" w:space="0" w:color="31849B"/>
        <w:left w:val="single" w:sz="4" w:space="0" w:color="31849B"/>
        <w:bottom w:val="single" w:sz="12" w:space="0" w:color="31849B"/>
        <w:right w:val="single" w:sz="4" w:space="0" w:color="31849B"/>
      </w:pBdr>
      <w:spacing w:before="100" w:beforeAutospacing="1" w:afterAutospacing="1" w:line="240" w:lineRule="auto"/>
      <w:contextualSpacing/>
    </w:pPr>
    <w:rPr>
      <w:rFonts w:ascii="Cambria" w:eastAsia="Times New Roman" w:hAnsi="Cambria"/>
      <w:sz w:val="20"/>
      <w:szCs w:val="20"/>
    </w:rPr>
  </w:style>
  <w:style w:type="paragraph" w:customStyle="1" w:styleId="xl133">
    <w:name w:val="xl133"/>
    <w:basedOn w:val="Normal"/>
    <w:rsid w:val="00F76309"/>
    <w:pPr>
      <w:pBdr>
        <w:top w:val="single" w:sz="12" w:space="0" w:color="31849B"/>
        <w:left w:val="single" w:sz="12" w:space="0" w:color="31849B"/>
        <w:bottom w:val="single" w:sz="12" w:space="0" w:color="31849B"/>
        <w:right w:val="single" w:sz="4" w:space="0" w:color="31849B"/>
      </w:pBdr>
      <w:spacing w:before="100" w:beforeAutospacing="1" w:afterAutospacing="1" w:line="240" w:lineRule="auto"/>
      <w:contextualSpacing/>
      <w:jc w:val="center"/>
      <w:textAlignment w:val="center"/>
    </w:pPr>
    <w:rPr>
      <w:rFonts w:ascii="Arial Narrow" w:eastAsia="Times New Roman" w:hAnsi="Arial Narrow"/>
      <w:sz w:val="22"/>
      <w:szCs w:val="24"/>
    </w:rPr>
  </w:style>
  <w:style w:type="paragraph" w:customStyle="1" w:styleId="xl134">
    <w:name w:val="xl134"/>
    <w:basedOn w:val="Normal"/>
    <w:rsid w:val="00F76309"/>
    <w:pPr>
      <w:pBdr>
        <w:top w:val="single" w:sz="12" w:space="0" w:color="31849B"/>
        <w:left w:val="single" w:sz="4" w:space="0" w:color="31849B"/>
        <w:bottom w:val="single" w:sz="12" w:space="0" w:color="31849B"/>
        <w:right w:val="single" w:sz="4" w:space="0" w:color="31849B"/>
      </w:pBdr>
      <w:spacing w:before="100" w:beforeAutospacing="1" w:afterAutospacing="1" w:line="240" w:lineRule="auto"/>
      <w:contextualSpacing/>
      <w:jc w:val="center"/>
      <w:textAlignment w:val="center"/>
    </w:pPr>
    <w:rPr>
      <w:rFonts w:ascii="Arial Narrow" w:eastAsia="Times New Roman" w:hAnsi="Arial Narrow"/>
      <w:sz w:val="22"/>
      <w:szCs w:val="24"/>
    </w:rPr>
  </w:style>
  <w:style w:type="paragraph" w:customStyle="1" w:styleId="xl135">
    <w:name w:val="xl135"/>
    <w:basedOn w:val="Normal"/>
    <w:rsid w:val="00F76309"/>
    <w:pPr>
      <w:pBdr>
        <w:top w:val="single" w:sz="12" w:space="0" w:color="31849B"/>
        <w:left w:val="single" w:sz="4" w:space="0" w:color="31849B"/>
        <w:bottom w:val="single" w:sz="12" w:space="0" w:color="31849B"/>
        <w:right w:val="single" w:sz="12" w:space="0" w:color="31849B"/>
      </w:pBdr>
      <w:spacing w:before="100" w:beforeAutospacing="1" w:afterAutospacing="1" w:line="240" w:lineRule="auto"/>
      <w:contextualSpacing/>
      <w:jc w:val="center"/>
      <w:textAlignment w:val="center"/>
    </w:pPr>
    <w:rPr>
      <w:rFonts w:ascii="Arial Narrow" w:eastAsia="Times New Roman" w:hAnsi="Arial Narrow"/>
      <w:sz w:val="22"/>
      <w:szCs w:val="24"/>
    </w:rPr>
  </w:style>
  <w:style w:type="paragraph" w:customStyle="1" w:styleId="xl136">
    <w:name w:val="xl136"/>
    <w:basedOn w:val="Normal"/>
    <w:rsid w:val="00F76309"/>
    <w:pPr>
      <w:pBdr>
        <w:top w:val="single" w:sz="12" w:space="0" w:color="31849B"/>
        <w:left w:val="single" w:sz="4" w:space="0" w:color="31849B"/>
        <w:bottom w:val="single" w:sz="12" w:space="0" w:color="31849B"/>
        <w:right w:val="single" w:sz="4" w:space="0" w:color="31849B"/>
      </w:pBdr>
      <w:spacing w:before="100" w:beforeAutospacing="1" w:afterAutospacing="1" w:line="240" w:lineRule="auto"/>
      <w:contextualSpacing/>
      <w:jc w:val="center"/>
      <w:textAlignment w:val="center"/>
    </w:pPr>
    <w:rPr>
      <w:rFonts w:ascii="Cambria" w:eastAsia="Times New Roman" w:hAnsi="Cambria"/>
      <w:sz w:val="20"/>
      <w:szCs w:val="20"/>
    </w:rPr>
  </w:style>
  <w:style w:type="paragraph" w:customStyle="1" w:styleId="xl137">
    <w:name w:val="xl137"/>
    <w:basedOn w:val="Normal"/>
    <w:rsid w:val="00F76309"/>
    <w:pPr>
      <w:pBdr>
        <w:top w:val="single" w:sz="12" w:space="0" w:color="31849B"/>
        <w:left w:val="single" w:sz="4" w:space="0" w:color="31849B"/>
        <w:bottom w:val="single" w:sz="12" w:space="0" w:color="31849B"/>
        <w:right w:val="single" w:sz="12" w:space="0" w:color="31849B"/>
      </w:pBdr>
      <w:spacing w:before="100" w:beforeAutospacing="1" w:afterAutospacing="1" w:line="240" w:lineRule="auto"/>
      <w:contextualSpacing/>
      <w:jc w:val="center"/>
      <w:textAlignment w:val="center"/>
    </w:pPr>
    <w:rPr>
      <w:rFonts w:ascii="Cambria" w:eastAsia="Times New Roman" w:hAnsi="Cambria"/>
      <w:sz w:val="20"/>
      <w:szCs w:val="20"/>
    </w:rPr>
  </w:style>
  <w:style w:type="paragraph" w:customStyle="1" w:styleId="xl138">
    <w:name w:val="xl138"/>
    <w:basedOn w:val="Normal"/>
    <w:rsid w:val="00F76309"/>
    <w:pPr>
      <w:pBdr>
        <w:left w:val="single" w:sz="4" w:space="0" w:color="31849B"/>
        <w:right w:val="single" w:sz="4" w:space="0" w:color="31849B"/>
      </w:pBdr>
      <w:shd w:val="clear" w:color="000000" w:fill="B6DDE8"/>
      <w:spacing w:before="100" w:beforeAutospacing="1" w:afterAutospacing="1" w:line="240" w:lineRule="auto"/>
      <w:contextualSpacing/>
      <w:jc w:val="right"/>
      <w:textAlignment w:val="center"/>
    </w:pPr>
    <w:rPr>
      <w:rFonts w:ascii="Cambria" w:eastAsia="Times New Roman" w:hAnsi="Cambria"/>
      <w:b/>
      <w:bCs/>
      <w:sz w:val="22"/>
      <w:szCs w:val="24"/>
    </w:rPr>
  </w:style>
  <w:style w:type="paragraph" w:customStyle="1" w:styleId="xl139">
    <w:name w:val="xl139"/>
    <w:basedOn w:val="Normal"/>
    <w:rsid w:val="00F76309"/>
    <w:pPr>
      <w:shd w:val="clear" w:color="000000" w:fill="FFFFFF"/>
      <w:spacing w:before="100" w:beforeAutospacing="1" w:afterAutospacing="1" w:line="240" w:lineRule="auto"/>
      <w:contextualSpacing/>
      <w:jc w:val="right"/>
    </w:pPr>
    <w:rPr>
      <w:rFonts w:ascii="Cambria" w:eastAsia="Times New Roman" w:hAnsi="Cambria"/>
      <w:color w:val="FFFFFF"/>
      <w:sz w:val="18"/>
      <w:szCs w:val="18"/>
    </w:rPr>
  </w:style>
  <w:style w:type="paragraph" w:customStyle="1" w:styleId="xl140">
    <w:name w:val="xl140"/>
    <w:basedOn w:val="Normal"/>
    <w:rsid w:val="00F76309"/>
    <w:pPr>
      <w:shd w:val="clear" w:color="000000" w:fill="FFFFFF"/>
      <w:spacing w:before="100" w:beforeAutospacing="1" w:afterAutospacing="1" w:line="240" w:lineRule="auto"/>
      <w:contextualSpacing/>
      <w:jc w:val="center"/>
    </w:pPr>
    <w:rPr>
      <w:rFonts w:ascii="Cambria" w:eastAsia="Times New Roman" w:hAnsi="Cambria"/>
      <w:color w:val="FFFFFF"/>
      <w:sz w:val="18"/>
      <w:szCs w:val="18"/>
    </w:rPr>
  </w:style>
  <w:style w:type="paragraph" w:customStyle="1" w:styleId="xl141">
    <w:name w:val="xl141"/>
    <w:basedOn w:val="Normal"/>
    <w:rsid w:val="00F76309"/>
    <w:pPr>
      <w:shd w:val="clear" w:color="000000" w:fill="FFFFFF"/>
      <w:spacing w:before="100" w:beforeAutospacing="1" w:afterAutospacing="1" w:line="240" w:lineRule="auto"/>
      <w:contextualSpacing/>
    </w:pPr>
    <w:rPr>
      <w:rFonts w:ascii="Cambria" w:eastAsia="Times New Roman" w:hAnsi="Cambria"/>
      <w:color w:val="FFFFFF"/>
      <w:sz w:val="20"/>
      <w:szCs w:val="20"/>
    </w:rPr>
  </w:style>
  <w:style w:type="paragraph" w:customStyle="1" w:styleId="xl142">
    <w:name w:val="xl142"/>
    <w:basedOn w:val="Normal"/>
    <w:rsid w:val="00F76309"/>
    <w:pPr>
      <w:pBdr>
        <w:top w:val="single" w:sz="12" w:space="0" w:color="31849B"/>
        <w:left w:val="single" w:sz="12" w:space="0" w:color="31849B"/>
        <w:bottom w:val="single" w:sz="4" w:space="0" w:color="31849B"/>
        <w:right w:val="single" w:sz="4" w:space="0" w:color="31849B"/>
      </w:pBdr>
      <w:spacing w:before="100" w:beforeAutospacing="1" w:afterAutospacing="1" w:line="240" w:lineRule="auto"/>
      <w:contextualSpacing/>
      <w:jc w:val="center"/>
      <w:textAlignment w:val="center"/>
    </w:pPr>
    <w:rPr>
      <w:rFonts w:ascii="Cambria" w:eastAsia="Times New Roman" w:hAnsi="Cambria"/>
      <w:sz w:val="20"/>
      <w:szCs w:val="20"/>
    </w:rPr>
  </w:style>
  <w:style w:type="paragraph" w:customStyle="1" w:styleId="xl143">
    <w:name w:val="xl143"/>
    <w:basedOn w:val="Normal"/>
    <w:rsid w:val="00F76309"/>
    <w:pPr>
      <w:pBdr>
        <w:top w:val="single" w:sz="12" w:space="0" w:color="31849B"/>
        <w:bottom w:val="single" w:sz="4" w:space="0" w:color="31849B"/>
        <w:right w:val="single" w:sz="4" w:space="0" w:color="31849B"/>
      </w:pBdr>
      <w:spacing w:before="100" w:beforeAutospacing="1" w:afterAutospacing="1" w:line="240" w:lineRule="auto"/>
      <w:contextualSpacing/>
      <w:jc w:val="center"/>
      <w:textAlignment w:val="center"/>
    </w:pPr>
    <w:rPr>
      <w:rFonts w:ascii="Arial Narrow" w:eastAsia="Times New Roman" w:hAnsi="Arial Narrow"/>
      <w:sz w:val="22"/>
      <w:szCs w:val="24"/>
    </w:rPr>
  </w:style>
  <w:style w:type="paragraph" w:customStyle="1" w:styleId="xl144">
    <w:name w:val="xl144"/>
    <w:basedOn w:val="Normal"/>
    <w:rsid w:val="00F76309"/>
    <w:pPr>
      <w:pBdr>
        <w:top w:val="single" w:sz="4" w:space="0" w:color="31849B"/>
        <w:left w:val="single" w:sz="4" w:space="0" w:color="31849B"/>
        <w:bottom w:val="single" w:sz="4" w:space="0" w:color="31849B"/>
        <w:right w:val="single" w:sz="4" w:space="0" w:color="31849B"/>
      </w:pBdr>
      <w:shd w:val="clear" w:color="000000" w:fill="FFFFFF"/>
      <w:spacing w:before="100" w:beforeAutospacing="1" w:afterAutospacing="1" w:line="240" w:lineRule="auto"/>
      <w:contextualSpacing/>
      <w:textAlignment w:val="top"/>
    </w:pPr>
    <w:rPr>
      <w:rFonts w:ascii="Cambria" w:eastAsia="Times New Roman" w:hAnsi="Cambria"/>
      <w:sz w:val="20"/>
      <w:szCs w:val="20"/>
    </w:rPr>
  </w:style>
  <w:style w:type="paragraph" w:customStyle="1" w:styleId="xl145">
    <w:name w:val="xl145"/>
    <w:basedOn w:val="Normal"/>
    <w:rsid w:val="00F76309"/>
    <w:pPr>
      <w:pBdr>
        <w:top w:val="single" w:sz="4" w:space="0" w:color="31849B"/>
        <w:left w:val="single" w:sz="12" w:space="0" w:color="31849B"/>
        <w:bottom w:val="single" w:sz="4" w:space="0" w:color="31849B"/>
        <w:right w:val="single" w:sz="4" w:space="0" w:color="31849B"/>
      </w:pBdr>
      <w:spacing w:before="100" w:beforeAutospacing="1" w:afterAutospacing="1" w:line="240" w:lineRule="auto"/>
      <w:contextualSpacing/>
      <w:jc w:val="center"/>
      <w:textAlignment w:val="center"/>
    </w:pPr>
    <w:rPr>
      <w:rFonts w:ascii="Cambria" w:eastAsia="Times New Roman" w:hAnsi="Cambria"/>
      <w:sz w:val="22"/>
      <w:szCs w:val="24"/>
    </w:rPr>
  </w:style>
  <w:style w:type="paragraph" w:customStyle="1" w:styleId="xl146">
    <w:name w:val="xl146"/>
    <w:basedOn w:val="Normal"/>
    <w:rsid w:val="00F76309"/>
    <w:pPr>
      <w:pBdr>
        <w:top w:val="single" w:sz="4" w:space="0" w:color="31849B"/>
        <w:left w:val="single" w:sz="4" w:space="0" w:color="31849B"/>
        <w:bottom w:val="single" w:sz="4" w:space="0" w:color="31849B"/>
        <w:right w:val="single" w:sz="4" w:space="0" w:color="31849B"/>
      </w:pBdr>
      <w:spacing w:before="100" w:beforeAutospacing="1" w:afterAutospacing="1" w:line="240" w:lineRule="auto"/>
      <w:contextualSpacing/>
      <w:jc w:val="center"/>
      <w:textAlignment w:val="center"/>
    </w:pPr>
    <w:rPr>
      <w:rFonts w:ascii="Cambria" w:eastAsia="Times New Roman" w:hAnsi="Cambria"/>
      <w:sz w:val="22"/>
      <w:szCs w:val="24"/>
    </w:rPr>
  </w:style>
  <w:style w:type="paragraph" w:customStyle="1" w:styleId="xl147">
    <w:name w:val="xl147"/>
    <w:basedOn w:val="Normal"/>
    <w:rsid w:val="00F76309"/>
    <w:pPr>
      <w:pBdr>
        <w:top w:val="single" w:sz="4" w:space="0" w:color="31849B"/>
        <w:left w:val="single" w:sz="4" w:space="0" w:color="31849B"/>
        <w:bottom w:val="single" w:sz="4" w:space="0" w:color="31849B"/>
        <w:right w:val="single" w:sz="12" w:space="0" w:color="31849B"/>
      </w:pBdr>
      <w:spacing w:before="100" w:beforeAutospacing="1" w:afterAutospacing="1" w:line="240" w:lineRule="auto"/>
      <w:contextualSpacing/>
      <w:jc w:val="center"/>
      <w:textAlignment w:val="center"/>
    </w:pPr>
    <w:rPr>
      <w:rFonts w:ascii="Cambria" w:eastAsia="Times New Roman" w:hAnsi="Cambria"/>
      <w:sz w:val="22"/>
      <w:szCs w:val="24"/>
    </w:rPr>
  </w:style>
  <w:style w:type="paragraph" w:customStyle="1" w:styleId="xl148">
    <w:name w:val="xl148"/>
    <w:basedOn w:val="Normal"/>
    <w:rsid w:val="00F76309"/>
    <w:pPr>
      <w:spacing w:before="100" w:beforeAutospacing="1" w:afterAutospacing="1" w:line="240" w:lineRule="auto"/>
      <w:contextualSpacing/>
    </w:pPr>
    <w:rPr>
      <w:rFonts w:ascii="Cambria" w:eastAsia="Times New Roman" w:hAnsi="Cambria"/>
      <w:sz w:val="22"/>
      <w:szCs w:val="24"/>
    </w:rPr>
  </w:style>
  <w:style w:type="paragraph" w:customStyle="1" w:styleId="xl149">
    <w:name w:val="xl149"/>
    <w:basedOn w:val="Normal"/>
    <w:rsid w:val="00F76309"/>
    <w:pPr>
      <w:pBdr>
        <w:top w:val="single" w:sz="4" w:space="0" w:color="31849B"/>
        <w:left w:val="single" w:sz="4" w:space="0" w:color="31849B"/>
        <w:bottom w:val="single" w:sz="12" w:space="0" w:color="31849B"/>
        <w:right w:val="single" w:sz="4" w:space="0" w:color="31849B"/>
      </w:pBdr>
      <w:shd w:val="clear" w:color="000000" w:fill="FFFFFF"/>
      <w:spacing w:before="100" w:beforeAutospacing="1" w:afterAutospacing="1" w:line="240" w:lineRule="auto"/>
      <w:contextualSpacing/>
      <w:textAlignment w:val="top"/>
    </w:pPr>
    <w:rPr>
      <w:rFonts w:ascii="Cambria" w:eastAsia="Times New Roman" w:hAnsi="Cambria"/>
      <w:sz w:val="20"/>
      <w:szCs w:val="20"/>
    </w:rPr>
  </w:style>
  <w:style w:type="paragraph" w:customStyle="1" w:styleId="xl150">
    <w:name w:val="xl150"/>
    <w:basedOn w:val="Normal"/>
    <w:rsid w:val="00F76309"/>
    <w:pPr>
      <w:pBdr>
        <w:top w:val="single" w:sz="4" w:space="0" w:color="31849B"/>
        <w:left w:val="single" w:sz="12" w:space="0" w:color="31849B"/>
        <w:bottom w:val="single" w:sz="12" w:space="0" w:color="31849B"/>
        <w:right w:val="single" w:sz="4" w:space="0" w:color="31849B"/>
      </w:pBdr>
      <w:spacing w:before="100" w:beforeAutospacing="1" w:afterAutospacing="1" w:line="240" w:lineRule="auto"/>
      <w:contextualSpacing/>
      <w:jc w:val="center"/>
      <w:textAlignment w:val="center"/>
    </w:pPr>
    <w:rPr>
      <w:rFonts w:ascii="Cambria" w:eastAsia="Times New Roman" w:hAnsi="Cambria"/>
      <w:sz w:val="22"/>
      <w:szCs w:val="24"/>
    </w:rPr>
  </w:style>
  <w:style w:type="paragraph" w:customStyle="1" w:styleId="xl151">
    <w:name w:val="xl151"/>
    <w:basedOn w:val="Normal"/>
    <w:rsid w:val="00F76309"/>
    <w:pPr>
      <w:pBdr>
        <w:top w:val="single" w:sz="4" w:space="0" w:color="31849B"/>
        <w:left w:val="single" w:sz="4" w:space="0" w:color="31849B"/>
        <w:bottom w:val="single" w:sz="12" w:space="0" w:color="31849B"/>
        <w:right w:val="single" w:sz="4" w:space="0" w:color="31849B"/>
      </w:pBdr>
      <w:spacing w:before="100" w:beforeAutospacing="1" w:afterAutospacing="1" w:line="240" w:lineRule="auto"/>
      <w:contextualSpacing/>
      <w:jc w:val="center"/>
      <w:textAlignment w:val="center"/>
    </w:pPr>
    <w:rPr>
      <w:rFonts w:ascii="Cambria" w:eastAsia="Times New Roman" w:hAnsi="Cambria"/>
      <w:sz w:val="22"/>
      <w:szCs w:val="24"/>
    </w:rPr>
  </w:style>
  <w:style w:type="paragraph" w:customStyle="1" w:styleId="xl152">
    <w:name w:val="xl152"/>
    <w:basedOn w:val="Normal"/>
    <w:rsid w:val="00F76309"/>
    <w:pPr>
      <w:pBdr>
        <w:top w:val="single" w:sz="4" w:space="0" w:color="31849B"/>
        <w:left w:val="single" w:sz="4" w:space="0" w:color="31849B"/>
        <w:bottom w:val="single" w:sz="12" w:space="0" w:color="31849B"/>
        <w:right w:val="single" w:sz="12" w:space="0" w:color="31849B"/>
      </w:pBdr>
      <w:spacing w:before="100" w:beforeAutospacing="1" w:afterAutospacing="1" w:line="240" w:lineRule="auto"/>
      <w:contextualSpacing/>
      <w:jc w:val="center"/>
      <w:textAlignment w:val="center"/>
    </w:pPr>
    <w:rPr>
      <w:rFonts w:ascii="Cambria" w:eastAsia="Times New Roman" w:hAnsi="Cambria"/>
      <w:sz w:val="22"/>
      <w:szCs w:val="24"/>
    </w:rPr>
  </w:style>
  <w:style w:type="paragraph" w:customStyle="1" w:styleId="xl153">
    <w:name w:val="xl153"/>
    <w:basedOn w:val="Normal"/>
    <w:rsid w:val="00F76309"/>
    <w:pPr>
      <w:shd w:val="clear" w:color="000000" w:fill="FFFFFF"/>
      <w:spacing w:before="100" w:beforeAutospacing="1" w:afterAutospacing="1" w:line="240" w:lineRule="auto"/>
      <w:contextualSpacing/>
      <w:textAlignment w:val="top"/>
    </w:pPr>
    <w:rPr>
      <w:rFonts w:ascii="Cambria" w:eastAsia="Times New Roman" w:hAnsi="Cambria"/>
      <w:sz w:val="20"/>
      <w:szCs w:val="20"/>
    </w:rPr>
  </w:style>
  <w:style w:type="paragraph" w:customStyle="1" w:styleId="xl154">
    <w:name w:val="xl154"/>
    <w:basedOn w:val="Normal"/>
    <w:rsid w:val="00F76309"/>
    <w:pPr>
      <w:shd w:val="clear" w:color="000000" w:fill="FFFFFF"/>
      <w:spacing w:before="100" w:beforeAutospacing="1" w:afterAutospacing="1" w:line="240" w:lineRule="auto"/>
      <w:contextualSpacing/>
      <w:jc w:val="center"/>
      <w:textAlignment w:val="center"/>
    </w:pPr>
    <w:rPr>
      <w:rFonts w:ascii="Cambria" w:eastAsia="Times New Roman" w:hAnsi="Cambria"/>
      <w:sz w:val="22"/>
      <w:szCs w:val="24"/>
    </w:rPr>
  </w:style>
  <w:style w:type="paragraph" w:customStyle="1" w:styleId="xl155">
    <w:name w:val="xl155"/>
    <w:basedOn w:val="Normal"/>
    <w:rsid w:val="00F76309"/>
    <w:pPr>
      <w:shd w:val="clear" w:color="000000" w:fill="FFFFFF"/>
      <w:spacing w:before="100" w:beforeAutospacing="1" w:afterAutospacing="1" w:line="240" w:lineRule="auto"/>
      <w:contextualSpacing/>
    </w:pPr>
    <w:rPr>
      <w:rFonts w:ascii="Cambria" w:eastAsia="Times New Roman" w:hAnsi="Cambria"/>
      <w:sz w:val="22"/>
      <w:szCs w:val="24"/>
    </w:rPr>
  </w:style>
  <w:style w:type="paragraph" w:customStyle="1" w:styleId="xl156">
    <w:name w:val="xl156"/>
    <w:basedOn w:val="Normal"/>
    <w:rsid w:val="00F76309"/>
    <w:pPr>
      <w:pBdr>
        <w:top w:val="single" w:sz="12" w:space="0" w:color="31849B"/>
        <w:left w:val="single" w:sz="4" w:space="0" w:color="31849B"/>
        <w:bottom w:val="single" w:sz="4" w:space="0" w:color="31849B"/>
        <w:right w:val="single" w:sz="4" w:space="0" w:color="31849B"/>
      </w:pBdr>
      <w:shd w:val="clear" w:color="000000" w:fill="FFFFFF"/>
      <w:spacing w:before="100" w:beforeAutospacing="1" w:afterAutospacing="1" w:line="240" w:lineRule="auto"/>
      <w:contextualSpacing/>
    </w:pPr>
    <w:rPr>
      <w:rFonts w:ascii="Cambria" w:eastAsia="Times New Roman" w:hAnsi="Cambria"/>
      <w:sz w:val="20"/>
      <w:szCs w:val="20"/>
    </w:rPr>
  </w:style>
  <w:style w:type="paragraph" w:customStyle="1" w:styleId="xl157">
    <w:name w:val="xl157"/>
    <w:basedOn w:val="Normal"/>
    <w:rsid w:val="00F76309"/>
    <w:pPr>
      <w:shd w:val="clear" w:color="000000" w:fill="FFFFFF"/>
      <w:spacing w:before="100" w:beforeAutospacing="1" w:afterAutospacing="1" w:line="240" w:lineRule="auto"/>
      <w:contextualSpacing/>
      <w:jc w:val="right"/>
    </w:pPr>
    <w:rPr>
      <w:rFonts w:ascii="Cambria" w:eastAsia="Times New Roman" w:hAnsi="Cambria"/>
      <w:color w:val="0070C0"/>
      <w:sz w:val="18"/>
      <w:szCs w:val="18"/>
    </w:rPr>
  </w:style>
  <w:style w:type="paragraph" w:customStyle="1" w:styleId="xl158">
    <w:name w:val="xl158"/>
    <w:basedOn w:val="Normal"/>
    <w:rsid w:val="00F76309"/>
    <w:pPr>
      <w:shd w:val="clear" w:color="000000" w:fill="FFFFFF"/>
      <w:spacing w:before="100" w:beforeAutospacing="1" w:afterAutospacing="1" w:line="240" w:lineRule="auto"/>
      <w:contextualSpacing/>
      <w:jc w:val="center"/>
    </w:pPr>
    <w:rPr>
      <w:rFonts w:ascii="Cambria" w:eastAsia="Times New Roman" w:hAnsi="Cambria"/>
      <w:color w:val="0070C0"/>
      <w:sz w:val="18"/>
      <w:szCs w:val="18"/>
    </w:rPr>
  </w:style>
  <w:style w:type="paragraph" w:customStyle="1" w:styleId="xl159">
    <w:name w:val="xl159"/>
    <w:basedOn w:val="Normal"/>
    <w:rsid w:val="00F76309"/>
    <w:pPr>
      <w:shd w:val="clear" w:color="000000" w:fill="FFFFFF"/>
      <w:spacing w:before="100" w:beforeAutospacing="1" w:afterAutospacing="1" w:line="240" w:lineRule="auto"/>
      <w:contextualSpacing/>
    </w:pPr>
    <w:rPr>
      <w:rFonts w:ascii="Cambria" w:eastAsia="Times New Roman" w:hAnsi="Cambria"/>
      <w:color w:val="0070C0"/>
      <w:sz w:val="20"/>
      <w:szCs w:val="20"/>
    </w:rPr>
  </w:style>
  <w:style w:type="paragraph" w:customStyle="1" w:styleId="xl160">
    <w:name w:val="xl160"/>
    <w:basedOn w:val="Normal"/>
    <w:rsid w:val="00F76309"/>
    <w:pPr>
      <w:pBdr>
        <w:top w:val="single" w:sz="4" w:space="0" w:color="31849B"/>
        <w:left w:val="single" w:sz="4" w:space="0" w:color="31849B"/>
        <w:bottom w:val="single" w:sz="4" w:space="0" w:color="31849B"/>
        <w:right w:val="single" w:sz="4" w:space="0" w:color="31849B"/>
      </w:pBdr>
      <w:shd w:val="clear" w:color="000000" w:fill="FFFFFF"/>
      <w:spacing w:before="100" w:beforeAutospacing="1" w:afterAutospacing="1" w:line="240" w:lineRule="auto"/>
      <w:contextualSpacing/>
    </w:pPr>
    <w:rPr>
      <w:rFonts w:ascii="Cambria" w:eastAsia="Times New Roman" w:hAnsi="Cambria"/>
      <w:sz w:val="20"/>
      <w:szCs w:val="20"/>
    </w:rPr>
  </w:style>
  <w:style w:type="paragraph" w:customStyle="1" w:styleId="xl161">
    <w:name w:val="xl161"/>
    <w:basedOn w:val="Normal"/>
    <w:rsid w:val="00F76309"/>
    <w:pPr>
      <w:pBdr>
        <w:top w:val="single" w:sz="4" w:space="0" w:color="31849B"/>
        <w:left w:val="single" w:sz="4" w:space="0" w:color="31849B"/>
        <w:bottom w:val="single" w:sz="4" w:space="0" w:color="31849B"/>
        <w:right w:val="single" w:sz="4" w:space="0" w:color="31849B"/>
      </w:pBdr>
      <w:shd w:val="clear" w:color="000000" w:fill="FFFF00"/>
      <w:spacing w:before="100" w:beforeAutospacing="1" w:afterAutospacing="1" w:line="240" w:lineRule="auto"/>
      <w:contextualSpacing/>
      <w:textAlignment w:val="top"/>
    </w:pPr>
    <w:rPr>
      <w:rFonts w:ascii="Cambria" w:eastAsia="Times New Roman" w:hAnsi="Cambria"/>
      <w:sz w:val="20"/>
      <w:szCs w:val="20"/>
    </w:rPr>
  </w:style>
  <w:style w:type="paragraph" w:customStyle="1" w:styleId="xl162">
    <w:name w:val="xl162"/>
    <w:basedOn w:val="Normal"/>
    <w:rsid w:val="00F76309"/>
    <w:pPr>
      <w:pBdr>
        <w:top w:val="single" w:sz="12" w:space="0" w:color="31849B"/>
        <w:left w:val="single" w:sz="4" w:space="0" w:color="31849B"/>
        <w:bottom w:val="single" w:sz="4" w:space="0" w:color="31849B"/>
      </w:pBdr>
      <w:spacing w:before="100" w:beforeAutospacing="1" w:afterAutospacing="1" w:line="240" w:lineRule="auto"/>
      <w:contextualSpacing/>
      <w:jc w:val="center"/>
      <w:textAlignment w:val="center"/>
    </w:pPr>
    <w:rPr>
      <w:rFonts w:ascii="Cambria" w:eastAsia="Times New Roman" w:hAnsi="Cambria"/>
      <w:sz w:val="20"/>
      <w:szCs w:val="20"/>
    </w:rPr>
  </w:style>
  <w:style w:type="paragraph" w:customStyle="1" w:styleId="xl163">
    <w:name w:val="xl163"/>
    <w:basedOn w:val="Normal"/>
    <w:rsid w:val="00F76309"/>
    <w:pPr>
      <w:pBdr>
        <w:top w:val="single" w:sz="4" w:space="0" w:color="31849B"/>
        <w:left w:val="single" w:sz="4" w:space="0" w:color="31849B"/>
        <w:bottom w:val="single" w:sz="4" w:space="0" w:color="31849B"/>
      </w:pBdr>
      <w:spacing w:before="100" w:beforeAutospacing="1" w:afterAutospacing="1" w:line="240" w:lineRule="auto"/>
      <w:contextualSpacing/>
      <w:jc w:val="center"/>
      <w:textAlignment w:val="center"/>
    </w:pPr>
    <w:rPr>
      <w:rFonts w:ascii="Cambria" w:eastAsia="Times New Roman" w:hAnsi="Cambria"/>
      <w:sz w:val="20"/>
      <w:szCs w:val="20"/>
    </w:rPr>
  </w:style>
  <w:style w:type="paragraph" w:customStyle="1" w:styleId="xl164">
    <w:name w:val="xl164"/>
    <w:basedOn w:val="Normal"/>
    <w:rsid w:val="00F76309"/>
    <w:pPr>
      <w:pBdr>
        <w:top w:val="single" w:sz="4" w:space="0" w:color="31849B"/>
        <w:left w:val="single" w:sz="4" w:space="0" w:color="31849B"/>
        <w:bottom w:val="single" w:sz="12" w:space="0" w:color="31849B"/>
        <w:right w:val="single" w:sz="4" w:space="0" w:color="31849B"/>
      </w:pBdr>
      <w:shd w:val="clear" w:color="000000" w:fill="FFFFFF"/>
      <w:spacing w:before="100" w:beforeAutospacing="1" w:afterAutospacing="1" w:line="240" w:lineRule="auto"/>
      <w:contextualSpacing/>
    </w:pPr>
    <w:rPr>
      <w:rFonts w:ascii="Cambria" w:eastAsia="Times New Roman" w:hAnsi="Cambria"/>
      <w:sz w:val="20"/>
      <w:szCs w:val="20"/>
    </w:rPr>
  </w:style>
  <w:style w:type="paragraph" w:customStyle="1" w:styleId="xl165">
    <w:name w:val="xl165"/>
    <w:basedOn w:val="Normal"/>
    <w:rsid w:val="00F76309"/>
    <w:pPr>
      <w:pBdr>
        <w:top w:val="single" w:sz="4" w:space="0" w:color="31849B"/>
        <w:left w:val="single" w:sz="4" w:space="0" w:color="31849B"/>
        <w:bottom w:val="single" w:sz="12" w:space="0" w:color="31849B"/>
      </w:pBdr>
      <w:spacing w:before="100" w:beforeAutospacing="1" w:afterAutospacing="1" w:line="240" w:lineRule="auto"/>
      <w:contextualSpacing/>
      <w:jc w:val="center"/>
      <w:textAlignment w:val="center"/>
    </w:pPr>
    <w:rPr>
      <w:rFonts w:ascii="Cambria" w:eastAsia="Times New Roman" w:hAnsi="Cambria"/>
      <w:sz w:val="20"/>
      <w:szCs w:val="20"/>
    </w:rPr>
  </w:style>
  <w:style w:type="paragraph" w:customStyle="1" w:styleId="xl166">
    <w:name w:val="xl166"/>
    <w:basedOn w:val="Normal"/>
    <w:rsid w:val="00F76309"/>
    <w:pPr>
      <w:shd w:val="clear" w:color="000000" w:fill="FFFFFF"/>
      <w:spacing w:before="100" w:beforeAutospacing="1" w:afterAutospacing="1" w:line="240" w:lineRule="auto"/>
      <w:ind w:firstLineChars="200" w:firstLine="200"/>
      <w:contextualSpacing/>
    </w:pPr>
    <w:rPr>
      <w:rFonts w:ascii="Cambria" w:eastAsia="Times New Roman" w:hAnsi="Cambria"/>
      <w:sz w:val="20"/>
      <w:szCs w:val="20"/>
    </w:rPr>
  </w:style>
  <w:style w:type="paragraph" w:customStyle="1" w:styleId="xl167">
    <w:name w:val="xl167"/>
    <w:basedOn w:val="Normal"/>
    <w:rsid w:val="00F76309"/>
    <w:pPr>
      <w:pBdr>
        <w:top w:val="single" w:sz="12" w:space="0" w:color="31849B"/>
        <w:left w:val="single" w:sz="4" w:space="0" w:color="31849B"/>
        <w:bottom w:val="single" w:sz="4" w:space="0" w:color="31849B"/>
        <w:right w:val="single" w:sz="4" w:space="0" w:color="31849B"/>
      </w:pBdr>
      <w:shd w:val="clear" w:color="000000" w:fill="FFFFFF"/>
      <w:spacing w:before="100" w:beforeAutospacing="1" w:afterAutospacing="1" w:line="240" w:lineRule="auto"/>
      <w:contextualSpacing/>
      <w:textAlignment w:val="top"/>
    </w:pPr>
    <w:rPr>
      <w:rFonts w:ascii="Cambria" w:eastAsia="Times New Roman" w:hAnsi="Cambria"/>
      <w:sz w:val="20"/>
      <w:szCs w:val="20"/>
    </w:rPr>
  </w:style>
  <w:style w:type="paragraph" w:customStyle="1" w:styleId="xl168">
    <w:name w:val="xl168"/>
    <w:basedOn w:val="Normal"/>
    <w:rsid w:val="00F76309"/>
    <w:pPr>
      <w:pBdr>
        <w:left w:val="single" w:sz="4" w:space="0" w:color="31849B"/>
        <w:right w:val="single" w:sz="4" w:space="0" w:color="31849B"/>
      </w:pBdr>
      <w:shd w:val="clear" w:color="000000" w:fill="4BACC6"/>
      <w:spacing w:before="100" w:beforeAutospacing="1" w:afterAutospacing="1" w:line="240" w:lineRule="auto"/>
      <w:contextualSpacing/>
      <w:jc w:val="right"/>
      <w:textAlignment w:val="center"/>
    </w:pPr>
    <w:rPr>
      <w:rFonts w:ascii="Cambria" w:eastAsia="Times New Roman" w:hAnsi="Cambria"/>
      <w:b/>
      <w:bCs/>
      <w:color w:val="FFFFFF"/>
      <w:sz w:val="22"/>
      <w:szCs w:val="24"/>
    </w:rPr>
  </w:style>
  <w:style w:type="paragraph" w:customStyle="1" w:styleId="xl169">
    <w:name w:val="xl169"/>
    <w:basedOn w:val="Normal"/>
    <w:rsid w:val="00F76309"/>
    <w:pPr>
      <w:spacing w:before="100" w:beforeAutospacing="1" w:afterAutospacing="1" w:line="240" w:lineRule="auto"/>
      <w:contextualSpacing/>
    </w:pPr>
    <w:rPr>
      <w:rFonts w:ascii="Arial Narrow" w:eastAsia="Times New Roman" w:hAnsi="Arial Narrow"/>
      <w:b/>
      <w:bCs/>
      <w:sz w:val="22"/>
      <w:szCs w:val="24"/>
    </w:rPr>
  </w:style>
  <w:style w:type="paragraph" w:customStyle="1" w:styleId="xl170">
    <w:name w:val="xl170"/>
    <w:basedOn w:val="Normal"/>
    <w:rsid w:val="00F76309"/>
    <w:pPr>
      <w:shd w:val="clear" w:color="000000" w:fill="FFFFFF"/>
      <w:spacing w:before="100" w:beforeAutospacing="1" w:afterAutospacing="1" w:line="240" w:lineRule="auto"/>
      <w:contextualSpacing/>
      <w:jc w:val="right"/>
    </w:pPr>
    <w:rPr>
      <w:rFonts w:ascii="Cambria" w:eastAsia="Times New Roman" w:hAnsi="Cambria"/>
      <w:b/>
      <w:bCs/>
      <w:color w:val="FFFFFF"/>
      <w:sz w:val="18"/>
      <w:szCs w:val="18"/>
    </w:rPr>
  </w:style>
  <w:style w:type="paragraph" w:customStyle="1" w:styleId="xl171">
    <w:name w:val="xl171"/>
    <w:basedOn w:val="Normal"/>
    <w:rsid w:val="00F76309"/>
    <w:pPr>
      <w:shd w:val="clear" w:color="000000" w:fill="FFFFFF"/>
      <w:spacing w:before="100" w:beforeAutospacing="1" w:afterAutospacing="1" w:line="240" w:lineRule="auto"/>
      <w:contextualSpacing/>
      <w:jc w:val="center"/>
    </w:pPr>
    <w:rPr>
      <w:rFonts w:ascii="Cambria" w:eastAsia="Times New Roman" w:hAnsi="Cambria"/>
      <w:b/>
      <w:bCs/>
      <w:color w:val="FFFFFF"/>
      <w:sz w:val="18"/>
      <w:szCs w:val="18"/>
    </w:rPr>
  </w:style>
  <w:style w:type="paragraph" w:customStyle="1" w:styleId="xl172">
    <w:name w:val="xl172"/>
    <w:basedOn w:val="Normal"/>
    <w:rsid w:val="00F76309"/>
    <w:pPr>
      <w:shd w:val="clear" w:color="000000" w:fill="FFFFFF"/>
      <w:spacing w:before="100" w:beforeAutospacing="1" w:afterAutospacing="1" w:line="240" w:lineRule="auto"/>
      <w:contextualSpacing/>
    </w:pPr>
    <w:rPr>
      <w:rFonts w:ascii="Cambria" w:eastAsia="Times New Roman" w:hAnsi="Cambria"/>
      <w:b/>
      <w:bCs/>
      <w:color w:val="FFFFFF"/>
      <w:sz w:val="20"/>
      <w:szCs w:val="20"/>
    </w:rPr>
  </w:style>
  <w:style w:type="paragraph" w:customStyle="1" w:styleId="xl173">
    <w:name w:val="xl173"/>
    <w:basedOn w:val="Normal"/>
    <w:rsid w:val="00F76309"/>
    <w:pPr>
      <w:shd w:val="clear" w:color="000000" w:fill="FFFFFF"/>
      <w:spacing w:before="100" w:beforeAutospacing="1" w:afterAutospacing="1" w:line="240" w:lineRule="auto"/>
      <w:contextualSpacing/>
      <w:jc w:val="center"/>
      <w:textAlignment w:val="center"/>
    </w:pPr>
    <w:rPr>
      <w:rFonts w:ascii="Arial Narrow" w:eastAsia="Times New Roman" w:hAnsi="Arial Narrow"/>
      <w:b/>
      <w:bCs/>
      <w:sz w:val="22"/>
      <w:szCs w:val="24"/>
    </w:rPr>
  </w:style>
  <w:style w:type="paragraph" w:customStyle="1" w:styleId="xl174">
    <w:name w:val="xl174"/>
    <w:basedOn w:val="Normal"/>
    <w:rsid w:val="00F76309"/>
    <w:pPr>
      <w:shd w:val="clear" w:color="000000" w:fill="FFFFFF"/>
      <w:spacing w:before="100" w:beforeAutospacing="1" w:afterAutospacing="1" w:line="240" w:lineRule="auto"/>
      <w:contextualSpacing/>
    </w:pPr>
    <w:rPr>
      <w:rFonts w:ascii="Arial Narrow" w:eastAsia="Times New Roman" w:hAnsi="Arial Narrow"/>
      <w:b/>
      <w:bCs/>
      <w:sz w:val="22"/>
      <w:szCs w:val="24"/>
    </w:rPr>
  </w:style>
  <w:style w:type="paragraph" w:customStyle="1" w:styleId="xl175">
    <w:name w:val="xl175"/>
    <w:basedOn w:val="Normal"/>
    <w:rsid w:val="00F76309"/>
    <w:pPr>
      <w:pBdr>
        <w:top w:val="single" w:sz="4" w:space="0" w:color="31849B"/>
        <w:bottom w:val="single" w:sz="12" w:space="0" w:color="31849B"/>
        <w:right w:val="single" w:sz="4" w:space="0" w:color="31849B"/>
      </w:pBdr>
      <w:shd w:val="clear" w:color="000000" w:fill="FFFFFF"/>
      <w:spacing w:before="100" w:beforeAutospacing="1" w:afterAutospacing="1" w:line="240" w:lineRule="auto"/>
      <w:contextualSpacing/>
      <w:jc w:val="center"/>
      <w:textAlignment w:val="center"/>
    </w:pPr>
    <w:rPr>
      <w:rFonts w:ascii="Arial Narrow" w:eastAsia="Times New Roman" w:hAnsi="Arial Narrow"/>
      <w:sz w:val="22"/>
      <w:szCs w:val="24"/>
    </w:rPr>
  </w:style>
  <w:style w:type="paragraph" w:customStyle="1" w:styleId="xl176">
    <w:name w:val="xl176"/>
    <w:basedOn w:val="Normal"/>
    <w:rsid w:val="00F76309"/>
    <w:pPr>
      <w:pBdr>
        <w:top w:val="single" w:sz="4" w:space="0" w:color="31849B"/>
        <w:left w:val="single" w:sz="12" w:space="0" w:color="31849B"/>
        <w:right w:val="single" w:sz="4" w:space="0" w:color="31849B"/>
      </w:pBdr>
      <w:shd w:val="clear" w:color="000000" w:fill="FFFFFF"/>
      <w:spacing w:before="100" w:beforeAutospacing="1" w:afterAutospacing="1" w:line="240" w:lineRule="auto"/>
      <w:contextualSpacing/>
      <w:jc w:val="center"/>
    </w:pPr>
    <w:rPr>
      <w:rFonts w:ascii="Cambria" w:eastAsia="Times New Roman" w:hAnsi="Cambria"/>
      <w:sz w:val="18"/>
      <w:szCs w:val="18"/>
    </w:rPr>
  </w:style>
  <w:style w:type="paragraph" w:customStyle="1" w:styleId="xl177">
    <w:name w:val="xl177"/>
    <w:basedOn w:val="Normal"/>
    <w:rsid w:val="00F76309"/>
    <w:pPr>
      <w:pBdr>
        <w:top w:val="single" w:sz="4" w:space="0" w:color="31849B"/>
        <w:left w:val="single" w:sz="4" w:space="0" w:color="31849B"/>
        <w:right w:val="single" w:sz="4" w:space="0" w:color="31849B"/>
      </w:pBdr>
      <w:shd w:val="clear" w:color="000000" w:fill="FFFFFF"/>
      <w:spacing w:before="100" w:beforeAutospacing="1" w:afterAutospacing="1" w:line="240" w:lineRule="auto"/>
      <w:contextualSpacing/>
    </w:pPr>
    <w:rPr>
      <w:rFonts w:ascii="Cambria" w:eastAsia="Times New Roman" w:hAnsi="Cambria"/>
      <w:sz w:val="20"/>
      <w:szCs w:val="20"/>
    </w:rPr>
  </w:style>
  <w:style w:type="paragraph" w:customStyle="1" w:styleId="xl178">
    <w:name w:val="xl178"/>
    <w:basedOn w:val="Normal"/>
    <w:rsid w:val="00F76309"/>
    <w:pPr>
      <w:pBdr>
        <w:left w:val="single" w:sz="12" w:space="0" w:color="31849B"/>
        <w:bottom w:val="single" w:sz="4" w:space="0" w:color="31849B"/>
        <w:right w:val="single" w:sz="4" w:space="0" w:color="31849B"/>
      </w:pBdr>
      <w:shd w:val="clear" w:color="000000" w:fill="FFFFFF"/>
      <w:spacing w:before="100" w:beforeAutospacing="1" w:afterAutospacing="1" w:line="240" w:lineRule="auto"/>
      <w:contextualSpacing/>
      <w:jc w:val="center"/>
    </w:pPr>
    <w:rPr>
      <w:rFonts w:ascii="Cambria" w:eastAsia="Times New Roman" w:hAnsi="Cambria"/>
      <w:sz w:val="18"/>
      <w:szCs w:val="18"/>
    </w:rPr>
  </w:style>
  <w:style w:type="paragraph" w:customStyle="1" w:styleId="xl179">
    <w:name w:val="xl179"/>
    <w:basedOn w:val="Normal"/>
    <w:rsid w:val="00F76309"/>
    <w:pPr>
      <w:pBdr>
        <w:left w:val="single" w:sz="12" w:space="0" w:color="31849B"/>
        <w:bottom w:val="single" w:sz="4" w:space="0" w:color="31849B"/>
        <w:right w:val="single" w:sz="4" w:space="0" w:color="31849B"/>
      </w:pBdr>
      <w:spacing w:before="100" w:beforeAutospacing="1" w:afterAutospacing="1" w:line="240" w:lineRule="auto"/>
      <w:contextualSpacing/>
      <w:jc w:val="center"/>
      <w:textAlignment w:val="center"/>
    </w:pPr>
    <w:rPr>
      <w:rFonts w:ascii="Arial Narrow" w:eastAsia="Times New Roman" w:hAnsi="Arial Narrow"/>
      <w:sz w:val="22"/>
      <w:szCs w:val="24"/>
    </w:rPr>
  </w:style>
  <w:style w:type="paragraph" w:customStyle="1" w:styleId="xl180">
    <w:name w:val="xl180"/>
    <w:basedOn w:val="Normal"/>
    <w:rsid w:val="00F76309"/>
    <w:pPr>
      <w:pBdr>
        <w:left w:val="single" w:sz="4" w:space="0" w:color="31849B"/>
        <w:bottom w:val="single" w:sz="4" w:space="0" w:color="31849B"/>
        <w:right w:val="single" w:sz="4" w:space="0" w:color="31849B"/>
      </w:pBdr>
      <w:spacing w:before="100" w:beforeAutospacing="1" w:afterAutospacing="1" w:line="240" w:lineRule="auto"/>
      <w:contextualSpacing/>
      <w:jc w:val="center"/>
      <w:textAlignment w:val="center"/>
    </w:pPr>
    <w:rPr>
      <w:rFonts w:ascii="Arial Narrow" w:eastAsia="Times New Roman" w:hAnsi="Arial Narrow"/>
      <w:sz w:val="22"/>
      <w:szCs w:val="24"/>
    </w:rPr>
  </w:style>
  <w:style w:type="paragraph" w:customStyle="1" w:styleId="xl181">
    <w:name w:val="xl181"/>
    <w:basedOn w:val="Normal"/>
    <w:rsid w:val="00F76309"/>
    <w:pPr>
      <w:pBdr>
        <w:left w:val="single" w:sz="4" w:space="0" w:color="31849B"/>
        <w:bottom w:val="single" w:sz="4" w:space="0" w:color="31849B"/>
        <w:right w:val="single" w:sz="12" w:space="0" w:color="31849B"/>
      </w:pBdr>
      <w:spacing w:before="100" w:beforeAutospacing="1" w:afterAutospacing="1" w:line="240" w:lineRule="auto"/>
      <w:contextualSpacing/>
      <w:jc w:val="center"/>
      <w:textAlignment w:val="center"/>
    </w:pPr>
    <w:rPr>
      <w:rFonts w:ascii="Arial Narrow" w:eastAsia="Times New Roman" w:hAnsi="Arial Narrow"/>
      <w:sz w:val="22"/>
      <w:szCs w:val="24"/>
    </w:rPr>
  </w:style>
  <w:style w:type="paragraph" w:customStyle="1" w:styleId="xl182">
    <w:name w:val="xl182"/>
    <w:basedOn w:val="Normal"/>
    <w:rsid w:val="00F76309"/>
    <w:pPr>
      <w:pBdr>
        <w:bottom w:val="single" w:sz="4" w:space="0" w:color="31849B"/>
        <w:right w:val="single" w:sz="4" w:space="0" w:color="31849B"/>
      </w:pBdr>
      <w:spacing w:before="100" w:beforeAutospacing="1" w:afterAutospacing="1" w:line="240" w:lineRule="auto"/>
      <w:contextualSpacing/>
      <w:jc w:val="center"/>
      <w:textAlignment w:val="center"/>
    </w:pPr>
    <w:rPr>
      <w:rFonts w:ascii="Arial Narrow" w:eastAsia="Times New Roman" w:hAnsi="Arial Narrow"/>
      <w:sz w:val="22"/>
      <w:szCs w:val="24"/>
    </w:rPr>
  </w:style>
  <w:style w:type="paragraph" w:customStyle="1" w:styleId="xl183">
    <w:name w:val="xl183"/>
    <w:basedOn w:val="Normal"/>
    <w:rsid w:val="00F76309"/>
    <w:pPr>
      <w:pBdr>
        <w:top w:val="single" w:sz="4" w:space="0" w:color="31849B"/>
        <w:left w:val="single" w:sz="4" w:space="0" w:color="31849B"/>
        <w:bottom w:val="single" w:sz="12" w:space="0" w:color="31849B"/>
        <w:right w:val="single" w:sz="4" w:space="0" w:color="31849B"/>
      </w:pBdr>
      <w:shd w:val="clear" w:color="000000" w:fill="FFFFFF"/>
      <w:spacing w:before="100" w:beforeAutospacing="1" w:afterAutospacing="1" w:line="240" w:lineRule="auto"/>
      <w:contextualSpacing/>
      <w:jc w:val="center"/>
      <w:textAlignment w:val="center"/>
    </w:pPr>
    <w:rPr>
      <w:rFonts w:ascii="Cambria" w:eastAsia="Times New Roman" w:hAnsi="Cambria"/>
      <w:sz w:val="20"/>
      <w:szCs w:val="20"/>
    </w:rPr>
  </w:style>
  <w:style w:type="paragraph" w:customStyle="1" w:styleId="xl184">
    <w:name w:val="xl184"/>
    <w:basedOn w:val="Normal"/>
    <w:rsid w:val="00F76309"/>
    <w:pPr>
      <w:pBdr>
        <w:top w:val="single" w:sz="12" w:space="0" w:color="31849B"/>
        <w:bottom w:val="single" w:sz="4" w:space="0" w:color="31849B"/>
        <w:right w:val="single" w:sz="4" w:space="0" w:color="31849B"/>
      </w:pBdr>
      <w:spacing w:before="100" w:beforeAutospacing="1" w:afterAutospacing="1" w:line="240" w:lineRule="auto"/>
      <w:contextualSpacing/>
      <w:jc w:val="center"/>
      <w:textAlignment w:val="center"/>
    </w:pPr>
    <w:rPr>
      <w:rFonts w:ascii="Cambria" w:eastAsia="Times New Roman" w:hAnsi="Cambria"/>
      <w:sz w:val="20"/>
      <w:szCs w:val="20"/>
    </w:rPr>
  </w:style>
  <w:style w:type="paragraph" w:customStyle="1" w:styleId="xl185">
    <w:name w:val="xl185"/>
    <w:basedOn w:val="Normal"/>
    <w:rsid w:val="00F76309"/>
    <w:pPr>
      <w:pBdr>
        <w:top w:val="single" w:sz="4" w:space="0" w:color="31849B"/>
        <w:bottom w:val="single" w:sz="4" w:space="0" w:color="31849B"/>
        <w:right w:val="single" w:sz="4" w:space="0" w:color="31849B"/>
      </w:pBdr>
      <w:spacing w:before="100" w:beforeAutospacing="1" w:afterAutospacing="1" w:line="240" w:lineRule="auto"/>
      <w:contextualSpacing/>
      <w:jc w:val="center"/>
      <w:textAlignment w:val="center"/>
    </w:pPr>
    <w:rPr>
      <w:rFonts w:ascii="Cambria" w:eastAsia="Times New Roman" w:hAnsi="Cambria"/>
      <w:sz w:val="20"/>
      <w:szCs w:val="20"/>
    </w:rPr>
  </w:style>
  <w:style w:type="paragraph" w:customStyle="1" w:styleId="xl186">
    <w:name w:val="xl186"/>
    <w:basedOn w:val="Normal"/>
    <w:rsid w:val="00F76309"/>
    <w:pPr>
      <w:pBdr>
        <w:top w:val="single" w:sz="4" w:space="0" w:color="31849B"/>
        <w:left w:val="single" w:sz="12" w:space="0" w:color="31849B"/>
        <w:bottom w:val="single" w:sz="12" w:space="0" w:color="31849B"/>
        <w:right w:val="single" w:sz="4" w:space="0" w:color="31849B"/>
      </w:pBdr>
      <w:spacing w:before="100" w:beforeAutospacing="1" w:afterAutospacing="1" w:line="240" w:lineRule="auto"/>
      <w:contextualSpacing/>
      <w:jc w:val="center"/>
      <w:textAlignment w:val="center"/>
    </w:pPr>
    <w:rPr>
      <w:rFonts w:ascii="Cambria" w:eastAsia="Times New Roman" w:hAnsi="Cambria"/>
      <w:sz w:val="20"/>
      <w:szCs w:val="20"/>
    </w:rPr>
  </w:style>
  <w:style w:type="paragraph" w:customStyle="1" w:styleId="xl187">
    <w:name w:val="xl187"/>
    <w:basedOn w:val="Normal"/>
    <w:rsid w:val="00F76309"/>
    <w:pPr>
      <w:pBdr>
        <w:top w:val="single" w:sz="4" w:space="0" w:color="31849B"/>
        <w:bottom w:val="single" w:sz="12" w:space="0" w:color="31849B"/>
        <w:right w:val="single" w:sz="4" w:space="0" w:color="31849B"/>
      </w:pBdr>
      <w:spacing w:before="100" w:beforeAutospacing="1" w:afterAutospacing="1" w:line="240" w:lineRule="auto"/>
      <w:contextualSpacing/>
      <w:jc w:val="center"/>
      <w:textAlignment w:val="center"/>
    </w:pPr>
    <w:rPr>
      <w:rFonts w:ascii="Cambria" w:eastAsia="Times New Roman" w:hAnsi="Cambria"/>
      <w:sz w:val="20"/>
      <w:szCs w:val="20"/>
    </w:rPr>
  </w:style>
  <w:style w:type="paragraph" w:customStyle="1" w:styleId="xl188">
    <w:name w:val="xl188"/>
    <w:basedOn w:val="Normal"/>
    <w:rsid w:val="00F76309"/>
    <w:pPr>
      <w:shd w:val="clear" w:color="000000" w:fill="FFFFFF"/>
      <w:spacing w:before="100" w:beforeAutospacing="1" w:afterAutospacing="1" w:line="240" w:lineRule="auto"/>
      <w:contextualSpacing/>
      <w:jc w:val="right"/>
    </w:pPr>
    <w:rPr>
      <w:rFonts w:ascii="Arial Narrow" w:eastAsia="Times New Roman" w:hAnsi="Arial Narrow"/>
      <w:sz w:val="18"/>
      <w:szCs w:val="18"/>
    </w:rPr>
  </w:style>
  <w:style w:type="paragraph" w:customStyle="1" w:styleId="xl189">
    <w:name w:val="xl189"/>
    <w:basedOn w:val="Normal"/>
    <w:rsid w:val="00F76309"/>
    <w:pPr>
      <w:shd w:val="clear" w:color="000000" w:fill="FFFFFF"/>
      <w:spacing w:before="100" w:beforeAutospacing="1" w:afterAutospacing="1" w:line="240" w:lineRule="auto"/>
      <w:contextualSpacing/>
      <w:jc w:val="center"/>
    </w:pPr>
    <w:rPr>
      <w:rFonts w:ascii="Arial Narrow" w:eastAsia="Times New Roman" w:hAnsi="Arial Narrow"/>
      <w:sz w:val="18"/>
      <w:szCs w:val="18"/>
    </w:rPr>
  </w:style>
  <w:style w:type="paragraph" w:customStyle="1" w:styleId="xl190">
    <w:name w:val="xl190"/>
    <w:basedOn w:val="Normal"/>
    <w:rsid w:val="00F76309"/>
    <w:pPr>
      <w:shd w:val="clear" w:color="000000" w:fill="FFFFFF"/>
      <w:spacing w:before="100" w:beforeAutospacing="1" w:afterAutospacing="1" w:line="240" w:lineRule="auto"/>
      <w:contextualSpacing/>
    </w:pPr>
    <w:rPr>
      <w:rFonts w:ascii="Cambria" w:eastAsia="Times New Roman" w:hAnsi="Cambria"/>
      <w:sz w:val="20"/>
      <w:szCs w:val="20"/>
    </w:rPr>
  </w:style>
  <w:style w:type="paragraph" w:customStyle="1" w:styleId="xl191">
    <w:name w:val="xl191"/>
    <w:basedOn w:val="Normal"/>
    <w:rsid w:val="00F76309"/>
    <w:pPr>
      <w:pBdr>
        <w:top w:val="single" w:sz="4" w:space="0" w:color="31849B"/>
        <w:left w:val="single" w:sz="12" w:space="0" w:color="31849B"/>
        <w:bottom w:val="single" w:sz="4" w:space="0" w:color="31849B"/>
        <w:right w:val="single" w:sz="4" w:space="0" w:color="31849B"/>
      </w:pBdr>
      <w:shd w:val="clear" w:color="000000" w:fill="FFFFFF"/>
      <w:spacing w:before="100" w:beforeAutospacing="1" w:afterAutospacing="1" w:line="240" w:lineRule="auto"/>
      <w:contextualSpacing/>
      <w:jc w:val="right"/>
    </w:pPr>
    <w:rPr>
      <w:rFonts w:ascii="Arial Narrow" w:eastAsia="Times New Roman" w:hAnsi="Arial Narrow"/>
      <w:sz w:val="18"/>
      <w:szCs w:val="18"/>
    </w:rPr>
  </w:style>
  <w:style w:type="paragraph" w:customStyle="1" w:styleId="xl192">
    <w:name w:val="xl192"/>
    <w:basedOn w:val="Normal"/>
    <w:rsid w:val="00F76309"/>
    <w:pPr>
      <w:pBdr>
        <w:top w:val="single" w:sz="4" w:space="0" w:color="31849B"/>
        <w:bottom w:val="single" w:sz="4" w:space="0" w:color="31849B"/>
        <w:right w:val="single" w:sz="4" w:space="0" w:color="31849B"/>
      </w:pBdr>
      <w:shd w:val="clear" w:color="000000" w:fill="FFFFFF"/>
      <w:spacing w:before="100" w:beforeAutospacing="1" w:afterAutospacing="1" w:line="240" w:lineRule="auto"/>
      <w:contextualSpacing/>
      <w:jc w:val="center"/>
    </w:pPr>
    <w:rPr>
      <w:rFonts w:ascii="Arial Narrow" w:eastAsia="Times New Roman" w:hAnsi="Arial Narrow"/>
      <w:sz w:val="18"/>
      <w:szCs w:val="18"/>
    </w:rPr>
  </w:style>
  <w:style w:type="paragraph" w:customStyle="1" w:styleId="xl193">
    <w:name w:val="xl193"/>
    <w:basedOn w:val="Normal"/>
    <w:rsid w:val="00F76309"/>
    <w:pPr>
      <w:pBdr>
        <w:top w:val="single" w:sz="4" w:space="0" w:color="31849B"/>
        <w:left w:val="single" w:sz="4" w:space="0" w:color="31849B"/>
        <w:bottom w:val="single" w:sz="4" w:space="0" w:color="31849B"/>
        <w:right w:val="single" w:sz="4" w:space="0" w:color="31849B"/>
      </w:pBdr>
      <w:shd w:val="clear" w:color="000000" w:fill="FFFFFF"/>
      <w:spacing w:before="100" w:beforeAutospacing="1" w:afterAutospacing="1" w:line="240" w:lineRule="auto"/>
      <w:contextualSpacing/>
    </w:pPr>
    <w:rPr>
      <w:rFonts w:ascii="Cambria" w:eastAsia="Times New Roman" w:hAnsi="Cambria"/>
      <w:sz w:val="20"/>
      <w:szCs w:val="20"/>
    </w:rPr>
  </w:style>
  <w:style w:type="paragraph" w:customStyle="1" w:styleId="xl194">
    <w:name w:val="xl194"/>
    <w:basedOn w:val="Normal"/>
    <w:rsid w:val="00F76309"/>
    <w:pPr>
      <w:spacing w:before="100" w:beforeAutospacing="1" w:afterAutospacing="1" w:line="240" w:lineRule="auto"/>
      <w:contextualSpacing/>
      <w:jc w:val="center"/>
      <w:textAlignment w:val="center"/>
    </w:pPr>
    <w:rPr>
      <w:rFonts w:ascii="Arial Narrow" w:eastAsia="Times New Roman" w:hAnsi="Arial Narrow"/>
      <w:sz w:val="22"/>
      <w:szCs w:val="24"/>
    </w:rPr>
  </w:style>
  <w:style w:type="paragraph" w:customStyle="1" w:styleId="xl195">
    <w:name w:val="xl195"/>
    <w:basedOn w:val="Normal"/>
    <w:rsid w:val="00F76309"/>
    <w:pPr>
      <w:pBdr>
        <w:left w:val="single" w:sz="4" w:space="0" w:color="31849B"/>
        <w:bottom w:val="single" w:sz="4" w:space="0" w:color="31849B"/>
      </w:pBdr>
      <w:shd w:val="clear" w:color="000000" w:fill="FFFFFF"/>
      <w:spacing w:before="100" w:beforeAutospacing="1" w:afterAutospacing="1" w:line="240" w:lineRule="auto"/>
      <w:contextualSpacing/>
    </w:pPr>
    <w:rPr>
      <w:rFonts w:ascii="Cambria" w:eastAsia="Times New Roman" w:hAnsi="Cambria"/>
      <w:sz w:val="20"/>
      <w:szCs w:val="20"/>
    </w:rPr>
  </w:style>
  <w:style w:type="paragraph" w:customStyle="1" w:styleId="xl196">
    <w:name w:val="xl196"/>
    <w:basedOn w:val="Normal"/>
    <w:rsid w:val="00F76309"/>
    <w:pPr>
      <w:pBdr>
        <w:top w:val="single" w:sz="4" w:space="0" w:color="31849B"/>
        <w:left w:val="single" w:sz="4" w:space="0" w:color="31849B"/>
        <w:right w:val="single" w:sz="12" w:space="0" w:color="31849B"/>
      </w:pBdr>
      <w:spacing w:before="100" w:beforeAutospacing="1" w:afterAutospacing="1" w:line="240" w:lineRule="auto"/>
      <w:contextualSpacing/>
      <w:jc w:val="center"/>
      <w:textAlignment w:val="center"/>
    </w:pPr>
    <w:rPr>
      <w:rFonts w:ascii="Cambria" w:eastAsia="Times New Roman" w:hAnsi="Cambria"/>
      <w:sz w:val="20"/>
      <w:szCs w:val="20"/>
    </w:rPr>
  </w:style>
  <w:style w:type="paragraph" w:customStyle="1" w:styleId="xl197">
    <w:name w:val="xl197"/>
    <w:basedOn w:val="Normal"/>
    <w:rsid w:val="00F76309"/>
    <w:pPr>
      <w:pBdr>
        <w:left w:val="single" w:sz="4" w:space="0" w:color="31849B"/>
      </w:pBdr>
      <w:shd w:val="clear" w:color="000000" w:fill="4BACC6"/>
      <w:spacing w:before="100" w:beforeAutospacing="1" w:afterAutospacing="1" w:line="240" w:lineRule="auto"/>
      <w:contextualSpacing/>
      <w:textAlignment w:val="center"/>
    </w:pPr>
    <w:rPr>
      <w:rFonts w:ascii="Cambria" w:eastAsia="Times New Roman" w:hAnsi="Cambria"/>
      <w:b/>
      <w:bCs/>
      <w:color w:val="FFFFFF"/>
      <w:sz w:val="22"/>
      <w:szCs w:val="24"/>
    </w:rPr>
  </w:style>
  <w:style w:type="paragraph" w:customStyle="1" w:styleId="xl198">
    <w:name w:val="xl198"/>
    <w:basedOn w:val="Normal"/>
    <w:rsid w:val="00F76309"/>
    <w:pPr>
      <w:shd w:val="clear" w:color="000000" w:fill="4BACC6"/>
      <w:spacing w:before="100" w:beforeAutospacing="1" w:afterAutospacing="1" w:line="240" w:lineRule="auto"/>
      <w:contextualSpacing/>
      <w:textAlignment w:val="center"/>
    </w:pPr>
    <w:rPr>
      <w:rFonts w:ascii="Cambria" w:eastAsia="Times New Roman" w:hAnsi="Cambria"/>
      <w:b/>
      <w:bCs/>
      <w:color w:val="FFFFFF"/>
      <w:sz w:val="22"/>
      <w:szCs w:val="24"/>
    </w:rPr>
  </w:style>
  <w:style w:type="paragraph" w:customStyle="1" w:styleId="xl199">
    <w:name w:val="xl199"/>
    <w:basedOn w:val="Normal"/>
    <w:rsid w:val="00F76309"/>
    <w:pPr>
      <w:pBdr>
        <w:right w:val="single" w:sz="4" w:space="0" w:color="31849B"/>
      </w:pBdr>
      <w:shd w:val="clear" w:color="000000" w:fill="4BACC6"/>
      <w:spacing w:before="100" w:beforeAutospacing="1" w:afterAutospacing="1" w:line="240" w:lineRule="auto"/>
      <w:contextualSpacing/>
      <w:textAlignment w:val="center"/>
    </w:pPr>
    <w:rPr>
      <w:rFonts w:ascii="Cambria" w:eastAsia="Times New Roman" w:hAnsi="Cambria"/>
      <w:b/>
      <w:bCs/>
      <w:color w:val="FFFFFF"/>
      <w:sz w:val="22"/>
      <w:szCs w:val="24"/>
    </w:rPr>
  </w:style>
  <w:style w:type="paragraph" w:customStyle="1" w:styleId="xl200">
    <w:name w:val="xl200"/>
    <w:basedOn w:val="Normal"/>
    <w:rsid w:val="00F76309"/>
    <w:pPr>
      <w:pBdr>
        <w:left w:val="single" w:sz="4" w:space="0" w:color="31849B"/>
      </w:pBdr>
      <w:shd w:val="clear" w:color="000000" w:fill="DBEEF3"/>
      <w:spacing w:before="100" w:beforeAutospacing="1" w:afterAutospacing="1" w:line="240" w:lineRule="auto"/>
      <w:contextualSpacing/>
      <w:textAlignment w:val="center"/>
    </w:pPr>
    <w:rPr>
      <w:rFonts w:ascii="Cambria" w:eastAsia="Times New Roman" w:hAnsi="Cambria"/>
      <w:b/>
      <w:bCs/>
      <w:sz w:val="22"/>
      <w:szCs w:val="24"/>
    </w:rPr>
  </w:style>
  <w:style w:type="paragraph" w:customStyle="1" w:styleId="xl201">
    <w:name w:val="xl201"/>
    <w:basedOn w:val="Normal"/>
    <w:rsid w:val="00F76309"/>
    <w:pPr>
      <w:shd w:val="clear" w:color="000000" w:fill="DBEEF3"/>
      <w:spacing w:before="100" w:beforeAutospacing="1" w:afterAutospacing="1" w:line="240" w:lineRule="auto"/>
      <w:contextualSpacing/>
      <w:textAlignment w:val="center"/>
    </w:pPr>
    <w:rPr>
      <w:rFonts w:ascii="Cambria" w:eastAsia="Times New Roman" w:hAnsi="Cambria"/>
      <w:b/>
      <w:bCs/>
      <w:sz w:val="22"/>
      <w:szCs w:val="24"/>
    </w:rPr>
  </w:style>
  <w:style w:type="paragraph" w:customStyle="1" w:styleId="xl202">
    <w:name w:val="xl202"/>
    <w:basedOn w:val="Normal"/>
    <w:rsid w:val="00F76309"/>
    <w:pPr>
      <w:pBdr>
        <w:top w:val="single" w:sz="4" w:space="0" w:color="31849B"/>
        <w:left w:val="single" w:sz="4" w:space="0" w:color="31849B"/>
        <w:bottom w:val="single" w:sz="4" w:space="0" w:color="31849B"/>
        <w:right w:val="single" w:sz="4" w:space="0" w:color="31849B"/>
      </w:pBdr>
      <w:shd w:val="clear" w:color="000000" w:fill="E8F5F8"/>
      <w:spacing w:before="100" w:beforeAutospacing="1" w:afterAutospacing="1" w:line="240" w:lineRule="auto"/>
      <w:contextualSpacing/>
      <w:jc w:val="center"/>
      <w:textAlignment w:val="center"/>
    </w:pPr>
    <w:rPr>
      <w:rFonts w:ascii="Cambria" w:eastAsia="Times New Roman" w:hAnsi="Cambria"/>
      <w:b/>
      <w:bCs/>
      <w:sz w:val="20"/>
      <w:szCs w:val="20"/>
    </w:rPr>
  </w:style>
  <w:style w:type="paragraph" w:customStyle="1" w:styleId="xl203">
    <w:name w:val="xl203"/>
    <w:basedOn w:val="Normal"/>
    <w:rsid w:val="00F76309"/>
    <w:pPr>
      <w:pBdr>
        <w:top w:val="single" w:sz="4" w:space="0" w:color="31849B"/>
        <w:left w:val="single" w:sz="4" w:space="0" w:color="31849B"/>
        <w:bottom w:val="single" w:sz="4" w:space="0" w:color="31849B"/>
        <w:right w:val="single" w:sz="12" w:space="0" w:color="31849B"/>
      </w:pBdr>
      <w:shd w:val="clear" w:color="000000" w:fill="E8F5F8"/>
      <w:spacing w:before="100" w:beforeAutospacing="1" w:afterAutospacing="1" w:line="240" w:lineRule="auto"/>
      <w:contextualSpacing/>
      <w:jc w:val="center"/>
      <w:textAlignment w:val="center"/>
    </w:pPr>
    <w:rPr>
      <w:rFonts w:ascii="Cambria" w:eastAsia="Times New Roman" w:hAnsi="Cambria"/>
      <w:b/>
      <w:bCs/>
      <w:sz w:val="20"/>
      <w:szCs w:val="20"/>
    </w:rPr>
  </w:style>
  <w:style w:type="paragraph" w:customStyle="1" w:styleId="xl204">
    <w:name w:val="xl204"/>
    <w:basedOn w:val="Normal"/>
    <w:rsid w:val="00F76309"/>
    <w:pPr>
      <w:pBdr>
        <w:top w:val="single" w:sz="4" w:space="0" w:color="93CDDD"/>
        <w:left w:val="single" w:sz="4" w:space="0" w:color="93CDDD"/>
        <w:bottom w:val="single" w:sz="4" w:space="0" w:color="93CDDD"/>
      </w:pBdr>
      <w:shd w:val="clear" w:color="4BACC6" w:fill="4BACC6"/>
      <w:spacing w:before="100" w:beforeAutospacing="1" w:afterAutospacing="1" w:line="240" w:lineRule="auto"/>
      <w:contextualSpacing/>
      <w:textAlignment w:val="center"/>
    </w:pPr>
    <w:rPr>
      <w:rFonts w:ascii="Cambria" w:eastAsia="Times New Roman" w:hAnsi="Cambria"/>
      <w:b/>
      <w:bCs/>
      <w:color w:val="FFFFFF"/>
      <w:sz w:val="22"/>
      <w:szCs w:val="24"/>
    </w:rPr>
  </w:style>
  <w:style w:type="paragraph" w:customStyle="1" w:styleId="xl205">
    <w:name w:val="xl205"/>
    <w:basedOn w:val="Normal"/>
    <w:rsid w:val="00F76309"/>
    <w:pPr>
      <w:pBdr>
        <w:top w:val="single" w:sz="4" w:space="0" w:color="93CDDD"/>
        <w:bottom w:val="single" w:sz="4" w:space="0" w:color="93CDDD"/>
      </w:pBdr>
      <w:shd w:val="clear" w:color="4BACC6" w:fill="4BACC6"/>
      <w:spacing w:before="100" w:beforeAutospacing="1" w:afterAutospacing="1" w:line="240" w:lineRule="auto"/>
      <w:contextualSpacing/>
      <w:textAlignment w:val="center"/>
    </w:pPr>
    <w:rPr>
      <w:rFonts w:ascii="Cambria" w:eastAsia="Times New Roman" w:hAnsi="Cambria"/>
      <w:b/>
      <w:bCs/>
      <w:color w:val="FFFFFF"/>
      <w:sz w:val="22"/>
      <w:szCs w:val="24"/>
    </w:rPr>
  </w:style>
  <w:style w:type="paragraph" w:customStyle="1" w:styleId="xl206">
    <w:name w:val="xl206"/>
    <w:basedOn w:val="Normal"/>
    <w:rsid w:val="00F76309"/>
    <w:pPr>
      <w:pBdr>
        <w:top w:val="single" w:sz="4" w:space="0" w:color="93CDDD"/>
        <w:bottom w:val="single" w:sz="4" w:space="0" w:color="93CDDD"/>
        <w:right w:val="single" w:sz="4" w:space="0" w:color="93CDDD"/>
      </w:pBdr>
      <w:shd w:val="clear" w:color="4BACC6" w:fill="4BACC6"/>
      <w:spacing w:before="100" w:beforeAutospacing="1" w:afterAutospacing="1" w:line="240" w:lineRule="auto"/>
      <w:contextualSpacing/>
      <w:textAlignment w:val="center"/>
    </w:pPr>
    <w:rPr>
      <w:rFonts w:ascii="Cambria" w:eastAsia="Times New Roman" w:hAnsi="Cambria"/>
      <w:b/>
      <w:bCs/>
      <w:color w:val="FFFFFF"/>
      <w:sz w:val="22"/>
      <w:szCs w:val="24"/>
    </w:rPr>
  </w:style>
  <w:style w:type="paragraph" w:customStyle="1" w:styleId="xl207">
    <w:name w:val="xl207"/>
    <w:basedOn w:val="Normal"/>
    <w:rsid w:val="00F76309"/>
    <w:pPr>
      <w:pBdr>
        <w:left w:val="single" w:sz="4" w:space="0" w:color="31849B"/>
        <w:bottom w:val="single" w:sz="4" w:space="0" w:color="31849B"/>
      </w:pBdr>
      <w:shd w:val="clear" w:color="000000" w:fill="B6DDE8"/>
      <w:spacing w:before="100" w:beforeAutospacing="1" w:afterAutospacing="1" w:line="240" w:lineRule="auto"/>
      <w:contextualSpacing/>
      <w:textAlignment w:val="center"/>
    </w:pPr>
    <w:rPr>
      <w:rFonts w:ascii="Cambria" w:eastAsia="Times New Roman" w:hAnsi="Cambria"/>
      <w:b/>
      <w:bCs/>
      <w:sz w:val="22"/>
      <w:szCs w:val="24"/>
    </w:rPr>
  </w:style>
  <w:style w:type="paragraph" w:customStyle="1" w:styleId="xl208">
    <w:name w:val="xl208"/>
    <w:basedOn w:val="Normal"/>
    <w:rsid w:val="00F76309"/>
    <w:pPr>
      <w:pBdr>
        <w:bottom w:val="single" w:sz="4" w:space="0" w:color="31849B"/>
      </w:pBdr>
      <w:shd w:val="clear" w:color="000000" w:fill="B6DDE8"/>
      <w:spacing w:before="100" w:beforeAutospacing="1" w:afterAutospacing="1" w:line="240" w:lineRule="auto"/>
      <w:contextualSpacing/>
      <w:textAlignment w:val="center"/>
    </w:pPr>
    <w:rPr>
      <w:rFonts w:ascii="Cambria" w:eastAsia="Times New Roman" w:hAnsi="Cambria"/>
      <w:b/>
      <w:bCs/>
      <w:sz w:val="22"/>
      <w:szCs w:val="24"/>
    </w:rPr>
  </w:style>
  <w:style w:type="paragraph" w:customStyle="1" w:styleId="xl209">
    <w:name w:val="xl209"/>
    <w:basedOn w:val="Normal"/>
    <w:rsid w:val="00F76309"/>
    <w:pPr>
      <w:pBdr>
        <w:top w:val="single" w:sz="4" w:space="0" w:color="31849B"/>
        <w:left w:val="single" w:sz="12" w:space="0" w:color="31849B"/>
        <w:bottom w:val="single" w:sz="4" w:space="0" w:color="31849B"/>
        <w:right w:val="single" w:sz="4" w:space="0" w:color="31849B"/>
      </w:pBdr>
      <w:shd w:val="clear" w:color="000000" w:fill="E8F5F8"/>
      <w:spacing w:before="100" w:beforeAutospacing="1" w:afterAutospacing="1" w:line="240" w:lineRule="auto"/>
      <w:contextualSpacing/>
      <w:jc w:val="center"/>
      <w:textAlignment w:val="center"/>
    </w:pPr>
    <w:rPr>
      <w:rFonts w:ascii="Cambria" w:eastAsia="Times New Roman" w:hAnsi="Cambria"/>
      <w:b/>
      <w:bCs/>
      <w:sz w:val="20"/>
      <w:szCs w:val="20"/>
    </w:rPr>
  </w:style>
  <w:style w:type="paragraph" w:customStyle="1" w:styleId="xl210">
    <w:name w:val="xl210"/>
    <w:basedOn w:val="Normal"/>
    <w:rsid w:val="00F76309"/>
    <w:pPr>
      <w:pBdr>
        <w:top w:val="single" w:sz="4" w:space="0" w:color="31849B"/>
        <w:bottom w:val="single" w:sz="4" w:space="0" w:color="31849B"/>
        <w:right w:val="single" w:sz="4" w:space="0" w:color="31849B"/>
      </w:pBdr>
      <w:shd w:val="clear" w:color="000000" w:fill="E8F5F8"/>
      <w:spacing w:before="100" w:beforeAutospacing="1" w:afterAutospacing="1" w:line="240" w:lineRule="auto"/>
      <w:contextualSpacing/>
      <w:jc w:val="center"/>
      <w:textAlignment w:val="center"/>
    </w:pPr>
    <w:rPr>
      <w:rFonts w:ascii="Cambria" w:eastAsia="Times New Roman" w:hAnsi="Cambria"/>
      <w:b/>
      <w:bCs/>
      <w:sz w:val="20"/>
      <w:szCs w:val="20"/>
    </w:rPr>
  </w:style>
  <w:style w:type="paragraph" w:customStyle="1" w:styleId="xl211">
    <w:name w:val="xl211"/>
    <w:basedOn w:val="Normal"/>
    <w:rsid w:val="00F76309"/>
    <w:pPr>
      <w:pBdr>
        <w:top w:val="single" w:sz="12" w:space="0" w:color="31849B"/>
        <w:left w:val="single" w:sz="12" w:space="0" w:color="31849B"/>
        <w:bottom w:val="single" w:sz="4" w:space="0" w:color="31849B"/>
        <w:right w:val="single" w:sz="4" w:space="0" w:color="31849B"/>
      </w:pBdr>
      <w:shd w:val="clear" w:color="000000" w:fill="E8F5F8"/>
      <w:spacing w:before="100" w:beforeAutospacing="1" w:afterAutospacing="1" w:line="240" w:lineRule="auto"/>
      <w:contextualSpacing/>
      <w:jc w:val="center"/>
      <w:textAlignment w:val="center"/>
    </w:pPr>
    <w:rPr>
      <w:rFonts w:ascii="Cambria" w:eastAsia="Times New Roman" w:hAnsi="Cambria"/>
      <w:b/>
      <w:bCs/>
      <w:sz w:val="22"/>
      <w:szCs w:val="24"/>
    </w:rPr>
  </w:style>
  <w:style w:type="paragraph" w:customStyle="1" w:styleId="xl212">
    <w:name w:val="xl212"/>
    <w:basedOn w:val="Normal"/>
    <w:rsid w:val="00F76309"/>
    <w:pPr>
      <w:pBdr>
        <w:top w:val="single" w:sz="12" w:space="0" w:color="31849B"/>
        <w:left w:val="single" w:sz="4" w:space="0" w:color="31849B"/>
        <w:bottom w:val="single" w:sz="4" w:space="0" w:color="31849B"/>
        <w:right w:val="single" w:sz="4" w:space="0" w:color="31849B"/>
      </w:pBdr>
      <w:shd w:val="clear" w:color="000000" w:fill="E8F5F8"/>
      <w:spacing w:before="100" w:beforeAutospacing="1" w:afterAutospacing="1" w:line="240" w:lineRule="auto"/>
      <w:contextualSpacing/>
      <w:jc w:val="center"/>
      <w:textAlignment w:val="center"/>
    </w:pPr>
    <w:rPr>
      <w:rFonts w:ascii="Cambria" w:eastAsia="Times New Roman" w:hAnsi="Cambria"/>
      <w:b/>
      <w:bCs/>
      <w:sz w:val="22"/>
      <w:szCs w:val="24"/>
    </w:rPr>
  </w:style>
  <w:style w:type="paragraph" w:customStyle="1" w:styleId="xl213">
    <w:name w:val="xl213"/>
    <w:basedOn w:val="Normal"/>
    <w:rsid w:val="00F76309"/>
    <w:pPr>
      <w:pBdr>
        <w:top w:val="single" w:sz="12" w:space="0" w:color="31849B"/>
        <w:left w:val="single" w:sz="4" w:space="0" w:color="31849B"/>
        <w:bottom w:val="single" w:sz="4" w:space="0" w:color="31849B"/>
        <w:right w:val="single" w:sz="12" w:space="0" w:color="31849B"/>
      </w:pBdr>
      <w:shd w:val="clear" w:color="000000" w:fill="E8F5F8"/>
      <w:spacing w:before="100" w:beforeAutospacing="1" w:afterAutospacing="1" w:line="240" w:lineRule="auto"/>
      <w:contextualSpacing/>
      <w:jc w:val="center"/>
      <w:textAlignment w:val="center"/>
    </w:pPr>
    <w:rPr>
      <w:rFonts w:ascii="Cambria" w:eastAsia="Times New Roman" w:hAnsi="Cambria"/>
      <w:b/>
      <w:bCs/>
      <w:sz w:val="22"/>
      <w:szCs w:val="24"/>
    </w:rPr>
  </w:style>
  <w:style w:type="paragraph" w:customStyle="1" w:styleId="xl214">
    <w:name w:val="xl214"/>
    <w:basedOn w:val="Normal"/>
    <w:rsid w:val="00F76309"/>
    <w:pPr>
      <w:pBdr>
        <w:top w:val="single" w:sz="12" w:space="0" w:color="31849B"/>
        <w:bottom w:val="single" w:sz="4" w:space="0" w:color="31849B"/>
        <w:right w:val="single" w:sz="4" w:space="0" w:color="31849B"/>
      </w:pBdr>
      <w:shd w:val="clear" w:color="000000" w:fill="E8F5F8"/>
      <w:spacing w:before="100" w:beforeAutospacing="1" w:afterAutospacing="1" w:line="240" w:lineRule="auto"/>
      <w:contextualSpacing/>
      <w:jc w:val="center"/>
      <w:textAlignment w:val="center"/>
    </w:pPr>
    <w:rPr>
      <w:rFonts w:ascii="Cambria" w:eastAsia="Times New Roman" w:hAnsi="Cambria"/>
      <w:b/>
      <w:bCs/>
      <w:sz w:val="22"/>
      <w:szCs w:val="24"/>
    </w:rPr>
  </w:style>
  <w:style w:type="paragraph" w:customStyle="1" w:styleId="xl215">
    <w:name w:val="xl215"/>
    <w:basedOn w:val="Normal"/>
    <w:rsid w:val="00F76309"/>
    <w:pPr>
      <w:pBdr>
        <w:left w:val="single" w:sz="4" w:space="0" w:color="31849B"/>
      </w:pBdr>
      <w:shd w:val="clear" w:color="000000" w:fill="B6DDE8"/>
      <w:spacing w:before="100" w:beforeAutospacing="1" w:afterAutospacing="1" w:line="240" w:lineRule="auto"/>
      <w:contextualSpacing/>
      <w:textAlignment w:val="center"/>
    </w:pPr>
    <w:rPr>
      <w:rFonts w:ascii="Cambria" w:eastAsia="Times New Roman" w:hAnsi="Cambria"/>
      <w:b/>
      <w:bCs/>
      <w:sz w:val="22"/>
      <w:szCs w:val="24"/>
    </w:rPr>
  </w:style>
  <w:style w:type="paragraph" w:customStyle="1" w:styleId="xl216">
    <w:name w:val="xl216"/>
    <w:basedOn w:val="Normal"/>
    <w:rsid w:val="00F76309"/>
    <w:pPr>
      <w:shd w:val="clear" w:color="000000" w:fill="B6DDE8"/>
      <w:spacing w:before="100" w:beforeAutospacing="1" w:afterAutospacing="1" w:line="240" w:lineRule="auto"/>
      <w:contextualSpacing/>
      <w:textAlignment w:val="center"/>
    </w:pPr>
    <w:rPr>
      <w:rFonts w:ascii="Cambria" w:eastAsia="Times New Roman" w:hAnsi="Cambria"/>
      <w:b/>
      <w:bCs/>
      <w:sz w:val="22"/>
      <w:szCs w:val="24"/>
    </w:rPr>
  </w:style>
  <w:style w:type="paragraph" w:customStyle="1" w:styleId="xl217">
    <w:name w:val="xl217"/>
    <w:basedOn w:val="Normal"/>
    <w:rsid w:val="00F76309"/>
    <w:pPr>
      <w:pBdr>
        <w:top w:val="single" w:sz="12" w:space="0" w:color="31849B"/>
        <w:left w:val="single" w:sz="4" w:space="0" w:color="31849B"/>
        <w:bottom w:val="single" w:sz="4" w:space="0" w:color="31849B"/>
        <w:right w:val="single" w:sz="4" w:space="0" w:color="31849B"/>
      </w:pBdr>
      <w:shd w:val="clear" w:color="000000" w:fill="FFFFFF"/>
      <w:spacing w:before="100" w:beforeAutospacing="1" w:afterAutospacing="1" w:line="240" w:lineRule="auto"/>
      <w:contextualSpacing/>
      <w:jc w:val="center"/>
      <w:textAlignment w:val="center"/>
    </w:pPr>
    <w:rPr>
      <w:rFonts w:ascii="Cambria" w:eastAsia="Times New Roman" w:hAnsi="Cambria"/>
      <w:sz w:val="20"/>
      <w:szCs w:val="20"/>
    </w:rPr>
  </w:style>
  <w:style w:type="paragraph" w:customStyle="1" w:styleId="xl218">
    <w:name w:val="xl218"/>
    <w:basedOn w:val="Normal"/>
    <w:rsid w:val="00F76309"/>
    <w:pPr>
      <w:pBdr>
        <w:top w:val="single" w:sz="12" w:space="0" w:color="31849B"/>
        <w:left w:val="single" w:sz="4" w:space="0" w:color="31849B"/>
        <w:bottom w:val="single" w:sz="4" w:space="0" w:color="31849B"/>
      </w:pBdr>
      <w:shd w:val="clear" w:color="000000" w:fill="FFFFFF"/>
      <w:spacing w:before="100" w:beforeAutospacing="1" w:afterAutospacing="1" w:line="240" w:lineRule="auto"/>
      <w:contextualSpacing/>
      <w:jc w:val="center"/>
      <w:textAlignment w:val="center"/>
    </w:pPr>
    <w:rPr>
      <w:rFonts w:ascii="Cambria" w:eastAsia="Times New Roman" w:hAnsi="Cambria"/>
      <w:sz w:val="20"/>
      <w:szCs w:val="20"/>
    </w:rPr>
  </w:style>
  <w:style w:type="paragraph" w:customStyle="1" w:styleId="xl219">
    <w:name w:val="xl219"/>
    <w:basedOn w:val="Normal"/>
    <w:rsid w:val="00F76309"/>
    <w:pPr>
      <w:pBdr>
        <w:top w:val="single" w:sz="12" w:space="0" w:color="31849B"/>
        <w:left w:val="single" w:sz="12" w:space="0" w:color="31849B"/>
        <w:bottom w:val="single" w:sz="4" w:space="0" w:color="31849B"/>
        <w:right w:val="single" w:sz="4" w:space="0" w:color="31849B"/>
      </w:pBdr>
      <w:shd w:val="clear" w:color="000000" w:fill="FFFFFF"/>
      <w:spacing w:before="100" w:beforeAutospacing="1" w:afterAutospacing="1" w:line="240" w:lineRule="auto"/>
      <w:contextualSpacing/>
      <w:jc w:val="center"/>
      <w:textAlignment w:val="center"/>
    </w:pPr>
    <w:rPr>
      <w:rFonts w:ascii="Arial Narrow" w:eastAsia="Times New Roman" w:hAnsi="Arial Narrow"/>
      <w:sz w:val="22"/>
      <w:szCs w:val="24"/>
    </w:rPr>
  </w:style>
  <w:style w:type="paragraph" w:customStyle="1" w:styleId="xl220">
    <w:name w:val="xl220"/>
    <w:basedOn w:val="Normal"/>
    <w:rsid w:val="00F76309"/>
    <w:pPr>
      <w:pBdr>
        <w:top w:val="single" w:sz="4" w:space="0" w:color="31849B"/>
        <w:left w:val="single" w:sz="4" w:space="0" w:color="31849B"/>
        <w:bottom w:val="single" w:sz="4" w:space="0" w:color="31849B"/>
        <w:right w:val="single" w:sz="4" w:space="0" w:color="31849B"/>
      </w:pBdr>
      <w:shd w:val="clear" w:color="000000" w:fill="FFFFFF"/>
      <w:spacing w:before="100" w:beforeAutospacing="1" w:afterAutospacing="1" w:line="240" w:lineRule="auto"/>
      <w:contextualSpacing/>
      <w:jc w:val="center"/>
      <w:textAlignment w:val="center"/>
    </w:pPr>
    <w:rPr>
      <w:rFonts w:ascii="Cambria" w:eastAsia="Times New Roman" w:hAnsi="Cambria"/>
      <w:sz w:val="20"/>
      <w:szCs w:val="20"/>
    </w:rPr>
  </w:style>
  <w:style w:type="paragraph" w:customStyle="1" w:styleId="xl221">
    <w:name w:val="xl221"/>
    <w:basedOn w:val="Normal"/>
    <w:rsid w:val="00F76309"/>
    <w:pPr>
      <w:pBdr>
        <w:top w:val="single" w:sz="4" w:space="0" w:color="31849B"/>
        <w:left w:val="single" w:sz="4" w:space="0" w:color="31849B"/>
        <w:bottom w:val="single" w:sz="4" w:space="0" w:color="31849B"/>
      </w:pBdr>
      <w:shd w:val="clear" w:color="000000" w:fill="FFFFFF"/>
      <w:spacing w:before="100" w:beforeAutospacing="1" w:afterAutospacing="1" w:line="240" w:lineRule="auto"/>
      <w:contextualSpacing/>
      <w:jc w:val="center"/>
      <w:textAlignment w:val="center"/>
    </w:pPr>
    <w:rPr>
      <w:rFonts w:ascii="Cambria" w:eastAsia="Times New Roman" w:hAnsi="Cambria"/>
      <w:sz w:val="20"/>
      <w:szCs w:val="20"/>
    </w:rPr>
  </w:style>
  <w:style w:type="paragraph" w:customStyle="1" w:styleId="xl222">
    <w:name w:val="xl222"/>
    <w:basedOn w:val="Normal"/>
    <w:rsid w:val="00F76309"/>
    <w:pPr>
      <w:pBdr>
        <w:top w:val="single" w:sz="4" w:space="0" w:color="31849B"/>
        <w:left w:val="single" w:sz="12" w:space="0" w:color="31849B"/>
        <w:bottom w:val="single" w:sz="4" w:space="0" w:color="31849B"/>
        <w:right w:val="single" w:sz="4" w:space="0" w:color="31849B"/>
      </w:pBdr>
      <w:shd w:val="clear" w:color="000000" w:fill="FFFFFF"/>
      <w:spacing w:before="100" w:beforeAutospacing="1" w:afterAutospacing="1" w:line="240" w:lineRule="auto"/>
      <w:contextualSpacing/>
      <w:jc w:val="center"/>
      <w:textAlignment w:val="center"/>
    </w:pPr>
    <w:rPr>
      <w:rFonts w:ascii="Arial Narrow" w:eastAsia="Times New Roman" w:hAnsi="Arial Narrow"/>
      <w:sz w:val="22"/>
      <w:szCs w:val="24"/>
    </w:rPr>
  </w:style>
  <w:style w:type="paragraph" w:customStyle="1" w:styleId="xl223">
    <w:name w:val="xl223"/>
    <w:basedOn w:val="Normal"/>
    <w:rsid w:val="00F76309"/>
    <w:pPr>
      <w:pBdr>
        <w:left w:val="single" w:sz="4" w:space="0" w:color="31849B"/>
      </w:pBdr>
      <w:shd w:val="clear" w:color="000000" w:fill="E8F5F8"/>
      <w:spacing w:before="100" w:beforeAutospacing="1" w:afterAutospacing="1" w:line="240" w:lineRule="auto"/>
      <w:contextualSpacing/>
    </w:pPr>
    <w:rPr>
      <w:rFonts w:ascii="Cambria" w:eastAsia="Times New Roman" w:hAnsi="Cambria"/>
      <w:b/>
      <w:bCs/>
      <w:sz w:val="20"/>
      <w:szCs w:val="20"/>
    </w:rPr>
  </w:style>
  <w:style w:type="paragraph" w:customStyle="1" w:styleId="xl224">
    <w:name w:val="xl224"/>
    <w:basedOn w:val="Normal"/>
    <w:rsid w:val="00F76309"/>
    <w:pPr>
      <w:shd w:val="clear" w:color="000000" w:fill="E8F5F8"/>
      <w:spacing w:before="100" w:beforeAutospacing="1" w:afterAutospacing="1" w:line="240" w:lineRule="auto"/>
      <w:contextualSpacing/>
    </w:pPr>
    <w:rPr>
      <w:rFonts w:ascii="Cambria" w:eastAsia="Times New Roman" w:hAnsi="Cambria"/>
      <w:b/>
      <w:bCs/>
      <w:sz w:val="20"/>
      <w:szCs w:val="20"/>
    </w:rPr>
  </w:style>
  <w:style w:type="paragraph" w:customStyle="1" w:styleId="xl225">
    <w:name w:val="xl225"/>
    <w:basedOn w:val="Normal"/>
    <w:rsid w:val="00F76309"/>
    <w:pPr>
      <w:pBdr>
        <w:right w:val="single" w:sz="4" w:space="0" w:color="31849B"/>
      </w:pBdr>
      <w:shd w:val="clear" w:color="000000" w:fill="E8F5F8"/>
      <w:spacing w:before="100" w:beforeAutospacing="1" w:afterAutospacing="1" w:line="240" w:lineRule="auto"/>
      <w:contextualSpacing/>
    </w:pPr>
    <w:rPr>
      <w:rFonts w:ascii="Cambria" w:eastAsia="Times New Roman" w:hAnsi="Cambria"/>
      <w:b/>
      <w:bCs/>
      <w:sz w:val="20"/>
      <w:szCs w:val="20"/>
    </w:rPr>
  </w:style>
  <w:style w:type="paragraph" w:customStyle="1" w:styleId="xl226">
    <w:name w:val="xl226"/>
    <w:basedOn w:val="Normal"/>
    <w:rsid w:val="00F76309"/>
    <w:pPr>
      <w:pBdr>
        <w:left w:val="single" w:sz="4" w:space="0" w:color="31849B"/>
        <w:right w:val="single" w:sz="4" w:space="0" w:color="31849B"/>
      </w:pBdr>
      <w:shd w:val="clear" w:color="000000" w:fill="E8F5F8"/>
      <w:spacing w:before="100" w:beforeAutospacing="1" w:afterAutospacing="1" w:line="240" w:lineRule="auto"/>
      <w:contextualSpacing/>
      <w:jc w:val="right"/>
    </w:pPr>
    <w:rPr>
      <w:rFonts w:ascii="Cambria" w:eastAsia="Times New Roman" w:hAnsi="Cambria"/>
      <w:b/>
      <w:bCs/>
      <w:sz w:val="20"/>
      <w:szCs w:val="20"/>
    </w:rPr>
  </w:style>
  <w:style w:type="paragraph" w:customStyle="1" w:styleId="xl227">
    <w:name w:val="xl227"/>
    <w:basedOn w:val="Normal"/>
    <w:rsid w:val="00F76309"/>
    <w:pPr>
      <w:shd w:val="clear" w:color="000000" w:fill="FFFFFF"/>
      <w:spacing w:before="100" w:beforeAutospacing="1" w:afterAutospacing="1" w:line="240" w:lineRule="auto"/>
      <w:contextualSpacing/>
      <w:jc w:val="center"/>
      <w:textAlignment w:val="center"/>
    </w:pPr>
    <w:rPr>
      <w:rFonts w:ascii="Cambria" w:eastAsia="Times New Roman" w:hAnsi="Cambria"/>
      <w:color w:val="31849B"/>
      <w:sz w:val="18"/>
      <w:szCs w:val="18"/>
    </w:rPr>
  </w:style>
  <w:style w:type="paragraph" w:customStyle="1" w:styleId="xl228">
    <w:name w:val="xl228"/>
    <w:basedOn w:val="Normal"/>
    <w:rsid w:val="00F76309"/>
    <w:pPr>
      <w:shd w:val="clear" w:color="000000" w:fill="FFFFFF"/>
      <w:spacing w:before="100" w:beforeAutospacing="1" w:afterAutospacing="1" w:line="240" w:lineRule="auto"/>
      <w:contextualSpacing/>
      <w:jc w:val="center"/>
      <w:textAlignment w:val="center"/>
    </w:pPr>
    <w:rPr>
      <w:rFonts w:ascii="Cambria" w:eastAsia="Times New Roman" w:hAnsi="Cambria"/>
      <w:b/>
      <w:bCs/>
      <w:color w:val="31849B"/>
      <w:sz w:val="32"/>
      <w:szCs w:val="32"/>
    </w:rPr>
  </w:style>
  <w:style w:type="paragraph" w:customStyle="1" w:styleId="xl931">
    <w:name w:val="xl931"/>
    <w:basedOn w:val="Normal"/>
    <w:rsid w:val="00F76309"/>
    <w:pPr>
      <w:pBdr>
        <w:top w:val="single" w:sz="4" w:space="0" w:color="auto"/>
        <w:left w:val="single" w:sz="4" w:space="0" w:color="auto"/>
        <w:bottom w:val="single" w:sz="4" w:space="0" w:color="auto"/>
        <w:right w:val="single" w:sz="4" w:space="0" w:color="auto"/>
      </w:pBdr>
      <w:spacing w:before="100" w:beforeAutospacing="1" w:afterAutospacing="1" w:line="240" w:lineRule="auto"/>
      <w:contextualSpacing/>
      <w:jc w:val="center"/>
    </w:pPr>
    <w:rPr>
      <w:rFonts w:ascii="Arial Narrow" w:eastAsia="Times New Roman" w:hAnsi="Arial Narrow"/>
      <w:sz w:val="22"/>
      <w:szCs w:val="24"/>
    </w:rPr>
  </w:style>
  <w:style w:type="paragraph" w:customStyle="1" w:styleId="xl932">
    <w:name w:val="xl932"/>
    <w:basedOn w:val="Normal"/>
    <w:rsid w:val="00F76309"/>
    <w:pPr>
      <w:pBdr>
        <w:top w:val="single" w:sz="4" w:space="0" w:color="auto"/>
        <w:left w:val="single" w:sz="8" w:space="0" w:color="auto"/>
        <w:bottom w:val="single" w:sz="4" w:space="0" w:color="auto"/>
        <w:right w:val="single" w:sz="4" w:space="0" w:color="auto"/>
      </w:pBdr>
      <w:spacing w:before="100" w:beforeAutospacing="1" w:afterAutospacing="1" w:line="240" w:lineRule="auto"/>
      <w:contextualSpacing/>
      <w:jc w:val="center"/>
    </w:pPr>
    <w:rPr>
      <w:rFonts w:ascii="Arial Narrow" w:eastAsia="Times New Roman" w:hAnsi="Arial Narrow"/>
      <w:sz w:val="22"/>
      <w:szCs w:val="24"/>
    </w:rPr>
  </w:style>
  <w:style w:type="paragraph" w:customStyle="1" w:styleId="xl933">
    <w:name w:val="xl933"/>
    <w:basedOn w:val="Normal"/>
    <w:rsid w:val="00F76309"/>
    <w:pPr>
      <w:pBdr>
        <w:top w:val="single" w:sz="4" w:space="0" w:color="auto"/>
        <w:left w:val="single" w:sz="4" w:space="0" w:color="auto"/>
        <w:bottom w:val="single" w:sz="4" w:space="0" w:color="auto"/>
        <w:right w:val="single" w:sz="8" w:space="0" w:color="auto"/>
      </w:pBdr>
      <w:spacing w:before="100" w:beforeAutospacing="1" w:afterAutospacing="1" w:line="240" w:lineRule="auto"/>
      <w:contextualSpacing/>
      <w:jc w:val="center"/>
    </w:pPr>
    <w:rPr>
      <w:rFonts w:ascii="Arial Narrow" w:eastAsia="Times New Roman" w:hAnsi="Arial Narrow"/>
      <w:sz w:val="22"/>
      <w:szCs w:val="24"/>
    </w:rPr>
  </w:style>
  <w:style w:type="paragraph" w:customStyle="1" w:styleId="xl934">
    <w:name w:val="xl934"/>
    <w:basedOn w:val="Normal"/>
    <w:rsid w:val="00F76309"/>
    <w:pPr>
      <w:pBdr>
        <w:top w:val="single" w:sz="4" w:space="0" w:color="auto"/>
        <w:bottom w:val="single" w:sz="4" w:space="0" w:color="auto"/>
        <w:right w:val="single" w:sz="4" w:space="0" w:color="auto"/>
      </w:pBdr>
      <w:spacing w:before="100" w:beforeAutospacing="1" w:afterAutospacing="1" w:line="240" w:lineRule="auto"/>
      <w:contextualSpacing/>
      <w:jc w:val="center"/>
    </w:pPr>
    <w:rPr>
      <w:rFonts w:ascii="Arial Narrow" w:eastAsia="Times New Roman" w:hAnsi="Arial Narrow"/>
      <w:sz w:val="22"/>
      <w:szCs w:val="24"/>
    </w:rPr>
  </w:style>
  <w:style w:type="paragraph" w:customStyle="1" w:styleId="xl935">
    <w:name w:val="xl935"/>
    <w:basedOn w:val="Normal"/>
    <w:rsid w:val="00F76309"/>
    <w:pPr>
      <w:pBdr>
        <w:top w:val="single" w:sz="8" w:space="0" w:color="auto"/>
        <w:left w:val="single" w:sz="8" w:space="0" w:color="auto"/>
        <w:bottom w:val="single" w:sz="8" w:space="0" w:color="auto"/>
        <w:right w:val="single" w:sz="8" w:space="0" w:color="auto"/>
      </w:pBdr>
      <w:shd w:val="clear" w:color="000000" w:fill="948A54"/>
      <w:spacing w:before="100" w:beforeAutospacing="1" w:afterAutospacing="1" w:line="240" w:lineRule="auto"/>
      <w:contextualSpacing/>
      <w:jc w:val="center"/>
    </w:pPr>
    <w:rPr>
      <w:rFonts w:ascii="Arial Narrow" w:eastAsia="Times New Roman" w:hAnsi="Arial Narrow"/>
      <w:b/>
      <w:bCs/>
      <w:sz w:val="22"/>
      <w:szCs w:val="24"/>
    </w:rPr>
  </w:style>
  <w:style w:type="paragraph" w:customStyle="1" w:styleId="xl936">
    <w:name w:val="xl936"/>
    <w:basedOn w:val="Normal"/>
    <w:rsid w:val="00F76309"/>
    <w:pPr>
      <w:pBdr>
        <w:top w:val="single" w:sz="8" w:space="0" w:color="auto"/>
        <w:left w:val="single" w:sz="8" w:space="0" w:color="auto"/>
        <w:bottom w:val="single" w:sz="8" w:space="0" w:color="auto"/>
        <w:right w:val="single" w:sz="8" w:space="0" w:color="auto"/>
      </w:pBdr>
      <w:shd w:val="clear" w:color="000000" w:fill="948A54"/>
      <w:spacing w:before="100" w:beforeAutospacing="1" w:afterAutospacing="1" w:line="240" w:lineRule="auto"/>
      <w:contextualSpacing/>
      <w:jc w:val="center"/>
      <w:textAlignment w:val="top"/>
    </w:pPr>
    <w:rPr>
      <w:rFonts w:ascii="Arial Narrow" w:eastAsia="Times New Roman" w:hAnsi="Arial Narrow"/>
      <w:b/>
      <w:bCs/>
      <w:sz w:val="22"/>
      <w:szCs w:val="24"/>
    </w:rPr>
  </w:style>
  <w:style w:type="paragraph" w:customStyle="1" w:styleId="xl937">
    <w:name w:val="xl937"/>
    <w:basedOn w:val="Normal"/>
    <w:rsid w:val="00F76309"/>
    <w:pPr>
      <w:spacing w:before="100" w:beforeAutospacing="1" w:afterAutospacing="1" w:line="240" w:lineRule="auto"/>
      <w:contextualSpacing/>
    </w:pPr>
    <w:rPr>
      <w:rFonts w:ascii="Arial Narrow" w:eastAsia="Times New Roman" w:hAnsi="Arial Narrow"/>
      <w:sz w:val="22"/>
      <w:szCs w:val="24"/>
    </w:rPr>
  </w:style>
  <w:style w:type="paragraph" w:customStyle="1" w:styleId="xl938">
    <w:name w:val="xl938"/>
    <w:basedOn w:val="Normal"/>
    <w:rsid w:val="00F76309"/>
    <w:pPr>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contextualSpacing/>
      <w:jc w:val="center"/>
      <w:textAlignment w:val="top"/>
    </w:pPr>
    <w:rPr>
      <w:rFonts w:ascii="Arial Narrow" w:eastAsia="Times New Roman" w:hAnsi="Arial Narrow"/>
      <w:b/>
      <w:bCs/>
      <w:sz w:val="22"/>
      <w:szCs w:val="24"/>
    </w:rPr>
  </w:style>
  <w:style w:type="paragraph" w:customStyle="1" w:styleId="xl939">
    <w:name w:val="xl939"/>
    <w:basedOn w:val="Normal"/>
    <w:rsid w:val="00F76309"/>
    <w:pPr>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contextualSpacing/>
      <w:jc w:val="center"/>
      <w:textAlignment w:val="top"/>
    </w:pPr>
    <w:rPr>
      <w:rFonts w:ascii="Arial Narrow" w:eastAsia="Times New Roman" w:hAnsi="Arial Narrow"/>
      <w:sz w:val="22"/>
      <w:szCs w:val="24"/>
    </w:rPr>
  </w:style>
  <w:style w:type="paragraph" w:customStyle="1" w:styleId="xl940">
    <w:name w:val="xl940"/>
    <w:basedOn w:val="Normal"/>
    <w:rsid w:val="00F76309"/>
    <w:pPr>
      <w:pBdr>
        <w:top w:val="single" w:sz="4" w:space="0" w:color="auto"/>
        <w:left w:val="single" w:sz="4" w:space="0" w:color="auto"/>
        <w:bottom w:val="single" w:sz="4" w:space="0" w:color="auto"/>
        <w:right w:val="single" w:sz="4" w:space="0" w:color="auto"/>
      </w:pBdr>
      <w:spacing w:before="100" w:beforeAutospacing="1" w:afterAutospacing="1" w:line="240" w:lineRule="auto"/>
      <w:contextualSpacing/>
      <w:jc w:val="center"/>
    </w:pPr>
    <w:rPr>
      <w:rFonts w:ascii="Arial Narrow" w:eastAsia="Times New Roman" w:hAnsi="Arial Narrow"/>
      <w:sz w:val="22"/>
      <w:szCs w:val="24"/>
    </w:rPr>
  </w:style>
  <w:style w:type="paragraph" w:customStyle="1" w:styleId="xl941">
    <w:name w:val="xl941"/>
    <w:basedOn w:val="Normal"/>
    <w:rsid w:val="00F76309"/>
    <w:pPr>
      <w:pBdr>
        <w:top w:val="single" w:sz="4" w:space="0" w:color="auto"/>
        <w:left w:val="single" w:sz="4" w:space="0" w:color="auto"/>
        <w:bottom w:val="single" w:sz="4" w:space="0" w:color="auto"/>
        <w:right w:val="single" w:sz="4" w:space="0" w:color="auto"/>
      </w:pBdr>
      <w:spacing w:before="100" w:beforeAutospacing="1" w:afterAutospacing="1" w:line="240" w:lineRule="auto"/>
      <w:contextualSpacing/>
    </w:pPr>
    <w:rPr>
      <w:rFonts w:ascii="Arial Narrow" w:eastAsia="Times New Roman" w:hAnsi="Arial Narrow"/>
      <w:sz w:val="22"/>
      <w:szCs w:val="24"/>
    </w:rPr>
  </w:style>
  <w:style w:type="paragraph" w:customStyle="1" w:styleId="xl942">
    <w:name w:val="xl942"/>
    <w:basedOn w:val="Normal"/>
    <w:rsid w:val="00F76309"/>
    <w:pPr>
      <w:spacing w:before="100" w:beforeAutospacing="1" w:afterAutospacing="1" w:line="240" w:lineRule="auto"/>
      <w:contextualSpacing/>
      <w:jc w:val="center"/>
    </w:pPr>
    <w:rPr>
      <w:rFonts w:ascii="Arial Narrow" w:eastAsia="Times New Roman" w:hAnsi="Arial Narrow"/>
      <w:sz w:val="22"/>
      <w:szCs w:val="24"/>
    </w:rPr>
  </w:style>
  <w:style w:type="paragraph" w:customStyle="1" w:styleId="xl943">
    <w:name w:val="xl943"/>
    <w:basedOn w:val="Normal"/>
    <w:rsid w:val="00F76309"/>
    <w:pPr>
      <w:shd w:val="clear" w:color="000000" w:fill="FFFFFF"/>
      <w:spacing w:before="100" w:beforeAutospacing="1" w:afterAutospacing="1" w:line="240" w:lineRule="auto"/>
      <w:contextualSpacing/>
    </w:pPr>
    <w:rPr>
      <w:rFonts w:ascii="Arial Narrow" w:eastAsia="Times New Roman" w:hAnsi="Arial Narrow"/>
      <w:sz w:val="22"/>
      <w:szCs w:val="24"/>
    </w:rPr>
  </w:style>
  <w:style w:type="paragraph" w:customStyle="1" w:styleId="xl944">
    <w:name w:val="xl944"/>
    <w:basedOn w:val="Normal"/>
    <w:rsid w:val="00F76309"/>
    <w:pPr>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contextualSpacing/>
      <w:textAlignment w:val="top"/>
    </w:pPr>
    <w:rPr>
      <w:rFonts w:ascii="Arial Narrow" w:eastAsia="Times New Roman" w:hAnsi="Arial Narrow"/>
      <w:b/>
      <w:bCs/>
      <w:sz w:val="22"/>
      <w:szCs w:val="24"/>
    </w:rPr>
  </w:style>
  <w:style w:type="paragraph" w:customStyle="1" w:styleId="xl945">
    <w:name w:val="xl945"/>
    <w:basedOn w:val="Normal"/>
    <w:rsid w:val="00F76309"/>
    <w:pPr>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contextualSpacing/>
      <w:textAlignment w:val="top"/>
    </w:pPr>
    <w:rPr>
      <w:rFonts w:ascii="Arial Narrow" w:eastAsia="Times New Roman" w:hAnsi="Arial Narrow"/>
      <w:sz w:val="22"/>
      <w:szCs w:val="24"/>
    </w:rPr>
  </w:style>
  <w:style w:type="paragraph" w:customStyle="1" w:styleId="xl946">
    <w:name w:val="xl946"/>
    <w:basedOn w:val="Normal"/>
    <w:rsid w:val="00F76309"/>
    <w:pPr>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contextualSpacing/>
      <w:jc w:val="center"/>
      <w:textAlignment w:val="top"/>
    </w:pPr>
    <w:rPr>
      <w:rFonts w:ascii="Arial Narrow" w:eastAsia="Times New Roman" w:hAnsi="Arial Narrow"/>
      <w:sz w:val="28"/>
      <w:szCs w:val="28"/>
    </w:rPr>
  </w:style>
  <w:style w:type="paragraph" w:customStyle="1" w:styleId="xl947">
    <w:name w:val="xl947"/>
    <w:basedOn w:val="Normal"/>
    <w:rsid w:val="00F76309"/>
    <w:pPr>
      <w:spacing w:before="100" w:beforeAutospacing="1" w:afterAutospacing="1" w:line="240" w:lineRule="auto"/>
      <w:contextualSpacing/>
    </w:pPr>
    <w:rPr>
      <w:rFonts w:ascii="Arial Narrow" w:eastAsia="Times New Roman" w:hAnsi="Arial Narrow"/>
      <w:sz w:val="20"/>
      <w:szCs w:val="20"/>
    </w:rPr>
  </w:style>
  <w:style w:type="paragraph" w:customStyle="1" w:styleId="xl948">
    <w:name w:val="xl948"/>
    <w:basedOn w:val="Normal"/>
    <w:rsid w:val="00F76309"/>
    <w:pPr>
      <w:pBdr>
        <w:top w:val="single" w:sz="4" w:space="0" w:color="auto"/>
        <w:left w:val="single" w:sz="4" w:space="0" w:color="auto"/>
        <w:bottom w:val="single" w:sz="4" w:space="0" w:color="auto"/>
        <w:right w:val="single" w:sz="4" w:space="0" w:color="auto"/>
      </w:pBdr>
      <w:spacing w:before="100" w:beforeAutospacing="1" w:afterAutospacing="1" w:line="240" w:lineRule="auto"/>
      <w:contextualSpacing/>
      <w:jc w:val="center"/>
    </w:pPr>
    <w:rPr>
      <w:rFonts w:ascii="Arial Narrow" w:eastAsia="Times New Roman" w:hAnsi="Arial Narrow"/>
      <w:sz w:val="22"/>
      <w:szCs w:val="24"/>
    </w:rPr>
  </w:style>
  <w:style w:type="paragraph" w:customStyle="1" w:styleId="xl949">
    <w:name w:val="xl949"/>
    <w:basedOn w:val="Normal"/>
    <w:rsid w:val="00F76309"/>
    <w:pPr>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contextualSpacing/>
    </w:pPr>
    <w:rPr>
      <w:rFonts w:ascii="Arial Narrow" w:eastAsia="Times New Roman" w:hAnsi="Arial Narrow"/>
      <w:sz w:val="22"/>
      <w:szCs w:val="24"/>
    </w:rPr>
  </w:style>
  <w:style w:type="paragraph" w:customStyle="1" w:styleId="xl950">
    <w:name w:val="xl950"/>
    <w:basedOn w:val="Normal"/>
    <w:rsid w:val="00F76309"/>
    <w:pPr>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contextualSpacing/>
    </w:pPr>
    <w:rPr>
      <w:rFonts w:ascii="Arial Narrow" w:eastAsia="Times New Roman" w:hAnsi="Arial Narrow"/>
      <w:color w:val="FF0000"/>
      <w:sz w:val="22"/>
      <w:szCs w:val="24"/>
    </w:rPr>
  </w:style>
  <w:style w:type="paragraph" w:customStyle="1" w:styleId="xl951">
    <w:name w:val="xl951"/>
    <w:basedOn w:val="Normal"/>
    <w:rsid w:val="00F76309"/>
    <w:pPr>
      <w:pBdr>
        <w:top w:val="single" w:sz="4" w:space="0" w:color="auto"/>
        <w:bottom w:val="single" w:sz="4" w:space="0" w:color="auto"/>
        <w:right w:val="single" w:sz="4" w:space="0" w:color="auto"/>
      </w:pBdr>
      <w:spacing w:before="100" w:beforeAutospacing="1" w:afterAutospacing="1" w:line="240" w:lineRule="auto"/>
      <w:contextualSpacing/>
      <w:jc w:val="center"/>
    </w:pPr>
    <w:rPr>
      <w:rFonts w:ascii="Arial Narrow" w:eastAsia="Times New Roman" w:hAnsi="Arial Narrow"/>
      <w:sz w:val="22"/>
      <w:szCs w:val="24"/>
    </w:rPr>
  </w:style>
  <w:style w:type="paragraph" w:customStyle="1" w:styleId="xl952">
    <w:name w:val="xl952"/>
    <w:basedOn w:val="Normal"/>
    <w:rsid w:val="00F76309"/>
    <w:pPr>
      <w:pBdr>
        <w:top w:val="single" w:sz="4" w:space="0" w:color="auto"/>
        <w:left w:val="single" w:sz="4" w:space="0" w:color="auto"/>
        <w:bottom w:val="single" w:sz="4" w:space="0" w:color="auto"/>
        <w:right w:val="single" w:sz="4" w:space="0" w:color="auto"/>
      </w:pBdr>
      <w:spacing w:before="100" w:beforeAutospacing="1" w:afterAutospacing="1" w:line="240" w:lineRule="auto"/>
      <w:contextualSpacing/>
      <w:jc w:val="center"/>
    </w:pPr>
    <w:rPr>
      <w:rFonts w:ascii="Arial Narrow" w:eastAsia="Times New Roman" w:hAnsi="Arial Narrow"/>
      <w:sz w:val="22"/>
      <w:szCs w:val="24"/>
    </w:rPr>
  </w:style>
  <w:style w:type="paragraph" w:customStyle="1" w:styleId="xl953">
    <w:name w:val="xl953"/>
    <w:basedOn w:val="Normal"/>
    <w:rsid w:val="00F76309"/>
    <w:pPr>
      <w:pBdr>
        <w:top w:val="single" w:sz="4" w:space="0" w:color="auto"/>
        <w:left w:val="single" w:sz="4" w:space="0" w:color="auto"/>
        <w:bottom w:val="single" w:sz="4" w:space="0" w:color="auto"/>
        <w:right w:val="single" w:sz="8" w:space="0" w:color="auto"/>
      </w:pBdr>
      <w:spacing w:before="100" w:beforeAutospacing="1" w:afterAutospacing="1" w:line="240" w:lineRule="auto"/>
      <w:contextualSpacing/>
      <w:jc w:val="center"/>
    </w:pPr>
    <w:rPr>
      <w:rFonts w:ascii="Arial Narrow" w:eastAsia="Times New Roman" w:hAnsi="Arial Narrow"/>
      <w:sz w:val="22"/>
      <w:szCs w:val="24"/>
    </w:rPr>
  </w:style>
  <w:style w:type="paragraph" w:customStyle="1" w:styleId="xl954">
    <w:name w:val="xl954"/>
    <w:basedOn w:val="Normal"/>
    <w:rsid w:val="00F76309"/>
    <w:pPr>
      <w:pBdr>
        <w:top w:val="single" w:sz="4" w:space="0" w:color="auto"/>
        <w:left w:val="single" w:sz="8" w:space="0" w:color="auto"/>
        <w:bottom w:val="single" w:sz="4" w:space="0" w:color="auto"/>
        <w:right w:val="single" w:sz="4" w:space="0" w:color="auto"/>
      </w:pBdr>
      <w:spacing w:before="100" w:beforeAutospacing="1" w:afterAutospacing="1" w:line="240" w:lineRule="auto"/>
      <w:contextualSpacing/>
      <w:jc w:val="center"/>
    </w:pPr>
    <w:rPr>
      <w:rFonts w:ascii="Arial Narrow" w:eastAsia="Times New Roman" w:hAnsi="Arial Narrow"/>
      <w:sz w:val="22"/>
      <w:szCs w:val="24"/>
    </w:rPr>
  </w:style>
  <w:style w:type="paragraph" w:customStyle="1" w:styleId="xl955">
    <w:name w:val="xl955"/>
    <w:basedOn w:val="Normal"/>
    <w:rsid w:val="00F76309"/>
    <w:pPr>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contextualSpacing/>
    </w:pPr>
    <w:rPr>
      <w:rFonts w:ascii="Arial Narrow" w:eastAsia="Times New Roman" w:hAnsi="Arial Narrow"/>
      <w:sz w:val="22"/>
      <w:szCs w:val="24"/>
    </w:rPr>
  </w:style>
  <w:style w:type="paragraph" w:customStyle="1" w:styleId="xl956">
    <w:name w:val="xl956"/>
    <w:basedOn w:val="Normal"/>
    <w:rsid w:val="00F76309"/>
    <w:pPr>
      <w:pBdr>
        <w:top w:val="single" w:sz="8" w:space="0" w:color="auto"/>
        <w:left w:val="single" w:sz="8" w:space="0" w:color="auto"/>
        <w:bottom w:val="single" w:sz="8" w:space="0" w:color="auto"/>
        <w:right w:val="single" w:sz="8" w:space="0" w:color="auto"/>
      </w:pBdr>
      <w:shd w:val="clear" w:color="000000" w:fill="948A54"/>
      <w:spacing w:before="100" w:beforeAutospacing="1" w:afterAutospacing="1" w:line="240" w:lineRule="auto"/>
      <w:contextualSpacing/>
      <w:jc w:val="center"/>
    </w:pPr>
    <w:rPr>
      <w:rFonts w:ascii="Arial Narrow" w:eastAsia="Times New Roman" w:hAnsi="Arial Narrow"/>
      <w:sz w:val="22"/>
      <w:szCs w:val="24"/>
    </w:rPr>
  </w:style>
  <w:style w:type="paragraph" w:customStyle="1" w:styleId="xl957">
    <w:name w:val="xl957"/>
    <w:basedOn w:val="Normal"/>
    <w:rsid w:val="00F76309"/>
    <w:pPr>
      <w:pBdr>
        <w:top w:val="single" w:sz="4" w:space="0" w:color="auto"/>
        <w:bottom w:val="single" w:sz="4" w:space="0" w:color="auto"/>
        <w:right w:val="single" w:sz="4" w:space="0" w:color="auto"/>
      </w:pBdr>
      <w:spacing w:before="100" w:beforeAutospacing="1" w:afterAutospacing="1" w:line="240" w:lineRule="auto"/>
      <w:contextualSpacing/>
      <w:jc w:val="center"/>
    </w:pPr>
    <w:rPr>
      <w:rFonts w:ascii="Arial Narrow" w:eastAsia="Times New Roman" w:hAnsi="Arial Narrow"/>
      <w:sz w:val="22"/>
      <w:szCs w:val="24"/>
    </w:rPr>
  </w:style>
  <w:style w:type="paragraph" w:customStyle="1" w:styleId="xl958">
    <w:name w:val="xl958"/>
    <w:basedOn w:val="Normal"/>
    <w:rsid w:val="00F76309"/>
    <w:pPr>
      <w:shd w:val="clear" w:color="000000" w:fill="FFFFFF"/>
      <w:spacing w:before="100" w:beforeAutospacing="1" w:afterAutospacing="1" w:line="240" w:lineRule="auto"/>
      <w:contextualSpacing/>
    </w:pPr>
    <w:rPr>
      <w:rFonts w:ascii="Arial Narrow" w:eastAsia="Times New Roman" w:hAnsi="Arial Narrow"/>
      <w:sz w:val="22"/>
      <w:szCs w:val="24"/>
    </w:rPr>
  </w:style>
  <w:style w:type="paragraph" w:customStyle="1" w:styleId="xl959">
    <w:name w:val="xl959"/>
    <w:basedOn w:val="Normal"/>
    <w:rsid w:val="00F76309"/>
    <w:pPr>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contextualSpacing/>
      <w:jc w:val="center"/>
      <w:textAlignment w:val="top"/>
    </w:pPr>
    <w:rPr>
      <w:rFonts w:ascii="Arial Narrow" w:eastAsia="Times New Roman" w:hAnsi="Arial Narrow"/>
      <w:sz w:val="20"/>
      <w:szCs w:val="20"/>
    </w:rPr>
  </w:style>
  <w:style w:type="paragraph" w:customStyle="1" w:styleId="xl960">
    <w:name w:val="xl960"/>
    <w:basedOn w:val="Normal"/>
    <w:rsid w:val="00F76309"/>
    <w:pPr>
      <w:pBdr>
        <w:top w:val="single" w:sz="4" w:space="0" w:color="auto"/>
        <w:bottom w:val="single" w:sz="4" w:space="0" w:color="auto"/>
        <w:right w:val="single" w:sz="4" w:space="0" w:color="auto"/>
      </w:pBdr>
      <w:shd w:val="clear" w:color="000000" w:fill="FFFFFF"/>
      <w:spacing w:before="100" w:beforeAutospacing="1" w:afterAutospacing="1" w:line="240" w:lineRule="auto"/>
      <w:contextualSpacing/>
      <w:jc w:val="center"/>
    </w:pPr>
    <w:rPr>
      <w:rFonts w:ascii="Arial Narrow" w:eastAsia="Times New Roman" w:hAnsi="Arial Narrow"/>
      <w:sz w:val="22"/>
      <w:szCs w:val="24"/>
    </w:rPr>
  </w:style>
  <w:style w:type="paragraph" w:customStyle="1" w:styleId="xl961">
    <w:name w:val="xl961"/>
    <w:basedOn w:val="Normal"/>
    <w:rsid w:val="00F76309"/>
    <w:pPr>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contextualSpacing/>
      <w:jc w:val="center"/>
    </w:pPr>
    <w:rPr>
      <w:rFonts w:ascii="Arial Narrow" w:eastAsia="Times New Roman" w:hAnsi="Arial Narrow"/>
      <w:sz w:val="22"/>
      <w:szCs w:val="24"/>
    </w:rPr>
  </w:style>
  <w:style w:type="paragraph" w:customStyle="1" w:styleId="xl962">
    <w:name w:val="xl962"/>
    <w:basedOn w:val="Normal"/>
    <w:rsid w:val="00F76309"/>
    <w:pPr>
      <w:pBdr>
        <w:top w:val="single" w:sz="4" w:space="0" w:color="auto"/>
        <w:left w:val="single" w:sz="4" w:space="0" w:color="auto"/>
        <w:bottom w:val="single" w:sz="4" w:space="0" w:color="auto"/>
        <w:right w:val="single" w:sz="8" w:space="0" w:color="auto"/>
      </w:pBdr>
      <w:shd w:val="clear" w:color="000000" w:fill="FFFFFF"/>
      <w:spacing w:before="100" w:beforeAutospacing="1" w:afterAutospacing="1" w:line="240" w:lineRule="auto"/>
      <w:contextualSpacing/>
      <w:jc w:val="center"/>
    </w:pPr>
    <w:rPr>
      <w:rFonts w:ascii="Arial Narrow" w:eastAsia="Times New Roman" w:hAnsi="Arial Narrow"/>
      <w:sz w:val="22"/>
      <w:szCs w:val="24"/>
    </w:rPr>
  </w:style>
  <w:style w:type="paragraph" w:customStyle="1" w:styleId="xl963">
    <w:name w:val="xl963"/>
    <w:basedOn w:val="Normal"/>
    <w:rsid w:val="00F76309"/>
    <w:pPr>
      <w:pBdr>
        <w:top w:val="single" w:sz="4" w:space="0" w:color="auto"/>
        <w:left w:val="single" w:sz="8" w:space="0" w:color="auto"/>
        <w:bottom w:val="single" w:sz="4" w:space="0" w:color="auto"/>
        <w:right w:val="single" w:sz="4" w:space="0" w:color="auto"/>
      </w:pBdr>
      <w:shd w:val="clear" w:color="000000" w:fill="FFFFFF"/>
      <w:spacing w:before="100" w:beforeAutospacing="1" w:afterAutospacing="1" w:line="240" w:lineRule="auto"/>
      <w:contextualSpacing/>
      <w:jc w:val="center"/>
    </w:pPr>
    <w:rPr>
      <w:rFonts w:ascii="Arial Narrow" w:eastAsia="Times New Roman" w:hAnsi="Arial Narrow"/>
      <w:sz w:val="22"/>
      <w:szCs w:val="24"/>
    </w:rPr>
  </w:style>
  <w:style w:type="paragraph" w:customStyle="1" w:styleId="xl964">
    <w:name w:val="xl964"/>
    <w:basedOn w:val="Normal"/>
    <w:rsid w:val="00F76309"/>
    <w:pPr>
      <w:pBdr>
        <w:top w:val="single" w:sz="4" w:space="0" w:color="auto"/>
        <w:bottom w:val="single" w:sz="4" w:space="0" w:color="auto"/>
        <w:right w:val="single" w:sz="4" w:space="0" w:color="auto"/>
      </w:pBdr>
      <w:shd w:val="clear" w:color="000000" w:fill="FFFFFF"/>
      <w:spacing w:before="100" w:beforeAutospacing="1" w:afterAutospacing="1" w:line="240" w:lineRule="auto"/>
      <w:contextualSpacing/>
      <w:jc w:val="center"/>
    </w:pPr>
    <w:rPr>
      <w:rFonts w:ascii="Arial Narrow" w:eastAsia="Times New Roman" w:hAnsi="Arial Narrow"/>
      <w:sz w:val="22"/>
      <w:szCs w:val="24"/>
    </w:rPr>
  </w:style>
  <w:style w:type="paragraph" w:customStyle="1" w:styleId="xl965">
    <w:name w:val="xl965"/>
    <w:basedOn w:val="Normal"/>
    <w:rsid w:val="00F76309"/>
    <w:pPr>
      <w:pBdr>
        <w:left w:val="single" w:sz="8" w:space="0" w:color="auto"/>
        <w:bottom w:val="single" w:sz="8" w:space="0" w:color="auto"/>
        <w:right w:val="single" w:sz="8" w:space="0" w:color="auto"/>
      </w:pBdr>
      <w:shd w:val="clear" w:color="000000" w:fill="948A54"/>
      <w:spacing w:before="100" w:beforeAutospacing="1" w:afterAutospacing="1" w:line="240" w:lineRule="auto"/>
      <w:contextualSpacing/>
      <w:jc w:val="center"/>
    </w:pPr>
    <w:rPr>
      <w:rFonts w:ascii="Arial Narrow" w:eastAsia="Times New Roman" w:hAnsi="Arial Narrow"/>
      <w:sz w:val="22"/>
      <w:szCs w:val="24"/>
    </w:rPr>
  </w:style>
  <w:style w:type="paragraph" w:customStyle="1" w:styleId="xl966">
    <w:name w:val="xl966"/>
    <w:basedOn w:val="Normal"/>
    <w:rsid w:val="00F76309"/>
    <w:pPr>
      <w:pBdr>
        <w:left w:val="single" w:sz="8" w:space="0" w:color="auto"/>
        <w:bottom w:val="single" w:sz="8" w:space="0" w:color="auto"/>
        <w:right w:val="single" w:sz="8" w:space="0" w:color="auto"/>
      </w:pBdr>
      <w:shd w:val="clear" w:color="000000" w:fill="948A54"/>
      <w:spacing w:before="100" w:beforeAutospacing="1" w:afterAutospacing="1" w:line="240" w:lineRule="auto"/>
      <w:contextualSpacing/>
      <w:jc w:val="center"/>
      <w:textAlignment w:val="top"/>
    </w:pPr>
    <w:rPr>
      <w:rFonts w:ascii="Arial Narrow" w:eastAsia="Times New Roman" w:hAnsi="Arial Narrow"/>
      <w:b/>
      <w:bCs/>
      <w:sz w:val="22"/>
      <w:szCs w:val="24"/>
    </w:rPr>
  </w:style>
  <w:style w:type="paragraph" w:customStyle="1" w:styleId="xl967">
    <w:name w:val="xl967"/>
    <w:basedOn w:val="Normal"/>
    <w:rsid w:val="00F76309"/>
    <w:pPr>
      <w:spacing w:before="100" w:beforeAutospacing="1" w:afterAutospacing="1" w:line="240" w:lineRule="auto"/>
      <w:contextualSpacing/>
      <w:jc w:val="center"/>
      <w:textAlignment w:val="top"/>
    </w:pPr>
    <w:rPr>
      <w:rFonts w:ascii="Arial Narrow" w:eastAsia="Times New Roman" w:hAnsi="Arial Narrow"/>
      <w:sz w:val="20"/>
      <w:szCs w:val="20"/>
    </w:rPr>
  </w:style>
  <w:style w:type="paragraph" w:customStyle="1" w:styleId="xl968">
    <w:name w:val="xl968"/>
    <w:basedOn w:val="Normal"/>
    <w:rsid w:val="00F76309"/>
    <w:pPr>
      <w:spacing w:before="100" w:beforeAutospacing="1" w:afterAutospacing="1" w:line="240" w:lineRule="auto"/>
      <w:contextualSpacing/>
      <w:jc w:val="center"/>
    </w:pPr>
    <w:rPr>
      <w:rFonts w:ascii="Arial Narrow" w:eastAsia="Times New Roman" w:hAnsi="Arial Narrow"/>
      <w:sz w:val="22"/>
      <w:szCs w:val="24"/>
    </w:rPr>
  </w:style>
  <w:style w:type="paragraph" w:customStyle="1" w:styleId="xl969">
    <w:name w:val="xl969"/>
    <w:basedOn w:val="Normal"/>
    <w:rsid w:val="00F76309"/>
    <w:pPr>
      <w:spacing w:before="100" w:beforeAutospacing="1" w:afterAutospacing="1" w:line="240" w:lineRule="auto"/>
      <w:contextualSpacing/>
      <w:textAlignment w:val="top"/>
    </w:pPr>
    <w:rPr>
      <w:rFonts w:ascii="Arial Narrow" w:eastAsia="Times New Roman" w:hAnsi="Arial Narrow"/>
      <w:sz w:val="22"/>
      <w:szCs w:val="24"/>
    </w:rPr>
  </w:style>
  <w:style w:type="paragraph" w:customStyle="1" w:styleId="xl970">
    <w:name w:val="xl970"/>
    <w:basedOn w:val="Normal"/>
    <w:rsid w:val="00F76309"/>
    <w:pPr>
      <w:pBdr>
        <w:left w:val="single" w:sz="4" w:space="0" w:color="auto"/>
        <w:bottom w:val="single" w:sz="4" w:space="0" w:color="auto"/>
        <w:right w:val="single" w:sz="4" w:space="0" w:color="auto"/>
      </w:pBdr>
      <w:shd w:val="clear" w:color="000000" w:fill="FFFFFF"/>
      <w:spacing w:before="100" w:beforeAutospacing="1" w:afterAutospacing="1" w:line="240" w:lineRule="auto"/>
      <w:contextualSpacing/>
      <w:jc w:val="center"/>
      <w:textAlignment w:val="top"/>
    </w:pPr>
    <w:rPr>
      <w:rFonts w:ascii="Arial Narrow" w:eastAsia="Times New Roman" w:hAnsi="Arial Narrow"/>
      <w:b/>
      <w:bCs/>
      <w:sz w:val="22"/>
      <w:szCs w:val="24"/>
    </w:rPr>
  </w:style>
  <w:style w:type="paragraph" w:customStyle="1" w:styleId="xl971">
    <w:name w:val="xl971"/>
    <w:basedOn w:val="Normal"/>
    <w:rsid w:val="00F76309"/>
    <w:pPr>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contextualSpacing/>
    </w:pPr>
    <w:rPr>
      <w:rFonts w:ascii="Arial Narrow" w:eastAsia="Times New Roman" w:hAnsi="Arial Narrow"/>
      <w:b/>
      <w:bCs/>
      <w:sz w:val="22"/>
      <w:szCs w:val="24"/>
    </w:rPr>
  </w:style>
  <w:style w:type="paragraph" w:customStyle="1" w:styleId="xl972">
    <w:name w:val="xl972"/>
    <w:basedOn w:val="Normal"/>
    <w:rsid w:val="00F76309"/>
    <w:pPr>
      <w:pBdr>
        <w:bottom w:val="single" w:sz="4" w:space="0" w:color="auto"/>
        <w:right w:val="single" w:sz="4" w:space="0" w:color="auto"/>
      </w:pBdr>
      <w:shd w:val="clear" w:color="000000" w:fill="FFFFFF"/>
      <w:spacing w:before="100" w:beforeAutospacing="1" w:afterAutospacing="1" w:line="240" w:lineRule="auto"/>
      <w:contextualSpacing/>
      <w:jc w:val="center"/>
    </w:pPr>
    <w:rPr>
      <w:rFonts w:ascii="Arial Narrow" w:eastAsia="Times New Roman" w:hAnsi="Arial Narrow"/>
      <w:b/>
      <w:bCs/>
      <w:sz w:val="22"/>
      <w:szCs w:val="24"/>
    </w:rPr>
  </w:style>
  <w:style w:type="paragraph" w:customStyle="1" w:styleId="xl973">
    <w:name w:val="xl973"/>
    <w:basedOn w:val="Normal"/>
    <w:rsid w:val="00F76309"/>
    <w:pPr>
      <w:pBdr>
        <w:left w:val="single" w:sz="4" w:space="0" w:color="auto"/>
        <w:bottom w:val="single" w:sz="4" w:space="0" w:color="auto"/>
        <w:right w:val="single" w:sz="4" w:space="0" w:color="auto"/>
      </w:pBdr>
      <w:shd w:val="clear" w:color="000000" w:fill="FFFFFF"/>
      <w:spacing w:before="100" w:beforeAutospacing="1" w:afterAutospacing="1" w:line="240" w:lineRule="auto"/>
      <w:contextualSpacing/>
      <w:jc w:val="center"/>
    </w:pPr>
    <w:rPr>
      <w:rFonts w:ascii="Arial Narrow" w:eastAsia="Times New Roman" w:hAnsi="Arial Narrow"/>
      <w:b/>
      <w:bCs/>
      <w:sz w:val="22"/>
      <w:szCs w:val="24"/>
    </w:rPr>
  </w:style>
  <w:style w:type="paragraph" w:customStyle="1" w:styleId="xl974">
    <w:name w:val="xl974"/>
    <w:basedOn w:val="Normal"/>
    <w:rsid w:val="00F76309"/>
    <w:pPr>
      <w:pBdr>
        <w:left w:val="single" w:sz="4" w:space="0" w:color="auto"/>
        <w:bottom w:val="single" w:sz="4" w:space="0" w:color="auto"/>
        <w:right w:val="single" w:sz="8" w:space="0" w:color="auto"/>
      </w:pBdr>
      <w:shd w:val="clear" w:color="000000" w:fill="FFFFFF"/>
      <w:spacing w:before="100" w:beforeAutospacing="1" w:afterAutospacing="1" w:line="240" w:lineRule="auto"/>
      <w:contextualSpacing/>
      <w:jc w:val="center"/>
    </w:pPr>
    <w:rPr>
      <w:rFonts w:ascii="Arial Narrow" w:eastAsia="Times New Roman" w:hAnsi="Arial Narrow"/>
      <w:b/>
      <w:bCs/>
      <w:sz w:val="22"/>
      <w:szCs w:val="24"/>
    </w:rPr>
  </w:style>
  <w:style w:type="paragraph" w:customStyle="1" w:styleId="xl975">
    <w:name w:val="xl975"/>
    <w:basedOn w:val="Normal"/>
    <w:rsid w:val="00F76309"/>
    <w:pPr>
      <w:pBdr>
        <w:left w:val="single" w:sz="8" w:space="0" w:color="auto"/>
        <w:bottom w:val="single" w:sz="4" w:space="0" w:color="auto"/>
        <w:right w:val="single" w:sz="4" w:space="0" w:color="auto"/>
      </w:pBdr>
      <w:shd w:val="clear" w:color="000000" w:fill="FFFFFF"/>
      <w:spacing w:before="100" w:beforeAutospacing="1" w:afterAutospacing="1" w:line="240" w:lineRule="auto"/>
      <w:contextualSpacing/>
      <w:jc w:val="center"/>
    </w:pPr>
    <w:rPr>
      <w:rFonts w:ascii="Arial Narrow" w:eastAsia="Times New Roman" w:hAnsi="Arial Narrow"/>
      <w:b/>
      <w:bCs/>
      <w:sz w:val="22"/>
      <w:szCs w:val="24"/>
    </w:rPr>
  </w:style>
  <w:style w:type="paragraph" w:customStyle="1" w:styleId="xl976">
    <w:name w:val="xl976"/>
    <w:basedOn w:val="Normal"/>
    <w:rsid w:val="00F76309"/>
    <w:pPr>
      <w:pBdr>
        <w:top w:val="single" w:sz="4" w:space="0" w:color="auto"/>
        <w:bottom w:val="single" w:sz="4" w:space="0" w:color="auto"/>
        <w:right w:val="single" w:sz="4" w:space="0" w:color="auto"/>
      </w:pBdr>
      <w:shd w:val="clear" w:color="000000" w:fill="FFFFFF"/>
      <w:spacing w:before="100" w:beforeAutospacing="1" w:afterAutospacing="1" w:line="240" w:lineRule="auto"/>
      <w:contextualSpacing/>
      <w:jc w:val="center"/>
    </w:pPr>
    <w:rPr>
      <w:rFonts w:ascii="Arial Narrow" w:eastAsia="Times New Roman" w:hAnsi="Arial Narrow"/>
      <w:b/>
      <w:bCs/>
      <w:sz w:val="22"/>
      <w:szCs w:val="24"/>
    </w:rPr>
  </w:style>
  <w:style w:type="paragraph" w:customStyle="1" w:styleId="xl977">
    <w:name w:val="xl977"/>
    <w:basedOn w:val="Normal"/>
    <w:rsid w:val="00F76309"/>
    <w:pPr>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contextualSpacing/>
      <w:jc w:val="center"/>
    </w:pPr>
    <w:rPr>
      <w:rFonts w:ascii="Arial Narrow" w:eastAsia="Times New Roman" w:hAnsi="Arial Narrow"/>
      <w:b/>
      <w:bCs/>
      <w:sz w:val="22"/>
      <w:szCs w:val="24"/>
    </w:rPr>
  </w:style>
  <w:style w:type="paragraph" w:customStyle="1" w:styleId="xl978">
    <w:name w:val="xl978"/>
    <w:basedOn w:val="Normal"/>
    <w:rsid w:val="00F76309"/>
    <w:pPr>
      <w:pBdr>
        <w:top w:val="single" w:sz="4" w:space="0" w:color="auto"/>
        <w:left w:val="single" w:sz="4" w:space="0" w:color="auto"/>
        <w:bottom w:val="single" w:sz="4" w:space="0" w:color="auto"/>
        <w:right w:val="single" w:sz="8" w:space="0" w:color="auto"/>
      </w:pBdr>
      <w:shd w:val="clear" w:color="000000" w:fill="FFFFFF"/>
      <w:spacing w:before="100" w:beforeAutospacing="1" w:afterAutospacing="1" w:line="240" w:lineRule="auto"/>
      <w:contextualSpacing/>
      <w:jc w:val="center"/>
    </w:pPr>
    <w:rPr>
      <w:rFonts w:ascii="Arial Narrow" w:eastAsia="Times New Roman" w:hAnsi="Arial Narrow"/>
      <w:b/>
      <w:bCs/>
      <w:sz w:val="22"/>
      <w:szCs w:val="24"/>
    </w:rPr>
  </w:style>
  <w:style w:type="paragraph" w:customStyle="1" w:styleId="xl979">
    <w:name w:val="xl979"/>
    <w:basedOn w:val="Normal"/>
    <w:rsid w:val="00F76309"/>
    <w:pPr>
      <w:pBdr>
        <w:top w:val="single" w:sz="4" w:space="0" w:color="auto"/>
        <w:left w:val="single" w:sz="8" w:space="0" w:color="auto"/>
        <w:bottom w:val="single" w:sz="4" w:space="0" w:color="auto"/>
        <w:right w:val="single" w:sz="4" w:space="0" w:color="auto"/>
      </w:pBdr>
      <w:shd w:val="clear" w:color="000000" w:fill="FFFFFF"/>
      <w:spacing w:before="100" w:beforeAutospacing="1" w:afterAutospacing="1" w:line="240" w:lineRule="auto"/>
      <w:contextualSpacing/>
      <w:jc w:val="center"/>
    </w:pPr>
    <w:rPr>
      <w:rFonts w:ascii="Arial Narrow" w:eastAsia="Times New Roman" w:hAnsi="Arial Narrow"/>
      <w:b/>
      <w:bCs/>
      <w:sz w:val="22"/>
      <w:szCs w:val="24"/>
    </w:rPr>
  </w:style>
  <w:style w:type="paragraph" w:customStyle="1" w:styleId="xl980">
    <w:name w:val="xl980"/>
    <w:basedOn w:val="Normal"/>
    <w:rsid w:val="00F76309"/>
    <w:pPr>
      <w:pBdr>
        <w:top w:val="single" w:sz="4" w:space="0" w:color="auto"/>
        <w:bottom w:val="single" w:sz="4" w:space="0" w:color="auto"/>
        <w:right w:val="single" w:sz="4" w:space="0" w:color="auto"/>
      </w:pBdr>
      <w:shd w:val="clear" w:color="000000" w:fill="FFFFFF"/>
      <w:spacing w:before="100" w:beforeAutospacing="1" w:afterAutospacing="1" w:line="240" w:lineRule="auto"/>
      <w:contextualSpacing/>
      <w:jc w:val="center"/>
    </w:pPr>
    <w:rPr>
      <w:rFonts w:ascii="Arial Narrow" w:eastAsia="Times New Roman" w:hAnsi="Arial Narrow"/>
      <w:sz w:val="20"/>
      <w:szCs w:val="20"/>
    </w:rPr>
  </w:style>
  <w:style w:type="paragraph" w:customStyle="1" w:styleId="xl981">
    <w:name w:val="xl981"/>
    <w:basedOn w:val="Normal"/>
    <w:rsid w:val="00F76309"/>
    <w:pPr>
      <w:pBdr>
        <w:top w:val="single" w:sz="4" w:space="0" w:color="auto"/>
        <w:bottom w:val="single" w:sz="4" w:space="0" w:color="auto"/>
        <w:right w:val="single" w:sz="4" w:space="0" w:color="auto"/>
      </w:pBdr>
      <w:shd w:val="clear" w:color="000000" w:fill="FFFFFF"/>
      <w:spacing w:before="100" w:beforeAutospacing="1" w:afterAutospacing="1" w:line="240" w:lineRule="auto"/>
      <w:contextualSpacing/>
      <w:jc w:val="center"/>
    </w:pPr>
    <w:rPr>
      <w:rFonts w:ascii="Arial Narrow" w:eastAsia="Times New Roman" w:hAnsi="Arial Narrow"/>
      <w:color w:val="FF0000"/>
      <w:sz w:val="22"/>
      <w:szCs w:val="24"/>
    </w:rPr>
  </w:style>
  <w:style w:type="paragraph" w:customStyle="1" w:styleId="xl982">
    <w:name w:val="xl982"/>
    <w:basedOn w:val="Normal"/>
    <w:rsid w:val="00F76309"/>
    <w:pPr>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contextualSpacing/>
      <w:jc w:val="center"/>
    </w:pPr>
    <w:rPr>
      <w:rFonts w:ascii="Arial Narrow" w:eastAsia="Times New Roman" w:hAnsi="Arial Narrow"/>
      <w:color w:val="FF0000"/>
      <w:sz w:val="22"/>
      <w:szCs w:val="24"/>
    </w:rPr>
  </w:style>
  <w:style w:type="paragraph" w:customStyle="1" w:styleId="xl983">
    <w:name w:val="xl983"/>
    <w:basedOn w:val="Normal"/>
    <w:rsid w:val="00F76309"/>
    <w:pPr>
      <w:pBdr>
        <w:top w:val="single" w:sz="4" w:space="0" w:color="auto"/>
        <w:left w:val="single" w:sz="4" w:space="0" w:color="auto"/>
        <w:bottom w:val="single" w:sz="4" w:space="0" w:color="auto"/>
        <w:right w:val="single" w:sz="8" w:space="0" w:color="auto"/>
      </w:pBdr>
      <w:shd w:val="clear" w:color="000000" w:fill="FFFFFF"/>
      <w:spacing w:before="100" w:beforeAutospacing="1" w:afterAutospacing="1" w:line="240" w:lineRule="auto"/>
      <w:contextualSpacing/>
      <w:jc w:val="center"/>
    </w:pPr>
    <w:rPr>
      <w:rFonts w:ascii="Arial Narrow" w:eastAsia="Times New Roman" w:hAnsi="Arial Narrow"/>
      <w:color w:val="FF0000"/>
      <w:sz w:val="22"/>
      <w:szCs w:val="24"/>
    </w:rPr>
  </w:style>
  <w:style w:type="paragraph" w:customStyle="1" w:styleId="xl984">
    <w:name w:val="xl984"/>
    <w:basedOn w:val="Normal"/>
    <w:rsid w:val="00F76309"/>
    <w:pPr>
      <w:pBdr>
        <w:top w:val="single" w:sz="4" w:space="0" w:color="auto"/>
        <w:left w:val="single" w:sz="8" w:space="0" w:color="auto"/>
        <w:bottom w:val="single" w:sz="4" w:space="0" w:color="auto"/>
        <w:right w:val="single" w:sz="4" w:space="0" w:color="auto"/>
      </w:pBdr>
      <w:shd w:val="clear" w:color="000000" w:fill="FFFFFF"/>
      <w:spacing w:before="100" w:beforeAutospacing="1" w:afterAutospacing="1" w:line="240" w:lineRule="auto"/>
      <w:contextualSpacing/>
      <w:jc w:val="center"/>
    </w:pPr>
    <w:rPr>
      <w:rFonts w:ascii="Arial Narrow" w:eastAsia="Times New Roman" w:hAnsi="Arial Narrow"/>
      <w:color w:val="FF0000"/>
      <w:sz w:val="22"/>
      <w:szCs w:val="24"/>
    </w:rPr>
  </w:style>
  <w:style w:type="paragraph" w:customStyle="1" w:styleId="xl985">
    <w:name w:val="xl985"/>
    <w:basedOn w:val="Normal"/>
    <w:rsid w:val="00F76309"/>
    <w:pPr>
      <w:pBdr>
        <w:top w:val="single" w:sz="4" w:space="0" w:color="auto"/>
        <w:bottom w:val="single" w:sz="4" w:space="0" w:color="auto"/>
        <w:right w:val="single" w:sz="4" w:space="0" w:color="auto"/>
      </w:pBdr>
      <w:shd w:val="clear" w:color="000000" w:fill="FFFFFF"/>
      <w:spacing w:before="100" w:beforeAutospacing="1" w:afterAutospacing="1" w:line="240" w:lineRule="auto"/>
      <w:contextualSpacing/>
      <w:jc w:val="center"/>
    </w:pPr>
    <w:rPr>
      <w:rFonts w:ascii="Arial Narrow" w:eastAsia="Times New Roman" w:hAnsi="Arial Narrow"/>
      <w:color w:val="FF0000"/>
      <w:sz w:val="22"/>
      <w:szCs w:val="24"/>
    </w:rPr>
  </w:style>
  <w:style w:type="paragraph" w:customStyle="1" w:styleId="xl986">
    <w:name w:val="xl986"/>
    <w:basedOn w:val="Normal"/>
    <w:rsid w:val="00F76309"/>
    <w:pPr>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contextualSpacing/>
      <w:textAlignment w:val="top"/>
    </w:pPr>
    <w:rPr>
      <w:rFonts w:ascii="Arial Narrow" w:eastAsia="Times New Roman" w:hAnsi="Arial Narrow"/>
      <w:b/>
      <w:bCs/>
      <w:sz w:val="22"/>
      <w:szCs w:val="24"/>
    </w:rPr>
  </w:style>
  <w:style w:type="paragraph" w:customStyle="1" w:styleId="xl987">
    <w:name w:val="xl987"/>
    <w:basedOn w:val="Normal"/>
    <w:rsid w:val="00F76309"/>
    <w:pPr>
      <w:pBdr>
        <w:top w:val="single" w:sz="4" w:space="0" w:color="auto"/>
        <w:bottom w:val="single" w:sz="4" w:space="0" w:color="auto"/>
        <w:right w:val="single" w:sz="4" w:space="0" w:color="auto"/>
      </w:pBdr>
      <w:shd w:val="clear" w:color="000000" w:fill="FFFFFF"/>
      <w:spacing w:before="100" w:beforeAutospacing="1" w:afterAutospacing="1" w:line="240" w:lineRule="auto"/>
      <w:contextualSpacing/>
      <w:jc w:val="center"/>
      <w:textAlignment w:val="top"/>
    </w:pPr>
    <w:rPr>
      <w:rFonts w:ascii="Arial Narrow" w:eastAsia="Times New Roman" w:hAnsi="Arial Narrow"/>
      <w:b/>
      <w:bCs/>
      <w:sz w:val="22"/>
      <w:szCs w:val="24"/>
    </w:rPr>
  </w:style>
  <w:style w:type="paragraph" w:customStyle="1" w:styleId="xl988">
    <w:name w:val="xl988"/>
    <w:basedOn w:val="Normal"/>
    <w:rsid w:val="00F76309"/>
    <w:pPr>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contextualSpacing/>
      <w:jc w:val="center"/>
      <w:textAlignment w:val="top"/>
    </w:pPr>
    <w:rPr>
      <w:rFonts w:ascii="Arial Narrow" w:eastAsia="Times New Roman" w:hAnsi="Arial Narrow"/>
      <w:b/>
      <w:bCs/>
      <w:sz w:val="22"/>
      <w:szCs w:val="24"/>
    </w:rPr>
  </w:style>
  <w:style w:type="paragraph" w:customStyle="1" w:styleId="xl989">
    <w:name w:val="xl989"/>
    <w:basedOn w:val="Normal"/>
    <w:rsid w:val="00F76309"/>
    <w:pPr>
      <w:pBdr>
        <w:top w:val="single" w:sz="4" w:space="0" w:color="auto"/>
        <w:left w:val="single" w:sz="4" w:space="0" w:color="auto"/>
        <w:bottom w:val="single" w:sz="4" w:space="0" w:color="auto"/>
        <w:right w:val="single" w:sz="8" w:space="0" w:color="auto"/>
      </w:pBdr>
      <w:shd w:val="clear" w:color="000000" w:fill="FFFFFF"/>
      <w:spacing w:before="100" w:beforeAutospacing="1" w:afterAutospacing="1" w:line="240" w:lineRule="auto"/>
      <w:contextualSpacing/>
      <w:jc w:val="center"/>
      <w:textAlignment w:val="top"/>
    </w:pPr>
    <w:rPr>
      <w:rFonts w:ascii="Arial Narrow" w:eastAsia="Times New Roman" w:hAnsi="Arial Narrow"/>
      <w:b/>
      <w:bCs/>
      <w:sz w:val="22"/>
      <w:szCs w:val="24"/>
    </w:rPr>
  </w:style>
  <w:style w:type="paragraph" w:customStyle="1" w:styleId="xl990">
    <w:name w:val="xl990"/>
    <w:basedOn w:val="Normal"/>
    <w:rsid w:val="00F76309"/>
    <w:pPr>
      <w:pBdr>
        <w:top w:val="single" w:sz="4" w:space="0" w:color="auto"/>
        <w:left w:val="single" w:sz="8" w:space="0" w:color="auto"/>
        <w:bottom w:val="single" w:sz="4" w:space="0" w:color="auto"/>
        <w:right w:val="single" w:sz="4" w:space="0" w:color="auto"/>
      </w:pBdr>
      <w:shd w:val="clear" w:color="000000" w:fill="FFFFFF"/>
      <w:spacing w:before="100" w:beforeAutospacing="1" w:afterAutospacing="1" w:line="240" w:lineRule="auto"/>
      <w:contextualSpacing/>
      <w:jc w:val="center"/>
      <w:textAlignment w:val="top"/>
    </w:pPr>
    <w:rPr>
      <w:rFonts w:ascii="Arial Narrow" w:eastAsia="Times New Roman" w:hAnsi="Arial Narrow"/>
      <w:b/>
      <w:bCs/>
      <w:sz w:val="22"/>
      <w:szCs w:val="24"/>
    </w:rPr>
  </w:style>
  <w:style w:type="paragraph" w:customStyle="1" w:styleId="xl991">
    <w:name w:val="xl991"/>
    <w:basedOn w:val="Normal"/>
    <w:rsid w:val="00F76309"/>
    <w:pPr>
      <w:pBdr>
        <w:top w:val="single" w:sz="4" w:space="0" w:color="auto"/>
        <w:bottom w:val="single" w:sz="4" w:space="0" w:color="auto"/>
        <w:right w:val="single" w:sz="4" w:space="0" w:color="auto"/>
      </w:pBdr>
      <w:shd w:val="clear" w:color="000000" w:fill="FFFFFF"/>
      <w:spacing w:before="100" w:beforeAutospacing="1" w:afterAutospacing="1" w:line="240" w:lineRule="auto"/>
      <w:contextualSpacing/>
      <w:jc w:val="center"/>
      <w:textAlignment w:val="top"/>
    </w:pPr>
    <w:rPr>
      <w:rFonts w:ascii="Arial Narrow" w:eastAsia="Times New Roman" w:hAnsi="Arial Narrow"/>
      <w:b/>
      <w:bCs/>
      <w:sz w:val="22"/>
      <w:szCs w:val="24"/>
    </w:rPr>
  </w:style>
  <w:style w:type="paragraph" w:customStyle="1" w:styleId="xl992">
    <w:name w:val="xl992"/>
    <w:basedOn w:val="Normal"/>
    <w:rsid w:val="00F76309"/>
    <w:pPr>
      <w:pBdr>
        <w:top w:val="single" w:sz="4" w:space="0" w:color="auto"/>
        <w:bottom w:val="single" w:sz="4" w:space="0" w:color="auto"/>
        <w:right w:val="single" w:sz="4" w:space="0" w:color="auto"/>
      </w:pBdr>
      <w:shd w:val="clear" w:color="000000" w:fill="FFFFFF"/>
      <w:spacing w:before="100" w:beforeAutospacing="1" w:afterAutospacing="1" w:line="240" w:lineRule="auto"/>
      <w:contextualSpacing/>
      <w:jc w:val="center"/>
    </w:pPr>
    <w:rPr>
      <w:rFonts w:ascii="Arial Narrow" w:eastAsia="Times New Roman" w:hAnsi="Arial Narrow"/>
      <w:sz w:val="22"/>
      <w:szCs w:val="24"/>
    </w:rPr>
  </w:style>
  <w:style w:type="paragraph" w:customStyle="1" w:styleId="xl993">
    <w:name w:val="xl993"/>
    <w:basedOn w:val="Normal"/>
    <w:rsid w:val="00F76309"/>
    <w:pPr>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contextualSpacing/>
      <w:jc w:val="center"/>
    </w:pPr>
    <w:rPr>
      <w:rFonts w:ascii="Arial Narrow" w:eastAsia="Times New Roman" w:hAnsi="Arial Narrow"/>
      <w:sz w:val="22"/>
      <w:szCs w:val="24"/>
    </w:rPr>
  </w:style>
  <w:style w:type="paragraph" w:customStyle="1" w:styleId="xl994">
    <w:name w:val="xl994"/>
    <w:basedOn w:val="Normal"/>
    <w:rsid w:val="00F76309"/>
    <w:pPr>
      <w:pBdr>
        <w:top w:val="single" w:sz="4" w:space="0" w:color="auto"/>
        <w:left w:val="single" w:sz="4" w:space="0" w:color="auto"/>
        <w:bottom w:val="single" w:sz="4" w:space="0" w:color="auto"/>
        <w:right w:val="single" w:sz="8" w:space="0" w:color="auto"/>
      </w:pBdr>
      <w:shd w:val="clear" w:color="000000" w:fill="FFFFFF"/>
      <w:spacing w:before="100" w:beforeAutospacing="1" w:afterAutospacing="1" w:line="240" w:lineRule="auto"/>
      <w:contextualSpacing/>
      <w:jc w:val="center"/>
    </w:pPr>
    <w:rPr>
      <w:rFonts w:ascii="Arial Narrow" w:eastAsia="Times New Roman" w:hAnsi="Arial Narrow"/>
      <w:sz w:val="22"/>
      <w:szCs w:val="24"/>
    </w:rPr>
  </w:style>
  <w:style w:type="paragraph" w:customStyle="1" w:styleId="xl995">
    <w:name w:val="xl995"/>
    <w:basedOn w:val="Normal"/>
    <w:rsid w:val="00F76309"/>
    <w:pPr>
      <w:pBdr>
        <w:top w:val="single" w:sz="4" w:space="0" w:color="auto"/>
        <w:left w:val="single" w:sz="8" w:space="0" w:color="auto"/>
        <w:bottom w:val="single" w:sz="4" w:space="0" w:color="auto"/>
        <w:right w:val="single" w:sz="4" w:space="0" w:color="auto"/>
      </w:pBdr>
      <w:shd w:val="clear" w:color="000000" w:fill="FFFFFF"/>
      <w:spacing w:before="100" w:beforeAutospacing="1" w:afterAutospacing="1" w:line="240" w:lineRule="auto"/>
      <w:contextualSpacing/>
      <w:jc w:val="center"/>
    </w:pPr>
    <w:rPr>
      <w:rFonts w:ascii="Arial Narrow" w:eastAsia="Times New Roman" w:hAnsi="Arial Narrow"/>
      <w:sz w:val="22"/>
      <w:szCs w:val="24"/>
    </w:rPr>
  </w:style>
  <w:style w:type="paragraph" w:customStyle="1" w:styleId="xl996">
    <w:name w:val="xl996"/>
    <w:basedOn w:val="Normal"/>
    <w:rsid w:val="00F76309"/>
    <w:pPr>
      <w:pBdr>
        <w:top w:val="single" w:sz="4" w:space="0" w:color="auto"/>
        <w:bottom w:val="single" w:sz="4" w:space="0" w:color="auto"/>
        <w:right w:val="single" w:sz="4" w:space="0" w:color="auto"/>
      </w:pBdr>
      <w:shd w:val="clear" w:color="000000" w:fill="FFFFFF"/>
      <w:spacing w:before="100" w:beforeAutospacing="1" w:afterAutospacing="1" w:line="240" w:lineRule="auto"/>
      <w:contextualSpacing/>
      <w:jc w:val="center"/>
      <w:textAlignment w:val="top"/>
    </w:pPr>
    <w:rPr>
      <w:rFonts w:ascii="Arial Narrow" w:eastAsia="Times New Roman" w:hAnsi="Arial Narrow"/>
      <w:sz w:val="22"/>
      <w:szCs w:val="24"/>
    </w:rPr>
  </w:style>
  <w:style w:type="paragraph" w:customStyle="1" w:styleId="xl997">
    <w:name w:val="xl997"/>
    <w:basedOn w:val="Normal"/>
    <w:rsid w:val="00F76309"/>
    <w:pPr>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contextualSpacing/>
      <w:jc w:val="center"/>
      <w:textAlignment w:val="top"/>
    </w:pPr>
    <w:rPr>
      <w:rFonts w:ascii="Arial Narrow" w:eastAsia="Times New Roman" w:hAnsi="Arial Narrow"/>
      <w:sz w:val="22"/>
      <w:szCs w:val="24"/>
    </w:rPr>
  </w:style>
  <w:style w:type="paragraph" w:customStyle="1" w:styleId="xl998">
    <w:name w:val="xl998"/>
    <w:basedOn w:val="Normal"/>
    <w:rsid w:val="00F76309"/>
    <w:pPr>
      <w:pBdr>
        <w:top w:val="single" w:sz="4" w:space="0" w:color="auto"/>
        <w:left w:val="single" w:sz="4" w:space="0" w:color="auto"/>
        <w:bottom w:val="single" w:sz="4" w:space="0" w:color="auto"/>
        <w:right w:val="single" w:sz="8" w:space="0" w:color="auto"/>
      </w:pBdr>
      <w:shd w:val="clear" w:color="000000" w:fill="FFFFFF"/>
      <w:spacing w:before="100" w:beforeAutospacing="1" w:afterAutospacing="1" w:line="240" w:lineRule="auto"/>
      <w:contextualSpacing/>
      <w:jc w:val="center"/>
      <w:textAlignment w:val="top"/>
    </w:pPr>
    <w:rPr>
      <w:rFonts w:ascii="Arial Narrow" w:eastAsia="Times New Roman" w:hAnsi="Arial Narrow"/>
      <w:sz w:val="22"/>
      <w:szCs w:val="24"/>
    </w:rPr>
  </w:style>
  <w:style w:type="paragraph" w:customStyle="1" w:styleId="xl999">
    <w:name w:val="xl999"/>
    <w:basedOn w:val="Normal"/>
    <w:rsid w:val="00F76309"/>
    <w:pPr>
      <w:pBdr>
        <w:top w:val="single" w:sz="4" w:space="0" w:color="auto"/>
        <w:left w:val="single" w:sz="8" w:space="0" w:color="auto"/>
        <w:bottom w:val="single" w:sz="4" w:space="0" w:color="auto"/>
        <w:right w:val="single" w:sz="4" w:space="0" w:color="auto"/>
      </w:pBdr>
      <w:shd w:val="clear" w:color="000000" w:fill="FFFFFF"/>
      <w:spacing w:before="100" w:beforeAutospacing="1" w:afterAutospacing="1" w:line="240" w:lineRule="auto"/>
      <w:contextualSpacing/>
      <w:jc w:val="center"/>
      <w:textAlignment w:val="top"/>
    </w:pPr>
    <w:rPr>
      <w:rFonts w:ascii="Arial Narrow" w:eastAsia="Times New Roman" w:hAnsi="Arial Narrow"/>
      <w:sz w:val="22"/>
      <w:szCs w:val="24"/>
    </w:rPr>
  </w:style>
  <w:style w:type="paragraph" w:customStyle="1" w:styleId="xl1000">
    <w:name w:val="xl1000"/>
    <w:basedOn w:val="Normal"/>
    <w:rsid w:val="00F76309"/>
    <w:pPr>
      <w:pBdr>
        <w:top w:val="single" w:sz="4" w:space="0" w:color="auto"/>
        <w:bottom w:val="single" w:sz="4" w:space="0" w:color="auto"/>
        <w:right w:val="single" w:sz="4" w:space="0" w:color="auto"/>
      </w:pBdr>
      <w:shd w:val="clear" w:color="000000" w:fill="FFFFFF"/>
      <w:spacing w:before="100" w:beforeAutospacing="1" w:afterAutospacing="1" w:line="240" w:lineRule="auto"/>
      <w:contextualSpacing/>
      <w:jc w:val="center"/>
      <w:textAlignment w:val="top"/>
    </w:pPr>
    <w:rPr>
      <w:rFonts w:ascii="Arial Narrow" w:eastAsia="Times New Roman" w:hAnsi="Arial Narrow"/>
      <w:sz w:val="22"/>
      <w:szCs w:val="24"/>
    </w:rPr>
  </w:style>
  <w:style w:type="paragraph" w:customStyle="1" w:styleId="xl1001">
    <w:name w:val="xl1001"/>
    <w:basedOn w:val="Normal"/>
    <w:rsid w:val="00F76309"/>
    <w:pPr>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contextualSpacing/>
    </w:pPr>
    <w:rPr>
      <w:rFonts w:ascii="Arial Narrow" w:eastAsia="Times New Roman" w:hAnsi="Arial Narrow"/>
      <w:sz w:val="20"/>
      <w:szCs w:val="20"/>
    </w:rPr>
  </w:style>
  <w:style w:type="paragraph" w:customStyle="1" w:styleId="xl1002">
    <w:name w:val="xl1002"/>
    <w:basedOn w:val="Normal"/>
    <w:rsid w:val="00F76309"/>
    <w:pPr>
      <w:pBdr>
        <w:top w:val="single" w:sz="4" w:space="0" w:color="auto"/>
        <w:bottom w:val="single" w:sz="4" w:space="0" w:color="auto"/>
        <w:right w:val="single" w:sz="4" w:space="0" w:color="auto"/>
      </w:pBdr>
      <w:shd w:val="clear" w:color="000000" w:fill="FFFFFF"/>
      <w:spacing w:before="100" w:beforeAutospacing="1" w:afterAutospacing="1" w:line="240" w:lineRule="auto"/>
      <w:contextualSpacing/>
      <w:jc w:val="center"/>
    </w:pPr>
    <w:rPr>
      <w:rFonts w:ascii="Arial Narrow" w:eastAsia="Times New Roman" w:hAnsi="Arial Narrow"/>
      <w:sz w:val="22"/>
      <w:szCs w:val="24"/>
    </w:rPr>
  </w:style>
  <w:style w:type="paragraph" w:customStyle="1" w:styleId="xl1003">
    <w:name w:val="xl1003"/>
    <w:basedOn w:val="Normal"/>
    <w:rsid w:val="00F76309"/>
    <w:pPr>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contextualSpacing/>
      <w:jc w:val="center"/>
    </w:pPr>
    <w:rPr>
      <w:rFonts w:ascii="Arial Narrow" w:eastAsia="Times New Roman" w:hAnsi="Arial Narrow"/>
      <w:sz w:val="22"/>
      <w:szCs w:val="24"/>
    </w:rPr>
  </w:style>
  <w:style w:type="paragraph" w:customStyle="1" w:styleId="xl1004">
    <w:name w:val="xl1004"/>
    <w:basedOn w:val="Normal"/>
    <w:rsid w:val="00F76309"/>
    <w:pPr>
      <w:pBdr>
        <w:top w:val="single" w:sz="4" w:space="0" w:color="auto"/>
        <w:left w:val="single" w:sz="4" w:space="0" w:color="auto"/>
        <w:bottom w:val="single" w:sz="4" w:space="0" w:color="auto"/>
        <w:right w:val="single" w:sz="8" w:space="0" w:color="auto"/>
      </w:pBdr>
      <w:shd w:val="clear" w:color="000000" w:fill="FFFFFF"/>
      <w:spacing w:before="100" w:beforeAutospacing="1" w:afterAutospacing="1" w:line="240" w:lineRule="auto"/>
      <w:contextualSpacing/>
      <w:jc w:val="center"/>
    </w:pPr>
    <w:rPr>
      <w:rFonts w:ascii="Arial Narrow" w:eastAsia="Times New Roman" w:hAnsi="Arial Narrow"/>
      <w:sz w:val="22"/>
      <w:szCs w:val="24"/>
    </w:rPr>
  </w:style>
  <w:style w:type="paragraph" w:customStyle="1" w:styleId="xl1005">
    <w:name w:val="xl1005"/>
    <w:basedOn w:val="Normal"/>
    <w:rsid w:val="00F76309"/>
    <w:pPr>
      <w:pBdr>
        <w:top w:val="single" w:sz="4" w:space="0" w:color="auto"/>
        <w:left w:val="single" w:sz="8" w:space="0" w:color="auto"/>
        <w:bottom w:val="single" w:sz="4" w:space="0" w:color="auto"/>
        <w:right w:val="single" w:sz="4" w:space="0" w:color="auto"/>
      </w:pBdr>
      <w:shd w:val="clear" w:color="000000" w:fill="FFFFFF"/>
      <w:spacing w:before="100" w:beforeAutospacing="1" w:afterAutospacing="1" w:line="240" w:lineRule="auto"/>
      <w:contextualSpacing/>
      <w:jc w:val="center"/>
    </w:pPr>
    <w:rPr>
      <w:rFonts w:ascii="Arial Narrow" w:eastAsia="Times New Roman" w:hAnsi="Arial Narrow"/>
      <w:sz w:val="22"/>
      <w:szCs w:val="24"/>
    </w:rPr>
  </w:style>
  <w:style w:type="paragraph" w:customStyle="1" w:styleId="xl1006">
    <w:name w:val="xl1006"/>
    <w:basedOn w:val="Normal"/>
    <w:rsid w:val="00F76309"/>
    <w:pPr>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contextualSpacing/>
    </w:pPr>
    <w:rPr>
      <w:rFonts w:ascii="Arial Narrow" w:eastAsia="Times New Roman" w:hAnsi="Arial Narrow"/>
      <w:sz w:val="22"/>
      <w:szCs w:val="24"/>
    </w:rPr>
  </w:style>
  <w:style w:type="paragraph" w:customStyle="1" w:styleId="xl1007">
    <w:name w:val="xl1007"/>
    <w:basedOn w:val="Normal"/>
    <w:rsid w:val="00F76309"/>
    <w:pPr>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contextualSpacing/>
      <w:jc w:val="center"/>
      <w:textAlignment w:val="top"/>
    </w:pPr>
    <w:rPr>
      <w:rFonts w:ascii="Arial Narrow" w:eastAsia="Times New Roman" w:hAnsi="Arial Narrow"/>
      <w:b/>
      <w:bCs/>
      <w:sz w:val="20"/>
      <w:szCs w:val="20"/>
    </w:rPr>
  </w:style>
  <w:style w:type="paragraph" w:customStyle="1" w:styleId="xl1008">
    <w:name w:val="xl1008"/>
    <w:basedOn w:val="Normal"/>
    <w:rsid w:val="00F76309"/>
    <w:pPr>
      <w:pBdr>
        <w:top w:val="single" w:sz="4" w:space="0" w:color="auto"/>
        <w:left w:val="single" w:sz="4" w:space="0" w:color="auto"/>
        <w:bottom w:val="single" w:sz="4" w:space="0" w:color="auto"/>
      </w:pBdr>
      <w:shd w:val="clear" w:color="000000" w:fill="FFFFFF"/>
      <w:spacing w:before="100" w:beforeAutospacing="1" w:afterAutospacing="1" w:line="240" w:lineRule="auto"/>
      <w:contextualSpacing/>
      <w:jc w:val="center"/>
      <w:textAlignment w:val="top"/>
    </w:pPr>
    <w:rPr>
      <w:rFonts w:ascii="Arial Narrow" w:eastAsia="Times New Roman" w:hAnsi="Arial Narrow"/>
      <w:sz w:val="20"/>
      <w:szCs w:val="20"/>
    </w:rPr>
  </w:style>
  <w:style w:type="paragraph" w:customStyle="1" w:styleId="xl1009">
    <w:name w:val="xl1009"/>
    <w:basedOn w:val="Normal"/>
    <w:rsid w:val="00F76309"/>
    <w:pPr>
      <w:pBdr>
        <w:top w:val="single" w:sz="4" w:space="0" w:color="auto"/>
        <w:bottom w:val="single" w:sz="4" w:space="0" w:color="auto"/>
        <w:right w:val="single" w:sz="4" w:space="0" w:color="auto"/>
      </w:pBdr>
      <w:shd w:val="clear" w:color="000000" w:fill="FFFFFF"/>
      <w:spacing w:before="100" w:beforeAutospacing="1" w:afterAutospacing="1" w:line="240" w:lineRule="auto"/>
      <w:contextualSpacing/>
      <w:jc w:val="center"/>
    </w:pPr>
    <w:rPr>
      <w:rFonts w:ascii="Arial Narrow" w:eastAsia="Times New Roman" w:hAnsi="Arial Narrow"/>
      <w:sz w:val="22"/>
      <w:szCs w:val="24"/>
    </w:rPr>
  </w:style>
  <w:style w:type="paragraph" w:customStyle="1" w:styleId="xl1010">
    <w:name w:val="xl1010"/>
    <w:basedOn w:val="Normal"/>
    <w:rsid w:val="00F76309"/>
    <w:pPr>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contextualSpacing/>
      <w:jc w:val="center"/>
    </w:pPr>
    <w:rPr>
      <w:rFonts w:ascii="Arial Narrow" w:eastAsia="Times New Roman" w:hAnsi="Arial Narrow"/>
      <w:sz w:val="22"/>
      <w:szCs w:val="24"/>
    </w:rPr>
  </w:style>
  <w:style w:type="paragraph" w:customStyle="1" w:styleId="xl1011">
    <w:name w:val="xl1011"/>
    <w:basedOn w:val="Normal"/>
    <w:rsid w:val="00F76309"/>
    <w:pPr>
      <w:pBdr>
        <w:top w:val="single" w:sz="4" w:space="0" w:color="auto"/>
        <w:left w:val="single" w:sz="8" w:space="0" w:color="auto"/>
        <w:bottom w:val="single" w:sz="4" w:space="0" w:color="auto"/>
        <w:right w:val="single" w:sz="4" w:space="0" w:color="auto"/>
      </w:pBdr>
      <w:shd w:val="clear" w:color="000000" w:fill="FFFFFF"/>
      <w:spacing w:before="100" w:beforeAutospacing="1" w:afterAutospacing="1" w:line="240" w:lineRule="auto"/>
      <w:contextualSpacing/>
      <w:jc w:val="center"/>
    </w:pPr>
    <w:rPr>
      <w:rFonts w:ascii="Arial Narrow" w:eastAsia="Times New Roman" w:hAnsi="Arial Narrow"/>
      <w:sz w:val="22"/>
      <w:szCs w:val="24"/>
    </w:rPr>
  </w:style>
  <w:style w:type="paragraph" w:customStyle="1" w:styleId="xl1012">
    <w:name w:val="xl1012"/>
    <w:basedOn w:val="Normal"/>
    <w:rsid w:val="00F76309"/>
    <w:pPr>
      <w:pBdr>
        <w:top w:val="single" w:sz="4" w:space="0" w:color="auto"/>
        <w:left w:val="single" w:sz="4" w:space="0" w:color="auto"/>
        <w:bottom w:val="single" w:sz="4" w:space="0" w:color="auto"/>
        <w:right w:val="single" w:sz="8" w:space="0" w:color="auto"/>
      </w:pBdr>
      <w:shd w:val="clear" w:color="000000" w:fill="FFFFFF"/>
      <w:spacing w:before="100" w:beforeAutospacing="1" w:afterAutospacing="1" w:line="240" w:lineRule="auto"/>
      <w:contextualSpacing/>
      <w:jc w:val="center"/>
    </w:pPr>
    <w:rPr>
      <w:rFonts w:ascii="Arial Narrow" w:eastAsia="Times New Roman" w:hAnsi="Arial Narrow"/>
      <w:sz w:val="22"/>
      <w:szCs w:val="24"/>
    </w:rPr>
  </w:style>
  <w:style w:type="paragraph" w:customStyle="1" w:styleId="xl1013">
    <w:name w:val="xl1013"/>
    <w:basedOn w:val="Normal"/>
    <w:rsid w:val="00F76309"/>
    <w:pPr>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contextualSpacing/>
    </w:pPr>
    <w:rPr>
      <w:rFonts w:ascii="Arial Narrow" w:eastAsia="Times New Roman" w:hAnsi="Arial Narrow"/>
      <w:sz w:val="22"/>
      <w:szCs w:val="24"/>
    </w:rPr>
  </w:style>
  <w:style w:type="paragraph" w:customStyle="1" w:styleId="xl1014">
    <w:name w:val="xl1014"/>
    <w:basedOn w:val="Normal"/>
    <w:rsid w:val="00F76309"/>
    <w:pPr>
      <w:pBdr>
        <w:bottom w:val="single" w:sz="4" w:space="0" w:color="auto"/>
        <w:right w:val="single" w:sz="4" w:space="0" w:color="auto"/>
      </w:pBdr>
      <w:shd w:val="clear" w:color="000000" w:fill="FFFFFF"/>
      <w:spacing w:before="100" w:beforeAutospacing="1" w:afterAutospacing="1" w:line="240" w:lineRule="auto"/>
      <w:contextualSpacing/>
      <w:jc w:val="center"/>
    </w:pPr>
    <w:rPr>
      <w:rFonts w:ascii="Arial Narrow" w:eastAsia="Times New Roman" w:hAnsi="Arial Narrow"/>
      <w:b/>
      <w:bCs/>
      <w:sz w:val="22"/>
      <w:szCs w:val="24"/>
    </w:rPr>
  </w:style>
  <w:style w:type="paragraph" w:customStyle="1" w:styleId="xl1015">
    <w:name w:val="xl1015"/>
    <w:basedOn w:val="Normal"/>
    <w:rsid w:val="00F76309"/>
    <w:pPr>
      <w:shd w:val="clear" w:color="000000" w:fill="FFFFFF"/>
      <w:spacing w:before="100" w:beforeAutospacing="1" w:afterAutospacing="1" w:line="240" w:lineRule="auto"/>
      <w:contextualSpacing/>
    </w:pPr>
    <w:rPr>
      <w:rFonts w:ascii="Arial Narrow" w:eastAsia="Times New Roman" w:hAnsi="Arial Narrow"/>
      <w:b/>
      <w:bCs/>
      <w:sz w:val="22"/>
      <w:szCs w:val="24"/>
    </w:rPr>
  </w:style>
  <w:style w:type="paragraph" w:customStyle="1" w:styleId="xl1016">
    <w:name w:val="xl1016"/>
    <w:basedOn w:val="Normal"/>
    <w:rsid w:val="00F76309"/>
    <w:pPr>
      <w:pBdr>
        <w:top w:val="single" w:sz="4" w:space="0" w:color="auto"/>
        <w:left w:val="single" w:sz="4" w:space="0" w:color="auto"/>
        <w:bottom w:val="single" w:sz="4" w:space="0" w:color="auto"/>
      </w:pBdr>
      <w:shd w:val="clear" w:color="000000" w:fill="FFFFFF"/>
      <w:spacing w:before="100" w:beforeAutospacing="1" w:afterAutospacing="1" w:line="240" w:lineRule="auto"/>
      <w:contextualSpacing/>
    </w:pPr>
    <w:rPr>
      <w:rFonts w:ascii="Arial Narrow" w:eastAsia="Times New Roman" w:hAnsi="Arial Narrow"/>
      <w:sz w:val="20"/>
      <w:szCs w:val="20"/>
    </w:rPr>
  </w:style>
  <w:style w:type="paragraph" w:customStyle="1" w:styleId="xl1017">
    <w:name w:val="xl1017"/>
    <w:basedOn w:val="Normal"/>
    <w:rsid w:val="00F76309"/>
    <w:pPr>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contextualSpacing/>
    </w:pPr>
    <w:rPr>
      <w:rFonts w:ascii="Arial Narrow" w:eastAsia="Times New Roman" w:hAnsi="Arial Narrow"/>
      <w:sz w:val="22"/>
      <w:szCs w:val="24"/>
    </w:rPr>
  </w:style>
  <w:style w:type="paragraph" w:customStyle="1" w:styleId="xl1018">
    <w:name w:val="xl1018"/>
    <w:basedOn w:val="Normal"/>
    <w:rsid w:val="00F76309"/>
    <w:pPr>
      <w:pBdr>
        <w:top w:val="single" w:sz="4" w:space="0" w:color="auto"/>
        <w:left w:val="single" w:sz="4" w:space="0" w:color="auto"/>
        <w:bottom w:val="single" w:sz="4" w:space="0" w:color="auto"/>
      </w:pBdr>
      <w:shd w:val="clear" w:color="000000" w:fill="FFFFFF"/>
      <w:spacing w:before="100" w:beforeAutospacing="1" w:afterAutospacing="1" w:line="240" w:lineRule="auto"/>
      <w:contextualSpacing/>
    </w:pPr>
    <w:rPr>
      <w:rFonts w:ascii="Arial Narrow" w:eastAsia="Times New Roman" w:hAnsi="Arial Narrow"/>
      <w:b/>
      <w:bCs/>
      <w:sz w:val="20"/>
      <w:szCs w:val="20"/>
    </w:rPr>
  </w:style>
  <w:style w:type="paragraph" w:customStyle="1" w:styleId="xl1019">
    <w:name w:val="xl1019"/>
    <w:basedOn w:val="Normal"/>
    <w:rsid w:val="00F76309"/>
    <w:pPr>
      <w:pBdr>
        <w:top w:val="single" w:sz="4" w:space="0" w:color="auto"/>
        <w:left w:val="single" w:sz="4" w:space="0" w:color="auto"/>
        <w:bottom w:val="single" w:sz="4" w:space="0" w:color="auto"/>
        <w:right w:val="single" w:sz="4" w:space="0" w:color="auto"/>
      </w:pBdr>
      <w:spacing w:before="100" w:beforeAutospacing="1" w:afterAutospacing="1" w:line="240" w:lineRule="auto"/>
      <w:contextualSpacing/>
    </w:pPr>
    <w:rPr>
      <w:rFonts w:ascii="Arial Narrow" w:eastAsia="Times New Roman" w:hAnsi="Arial Narrow"/>
      <w:sz w:val="20"/>
      <w:szCs w:val="20"/>
    </w:rPr>
  </w:style>
  <w:style w:type="paragraph" w:customStyle="1" w:styleId="xl1020">
    <w:name w:val="xl1020"/>
    <w:basedOn w:val="Normal"/>
    <w:rsid w:val="00F76309"/>
    <w:pPr>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contextualSpacing/>
      <w:jc w:val="center"/>
    </w:pPr>
    <w:rPr>
      <w:rFonts w:ascii="Arial Narrow" w:eastAsia="Times New Roman" w:hAnsi="Arial Narrow"/>
      <w:sz w:val="22"/>
      <w:szCs w:val="24"/>
    </w:rPr>
  </w:style>
  <w:style w:type="paragraph" w:customStyle="1" w:styleId="xl1021">
    <w:name w:val="xl1021"/>
    <w:basedOn w:val="Normal"/>
    <w:rsid w:val="00F76309"/>
    <w:pPr>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contextualSpacing/>
    </w:pPr>
    <w:rPr>
      <w:rFonts w:ascii="Arial Narrow" w:eastAsia="Times New Roman" w:hAnsi="Arial Narrow"/>
      <w:b/>
      <w:bCs/>
      <w:sz w:val="28"/>
      <w:szCs w:val="28"/>
    </w:rPr>
  </w:style>
  <w:style w:type="paragraph" w:customStyle="1" w:styleId="xl1022">
    <w:name w:val="xl1022"/>
    <w:basedOn w:val="Normal"/>
    <w:rsid w:val="00F76309"/>
    <w:pPr>
      <w:pBdr>
        <w:top w:val="single" w:sz="4" w:space="0" w:color="auto"/>
        <w:right w:val="single" w:sz="4" w:space="0" w:color="auto"/>
      </w:pBdr>
      <w:shd w:val="clear" w:color="000000" w:fill="FFFFFF"/>
      <w:spacing w:before="100" w:beforeAutospacing="1" w:afterAutospacing="1" w:line="240" w:lineRule="auto"/>
      <w:contextualSpacing/>
      <w:jc w:val="center"/>
    </w:pPr>
    <w:rPr>
      <w:rFonts w:ascii="Arial Narrow" w:eastAsia="Times New Roman" w:hAnsi="Arial Narrow"/>
      <w:sz w:val="22"/>
      <w:szCs w:val="24"/>
    </w:rPr>
  </w:style>
  <w:style w:type="paragraph" w:customStyle="1" w:styleId="xl1023">
    <w:name w:val="xl1023"/>
    <w:basedOn w:val="Normal"/>
    <w:rsid w:val="00F76309"/>
    <w:pPr>
      <w:pBdr>
        <w:top w:val="single" w:sz="4" w:space="0" w:color="auto"/>
        <w:left w:val="single" w:sz="4" w:space="0" w:color="auto"/>
        <w:right w:val="single" w:sz="4" w:space="0" w:color="auto"/>
      </w:pBdr>
      <w:shd w:val="clear" w:color="000000" w:fill="FFFFFF"/>
      <w:spacing w:before="100" w:beforeAutospacing="1" w:afterAutospacing="1" w:line="240" w:lineRule="auto"/>
      <w:contextualSpacing/>
      <w:jc w:val="center"/>
    </w:pPr>
    <w:rPr>
      <w:rFonts w:ascii="Arial Narrow" w:eastAsia="Times New Roman" w:hAnsi="Arial Narrow"/>
      <w:sz w:val="22"/>
      <w:szCs w:val="24"/>
    </w:rPr>
  </w:style>
  <w:style w:type="paragraph" w:customStyle="1" w:styleId="xl1024">
    <w:name w:val="xl1024"/>
    <w:basedOn w:val="Normal"/>
    <w:rsid w:val="00F76309"/>
    <w:pPr>
      <w:pBdr>
        <w:top w:val="single" w:sz="4" w:space="0" w:color="auto"/>
        <w:left w:val="single" w:sz="4" w:space="0" w:color="auto"/>
        <w:right w:val="single" w:sz="8" w:space="0" w:color="auto"/>
      </w:pBdr>
      <w:shd w:val="clear" w:color="000000" w:fill="FFFFFF"/>
      <w:spacing w:before="100" w:beforeAutospacing="1" w:afterAutospacing="1" w:line="240" w:lineRule="auto"/>
      <w:contextualSpacing/>
      <w:jc w:val="center"/>
    </w:pPr>
    <w:rPr>
      <w:rFonts w:ascii="Arial Narrow" w:eastAsia="Times New Roman" w:hAnsi="Arial Narrow"/>
      <w:sz w:val="22"/>
      <w:szCs w:val="24"/>
    </w:rPr>
  </w:style>
  <w:style w:type="paragraph" w:customStyle="1" w:styleId="xl1025">
    <w:name w:val="xl1025"/>
    <w:basedOn w:val="Normal"/>
    <w:rsid w:val="00F76309"/>
    <w:pPr>
      <w:pBdr>
        <w:top w:val="single" w:sz="4" w:space="0" w:color="auto"/>
        <w:left w:val="single" w:sz="8" w:space="0" w:color="auto"/>
        <w:right w:val="single" w:sz="4" w:space="0" w:color="auto"/>
      </w:pBdr>
      <w:shd w:val="clear" w:color="000000" w:fill="FFFFFF"/>
      <w:spacing w:before="100" w:beforeAutospacing="1" w:afterAutospacing="1" w:line="240" w:lineRule="auto"/>
      <w:contextualSpacing/>
      <w:jc w:val="center"/>
    </w:pPr>
    <w:rPr>
      <w:rFonts w:ascii="Arial Narrow" w:eastAsia="Times New Roman" w:hAnsi="Arial Narrow"/>
      <w:sz w:val="22"/>
      <w:szCs w:val="24"/>
    </w:rPr>
  </w:style>
  <w:style w:type="paragraph" w:customStyle="1" w:styleId="xl1026">
    <w:name w:val="xl1026"/>
    <w:basedOn w:val="Normal"/>
    <w:rsid w:val="00F76309"/>
    <w:pPr>
      <w:pBdr>
        <w:top w:val="single" w:sz="4" w:space="0" w:color="auto"/>
        <w:left w:val="single" w:sz="4" w:space="0" w:color="auto"/>
        <w:bottom w:val="single" w:sz="4" w:space="0" w:color="auto"/>
      </w:pBdr>
      <w:shd w:val="clear" w:color="000000" w:fill="FFFFFF"/>
      <w:spacing w:before="100" w:beforeAutospacing="1" w:afterAutospacing="1" w:line="240" w:lineRule="auto"/>
      <w:contextualSpacing/>
    </w:pPr>
    <w:rPr>
      <w:rFonts w:ascii="Arial Narrow" w:eastAsia="Times New Roman" w:hAnsi="Arial Narrow"/>
      <w:sz w:val="22"/>
      <w:szCs w:val="24"/>
    </w:rPr>
  </w:style>
  <w:style w:type="paragraph" w:customStyle="1" w:styleId="xl1027">
    <w:name w:val="xl1027"/>
    <w:basedOn w:val="Normal"/>
    <w:rsid w:val="00F76309"/>
    <w:pPr>
      <w:pBdr>
        <w:top w:val="single" w:sz="4" w:space="0" w:color="auto"/>
        <w:left w:val="single" w:sz="4" w:space="0" w:color="auto"/>
        <w:bottom w:val="single" w:sz="4" w:space="0" w:color="auto"/>
      </w:pBdr>
      <w:shd w:val="clear" w:color="000000" w:fill="FFFFFF"/>
      <w:spacing w:before="100" w:beforeAutospacing="1" w:afterAutospacing="1" w:line="240" w:lineRule="auto"/>
      <w:contextualSpacing/>
    </w:pPr>
    <w:rPr>
      <w:rFonts w:ascii="Arial Narrow" w:eastAsia="Times New Roman" w:hAnsi="Arial Narrow"/>
      <w:sz w:val="22"/>
      <w:szCs w:val="24"/>
    </w:rPr>
  </w:style>
  <w:style w:type="paragraph" w:customStyle="1" w:styleId="xl1028">
    <w:name w:val="xl1028"/>
    <w:basedOn w:val="Normal"/>
    <w:rsid w:val="00F76309"/>
    <w:pPr>
      <w:pBdr>
        <w:top w:val="single" w:sz="4" w:space="0" w:color="auto"/>
        <w:right w:val="single" w:sz="4" w:space="0" w:color="auto"/>
      </w:pBdr>
      <w:shd w:val="clear" w:color="000000" w:fill="FFFFFF"/>
      <w:spacing w:before="100" w:beforeAutospacing="1" w:afterAutospacing="1" w:line="240" w:lineRule="auto"/>
      <w:contextualSpacing/>
      <w:jc w:val="center"/>
    </w:pPr>
    <w:rPr>
      <w:rFonts w:ascii="Arial Narrow" w:eastAsia="Times New Roman" w:hAnsi="Arial Narrow"/>
      <w:sz w:val="22"/>
      <w:szCs w:val="24"/>
    </w:rPr>
  </w:style>
  <w:style w:type="paragraph" w:customStyle="1" w:styleId="xl1029">
    <w:name w:val="xl1029"/>
    <w:basedOn w:val="Normal"/>
    <w:rsid w:val="00F76309"/>
    <w:pPr>
      <w:pBdr>
        <w:top w:val="single" w:sz="4" w:space="0" w:color="auto"/>
        <w:left w:val="single" w:sz="4" w:space="0" w:color="auto"/>
        <w:right w:val="single" w:sz="4" w:space="0" w:color="auto"/>
      </w:pBdr>
      <w:shd w:val="clear" w:color="000000" w:fill="FFFFFF"/>
      <w:spacing w:before="100" w:beforeAutospacing="1" w:afterAutospacing="1" w:line="240" w:lineRule="auto"/>
      <w:contextualSpacing/>
      <w:textAlignment w:val="top"/>
    </w:pPr>
    <w:rPr>
      <w:rFonts w:ascii="Arial Narrow" w:eastAsia="Times New Roman" w:hAnsi="Arial Narrow"/>
      <w:sz w:val="22"/>
      <w:szCs w:val="24"/>
    </w:rPr>
  </w:style>
  <w:style w:type="paragraph" w:customStyle="1" w:styleId="xl1030">
    <w:name w:val="xl1030"/>
    <w:basedOn w:val="Normal"/>
    <w:rsid w:val="00F76309"/>
    <w:pPr>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contextualSpacing/>
      <w:jc w:val="center"/>
    </w:pPr>
    <w:rPr>
      <w:rFonts w:ascii="Arial Narrow" w:eastAsia="Times New Roman" w:hAnsi="Arial Narrow"/>
      <w:sz w:val="22"/>
      <w:szCs w:val="24"/>
    </w:rPr>
  </w:style>
  <w:style w:type="paragraph" w:customStyle="1" w:styleId="xl1031">
    <w:name w:val="xl1031"/>
    <w:basedOn w:val="Normal"/>
    <w:rsid w:val="00F76309"/>
    <w:pPr>
      <w:pBdr>
        <w:top w:val="single" w:sz="4" w:space="0" w:color="auto"/>
        <w:bottom w:val="single" w:sz="4" w:space="0" w:color="auto"/>
        <w:right w:val="single" w:sz="4" w:space="0" w:color="auto"/>
      </w:pBdr>
      <w:shd w:val="clear" w:color="000000" w:fill="FFFFFF"/>
      <w:spacing w:before="100" w:beforeAutospacing="1" w:afterAutospacing="1" w:line="240" w:lineRule="auto"/>
      <w:contextualSpacing/>
      <w:jc w:val="center"/>
    </w:pPr>
    <w:rPr>
      <w:rFonts w:ascii="Arial Narrow" w:eastAsia="Times New Roman" w:hAnsi="Arial Narrow"/>
      <w:sz w:val="28"/>
      <w:szCs w:val="28"/>
    </w:rPr>
  </w:style>
  <w:style w:type="paragraph" w:customStyle="1" w:styleId="xl1032">
    <w:name w:val="xl1032"/>
    <w:basedOn w:val="Normal"/>
    <w:rsid w:val="00F76309"/>
    <w:pPr>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contextualSpacing/>
      <w:jc w:val="center"/>
    </w:pPr>
    <w:rPr>
      <w:rFonts w:ascii="Arial Narrow" w:eastAsia="Times New Roman" w:hAnsi="Arial Narrow"/>
      <w:sz w:val="28"/>
      <w:szCs w:val="28"/>
    </w:rPr>
  </w:style>
  <w:style w:type="paragraph" w:customStyle="1" w:styleId="xl1033">
    <w:name w:val="xl1033"/>
    <w:basedOn w:val="Normal"/>
    <w:rsid w:val="00F76309"/>
    <w:pPr>
      <w:pBdr>
        <w:top w:val="single" w:sz="4" w:space="0" w:color="auto"/>
        <w:left w:val="single" w:sz="4" w:space="0" w:color="auto"/>
        <w:bottom w:val="single" w:sz="4" w:space="0" w:color="auto"/>
        <w:right w:val="single" w:sz="8" w:space="0" w:color="auto"/>
      </w:pBdr>
      <w:shd w:val="clear" w:color="000000" w:fill="FFFFFF"/>
      <w:spacing w:before="100" w:beforeAutospacing="1" w:afterAutospacing="1" w:line="240" w:lineRule="auto"/>
      <w:contextualSpacing/>
      <w:jc w:val="center"/>
    </w:pPr>
    <w:rPr>
      <w:rFonts w:ascii="Arial Narrow" w:eastAsia="Times New Roman" w:hAnsi="Arial Narrow"/>
      <w:sz w:val="28"/>
      <w:szCs w:val="28"/>
    </w:rPr>
  </w:style>
  <w:style w:type="paragraph" w:customStyle="1" w:styleId="xl1034">
    <w:name w:val="xl1034"/>
    <w:basedOn w:val="Normal"/>
    <w:rsid w:val="00F76309"/>
    <w:pPr>
      <w:pBdr>
        <w:top w:val="single" w:sz="4" w:space="0" w:color="auto"/>
        <w:left w:val="single" w:sz="8" w:space="0" w:color="auto"/>
        <w:bottom w:val="single" w:sz="4" w:space="0" w:color="auto"/>
        <w:right w:val="single" w:sz="4" w:space="0" w:color="auto"/>
      </w:pBdr>
      <w:shd w:val="clear" w:color="000000" w:fill="FFFFFF"/>
      <w:spacing w:before="100" w:beforeAutospacing="1" w:afterAutospacing="1" w:line="240" w:lineRule="auto"/>
      <w:contextualSpacing/>
      <w:jc w:val="center"/>
    </w:pPr>
    <w:rPr>
      <w:rFonts w:ascii="Arial Narrow" w:eastAsia="Times New Roman" w:hAnsi="Arial Narrow"/>
      <w:sz w:val="28"/>
      <w:szCs w:val="28"/>
    </w:rPr>
  </w:style>
  <w:style w:type="paragraph" w:customStyle="1" w:styleId="xl1035">
    <w:name w:val="xl1035"/>
    <w:basedOn w:val="Normal"/>
    <w:rsid w:val="00F76309"/>
    <w:pPr>
      <w:pBdr>
        <w:top w:val="single" w:sz="4" w:space="0" w:color="auto"/>
        <w:bottom w:val="single" w:sz="4" w:space="0" w:color="auto"/>
        <w:right w:val="single" w:sz="4" w:space="0" w:color="auto"/>
      </w:pBdr>
      <w:shd w:val="clear" w:color="000000" w:fill="FFFFFF"/>
      <w:spacing w:before="100" w:beforeAutospacing="1" w:afterAutospacing="1" w:line="240" w:lineRule="auto"/>
      <w:contextualSpacing/>
      <w:jc w:val="center"/>
    </w:pPr>
    <w:rPr>
      <w:rFonts w:ascii="Arial Narrow" w:eastAsia="Times New Roman" w:hAnsi="Arial Narrow"/>
      <w:sz w:val="28"/>
      <w:szCs w:val="28"/>
    </w:rPr>
  </w:style>
  <w:style w:type="paragraph" w:customStyle="1" w:styleId="xl1036">
    <w:name w:val="xl1036"/>
    <w:basedOn w:val="Normal"/>
    <w:rsid w:val="00F76309"/>
    <w:pPr>
      <w:shd w:val="clear" w:color="000000" w:fill="FFFFFF"/>
      <w:spacing w:before="100" w:beforeAutospacing="1" w:afterAutospacing="1" w:line="240" w:lineRule="auto"/>
      <w:contextualSpacing/>
    </w:pPr>
    <w:rPr>
      <w:rFonts w:ascii="Arial Narrow" w:eastAsia="Times New Roman" w:hAnsi="Arial Narrow"/>
      <w:sz w:val="28"/>
      <w:szCs w:val="28"/>
    </w:rPr>
  </w:style>
  <w:style w:type="paragraph" w:customStyle="1" w:styleId="xl1037">
    <w:name w:val="xl1037"/>
    <w:basedOn w:val="Normal"/>
    <w:rsid w:val="00F76309"/>
    <w:pPr>
      <w:pBdr>
        <w:top w:val="single" w:sz="8" w:space="0" w:color="auto"/>
        <w:left w:val="single" w:sz="8" w:space="0" w:color="auto"/>
        <w:bottom w:val="single" w:sz="8" w:space="0" w:color="auto"/>
        <w:right w:val="single" w:sz="8" w:space="0" w:color="auto"/>
      </w:pBdr>
      <w:shd w:val="clear" w:color="000000" w:fill="948A54"/>
      <w:spacing w:before="100" w:beforeAutospacing="1" w:afterAutospacing="1" w:line="240" w:lineRule="auto"/>
      <w:contextualSpacing/>
      <w:jc w:val="center"/>
      <w:textAlignment w:val="top"/>
    </w:pPr>
    <w:rPr>
      <w:rFonts w:ascii="Arial Narrow" w:eastAsia="Times New Roman" w:hAnsi="Arial Narrow"/>
      <w:b/>
      <w:bCs/>
      <w:sz w:val="20"/>
      <w:szCs w:val="20"/>
    </w:rPr>
  </w:style>
  <w:style w:type="paragraph" w:customStyle="1" w:styleId="xl1038">
    <w:name w:val="xl1038"/>
    <w:basedOn w:val="Normal"/>
    <w:rsid w:val="00F76309"/>
    <w:pPr>
      <w:pBdr>
        <w:top w:val="single" w:sz="8" w:space="0" w:color="auto"/>
        <w:left w:val="single" w:sz="8" w:space="0" w:color="auto"/>
        <w:right w:val="single" w:sz="8" w:space="0" w:color="auto"/>
      </w:pBdr>
      <w:shd w:val="clear" w:color="000000" w:fill="948A54"/>
      <w:spacing w:before="100" w:beforeAutospacing="1" w:afterAutospacing="1" w:line="240" w:lineRule="auto"/>
      <w:contextualSpacing/>
      <w:jc w:val="center"/>
    </w:pPr>
    <w:rPr>
      <w:rFonts w:ascii="Arial Narrow" w:eastAsia="Times New Roman" w:hAnsi="Arial Narrow"/>
      <w:b/>
      <w:bCs/>
      <w:sz w:val="22"/>
      <w:szCs w:val="24"/>
    </w:rPr>
  </w:style>
  <w:style w:type="paragraph" w:customStyle="1" w:styleId="xl1039">
    <w:name w:val="xl1039"/>
    <w:basedOn w:val="Normal"/>
    <w:rsid w:val="00F76309"/>
    <w:pPr>
      <w:pBdr>
        <w:left w:val="single" w:sz="8" w:space="0" w:color="auto"/>
        <w:bottom w:val="single" w:sz="8" w:space="0" w:color="auto"/>
        <w:right w:val="single" w:sz="8" w:space="0" w:color="auto"/>
      </w:pBdr>
      <w:shd w:val="clear" w:color="000000" w:fill="948A54"/>
      <w:spacing w:before="100" w:beforeAutospacing="1" w:afterAutospacing="1" w:line="240" w:lineRule="auto"/>
      <w:contextualSpacing/>
      <w:jc w:val="center"/>
    </w:pPr>
    <w:rPr>
      <w:rFonts w:ascii="Arial Narrow" w:eastAsia="Times New Roman" w:hAnsi="Arial Narrow"/>
      <w:b/>
      <w:bCs/>
      <w:sz w:val="22"/>
      <w:szCs w:val="24"/>
    </w:rPr>
  </w:style>
  <w:style w:type="paragraph" w:customStyle="1" w:styleId="xl1040">
    <w:name w:val="xl1040"/>
    <w:basedOn w:val="Normal"/>
    <w:rsid w:val="00F76309"/>
    <w:pPr>
      <w:pBdr>
        <w:bottom w:val="single" w:sz="8" w:space="0" w:color="auto"/>
      </w:pBdr>
      <w:spacing w:before="100" w:beforeAutospacing="1" w:afterAutospacing="1" w:line="240" w:lineRule="auto"/>
      <w:contextualSpacing/>
    </w:pPr>
    <w:rPr>
      <w:rFonts w:ascii="Arial Narrow" w:eastAsia="Times New Roman" w:hAnsi="Arial Narrow"/>
      <w:b/>
      <w:bCs/>
      <w:sz w:val="28"/>
      <w:szCs w:val="28"/>
    </w:rPr>
  </w:style>
  <w:style w:type="paragraph" w:customStyle="1" w:styleId="xl1041">
    <w:name w:val="xl1041"/>
    <w:basedOn w:val="Normal"/>
    <w:rsid w:val="00F76309"/>
    <w:pPr>
      <w:shd w:val="clear" w:color="000000" w:fill="FFFFFF"/>
      <w:spacing w:before="100" w:beforeAutospacing="1" w:afterAutospacing="1" w:line="240" w:lineRule="auto"/>
      <w:contextualSpacing/>
      <w:jc w:val="center"/>
    </w:pPr>
    <w:rPr>
      <w:rFonts w:ascii="Arial Narrow" w:eastAsia="Times New Roman" w:hAnsi="Arial Narrow"/>
      <w:b/>
      <w:bCs/>
      <w:sz w:val="28"/>
      <w:szCs w:val="28"/>
    </w:rPr>
  </w:style>
  <w:style w:type="paragraph" w:customStyle="1" w:styleId="xl1042">
    <w:name w:val="xl1042"/>
    <w:basedOn w:val="Normal"/>
    <w:rsid w:val="00F76309"/>
    <w:pPr>
      <w:pBdr>
        <w:top w:val="single" w:sz="4" w:space="0" w:color="auto"/>
        <w:left w:val="single" w:sz="4" w:space="0" w:color="auto"/>
        <w:right w:val="single" w:sz="4" w:space="0" w:color="auto"/>
      </w:pBdr>
      <w:shd w:val="clear" w:color="000000" w:fill="FFFF00"/>
      <w:spacing w:before="100" w:beforeAutospacing="1" w:afterAutospacing="1" w:line="240" w:lineRule="auto"/>
      <w:contextualSpacing/>
      <w:jc w:val="center"/>
      <w:textAlignment w:val="top"/>
    </w:pPr>
    <w:rPr>
      <w:rFonts w:ascii="Arial Narrow" w:eastAsia="Times New Roman" w:hAnsi="Arial Narrow"/>
      <w:sz w:val="22"/>
      <w:szCs w:val="24"/>
    </w:rPr>
  </w:style>
  <w:style w:type="paragraph" w:customStyle="1" w:styleId="xl1043">
    <w:name w:val="xl1043"/>
    <w:basedOn w:val="Normal"/>
    <w:rsid w:val="00F76309"/>
    <w:pPr>
      <w:pBdr>
        <w:left w:val="single" w:sz="4" w:space="0" w:color="auto"/>
        <w:right w:val="single" w:sz="4" w:space="0" w:color="auto"/>
      </w:pBdr>
      <w:shd w:val="clear" w:color="000000" w:fill="FFFF00"/>
      <w:spacing w:before="100" w:beforeAutospacing="1" w:afterAutospacing="1" w:line="240" w:lineRule="auto"/>
      <w:contextualSpacing/>
      <w:jc w:val="center"/>
      <w:textAlignment w:val="top"/>
    </w:pPr>
    <w:rPr>
      <w:rFonts w:ascii="Arial Narrow" w:eastAsia="Times New Roman" w:hAnsi="Arial Narrow"/>
      <w:sz w:val="22"/>
      <w:szCs w:val="24"/>
    </w:rPr>
  </w:style>
  <w:style w:type="paragraph" w:customStyle="1" w:styleId="xl1044">
    <w:name w:val="xl1044"/>
    <w:basedOn w:val="Normal"/>
    <w:rsid w:val="00F76309"/>
    <w:pPr>
      <w:pBdr>
        <w:left w:val="single" w:sz="4" w:space="0" w:color="auto"/>
        <w:bottom w:val="single" w:sz="4" w:space="0" w:color="auto"/>
        <w:right w:val="single" w:sz="4" w:space="0" w:color="auto"/>
      </w:pBdr>
      <w:shd w:val="clear" w:color="000000" w:fill="FFFF00"/>
      <w:spacing w:before="100" w:beforeAutospacing="1" w:afterAutospacing="1" w:line="240" w:lineRule="auto"/>
      <w:contextualSpacing/>
      <w:jc w:val="center"/>
      <w:textAlignment w:val="top"/>
    </w:pPr>
    <w:rPr>
      <w:rFonts w:ascii="Arial Narrow" w:eastAsia="Times New Roman" w:hAnsi="Arial Narrow"/>
      <w:sz w:val="22"/>
      <w:szCs w:val="24"/>
    </w:rPr>
  </w:style>
  <w:style w:type="paragraph" w:customStyle="1" w:styleId="xl1045">
    <w:name w:val="xl1045"/>
    <w:basedOn w:val="Normal"/>
    <w:rsid w:val="00F76309"/>
    <w:pPr>
      <w:pBdr>
        <w:top w:val="single" w:sz="4" w:space="0" w:color="auto"/>
        <w:left w:val="single" w:sz="4" w:space="0" w:color="auto"/>
        <w:right w:val="single" w:sz="4" w:space="0" w:color="auto"/>
      </w:pBdr>
      <w:shd w:val="clear" w:color="000000" w:fill="FFFFFF"/>
      <w:spacing w:before="100" w:beforeAutospacing="1" w:afterAutospacing="1" w:line="240" w:lineRule="auto"/>
      <w:contextualSpacing/>
      <w:jc w:val="center"/>
    </w:pPr>
    <w:rPr>
      <w:rFonts w:ascii="Arial Narrow" w:eastAsia="Times New Roman" w:hAnsi="Arial Narrow"/>
      <w:sz w:val="22"/>
      <w:szCs w:val="24"/>
    </w:rPr>
  </w:style>
  <w:style w:type="paragraph" w:customStyle="1" w:styleId="xl1046">
    <w:name w:val="xl1046"/>
    <w:basedOn w:val="Normal"/>
    <w:rsid w:val="00F76309"/>
    <w:pPr>
      <w:pBdr>
        <w:left w:val="single" w:sz="4" w:space="0" w:color="auto"/>
        <w:right w:val="single" w:sz="4" w:space="0" w:color="auto"/>
      </w:pBdr>
      <w:shd w:val="clear" w:color="000000" w:fill="FFFFFF"/>
      <w:spacing w:before="100" w:beforeAutospacing="1" w:afterAutospacing="1" w:line="240" w:lineRule="auto"/>
      <w:contextualSpacing/>
      <w:jc w:val="center"/>
    </w:pPr>
    <w:rPr>
      <w:rFonts w:ascii="Arial Narrow" w:eastAsia="Times New Roman" w:hAnsi="Arial Narrow"/>
      <w:sz w:val="22"/>
      <w:szCs w:val="24"/>
    </w:rPr>
  </w:style>
  <w:style w:type="paragraph" w:customStyle="1" w:styleId="xl1047">
    <w:name w:val="xl1047"/>
    <w:basedOn w:val="Normal"/>
    <w:rsid w:val="00F76309"/>
    <w:pPr>
      <w:pBdr>
        <w:left w:val="single" w:sz="4" w:space="0" w:color="auto"/>
        <w:bottom w:val="single" w:sz="4" w:space="0" w:color="auto"/>
        <w:right w:val="single" w:sz="4" w:space="0" w:color="auto"/>
      </w:pBdr>
      <w:shd w:val="clear" w:color="000000" w:fill="FFFFFF"/>
      <w:spacing w:before="100" w:beforeAutospacing="1" w:afterAutospacing="1" w:line="240" w:lineRule="auto"/>
      <w:contextualSpacing/>
      <w:jc w:val="center"/>
    </w:pPr>
    <w:rPr>
      <w:rFonts w:ascii="Arial Narrow" w:eastAsia="Times New Roman" w:hAnsi="Arial Narrow"/>
      <w:sz w:val="22"/>
      <w:szCs w:val="24"/>
    </w:rPr>
  </w:style>
  <w:style w:type="paragraph" w:customStyle="1" w:styleId="xl1048">
    <w:name w:val="xl1048"/>
    <w:basedOn w:val="Normal"/>
    <w:rsid w:val="00F76309"/>
    <w:pPr>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contextualSpacing/>
    </w:pPr>
    <w:rPr>
      <w:rFonts w:ascii="Arial Narrow" w:eastAsia="Times New Roman" w:hAnsi="Arial Narrow"/>
      <w:sz w:val="22"/>
      <w:szCs w:val="24"/>
    </w:rPr>
  </w:style>
  <w:style w:type="paragraph" w:customStyle="1" w:styleId="xl1049">
    <w:name w:val="xl1049"/>
    <w:basedOn w:val="Normal"/>
    <w:rsid w:val="00F76309"/>
    <w:pPr>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contextualSpacing/>
    </w:pPr>
    <w:rPr>
      <w:rFonts w:ascii="Arial Narrow" w:eastAsia="Times New Roman" w:hAnsi="Arial Narrow"/>
      <w:b/>
      <w:bCs/>
      <w:color w:val="FF0000"/>
      <w:sz w:val="22"/>
      <w:szCs w:val="24"/>
    </w:rPr>
  </w:style>
  <w:style w:type="paragraph" w:customStyle="1" w:styleId="xl1050">
    <w:name w:val="xl1050"/>
    <w:basedOn w:val="Normal"/>
    <w:rsid w:val="00F76309"/>
    <w:pPr>
      <w:pBdr>
        <w:top w:val="single" w:sz="4" w:space="0" w:color="auto"/>
        <w:left w:val="single" w:sz="4" w:space="0" w:color="auto"/>
        <w:bottom w:val="single" w:sz="4" w:space="0" w:color="auto"/>
        <w:right w:val="single" w:sz="4" w:space="0" w:color="auto"/>
      </w:pBdr>
      <w:shd w:val="clear" w:color="000000" w:fill="DAEEF3"/>
      <w:spacing w:before="100" w:beforeAutospacing="1" w:afterAutospacing="1" w:line="240" w:lineRule="auto"/>
      <w:contextualSpacing/>
      <w:jc w:val="center"/>
      <w:textAlignment w:val="center"/>
    </w:pPr>
    <w:rPr>
      <w:rFonts w:ascii="Arial Narrow" w:eastAsia="Times New Roman" w:hAnsi="Arial Narrow"/>
      <w:b/>
      <w:bCs/>
      <w:sz w:val="20"/>
      <w:szCs w:val="20"/>
    </w:rPr>
  </w:style>
  <w:style w:type="paragraph" w:customStyle="1" w:styleId="xl1051">
    <w:name w:val="xl1051"/>
    <w:basedOn w:val="Normal"/>
    <w:rsid w:val="00F76309"/>
    <w:pPr>
      <w:spacing w:before="100" w:beforeAutospacing="1" w:afterAutospacing="1" w:line="240" w:lineRule="auto"/>
      <w:contextualSpacing/>
    </w:pPr>
    <w:rPr>
      <w:rFonts w:ascii="Arial Narrow" w:eastAsia="Times New Roman" w:hAnsi="Arial Narrow"/>
      <w:sz w:val="20"/>
      <w:szCs w:val="20"/>
    </w:rPr>
  </w:style>
  <w:style w:type="paragraph" w:customStyle="1" w:styleId="xl1052">
    <w:name w:val="xl1052"/>
    <w:basedOn w:val="Normal"/>
    <w:rsid w:val="00F76309"/>
    <w:pPr>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contextualSpacing/>
      <w:textAlignment w:val="center"/>
    </w:pPr>
    <w:rPr>
      <w:rFonts w:ascii="Arial Narrow" w:eastAsia="Times New Roman" w:hAnsi="Arial Narrow"/>
      <w:sz w:val="22"/>
      <w:szCs w:val="24"/>
    </w:rPr>
  </w:style>
  <w:style w:type="paragraph" w:customStyle="1" w:styleId="xl1053">
    <w:name w:val="xl1053"/>
    <w:basedOn w:val="Normal"/>
    <w:rsid w:val="00F76309"/>
    <w:pPr>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contextualSpacing/>
      <w:textAlignment w:val="center"/>
    </w:pPr>
    <w:rPr>
      <w:rFonts w:ascii="Arial Narrow" w:eastAsia="Times New Roman" w:hAnsi="Arial Narrow"/>
      <w:sz w:val="22"/>
      <w:szCs w:val="24"/>
    </w:rPr>
  </w:style>
  <w:style w:type="paragraph" w:customStyle="1" w:styleId="xl1054">
    <w:name w:val="xl1054"/>
    <w:basedOn w:val="Normal"/>
    <w:rsid w:val="00F76309"/>
    <w:pPr>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contextualSpacing/>
      <w:jc w:val="center"/>
      <w:textAlignment w:val="center"/>
    </w:pPr>
    <w:rPr>
      <w:rFonts w:ascii="Arial Narrow" w:eastAsia="Times New Roman" w:hAnsi="Arial Narrow"/>
      <w:sz w:val="22"/>
      <w:szCs w:val="24"/>
    </w:rPr>
  </w:style>
  <w:style w:type="paragraph" w:customStyle="1" w:styleId="xl1055">
    <w:name w:val="xl1055"/>
    <w:basedOn w:val="Normal"/>
    <w:rsid w:val="00F76309"/>
    <w:pPr>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contextualSpacing/>
      <w:jc w:val="center"/>
      <w:textAlignment w:val="center"/>
    </w:pPr>
    <w:rPr>
      <w:rFonts w:ascii="Arial Narrow" w:eastAsia="Times New Roman" w:hAnsi="Arial Narrow"/>
      <w:sz w:val="22"/>
      <w:szCs w:val="24"/>
    </w:rPr>
  </w:style>
  <w:style w:type="paragraph" w:customStyle="1" w:styleId="xl1056">
    <w:name w:val="xl1056"/>
    <w:basedOn w:val="Normal"/>
    <w:rsid w:val="00F76309"/>
    <w:pPr>
      <w:shd w:val="clear" w:color="000000" w:fill="FFFFFF"/>
      <w:spacing w:before="100" w:beforeAutospacing="1" w:afterAutospacing="1" w:line="240" w:lineRule="auto"/>
      <w:contextualSpacing/>
      <w:jc w:val="center"/>
      <w:textAlignment w:val="center"/>
    </w:pPr>
    <w:rPr>
      <w:rFonts w:ascii="Arial Narrow" w:eastAsia="Times New Roman" w:hAnsi="Arial Narrow"/>
      <w:sz w:val="22"/>
      <w:szCs w:val="24"/>
    </w:rPr>
  </w:style>
  <w:style w:type="paragraph" w:customStyle="1" w:styleId="xl1057">
    <w:name w:val="xl1057"/>
    <w:basedOn w:val="Normal"/>
    <w:rsid w:val="00F76309"/>
    <w:pPr>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contextualSpacing/>
      <w:jc w:val="center"/>
      <w:textAlignment w:val="center"/>
    </w:pPr>
    <w:rPr>
      <w:rFonts w:ascii="Arial Narrow" w:eastAsia="Times New Roman" w:hAnsi="Arial Narrow"/>
      <w:sz w:val="22"/>
      <w:szCs w:val="24"/>
    </w:rPr>
  </w:style>
  <w:style w:type="paragraph" w:customStyle="1" w:styleId="xl1058">
    <w:name w:val="xl1058"/>
    <w:basedOn w:val="Normal"/>
    <w:rsid w:val="00F76309"/>
    <w:pPr>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contextualSpacing/>
      <w:jc w:val="center"/>
      <w:textAlignment w:val="center"/>
    </w:pPr>
    <w:rPr>
      <w:rFonts w:ascii="Arial Narrow" w:eastAsia="Times New Roman" w:hAnsi="Arial Narrow"/>
      <w:color w:val="FF0000"/>
      <w:sz w:val="22"/>
      <w:szCs w:val="24"/>
    </w:rPr>
  </w:style>
  <w:style w:type="paragraph" w:customStyle="1" w:styleId="xl1059">
    <w:name w:val="xl1059"/>
    <w:basedOn w:val="Normal"/>
    <w:rsid w:val="00F76309"/>
    <w:pPr>
      <w:pBdr>
        <w:top w:val="single" w:sz="4" w:space="0" w:color="auto"/>
        <w:left w:val="single" w:sz="4" w:space="0" w:color="auto"/>
        <w:bottom w:val="single" w:sz="4" w:space="0" w:color="auto"/>
        <w:right w:val="single" w:sz="4" w:space="0" w:color="auto"/>
      </w:pBdr>
      <w:spacing w:before="100" w:beforeAutospacing="1" w:afterAutospacing="1" w:line="240" w:lineRule="auto"/>
      <w:contextualSpacing/>
      <w:jc w:val="center"/>
    </w:pPr>
    <w:rPr>
      <w:rFonts w:ascii="Arial Narrow" w:eastAsia="Times New Roman" w:hAnsi="Arial Narrow"/>
      <w:sz w:val="22"/>
      <w:szCs w:val="24"/>
    </w:rPr>
  </w:style>
  <w:style w:type="paragraph" w:customStyle="1" w:styleId="xl1060">
    <w:name w:val="xl1060"/>
    <w:basedOn w:val="Normal"/>
    <w:rsid w:val="00F76309"/>
    <w:pPr>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contextualSpacing/>
      <w:jc w:val="center"/>
      <w:textAlignment w:val="center"/>
    </w:pPr>
    <w:rPr>
      <w:rFonts w:ascii="Arial Narrow" w:eastAsia="Times New Roman" w:hAnsi="Arial Narrow"/>
      <w:color w:val="974706"/>
      <w:sz w:val="22"/>
      <w:szCs w:val="24"/>
    </w:rPr>
  </w:style>
  <w:style w:type="paragraph" w:customStyle="1" w:styleId="xl1061">
    <w:name w:val="xl1061"/>
    <w:basedOn w:val="Normal"/>
    <w:rsid w:val="00F76309"/>
    <w:pPr>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contextualSpacing/>
      <w:textAlignment w:val="center"/>
    </w:pPr>
    <w:rPr>
      <w:rFonts w:ascii="Arial Narrow" w:eastAsia="Times New Roman" w:hAnsi="Arial Narrow"/>
      <w:sz w:val="22"/>
      <w:szCs w:val="24"/>
    </w:rPr>
  </w:style>
  <w:style w:type="paragraph" w:customStyle="1" w:styleId="xl1062">
    <w:name w:val="xl1062"/>
    <w:basedOn w:val="Normal"/>
    <w:rsid w:val="00F76309"/>
    <w:pPr>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contextualSpacing/>
      <w:textAlignment w:val="center"/>
    </w:pPr>
    <w:rPr>
      <w:rFonts w:ascii="Arial Narrow" w:eastAsia="Times New Roman" w:hAnsi="Arial Narrow"/>
      <w:sz w:val="22"/>
      <w:szCs w:val="24"/>
    </w:rPr>
  </w:style>
  <w:style w:type="paragraph" w:customStyle="1" w:styleId="xl1063">
    <w:name w:val="xl1063"/>
    <w:basedOn w:val="Normal"/>
    <w:rsid w:val="00F76309"/>
    <w:pPr>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contextualSpacing/>
      <w:textAlignment w:val="center"/>
    </w:pPr>
    <w:rPr>
      <w:rFonts w:ascii="Arial Narrow" w:eastAsia="Times New Roman" w:hAnsi="Arial Narrow"/>
      <w:b/>
      <w:bCs/>
      <w:sz w:val="22"/>
      <w:szCs w:val="24"/>
    </w:rPr>
  </w:style>
  <w:style w:type="paragraph" w:customStyle="1" w:styleId="xl1064">
    <w:name w:val="xl1064"/>
    <w:basedOn w:val="Normal"/>
    <w:rsid w:val="00F76309"/>
    <w:pPr>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contextualSpacing/>
      <w:textAlignment w:val="center"/>
    </w:pPr>
    <w:rPr>
      <w:rFonts w:ascii="Arial Narrow" w:eastAsia="Times New Roman" w:hAnsi="Arial Narrow"/>
      <w:b/>
      <w:bCs/>
      <w:sz w:val="22"/>
      <w:szCs w:val="24"/>
    </w:rPr>
  </w:style>
  <w:style w:type="paragraph" w:customStyle="1" w:styleId="xl1065">
    <w:name w:val="xl1065"/>
    <w:basedOn w:val="Normal"/>
    <w:rsid w:val="00F76309"/>
    <w:pPr>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contextualSpacing/>
      <w:textAlignment w:val="center"/>
    </w:pPr>
    <w:rPr>
      <w:rFonts w:ascii="Arial Narrow" w:eastAsia="Times New Roman" w:hAnsi="Arial Narrow"/>
      <w:sz w:val="22"/>
      <w:szCs w:val="24"/>
    </w:rPr>
  </w:style>
  <w:style w:type="paragraph" w:customStyle="1" w:styleId="xl1066">
    <w:name w:val="xl1066"/>
    <w:basedOn w:val="Normal"/>
    <w:rsid w:val="00F76309"/>
    <w:pPr>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contextualSpacing/>
      <w:textAlignment w:val="center"/>
    </w:pPr>
    <w:rPr>
      <w:rFonts w:ascii="Arial Narrow" w:eastAsia="Times New Roman" w:hAnsi="Arial Narrow"/>
      <w:sz w:val="22"/>
      <w:szCs w:val="24"/>
    </w:rPr>
  </w:style>
  <w:style w:type="paragraph" w:customStyle="1" w:styleId="xl1067">
    <w:name w:val="xl1067"/>
    <w:basedOn w:val="Normal"/>
    <w:rsid w:val="00F76309"/>
    <w:pPr>
      <w:spacing w:before="100" w:beforeAutospacing="1" w:afterAutospacing="1" w:line="240" w:lineRule="auto"/>
      <w:contextualSpacing/>
      <w:textAlignment w:val="center"/>
    </w:pPr>
    <w:rPr>
      <w:rFonts w:ascii="Arial Narrow" w:eastAsia="Times New Roman" w:hAnsi="Arial Narrow"/>
      <w:sz w:val="22"/>
      <w:szCs w:val="24"/>
    </w:rPr>
  </w:style>
  <w:style w:type="paragraph" w:customStyle="1" w:styleId="xl1068">
    <w:name w:val="xl1068"/>
    <w:basedOn w:val="Normal"/>
    <w:rsid w:val="00F76309"/>
    <w:pPr>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contextualSpacing/>
      <w:jc w:val="center"/>
    </w:pPr>
    <w:rPr>
      <w:rFonts w:ascii="Arial Narrow" w:eastAsia="Times New Roman" w:hAnsi="Arial Narrow"/>
      <w:sz w:val="22"/>
      <w:szCs w:val="24"/>
    </w:rPr>
  </w:style>
  <w:style w:type="paragraph" w:customStyle="1" w:styleId="xl1069">
    <w:name w:val="xl1069"/>
    <w:basedOn w:val="Normal"/>
    <w:rsid w:val="00F76309"/>
    <w:pPr>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contextualSpacing/>
    </w:pPr>
    <w:rPr>
      <w:rFonts w:ascii="Arial Narrow" w:eastAsia="Times New Roman" w:hAnsi="Arial Narrow"/>
      <w:sz w:val="22"/>
      <w:szCs w:val="24"/>
    </w:rPr>
  </w:style>
  <w:style w:type="paragraph" w:customStyle="1" w:styleId="xl1070">
    <w:name w:val="xl1070"/>
    <w:basedOn w:val="Normal"/>
    <w:rsid w:val="00F76309"/>
    <w:pPr>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contextualSpacing/>
      <w:jc w:val="center"/>
    </w:pPr>
    <w:rPr>
      <w:rFonts w:ascii="Arial Narrow" w:eastAsia="Times New Roman" w:hAnsi="Arial Narrow"/>
      <w:sz w:val="22"/>
      <w:szCs w:val="24"/>
    </w:rPr>
  </w:style>
  <w:style w:type="paragraph" w:customStyle="1" w:styleId="xl1071">
    <w:name w:val="xl1071"/>
    <w:basedOn w:val="Normal"/>
    <w:rsid w:val="00F76309"/>
    <w:pPr>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contextualSpacing/>
      <w:jc w:val="center"/>
    </w:pPr>
    <w:rPr>
      <w:rFonts w:ascii="Arial Narrow" w:eastAsia="Times New Roman" w:hAnsi="Arial Narrow"/>
      <w:sz w:val="22"/>
      <w:szCs w:val="24"/>
    </w:rPr>
  </w:style>
  <w:style w:type="paragraph" w:customStyle="1" w:styleId="xl1072">
    <w:name w:val="xl1072"/>
    <w:basedOn w:val="Normal"/>
    <w:rsid w:val="00F76309"/>
    <w:pPr>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contextualSpacing/>
      <w:jc w:val="center"/>
    </w:pPr>
    <w:rPr>
      <w:rFonts w:ascii="Arial Narrow" w:eastAsia="Times New Roman" w:hAnsi="Arial Narrow"/>
      <w:b/>
      <w:bCs/>
      <w:sz w:val="22"/>
      <w:szCs w:val="24"/>
    </w:rPr>
  </w:style>
  <w:style w:type="paragraph" w:customStyle="1" w:styleId="xl1073">
    <w:name w:val="xl1073"/>
    <w:basedOn w:val="Normal"/>
    <w:rsid w:val="00F76309"/>
    <w:pPr>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contextualSpacing/>
      <w:jc w:val="center"/>
    </w:pPr>
    <w:rPr>
      <w:rFonts w:ascii="Arial Narrow" w:eastAsia="Times New Roman" w:hAnsi="Arial Narrow"/>
      <w:b/>
      <w:bCs/>
      <w:sz w:val="22"/>
      <w:szCs w:val="24"/>
    </w:rPr>
  </w:style>
  <w:style w:type="paragraph" w:customStyle="1" w:styleId="xl1074">
    <w:name w:val="xl1074"/>
    <w:basedOn w:val="Normal"/>
    <w:rsid w:val="00F76309"/>
    <w:pPr>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contextualSpacing/>
      <w:jc w:val="center"/>
    </w:pPr>
    <w:rPr>
      <w:rFonts w:ascii="Arial Narrow" w:eastAsia="Times New Roman" w:hAnsi="Arial Narrow"/>
      <w:sz w:val="22"/>
      <w:szCs w:val="24"/>
    </w:rPr>
  </w:style>
  <w:style w:type="paragraph" w:customStyle="1" w:styleId="xl1075">
    <w:name w:val="xl1075"/>
    <w:basedOn w:val="Normal"/>
    <w:rsid w:val="00F76309"/>
    <w:pPr>
      <w:pBdr>
        <w:top w:val="single" w:sz="4" w:space="0" w:color="auto"/>
        <w:left w:val="single" w:sz="4" w:space="0" w:color="auto"/>
        <w:bottom w:val="single" w:sz="4" w:space="0" w:color="auto"/>
        <w:right w:val="single" w:sz="4" w:space="0" w:color="auto"/>
      </w:pBdr>
      <w:shd w:val="clear" w:color="000000" w:fill="FFFF00"/>
      <w:spacing w:before="100" w:beforeAutospacing="1" w:afterAutospacing="1" w:line="240" w:lineRule="auto"/>
      <w:contextualSpacing/>
      <w:textAlignment w:val="center"/>
    </w:pPr>
    <w:rPr>
      <w:rFonts w:ascii="Arial Narrow" w:eastAsia="Times New Roman" w:hAnsi="Arial Narrow"/>
      <w:b/>
      <w:bCs/>
      <w:sz w:val="22"/>
      <w:szCs w:val="24"/>
    </w:rPr>
  </w:style>
  <w:style w:type="paragraph" w:customStyle="1" w:styleId="xl1076">
    <w:name w:val="xl1076"/>
    <w:basedOn w:val="Normal"/>
    <w:rsid w:val="00F76309"/>
    <w:pPr>
      <w:pBdr>
        <w:top w:val="single" w:sz="4" w:space="0" w:color="auto"/>
        <w:left w:val="single" w:sz="4" w:space="0" w:color="auto"/>
        <w:bottom w:val="single" w:sz="4" w:space="0" w:color="auto"/>
        <w:right w:val="single" w:sz="4" w:space="0" w:color="auto"/>
      </w:pBdr>
      <w:shd w:val="clear" w:color="000000" w:fill="FFFF00"/>
      <w:spacing w:before="100" w:beforeAutospacing="1" w:afterAutospacing="1" w:line="240" w:lineRule="auto"/>
      <w:contextualSpacing/>
      <w:textAlignment w:val="center"/>
    </w:pPr>
    <w:rPr>
      <w:rFonts w:ascii="Arial Narrow" w:eastAsia="Times New Roman" w:hAnsi="Arial Narrow"/>
      <w:b/>
      <w:bCs/>
      <w:sz w:val="22"/>
      <w:szCs w:val="24"/>
    </w:rPr>
  </w:style>
  <w:style w:type="paragraph" w:customStyle="1" w:styleId="xl1077">
    <w:name w:val="xl1077"/>
    <w:basedOn w:val="Normal"/>
    <w:rsid w:val="00F76309"/>
    <w:pPr>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contextualSpacing/>
      <w:jc w:val="center"/>
      <w:textAlignment w:val="center"/>
    </w:pPr>
    <w:rPr>
      <w:rFonts w:ascii="Arial Narrow" w:eastAsia="Times New Roman" w:hAnsi="Arial Narrow"/>
      <w:sz w:val="22"/>
      <w:szCs w:val="24"/>
    </w:rPr>
  </w:style>
  <w:style w:type="paragraph" w:customStyle="1" w:styleId="xl1078">
    <w:name w:val="xl1078"/>
    <w:basedOn w:val="Normal"/>
    <w:rsid w:val="00F76309"/>
    <w:pPr>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contextualSpacing/>
      <w:jc w:val="center"/>
      <w:textAlignment w:val="center"/>
    </w:pPr>
    <w:rPr>
      <w:rFonts w:ascii="Arial Narrow" w:eastAsia="Times New Roman" w:hAnsi="Arial Narrow"/>
      <w:sz w:val="22"/>
      <w:szCs w:val="24"/>
    </w:rPr>
  </w:style>
  <w:style w:type="paragraph" w:customStyle="1" w:styleId="xl1079">
    <w:name w:val="xl1079"/>
    <w:basedOn w:val="Normal"/>
    <w:rsid w:val="00F76309"/>
    <w:pPr>
      <w:pBdr>
        <w:top w:val="single" w:sz="4" w:space="0" w:color="auto"/>
        <w:left w:val="single" w:sz="4" w:space="0" w:color="auto"/>
        <w:bottom w:val="single" w:sz="4" w:space="0" w:color="auto"/>
        <w:right w:val="single" w:sz="4" w:space="0" w:color="auto"/>
      </w:pBdr>
      <w:shd w:val="clear" w:color="000000" w:fill="FFFF00"/>
      <w:spacing w:before="100" w:beforeAutospacing="1" w:afterAutospacing="1" w:line="240" w:lineRule="auto"/>
      <w:contextualSpacing/>
      <w:jc w:val="center"/>
    </w:pPr>
    <w:rPr>
      <w:rFonts w:ascii="Arial Narrow" w:eastAsia="Times New Roman" w:hAnsi="Arial Narrow"/>
      <w:b/>
      <w:bCs/>
      <w:sz w:val="22"/>
      <w:szCs w:val="24"/>
    </w:rPr>
  </w:style>
  <w:style w:type="paragraph" w:customStyle="1" w:styleId="xl1080">
    <w:name w:val="xl1080"/>
    <w:basedOn w:val="Normal"/>
    <w:rsid w:val="00F76309"/>
    <w:pPr>
      <w:pBdr>
        <w:top w:val="single" w:sz="4" w:space="0" w:color="auto"/>
        <w:left w:val="single" w:sz="4" w:space="0" w:color="auto"/>
        <w:bottom w:val="single" w:sz="4" w:space="0" w:color="auto"/>
        <w:right w:val="single" w:sz="4" w:space="0" w:color="auto"/>
      </w:pBdr>
      <w:shd w:val="clear" w:color="000000" w:fill="FFFF00"/>
      <w:spacing w:before="100" w:beforeAutospacing="1" w:afterAutospacing="1" w:line="240" w:lineRule="auto"/>
      <w:contextualSpacing/>
      <w:jc w:val="center"/>
      <w:textAlignment w:val="center"/>
    </w:pPr>
    <w:rPr>
      <w:rFonts w:ascii="Arial Narrow" w:eastAsia="Times New Roman" w:hAnsi="Arial Narrow"/>
      <w:b/>
      <w:bCs/>
      <w:sz w:val="22"/>
      <w:szCs w:val="24"/>
    </w:rPr>
  </w:style>
  <w:style w:type="paragraph" w:customStyle="1" w:styleId="xl1081">
    <w:name w:val="xl1081"/>
    <w:basedOn w:val="Normal"/>
    <w:rsid w:val="00F76309"/>
    <w:pPr>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contextualSpacing/>
      <w:jc w:val="center"/>
    </w:pPr>
    <w:rPr>
      <w:rFonts w:ascii="Arial Narrow" w:eastAsia="Times New Roman" w:hAnsi="Arial Narrow"/>
      <w:color w:val="FF0000"/>
      <w:sz w:val="22"/>
      <w:szCs w:val="24"/>
    </w:rPr>
  </w:style>
  <w:style w:type="paragraph" w:customStyle="1" w:styleId="xl1082">
    <w:name w:val="xl1082"/>
    <w:basedOn w:val="Normal"/>
    <w:rsid w:val="00F76309"/>
    <w:pPr>
      <w:pBdr>
        <w:top w:val="single" w:sz="4" w:space="0" w:color="auto"/>
        <w:left w:val="single" w:sz="4" w:space="0" w:color="auto"/>
        <w:bottom w:val="single" w:sz="4" w:space="0" w:color="auto"/>
        <w:right w:val="single" w:sz="4" w:space="0" w:color="auto"/>
      </w:pBdr>
      <w:shd w:val="clear" w:color="000000" w:fill="FFFF00"/>
      <w:spacing w:before="100" w:beforeAutospacing="1" w:afterAutospacing="1" w:line="240" w:lineRule="auto"/>
      <w:contextualSpacing/>
      <w:jc w:val="center"/>
      <w:textAlignment w:val="center"/>
    </w:pPr>
    <w:rPr>
      <w:rFonts w:ascii="Arial Narrow" w:eastAsia="Times New Roman" w:hAnsi="Arial Narrow"/>
      <w:sz w:val="22"/>
      <w:szCs w:val="24"/>
    </w:rPr>
  </w:style>
  <w:style w:type="paragraph" w:customStyle="1" w:styleId="xl1083">
    <w:name w:val="xl1083"/>
    <w:basedOn w:val="Normal"/>
    <w:rsid w:val="00F76309"/>
    <w:pPr>
      <w:pBdr>
        <w:top w:val="single" w:sz="4" w:space="0" w:color="auto"/>
        <w:left w:val="single" w:sz="4" w:space="0" w:color="auto"/>
        <w:bottom w:val="single" w:sz="4" w:space="0" w:color="auto"/>
        <w:right w:val="single" w:sz="4" w:space="0" w:color="auto"/>
      </w:pBdr>
      <w:shd w:val="clear" w:color="000000" w:fill="FFFF00"/>
      <w:spacing w:before="100" w:beforeAutospacing="1" w:afterAutospacing="1" w:line="240" w:lineRule="auto"/>
      <w:contextualSpacing/>
      <w:jc w:val="center"/>
      <w:textAlignment w:val="center"/>
    </w:pPr>
    <w:rPr>
      <w:rFonts w:ascii="Arial Narrow" w:eastAsia="Times New Roman" w:hAnsi="Arial Narrow"/>
      <w:sz w:val="22"/>
      <w:szCs w:val="24"/>
    </w:rPr>
  </w:style>
  <w:style w:type="paragraph" w:customStyle="1" w:styleId="xl1084">
    <w:name w:val="xl1084"/>
    <w:basedOn w:val="Normal"/>
    <w:rsid w:val="00F76309"/>
    <w:pPr>
      <w:pBdr>
        <w:top w:val="single" w:sz="4" w:space="0" w:color="auto"/>
        <w:left w:val="single" w:sz="4" w:space="0" w:color="auto"/>
        <w:bottom w:val="single" w:sz="4" w:space="0" w:color="auto"/>
        <w:right w:val="single" w:sz="4" w:space="0" w:color="auto"/>
      </w:pBdr>
      <w:shd w:val="clear" w:color="000000" w:fill="FFFF00"/>
      <w:spacing w:before="100" w:beforeAutospacing="1" w:afterAutospacing="1" w:line="240" w:lineRule="auto"/>
      <w:contextualSpacing/>
      <w:jc w:val="center"/>
    </w:pPr>
    <w:rPr>
      <w:rFonts w:ascii="Arial Narrow" w:eastAsia="Times New Roman" w:hAnsi="Arial Narrow"/>
      <w:b/>
      <w:bCs/>
      <w:sz w:val="22"/>
      <w:szCs w:val="24"/>
    </w:rPr>
  </w:style>
  <w:style w:type="paragraph" w:customStyle="1" w:styleId="xl1085">
    <w:name w:val="xl1085"/>
    <w:basedOn w:val="Normal"/>
    <w:rsid w:val="00F76309"/>
    <w:pPr>
      <w:pBdr>
        <w:top w:val="single" w:sz="4" w:space="0" w:color="auto"/>
        <w:left w:val="single" w:sz="4" w:space="0" w:color="auto"/>
        <w:bottom w:val="single" w:sz="4" w:space="0" w:color="auto"/>
        <w:right w:val="single" w:sz="4" w:space="0" w:color="auto"/>
      </w:pBdr>
      <w:shd w:val="clear" w:color="000000" w:fill="FFFF00"/>
      <w:spacing w:before="100" w:beforeAutospacing="1" w:afterAutospacing="1" w:line="240" w:lineRule="auto"/>
      <w:contextualSpacing/>
      <w:jc w:val="center"/>
    </w:pPr>
    <w:rPr>
      <w:rFonts w:ascii="Arial Narrow" w:eastAsia="Times New Roman" w:hAnsi="Arial Narrow"/>
      <w:b/>
      <w:bCs/>
      <w:sz w:val="22"/>
      <w:szCs w:val="24"/>
    </w:rPr>
  </w:style>
  <w:style w:type="paragraph" w:customStyle="1" w:styleId="xl1086">
    <w:name w:val="xl1086"/>
    <w:basedOn w:val="Normal"/>
    <w:rsid w:val="00F76309"/>
    <w:pPr>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contextualSpacing/>
      <w:textAlignment w:val="center"/>
    </w:pPr>
    <w:rPr>
      <w:rFonts w:ascii="Arial Narrow" w:eastAsia="Times New Roman" w:hAnsi="Arial Narrow"/>
      <w:b/>
      <w:bCs/>
      <w:color w:val="7030A0"/>
      <w:sz w:val="18"/>
      <w:szCs w:val="18"/>
    </w:rPr>
  </w:style>
  <w:style w:type="paragraph" w:customStyle="1" w:styleId="xl1087">
    <w:name w:val="xl1087"/>
    <w:basedOn w:val="Normal"/>
    <w:rsid w:val="00F76309"/>
    <w:pPr>
      <w:pBdr>
        <w:bottom w:val="single" w:sz="4" w:space="0" w:color="auto"/>
      </w:pBdr>
      <w:shd w:val="clear" w:color="000000" w:fill="FFFFFF"/>
      <w:spacing w:before="100" w:beforeAutospacing="1" w:afterAutospacing="1" w:line="240" w:lineRule="auto"/>
      <w:contextualSpacing/>
    </w:pPr>
    <w:rPr>
      <w:rFonts w:ascii="Arial Narrow" w:eastAsia="Times New Roman" w:hAnsi="Arial Narrow"/>
      <w:b/>
      <w:bCs/>
      <w:color w:val="000000"/>
      <w:sz w:val="40"/>
      <w:szCs w:val="40"/>
    </w:rPr>
  </w:style>
  <w:style w:type="paragraph" w:customStyle="1" w:styleId="xl1088">
    <w:name w:val="xl1088"/>
    <w:basedOn w:val="Normal"/>
    <w:rsid w:val="00F76309"/>
    <w:pPr>
      <w:pBdr>
        <w:top w:val="single" w:sz="4" w:space="0" w:color="auto"/>
        <w:left w:val="single" w:sz="4" w:space="0" w:color="auto"/>
        <w:bottom w:val="single" w:sz="4" w:space="0" w:color="auto"/>
      </w:pBdr>
      <w:shd w:val="clear" w:color="000000" w:fill="FFFFFF"/>
      <w:spacing w:before="100" w:beforeAutospacing="1" w:afterAutospacing="1" w:line="240" w:lineRule="auto"/>
      <w:contextualSpacing/>
      <w:textAlignment w:val="center"/>
    </w:pPr>
    <w:rPr>
      <w:rFonts w:ascii="Arial Narrow" w:eastAsia="Times New Roman" w:hAnsi="Arial Narrow"/>
      <w:b/>
      <w:bCs/>
      <w:sz w:val="44"/>
      <w:szCs w:val="44"/>
    </w:rPr>
  </w:style>
  <w:style w:type="paragraph" w:customStyle="1" w:styleId="xl1089">
    <w:name w:val="xl1089"/>
    <w:basedOn w:val="Normal"/>
    <w:rsid w:val="00F76309"/>
    <w:pPr>
      <w:pBdr>
        <w:top w:val="single" w:sz="4" w:space="0" w:color="auto"/>
        <w:bottom w:val="single" w:sz="4" w:space="0" w:color="auto"/>
      </w:pBdr>
      <w:shd w:val="clear" w:color="000000" w:fill="FFFFFF"/>
      <w:spacing w:before="100" w:beforeAutospacing="1" w:afterAutospacing="1" w:line="240" w:lineRule="auto"/>
      <w:contextualSpacing/>
      <w:textAlignment w:val="center"/>
    </w:pPr>
    <w:rPr>
      <w:rFonts w:ascii="Arial Narrow" w:eastAsia="Times New Roman" w:hAnsi="Arial Narrow"/>
      <w:b/>
      <w:bCs/>
      <w:sz w:val="44"/>
      <w:szCs w:val="44"/>
    </w:rPr>
  </w:style>
  <w:style w:type="paragraph" w:customStyle="1" w:styleId="xl1090">
    <w:name w:val="xl1090"/>
    <w:basedOn w:val="Normal"/>
    <w:rsid w:val="00F76309"/>
    <w:pPr>
      <w:pBdr>
        <w:top w:val="single" w:sz="4" w:space="0" w:color="auto"/>
        <w:left w:val="single" w:sz="4" w:space="0" w:color="auto"/>
        <w:bottom w:val="single" w:sz="4" w:space="0" w:color="auto"/>
        <w:right w:val="single" w:sz="4" w:space="0" w:color="auto"/>
      </w:pBdr>
      <w:shd w:val="clear" w:color="000000" w:fill="DAEEF3"/>
      <w:spacing w:before="100" w:beforeAutospacing="1" w:afterAutospacing="1" w:line="240" w:lineRule="auto"/>
      <w:contextualSpacing/>
      <w:jc w:val="center"/>
      <w:textAlignment w:val="center"/>
    </w:pPr>
    <w:rPr>
      <w:rFonts w:ascii="Arial Narrow" w:eastAsia="Times New Roman" w:hAnsi="Arial Narrow"/>
      <w:b/>
      <w:bCs/>
      <w:sz w:val="22"/>
      <w:szCs w:val="24"/>
    </w:rPr>
  </w:style>
  <w:style w:type="paragraph" w:customStyle="1" w:styleId="xl1091">
    <w:name w:val="xl1091"/>
    <w:basedOn w:val="Normal"/>
    <w:rsid w:val="00F76309"/>
    <w:pPr>
      <w:pBdr>
        <w:top w:val="single" w:sz="4" w:space="0" w:color="auto"/>
        <w:bottom w:val="single" w:sz="4" w:space="0" w:color="auto"/>
      </w:pBdr>
      <w:shd w:val="clear" w:color="000000" w:fill="FFFFFF"/>
      <w:spacing w:before="100" w:beforeAutospacing="1" w:afterAutospacing="1" w:line="240" w:lineRule="auto"/>
      <w:contextualSpacing/>
      <w:textAlignment w:val="center"/>
    </w:pPr>
    <w:rPr>
      <w:rFonts w:ascii="Arial Narrow" w:eastAsia="Times New Roman" w:hAnsi="Arial Narrow"/>
      <w:b/>
      <w:bCs/>
      <w:sz w:val="48"/>
      <w:szCs w:val="48"/>
    </w:rPr>
  </w:style>
  <w:style w:type="paragraph" w:customStyle="1" w:styleId="xl1092">
    <w:name w:val="xl1092"/>
    <w:basedOn w:val="Normal"/>
    <w:rsid w:val="00F76309"/>
    <w:pPr>
      <w:pBdr>
        <w:top w:val="single" w:sz="4" w:space="0" w:color="auto"/>
        <w:left w:val="single" w:sz="4" w:space="0" w:color="auto"/>
        <w:bottom w:val="single" w:sz="4" w:space="0" w:color="auto"/>
        <w:right w:val="single" w:sz="4" w:space="0" w:color="auto"/>
      </w:pBdr>
      <w:shd w:val="clear" w:color="000000" w:fill="DAEEF3"/>
      <w:spacing w:before="100" w:beforeAutospacing="1" w:afterAutospacing="1" w:line="240" w:lineRule="auto"/>
      <w:contextualSpacing/>
      <w:jc w:val="center"/>
      <w:textAlignment w:val="center"/>
    </w:pPr>
    <w:rPr>
      <w:rFonts w:ascii="Arial Narrow" w:eastAsia="Times New Roman" w:hAnsi="Arial Narrow"/>
      <w:b/>
      <w:bCs/>
      <w:sz w:val="22"/>
      <w:szCs w:val="24"/>
    </w:rPr>
  </w:style>
  <w:style w:type="paragraph" w:customStyle="1" w:styleId="xl1093">
    <w:name w:val="xl1093"/>
    <w:basedOn w:val="Normal"/>
    <w:rsid w:val="00F76309"/>
    <w:pPr>
      <w:pBdr>
        <w:top w:val="single" w:sz="4" w:space="0" w:color="auto"/>
        <w:left w:val="single" w:sz="4" w:space="0" w:color="auto"/>
        <w:bottom w:val="single" w:sz="4" w:space="0" w:color="auto"/>
        <w:right w:val="single" w:sz="4" w:space="0" w:color="auto"/>
      </w:pBdr>
      <w:shd w:val="clear" w:color="000000" w:fill="DAEEF3"/>
      <w:spacing w:before="100" w:beforeAutospacing="1" w:afterAutospacing="1" w:line="240" w:lineRule="auto"/>
      <w:contextualSpacing/>
      <w:textAlignment w:val="center"/>
    </w:pPr>
    <w:rPr>
      <w:rFonts w:ascii="Arial Narrow" w:eastAsia="Times New Roman" w:hAnsi="Arial Narrow"/>
      <w:b/>
      <w:bCs/>
      <w:sz w:val="22"/>
      <w:szCs w:val="24"/>
    </w:rPr>
  </w:style>
  <w:style w:type="paragraph" w:customStyle="1" w:styleId="xl1094">
    <w:name w:val="xl1094"/>
    <w:basedOn w:val="Normal"/>
    <w:rsid w:val="00F76309"/>
    <w:pPr>
      <w:pBdr>
        <w:top w:val="single" w:sz="4" w:space="0" w:color="auto"/>
        <w:bottom w:val="single" w:sz="4" w:space="0" w:color="auto"/>
      </w:pBdr>
      <w:shd w:val="clear" w:color="000000" w:fill="FFFFFF"/>
      <w:spacing w:before="100" w:beforeAutospacing="1" w:afterAutospacing="1" w:line="240" w:lineRule="auto"/>
      <w:contextualSpacing/>
      <w:textAlignment w:val="center"/>
    </w:pPr>
    <w:rPr>
      <w:rFonts w:ascii="Arial Narrow" w:eastAsia="Times New Roman" w:hAnsi="Arial Narrow"/>
      <w:b/>
      <w:bCs/>
      <w:sz w:val="40"/>
      <w:szCs w:val="40"/>
    </w:rPr>
  </w:style>
  <w:style w:type="paragraph" w:customStyle="1" w:styleId="xl1095">
    <w:name w:val="xl1095"/>
    <w:basedOn w:val="Normal"/>
    <w:rsid w:val="00F76309"/>
    <w:pPr>
      <w:pBdr>
        <w:top w:val="single" w:sz="4" w:space="0" w:color="auto"/>
        <w:bottom w:val="single" w:sz="4" w:space="0" w:color="auto"/>
      </w:pBdr>
      <w:shd w:val="clear" w:color="000000" w:fill="FFFFFF"/>
      <w:spacing w:before="100" w:beforeAutospacing="1" w:afterAutospacing="1" w:line="240" w:lineRule="auto"/>
      <w:contextualSpacing/>
      <w:textAlignment w:val="center"/>
    </w:pPr>
    <w:rPr>
      <w:rFonts w:ascii="Arial Narrow" w:eastAsia="Times New Roman" w:hAnsi="Arial Narrow"/>
      <w:b/>
      <w:bCs/>
      <w:sz w:val="44"/>
      <w:szCs w:val="44"/>
    </w:rPr>
  </w:style>
  <w:style w:type="paragraph" w:customStyle="1" w:styleId="xl1096">
    <w:name w:val="xl1096"/>
    <w:basedOn w:val="Normal"/>
    <w:rsid w:val="00F76309"/>
    <w:pPr>
      <w:pBdr>
        <w:top w:val="single" w:sz="4" w:space="0" w:color="auto"/>
        <w:left w:val="single" w:sz="4" w:space="0" w:color="auto"/>
        <w:right w:val="single" w:sz="4" w:space="0" w:color="auto"/>
      </w:pBdr>
      <w:shd w:val="clear" w:color="000000" w:fill="DAEEF3"/>
      <w:spacing w:before="100" w:beforeAutospacing="1" w:afterAutospacing="1" w:line="240" w:lineRule="auto"/>
      <w:contextualSpacing/>
      <w:jc w:val="center"/>
      <w:textAlignment w:val="center"/>
    </w:pPr>
    <w:rPr>
      <w:rFonts w:ascii="Arial Narrow" w:eastAsia="Times New Roman" w:hAnsi="Arial Narrow"/>
      <w:b/>
      <w:bCs/>
      <w:sz w:val="22"/>
      <w:szCs w:val="24"/>
    </w:rPr>
  </w:style>
  <w:style w:type="paragraph" w:customStyle="1" w:styleId="xl1097">
    <w:name w:val="xl1097"/>
    <w:basedOn w:val="Normal"/>
    <w:rsid w:val="00F76309"/>
    <w:pPr>
      <w:pBdr>
        <w:left w:val="single" w:sz="4" w:space="0" w:color="auto"/>
        <w:right w:val="single" w:sz="4" w:space="0" w:color="auto"/>
      </w:pBdr>
      <w:shd w:val="clear" w:color="000000" w:fill="DAEEF3"/>
      <w:spacing w:before="100" w:beforeAutospacing="1" w:afterAutospacing="1" w:line="240" w:lineRule="auto"/>
      <w:contextualSpacing/>
      <w:jc w:val="center"/>
      <w:textAlignment w:val="center"/>
    </w:pPr>
    <w:rPr>
      <w:rFonts w:ascii="Arial Narrow" w:eastAsia="Times New Roman" w:hAnsi="Arial Narrow"/>
      <w:b/>
      <w:bCs/>
      <w:sz w:val="22"/>
      <w:szCs w:val="24"/>
    </w:rPr>
  </w:style>
  <w:style w:type="paragraph" w:customStyle="1" w:styleId="xl1098">
    <w:name w:val="xl1098"/>
    <w:basedOn w:val="Normal"/>
    <w:rsid w:val="00F76309"/>
    <w:pPr>
      <w:pBdr>
        <w:left w:val="single" w:sz="4" w:space="0" w:color="auto"/>
        <w:bottom w:val="single" w:sz="4" w:space="0" w:color="auto"/>
        <w:right w:val="single" w:sz="4" w:space="0" w:color="auto"/>
      </w:pBdr>
      <w:shd w:val="clear" w:color="000000" w:fill="DAEEF3"/>
      <w:spacing w:before="100" w:beforeAutospacing="1" w:afterAutospacing="1" w:line="240" w:lineRule="auto"/>
      <w:contextualSpacing/>
      <w:jc w:val="center"/>
      <w:textAlignment w:val="center"/>
    </w:pPr>
    <w:rPr>
      <w:rFonts w:ascii="Arial Narrow" w:eastAsia="Times New Roman" w:hAnsi="Arial Narrow"/>
      <w:b/>
      <w:bCs/>
      <w:sz w:val="22"/>
      <w:szCs w:val="24"/>
    </w:rPr>
  </w:style>
  <w:style w:type="paragraph" w:customStyle="1" w:styleId="xl1099">
    <w:name w:val="xl1099"/>
    <w:basedOn w:val="Normal"/>
    <w:rsid w:val="00F76309"/>
    <w:pPr>
      <w:pBdr>
        <w:top w:val="single" w:sz="4" w:space="0" w:color="auto"/>
        <w:left w:val="single" w:sz="4" w:space="0" w:color="auto"/>
        <w:right w:val="single" w:sz="4" w:space="0" w:color="auto"/>
      </w:pBdr>
      <w:shd w:val="clear" w:color="000000" w:fill="DAEEF3"/>
      <w:spacing w:before="100" w:beforeAutospacing="1" w:afterAutospacing="1" w:line="240" w:lineRule="auto"/>
      <w:contextualSpacing/>
      <w:jc w:val="center"/>
      <w:textAlignment w:val="center"/>
    </w:pPr>
    <w:rPr>
      <w:rFonts w:ascii="Arial Narrow" w:eastAsia="Times New Roman" w:hAnsi="Arial Narrow"/>
      <w:b/>
      <w:bCs/>
      <w:sz w:val="22"/>
      <w:szCs w:val="24"/>
    </w:rPr>
  </w:style>
  <w:style w:type="paragraph" w:customStyle="1" w:styleId="xl1100">
    <w:name w:val="xl1100"/>
    <w:basedOn w:val="Normal"/>
    <w:rsid w:val="00F76309"/>
    <w:pPr>
      <w:pBdr>
        <w:left w:val="single" w:sz="4" w:space="0" w:color="auto"/>
        <w:right w:val="single" w:sz="4" w:space="0" w:color="auto"/>
      </w:pBdr>
      <w:shd w:val="clear" w:color="000000" w:fill="DAEEF3"/>
      <w:spacing w:before="100" w:beforeAutospacing="1" w:afterAutospacing="1" w:line="240" w:lineRule="auto"/>
      <w:contextualSpacing/>
      <w:jc w:val="center"/>
      <w:textAlignment w:val="center"/>
    </w:pPr>
    <w:rPr>
      <w:rFonts w:ascii="Arial Narrow" w:eastAsia="Times New Roman" w:hAnsi="Arial Narrow"/>
      <w:b/>
      <w:bCs/>
      <w:sz w:val="22"/>
      <w:szCs w:val="24"/>
    </w:rPr>
  </w:style>
  <w:style w:type="paragraph" w:customStyle="1" w:styleId="xl1101">
    <w:name w:val="xl1101"/>
    <w:basedOn w:val="Normal"/>
    <w:rsid w:val="00F76309"/>
    <w:pPr>
      <w:pBdr>
        <w:left w:val="single" w:sz="4" w:space="0" w:color="auto"/>
        <w:bottom w:val="single" w:sz="4" w:space="0" w:color="auto"/>
        <w:right w:val="single" w:sz="4" w:space="0" w:color="auto"/>
      </w:pBdr>
      <w:shd w:val="clear" w:color="000000" w:fill="DAEEF3"/>
      <w:spacing w:before="100" w:beforeAutospacing="1" w:afterAutospacing="1" w:line="240" w:lineRule="auto"/>
      <w:contextualSpacing/>
      <w:jc w:val="center"/>
      <w:textAlignment w:val="center"/>
    </w:pPr>
    <w:rPr>
      <w:rFonts w:ascii="Arial Narrow" w:eastAsia="Times New Roman" w:hAnsi="Arial Narrow"/>
      <w:b/>
      <w:bCs/>
      <w:sz w:val="22"/>
      <w:szCs w:val="24"/>
    </w:rPr>
  </w:style>
  <w:style w:type="numbering" w:customStyle="1" w:styleId="NoList11">
    <w:name w:val="No List11"/>
    <w:next w:val="NoList"/>
    <w:uiPriority w:val="99"/>
    <w:semiHidden/>
    <w:unhideWhenUsed/>
    <w:rsid w:val="00F76309"/>
  </w:style>
  <w:style w:type="character" w:styleId="PlaceholderText">
    <w:name w:val="Placeholder Text"/>
    <w:uiPriority w:val="99"/>
    <w:semiHidden/>
    <w:rsid w:val="00F76309"/>
    <w:rPr>
      <w:color w:val="808080"/>
    </w:rPr>
  </w:style>
  <w:style w:type="paragraph" w:customStyle="1" w:styleId="xl229">
    <w:name w:val="xl229"/>
    <w:basedOn w:val="Normal"/>
    <w:rsid w:val="00F76309"/>
    <w:pPr>
      <w:pBdr>
        <w:bottom w:val="single" w:sz="12" w:space="0" w:color="31849B"/>
      </w:pBdr>
      <w:shd w:val="clear" w:color="000000" w:fill="FFFFFF"/>
      <w:spacing w:before="100" w:beforeAutospacing="1" w:afterAutospacing="1" w:line="240" w:lineRule="auto"/>
      <w:contextualSpacing/>
    </w:pPr>
    <w:rPr>
      <w:rFonts w:ascii="Cambria" w:eastAsia="Times New Roman" w:hAnsi="Cambria"/>
      <w:b/>
      <w:bCs/>
      <w:sz w:val="20"/>
      <w:szCs w:val="20"/>
    </w:rPr>
  </w:style>
  <w:style w:type="paragraph" w:customStyle="1" w:styleId="xl230">
    <w:name w:val="xl230"/>
    <w:basedOn w:val="Normal"/>
    <w:rsid w:val="00F76309"/>
    <w:pPr>
      <w:pBdr>
        <w:left w:val="single" w:sz="8" w:space="0" w:color="31849B"/>
      </w:pBdr>
      <w:shd w:val="clear" w:color="000000" w:fill="4BACC6"/>
      <w:spacing w:before="100" w:beforeAutospacing="1" w:afterAutospacing="1" w:line="240" w:lineRule="auto"/>
      <w:contextualSpacing/>
    </w:pPr>
    <w:rPr>
      <w:rFonts w:ascii="Cambria" w:eastAsia="Times New Roman" w:hAnsi="Cambria"/>
      <w:b/>
      <w:bCs/>
      <w:sz w:val="22"/>
      <w:szCs w:val="24"/>
    </w:rPr>
  </w:style>
  <w:style w:type="paragraph" w:customStyle="1" w:styleId="xl231">
    <w:name w:val="xl231"/>
    <w:basedOn w:val="Normal"/>
    <w:rsid w:val="00F76309"/>
    <w:pPr>
      <w:shd w:val="clear" w:color="000000" w:fill="4BACC6"/>
      <w:spacing w:before="100" w:beforeAutospacing="1" w:afterAutospacing="1" w:line="240" w:lineRule="auto"/>
      <w:contextualSpacing/>
    </w:pPr>
    <w:rPr>
      <w:rFonts w:ascii="Cambria" w:eastAsia="Times New Roman" w:hAnsi="Cambria"/>
      <w:b/>
      <w:bCs/>
      <w:sz w:val="22"/>
      <w:szCs w:val="24"/>
    </w:rPr>
  </w:style>
  <w:style w:type="paragraph" w:customStyle="1" w:styleId="xl232">
    <w:name w:val="xl232"/>
    <w:basedOn w:val="Normal"/>
    <w:rsid w:val="00F76309"/>
    <w:pPr>
      <w:pBdr>
        <w:right w:val="single" w:sz="8" w:space="0" w:color="31849B"/>
      </w:pBdr>
      <w:shd w:val="clear" w:color="000000" w:fill="4BACC6"/>
      <w:spacing w:before="100" w:beforeAutospacing="1" w:afterAutospacing="1" w:line="240" w:lineRule="auto"/>
      <w:contextualSpacing/>
    </w:pPr>
    <w:rPr>
      <w:rFonts w:ascii="Cambria" w:eastAsia="Times New Roman" w:hAnsi="Cambria"/>
      <w:b/>
      <w:bCs/>
      <w:sz w:val="22"/>
      <w:szCs w:val="24"/>
    </w:rPr>
  </w:style>
  <w:style w:type="paragraph" w:customStyle="1" w:styleId="xl233">
    <w:name w:val="xl233"/>
    <w:basedOn w:val="Normal"/>
    <w:rsid w:val="00F76309"/>
    <w:pPr>
      <w:pBdr>
        <w:top w:val="single" w:sz="8" w:space="0" w:color="31849B"/>
        <w:bottom w:val="single" w:sz="12" w:space="0" w:color="31849B"/>
      </w:pBdr>
      <w:shd w:val="clear" w:color="000000" w:fill="FFFFFF"/>
      <w:spacing w:before="100" w:beforeAutospacing="1" w:afterAutospacing="1" w:line="240" w:lineRule="auto"/>
      <w:contextualSpacing/>
      <w:textAlignment w:val="top"/>
    </w:pPr>
    <w:rPr>
      <w:rFonts w:ascii="Cambria" w:eastAsia="Times New Roman" w:hAnsi="Cambria"/>
      <w:sz w:val="20"/>
      <w:szCs w:val="20"/>
    </w:rPr>
  </w:style>
  <w:style w:type="paragraph" w:customStyle="1" w:styleId="xl234">
    <w:name w:val="xl234"/>
    <w:basedOn w:val="Normal"/>
    <w:rsid w:val="00F76309"/>
    <w:pPr>
      <w:pBdr>
        <w:top w:val="single" w:sz="8" w:space="0" w:color="31849B"/>
      </w:pBdr>
      <w:shd w:val="clear" w:color="000000" w:fill="FFFFFF"/>
      <w:spacing w:before="100" w:beforeAutospacing="1" w:afterAutospacing="1" w:line="240" w:lineRule="auto"/>
      <w:contextualSpacing/>
      <w:textAlignment w:val="top"/>
    </w:pPr>
    <w:rPr>
      <w:rFonts w:ascii="Cambria" w:eastAsia="Times New Roman" w:hAnsi="Cambria"/>
      <w:sz w:val="20"/>
      <w:szCs w:val="20"/>
    </w:rPr>
  </w:style>
  <w:style w:type="paragraph" w:customStyle="1" w:styleId="xl235">
    <w:name w:val="xl235"/>
    <w:basedOn w:val="Normal"/>
    <w:rsid w:val="00F76309"/>
    <w:pPr>
      <w:pBdr>
        <w:top w:val="single" w:sz="12" w:space="0" w:color="31849B"/>
        <w:left w:val="single" w:sz="12" w:space="0" w:color="31849B"/>
        <w:bottom w:val="single" w:sz="12" w:space="0" w:color="31849B"/>
      </w:pBdr>
      <w:shd w:val="clear" w:color="000000" w:fill="FFFFFF"/>
      <w:spacing w:before="100" w:beforeAutospacing="1" w:afterAutospacing="1" w:line="240" w:lineRule="auto"/>
      <w:contextualSpacing/>
    </w:pPr>
    <w:rPr>
      <w:rFonts w:ascii="Cambria" w:eastAsia="Times New Roman" w:hAnsi="Cambria"/>
      <w:sz w:val="18"/>
      <w:szCs w:val="18"/>
    </w:rPr>
  </w:style>
  <w:style w:type="paragraph" w:customStyle="1" w:styleId="xl236">
    <w:name w:val="xl236"/>
    <w:basedOn w:val="Normal"/>
    <w:rsid w:val="00F76309"/>
    <w:pPr>
      <w:pBdr>
        <w:top w:val="single" w:sz="12" w:space="0" w:color="31849B"/>
        <w:bottom w:val="single" w:sz="12" w:space="0" w:color="31849B"/>
        <w:right w:val="single" w:sz="12" w:space="0" w:color="31849B"/>
      </w:pBdr>
      <w:shd w:val="clear" w:color="000000" w:fill="FFFFFF"/>
      <w:spacing w:before="100" w:beforeAutospacing="1" w:afterAutospacing="1" w:line="240" w:lineRule="auto"/>
      <w:contextualSpacing/>
    </w:pPr>
    <w:rPr>
      <w:rFonts w:ascii="Cambria" w:eastAsia="Times New Roman" w:hAnsi="Cambria"/>
      <w:sz w:val="18"/>
      <w:szCs w:val="18"/>
    </w:rPr>
  </w:style>
  <w:style w:type="paragraph" w:customStyle="1" w:styleId="xl237">
    <w:name w:val="xl237"/>
    <w:basedOn w:val="Normal"/>
    <w:rsid w:val="00F76309"/>
    <w:pPr>
      <w:pBdr>
        <w:left w:val="single" w:sz="12" w:space="0" w:color="31849B"/>
        <w:bottom w:val="single" w:sz="12" w:space="0" w:color="31849B"/>
        <w:right w:val="single" w:sz="8" w:space="0" w:color="31849B"/>
      </w:pBdr>
      <w:shd w:val="clear" w:color="000000" w:fill="FFFFFF"/>
      <w:spacing w:before="100" w:beforeAutospacing="1" w:afterAutospacing="1" w:line="240" w:lineRule="auto"/>
      <w:contextualSpacing/>
      <w:jc w:val="center"/>
      <w:textAlignment w:val="top"/>
    </w:pPr>
    <w:rPr>
      <w:rFonts w:ascii="Cambria" w:eastAsia="Times New Roman" w:hAnsi="Cambria"/>
      <w:sz w:val="18"/>
      <w:szCs w:val="18"/>
    </w:rPr>
  </w:style>
  <w:style w:type="paragraph" w:customStyle="1" w:styleId="xl238">
    <w:name w:val="xl238"/>
    <w:basedOn w:val="Normal"/>
    <w:rsid w:val="00F76309"/>
    <w:pPr>
      <w:pBdr>
        <w:left w:val="single" w:sz="12" w:space="0" w:color="31849B"/>
        <w:bottom w:val="single" w:sz="8" w:space="0" w:color="31849B"/>
        <w:right w:val="single" w:sz="8" w:space="0" w:color="31849B"/>
      </w:pBdr>
      <w:shd w:val="clear" w:color="000000" w:fill="FFFFFF"/>
      <w:spacing w:before="100" w:beforeAutospacing="1" w:afterAutospacing="1" w:line="240" w:lineRule="auto"/>
      <w:contextualSpacing/>
      <w:jc w:val="center"/>
      <w:textAlignment w:val="top"/>
    </w:pPr>
    <w:rPr>
      <w:rFonts w:ascii="Cambria" w:eastAsia="Times New Roman" w:hAnsi="Cambria"/>
      <w:sz w:val="18"/>
      <w:szCs w:val="18"/>
    </w:rPr>
  </w:style>
  <w:style w:type="paragraph" w:customStyle="1" w:styleId="xl239">
    <w:name w:val="xl239"/>
    <w:basedOn w:val="Normal"/>
    <w:rsid w:val="00F76309"/>
    <w:pPr>
      <w:pBdr>
        <w:top w:val="single" w:sz="12" w:space="0" w:color="31849B"/>
        <w:left w:val="single" w:sz="12" w:space="0" w:color="31849B"/>
        <w:bottom w:val="single" w:sz="12" w:space="0" w:color="31849B"/>
      </w:pBdr>
      <w:shd w:val="clear" w:color="000000" w:fill="FFFFFF"/>
      <w:spacing w:before="100" w:beforeAutospacing="1" w:afterAutospacing="1" w:line="240" w:lineRule="auto"/>
      <w:contextualSpacing/>
    </w:pPr>
    <w:rPr>
      <w:rFonts w:ascii="Cambria" w:eastAsia="Times New Roman" w:hAnsi="Cambria"/>
      <w:sz w:val="18"/>
      <w:szCs w:val="18"/>
    </w:rPr>
  </w:style>
  <w:style w:type="paragraph" w:customStyle="1" w:styleId="xl240">
    <w:name w:val="xl240"/>
    <w:basedOn w:val="Normal"/>
    <w:rsid w:val="00F76309"/>
    <w:pPr>
      <w:pBdr>
        <w:top w:val="single" w:sz="12" w:space="0" w:color="31849B"/>
        <w:bottom w:val="single" w:sz="12" w:space="0" w:color="31849B"/>
        <w:right w:val="single" w:sz="12" w:space="0" w:color="31849B"/>
      </w:pBdr>
      <w:shd w:val="clear" w:color="000000" w:fill="FFFFFF"/>
      <w:spacing w:before="100" w:beforeAutospacing="1" w:afterAutospacing="1" w:line="240" w:lineRule="auto"/>
      <w:contextualSpacing/>
    </w:pPr>
    <w:rPr>
      <w:rFonts w:ascii="Cambria" w:eastAsia="Times New Roman" w:hAnsi="Cambria"/>
      <w:sz w:val="18"/>
      <w:szCs w:val="18"/>
    </w:rPr>
  </w:style>
  <w:style w:type="paragraph" w:customStyle="1" w:styleId="xl241">
    <w:name w:val="xl241"/>
    <w:basedOn w:val="Normal"/>
    <w:rsid w:val="00F76309"/>
    <w:pPr>
      <w:pBdr>
        <w:top w:val="single" w:sz="12" w:space="0" w:color="31849B"/>
        <w:left w:val="single" w:sz="12" w:space="0" w:color="31849B"/>
        <w:bottom w:val="single" w:sz="12" w:space="0" w:color="31849B"/>
      </w:pBdr>
      <w:shd w:val="clear" w:color="000000" w:fill="FFFFFF"/>
      <w:spacing w:before="100" w:beforeAutospacing="1" w:afterAutospacing="1" w:line="240" w:lineRule="auto"/>
      <w:contextualSpacing/>
    </w:pPr>
    <w:rPr>
      <w:rFonts w:ascii="Cambria" w:eastAsia="Times New Roman" w:hAnsi="Cambria"/>
      <w:color w:val="FF0000"/>
      <w:sz w:val="18"/>
      <w:szCs w:val="18"/>
    </w:rPr>
  </w:style>
  <w:style w:type="paragraph" w:customStyle="1" w:styleId="xl242">
    <w:name w:val="xl242"/>
    <w:basedOn w:val="Normal"/>
    <w:rsid w:val="00F76309"/>
    <w:pPr>
      <w:pBdr>
        <w:top w:val="single" w:sz="12" w:space="0" w:color="31849B"/>
        <w:bottom w:val="single" w:sz="12" w:space="0" w:color="31849B"/>
        <w:right w:val="single" w:sz="12" w:space="0" w:color="31849B"/>
      </w:pBdr>
      <w:shd w:val="clear" w:color="000000" w:fill="FFFFFF"/>
      <w:spacing w:before="100" w:beforeAutospacing="1" w:afterAutospacing="1" w:line="240" w:lineRule="auto"/>
      <w:contextualSpacing/>
    </w:pPr>
    <w:rPr>
      <w:rFonts w:ascii="Cambria" w:eastAsia="Times New Roman" w:hAnsi="Cambria"/>
      <w:color w:val="FF0000"/>
      <w:sz w:val="18"/>
      <w:szCs w:val="18"/>
    </w:rPr>
  </w:style>
  <w:style w:type="paragraph" w:customStyle="1" w:styleId="xl243">
    <w:name w:val="xl243"/>
    <w:basedOn w:val="Normal"/>
    <w:rsid w:val="00F76309"/>
    <w:pPr>
      <w:pBdr>
        <w:top w:val="single" w:sz="12" w:space="0" w:color="31849B"/>
        <w:left w:val="single" w:sz="12" w:space="0" w:color="31849B"/>
        <w:bottom w:val="single" w:sz="12" w:space="0" w:color="31849B"/>
      </w:pBdr>
      <w:shd w:val="clear" w:color="000000" w:fill="FFFFFF"/>
      <w:spacing w:before="100" w:beforeAutospacing="1" w:afterAutospacing="1" w:line="240" w:lineRule="auto"/>
      <w:contextualSpacing/>
      <w:textAlignment w:val="top"/>
    </w:pPr>
    <w:rPr>
      <w:rFonts w:ascii="Cambria" w:eastAsia="Times New Roman" w:hAnsi="Cambria"/>
      <w:sz w:val="18"/>
      <w:szCs w:val="18"/>
    </w:rPr>
  </w:style>
  <w:style w:type="paragraph" w:customStyle="1" w:styleId="xl244">
    <w:name w:val="xl244"/>
    <w:basedOn w:val="Normal"/>
    <w:rsid w:val="00F76309"/>
    <w:pPr>
      <w:pBdr>
        <w:top w:val="single" w:sz="12" w:space="0" w:color="31849B"/>
        <w:bottom w:val="single" w:sz="12" w:space="0" w:color="31849B"/>
        <w:right w:val="single" w:sz="12" w:space="0" w:color="31849B"/>
      </w:pBdr>
      <w:shd w:val="clear" w:color="000000" w:fill="FFFFFF"/>
      <w:spacing w:before="100" w:beforeAutospacing="1" w:afterAutospacing="1" w:line="240" w:lineRule="auto"/>
      <w:contextualSpacing/>
      <w:textAlignment w:val="top"/>
    </w:pPr>
    <w:rPr>
      <w:rFonts w:ascii="Cambria" w:eastAsia="Times New Roman" w:hAnsi="Cambria"/>
      <w:sz w:val="18"/>
      <w:szCs w:val="18"/>
    </w:rPr>
  </w:style>
  <w:style w:type="paragraph" w:customStyle="1" w:styleId="xl245">
    <w:name w:val="xl245"/>
    <w:basedOn w:val="Normal"/>
    <w:rsid w:val="00F76309"/>
    <w:pPr>
      <w:pBdr>
        <w:top w:val="single" w:sz="12" w:space="0" w:color="31849B"/>
        <w:left w:val="single" w:sz="12" w:space="0" w:color="31849B"/>
        <w:bottom w:val="single" w:sz="8" w:space="0" w:color="auto"/>
      </w:pBdr>
      <w:shd w:val="clear" w:color="000000" w:fill="FFFFFF"/>
      <w:spacing w:before="100" w:beforeAutospacing="1" w:afterAutospacing="1" w:line="240" w:lineRule="auto"/>
      <w:contextualSpacing/>
    </w:pPr>
    <w:rPr>
      <w:rFonts w:ascii="Cambria" w:eastAsia="Times New Roman" w:hAnsi="Cambria"/>
      <w:sz w:val="18"/>
      <w:szCs w:val="18"/>
    </w:rPr>
  </w:style>
  <w:style w:type="paragraph" w:customStyle="1" w:styleId="xl246">
    <w:name w:val="xl246"/>
    <w:basedOn w:val="Normal"/>
    <w:rsid w:val="00F76309"/>
    <w:pPr>
      <w:pBdr>
        <w:top w:val="single" w:sz="12" w:space="0" w:color="31849B"/>
        <w:bottom w:val="single" w:sz="8" w:space="0" w:color="auto"/>
        <w:right w:val="single" w:sz="12" w:space="0" w:color="31849B"/>
      </w:pBdr>
      <w:shd w:val="clear" w:color="000000" w:fill="FFFFFF"/>
      <w:spacing w:before="100" w:beforeAutospacing="1" w:afterAutospacing="1" w:line="240" w:lineRule="auto"/>
      <w:contextualSpacing/>
    </w:pPr>
    <w:rPr>
      <w:rFonts w:ascii="Cambria" w:eastAsia="Times New Roman" w:hAnsi="Cambria"/>
      <w:sz w:val="18"/>
      <w:szCs w:val="18"/>
    </w:rPr>
  </w:style>
  <w:style w:type="paragraph" w:customStyle="1" w:styleId="xl247">
    <w:name w:val="xl247"/>
    <w:basedOn w:val="Normal"/>
    <w:rsid w:val="00F76309"/>
    <w:pPr>
      <w:pBdr>
        <w:top w:val="single" w:sz="12" w:space="0" w:color="31849B"/>
        <w:left w:val="single" w:sz="12" w:space="0" w:color="31849B"/>
        <w:bottom w:val="single" w:sz="8" w:space="0" w:color="auto"/>
      </w:pBdr>
      <w:shd w:val="clear" w:color="000000" w:fill="FFFFFF"/>
      <w:spacing w:before="100" w:beforeAutospacing="1" w:afterAutospacing="1" w:line="240" w:lineRule="auto"/>
      <w:contextualSpacing/>
      <w:textAlignment w:val="top"/>
    </w:pPr>
    <w:rPr>
      <w:rFonts w:ascii="Cambria" w:eastAsia="Times New Roman" w:hAnsi="Cambria"/>
      <w:sz w:val="18"/>
      <w:szCs w:val="18"/>
    </w:rPr>
  </w:style>
  <w:style w:type="paragraph" w:customStyle="1" w:styleId="xl248">
    <w:name w:val="xl248"/>
    <w:basedOn w:val="Normal"/>
    <w:rsid w:val="00F76309"/>
    <w:pPr>
      <w:pBdr>
        <w:top w:val="single" w:sz="12" w:space="0" w:color="31849B"/>
        <w:bottom w:val="single" w:sz="8" w:space="0" w:color="auto"/>
        <w:right w:val="single" w:sz="12" w:space="0" w:color="31849B"/>
      </w:pBdr>
      <w:shd w:val="clear" w:color="000000" w:fill="FFFFFF"/>
      <w:spacing w:before="100" w:beforeAutospacing="1" w:afterAutospacing="1" w:line="240" w:lineRule="auto"/>
      <w:contextualSpacing/>
      <w:textAlignment w:val="top"/>
    </w:pPr>
    <w:rPr>
      <w:rFonts w:ascii="Cambria" w:eastAsia="Times New Roman" w:hAnsi="Cambria"/>
      <w:sz w:val="18"/>
      <w:szCs w:val="18"/>
    </w:rPr>
  </w:style>
  <w:style w:type="paragraph" w:customStyle="1" w:styleId="xl249">
    <w:name w:val="xl249"/>
    <w:basedOn w:val="Normal"/>
    <w:rsid w:val="00F76309"/>
    <w:pPr>
      <w:pBdr>
        <w:top w:val="single" w:sz="4" w:space="0" w:color="auto"/>
        <w:left w:val="single" w:sz="12" w:space="0" w:color="31849B"/>
        <w:bottom w:val="single" w:sz="8" w:space="0" w:color="auto"/>
      </w:pBdr>
      <w:shd w:val="clear" w:color="000000" w:fill="FFFFFF"/>
      <w:spacing w:before="100" w:beforeAutospacing="1" w:afterAutospacing="1" w:line="240" w:lineRule="auto"/>
      <w:contextualSpacing/>
    </w:pPr>
    <w:rPr>
      <w:rFonts w:ascii="Cambria" w:eastAsia="Times New Roman" w:hAnsi="Cambria"/>
      <w:color w:val="FF0000"/>
      <w:sz w:val="18"/>
      <w:szCs w:val="18"/>
    </w:rPr>
  </w:style>
  <w:style w:type="paragraph" w:customStyle="1" w:styleId="xl250">
    <w:name w:val="xl250"/>
    <w:basedOn w:val="Normal"/>
    <w:rsid w:val="00F76309"/>
    <w:pPr>
      <w:pBdr>
        <w:top w:val="single" w:sz="4" w:space="0" w:color="auto"/>
        <w:bottom w:val="single" w:sz="8" w:space="0" w:color="auto"/>
        <w:right w:val="single" w:sz="12" w:space="0" w:color="31849B"/>
      </w:pBdr>
      <w:shd w:val="clear" w:color="000000" w:fill="FFFFFF"/>
      <w:spacing w:before="100" w:beforeAutospacing="1" w:afterAutospacing="1" w:line="240" w:lineRule="auto"/>
      <w:contextualSpacing/>
    </w:pPr>
    <w:rPr>
      <w:rFonts w:ascii="Cambria" w:eastAsia="Times New Roman" w:hAnsi="Cambria"/>
      <w:color w:val="FF0000"/>
      <w:sz w:val="18"/>
      <w:szCs w:val="18"/>
    </w:rPr>
  </w:style>
  <w:style w:type="paragraph" w:customStyle="1" w:styleId="xl251">
    <w:name w:val="xl251"/>
    <w:basedOn w:val="Normal"/>
    <w:rsid w:val="00F76309"/>
    <w:pPr>
      <w:pBdr>
        <w:top w:val="single" w:sz="8" w:space="0" w:color="auto"/>
        <w:left w:val="single" w:sz="12" w:space="0" w:color="31849B"/>
        <w:bottom w:val="single" w:sz="12" w:space="0" w:color="31849B"/>
      </w:pBdr>
      <w:shd w:val="clear" w:color="000000" w:fill="FFFFFF"/>
      <w:spacing w:before="100" w:beforeAutospacing="1" w:afterAutospacing="1" w:line="240" w:lineRule="auto"/>
      <w:contextualSpacing/>
    </w:pPr>
    <w:rPr>
      <w:rFonts w:ascii="Cambria" w:eastAsia="Times New Roman" w:hAnsi="Cambria"/>
      <w:sz w:val="18"/>
      <w:szCs w:val="18"/>
    </w:rPr>
  </w:style>
  <w:style w:type="paragraph" w:customStyle="1" w:styleId="xl252">
    <w:name w:val="xl252"/>
    <w:basedOn w:val="Normal"/>
    <w:rsid w:val="00F76309"/>
    <w:pPr>
      <w:pBdr>
        <w:top w:val="single" w:sz="8" w:space="0" w:color="auto"/>
        <w:bottom w:val="single" w:sz="12" w:space="0" w:color="31849B"/>
        <w:right w:val="single" w:sz="12" w:space="0" w:color="31849B"/>
      </w:pBdr>
      <w:shd w:val="clear" w:color="000000" w:fill="FFFFFF"/>
      <w:spacing w:before="100" w:beforeAutospacing="1" w:afterAutospacing="1" w:line="240" w:lineRule="auto"/>
      <w:contextualSpacing/>
    </w:pPr>
    <w:rPr>
      <w:rFonts w:ascii="Cambria" w:eastAsia="Times New Roman" w:hAnsi="Cambria"/>
      <w:sz w:val="18"/>
      <w:szCs w:val="18"/>
    </w:rPr>
  </w:style>
  <w:style w:type="paragraph" w:customStyle="1" w:styleId="xl253">
    <w:name w:val="xl253"/>
    <w:basedOn w:val="Normal"/>
    <w:rsid w:val="00F76309"/>
    <w:pPr>
      <w:pBdr>
        <w:top w:val="single" w:sz="8" w:space="0" w:color="31849B"/>
        <w:left w:val="single" w:sz="8" w:space="0" w:color="31849B"/>
        <w:bottom w:val="single" w:sz="12" w:space="0" w:color="31849B"/>
      </w:pBdr>
      <w:shd w:val="clear" w:color="000000" w:fill="FFFFFF"/>
      <w:spacing w:before="100" w:beforeAutospacing="1" w:afterAutospacing="1" w:line="240" w:lineRule="auto"/>
      <w:contextualSpacing/>
    </w:pPr>
    <w:rPr>
      <w:rFonts w:ascii="Cambria" w:eastAsia="Times New Roman" w:hAnsi="Cambria"/>
      <w:sz w:val="20"/>
      <w:szCs w:val="20"/>
    </w:rPr>
  </w:style>
  <w:style w:type="paragraph" w:customStyle="1" w:styleId="xl254">
    <w:name w:val="xl254"/>
    <w:basedOn w:val="Normal"/>
    <w:rsid w:val="00F76309"/>
    <w:pPr>
      <w:pBdr>
        <w:top w:val="single" w:sz="8" w:space="0" w:color="31849B"/>
        <w:bottom w:val="single" w:sz="12" w:space="0" w:color="31849B"/>
        <w:right w:val="single" w:sz="8" w:space="0" w:color="31849B"/>
      </w:pBdr>
      <w:shd w:val="clear" w:color="000000" w:fill="FFFFFF"/>
      <w:spacing w:before="100" w:beforeAutospacing="1" w:afterAutospacing="1" w:line="240" w:lineRule="auto"/>
      <w:contextualSpacing/>
    </w:pPr>
    <w:rPr>
      <w:rFonts w:ascii="Cambria" w:eastAsia="Times New Roman" w:hAnsi="Cambria"/>
      <w:sz w:val="20"/>
      <w:szCs w:val="20"/>
    </w:rPr>
  </w:style>
  <w:style w:type="paragraph" w:customStyle="1" w:styleId="xl255">
    <w:name w:val="xl255"/>
    <w:basedOn w:val="Normal"/>
    <w:rsid w:val="00F76309"/>
    <w:pPr>
      <w:pBdr>
        <w:top w:val="single" w:sz="8" w:space="0" w:color="31849B"/>
        <w:left w:val="single" w:sz="12" w:space="0" w:color="31849B"/>
      </w:pBdr>
      <w:spacing w:before="100" w:beforeAutospacing="1" w:afterAutospacing="1" w:line="240" w:lineRule="auto"/>
      <w:contextualSpacing/>
      <w:jc w:val="center"/>
    </w:pPr>
    <w:rPr>
      <w:rFonts w:ascii="Cambria" w:eastAsia="Times New Roman" w:hAnsi="Cambria"/>
      <w:sz w:val="22"/>
      <w:szCs w:val="24"/>
    </w:rPr>
  </w:style>
  <w:style w:type="paragraph" w:customStyle="1" w:styleId="xl256">
    <w:name w:val="xl256"/>
    <w:basedOn w:val="Normal"/>
    <w:rsid w:val="00F76309"/>
    <w:pPr>
      <w:pBdr>
        <w:top w:val="single" w:sz="8" w:space="0" w:color="31849B"/>
      </w:pBdr>
      <w:spacing w:before="100" w:beforeAutospacing="1" w:afterAutospacing="1" w:line="240" w:lineRule="auto"/>
      <w:contextualSpacing/>
      <w:jc w:val="center"/>
    </w:pPr>
    <w:rPr>
      <w:rFonts w:ascii="Cambria" w:eastAsia="Times New Roman" w:hAnsi="Cambria"/>
      <w:sz w:val="22"/>
      <w:szCs w:val="24"/>
    </w:rPr>
  </w:style>
  <w:style w:type="numbering" w:customStyle="1" w:styleId="Style1">
    <w:name w:val="Style1"/>
    <w:uiPriority w:val="99"/>
    <w:rsid w:val="00F76309"/>
    <w:pPr>
      <w:numPr>
        <w:numId w:val="186"/>
      </w:numPr>
    </w:pPr>
  </w:style>
  <w:style w:type="table" w:styleId="LightGrid-Accent3">
    <w:name w:val="Light Grid Accent 3"/>
    <w:basedOn w:val="TableNormal"/>
    <w:uiPriority w:val="62"/>
    <w:rsid w:val="00F76309"/>
    <w:rPr>
      <w:rFonts w:asciiTheme="minorHAnsi" w:eastAsiaTheme="minorHAnsi" w:hAnsiTheme="minorHAnsi" w:cstheme="minorBidi"/>
      <w:sz w:val="22"/>
      <w:szCs w:val="22"/>
      <w:lang w:val="en-GB"/>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MediumShading1-Accent3">
    <w:name w:val="Medium Shading 1 Accent 3"/>
    <w:basedOn w:val="TableNormal"/>
    <w:uiPriority w:val="63"/>
    <w:rsid w:val="00F76309"/>
    <w:rPr>
      <w:rFonts w:asciiTheme="minorHAnsi" w:eastAsiaTheme="minorHAnsi" w:hAnsiTheme="minorHAnsi" w:cstheme="minorBidi"/>
      <w:sz w:val="22"/>
      <w:szCs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cPr>
      <w:shd w:val="clear" w:color="auto" w:fill="EAF1DD" w:themeFill="accent3" w:themeFillTint="33"/>
    </w:tc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2-Accent11">
    <w:name w:val="Medium Shading 2 - Accent 11"/>
    <w:basedOn w:val="TableNormal"/>
    <w:next w:val="MediumShading2-Accent1"/>
    <w:uiPriority w:val="64"/>
    <w:rsid w:val="00F76309"/>
    <w:rPr>
      <w:rFonts w:asciiTheme="minorHAnsi" w:eastAsiaTheme="minorHAnsi" w:hAnsiTheme="minorHAnsi" w:cstheme="minorBidi"/>
      <w:sz w:val="22"/>
      <w:szCs w:val="22"/>
      <w:lang w:val="en-GB"/>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Accent111">
    <w:name w:val="Light Shading - Accent 111"/>
    <w:basedOn w:val="TableNormal"/>
    <w:uiPriority w:val="60"/>
    <w:rsid w:val="00F76309"/>
    <w:rPr>
      <w:rFonts w:asciiTheme="minorHAnsi" w:eastAsiaTheme="minorHAnsi" w:hAnsiTheme="minorHAnsi" w:cstheme="minorBidi"/>
      <w:color w:val="365F91"/>
      <w:sz w:val="22"/>
      <w:szCs w:val="22"/>
      <w:lang w:val="en-GB"/>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22">
    <w:name w:val="Table Grid22"/>
    <w:basedOn w:val="TableNormal"/>
    <w:next w:val="TableGrid"/>
    <w:uiPriority w:val="59"/>
    <w:rsid w:val="00645114"/>
    <w:rPr>
      <w:rFonts w:ascii="Garamond" w:eastAsia="Garamond" w:hAnsi="Garamond"/>
      <w:sz w:val="22"/>
      <w:szCs w:val="22"/>
      <w:lang w:val="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Accent51">
    <w:name w:val="Light Grid - Accent 51"/>
    <w:basedOn w:val="TableNormal"/>
    <w:next w:val="LightGrid-Accent5"/>
    <w:uiPriority w:val="62"/>
    <w:rsid w:val="00645114"/>
    <w:rPr>
      <w:rFonts w:ascii="Garamond" w:eastAsia="Garamond" w:hAnsi="Garamond"/>
      <w:sz w:val="22"/>
      <w:szCs w:val="22"/>
      <w:lang w:val="en-GB"/>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Garamond" w:eastAsia="Times New Roman" w:hAnsi="Garamond"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Garamond" w:eastAsia="Times New Roman" w:hAnsi="Garamond"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Garamond" w:eastAsia="Times New Roman" w:hAnsi="Garamond" w:cs="Times New Roman"/>
        <w:b/>
        <w:bCs/>
      </w:rPr>
    </w:tblStylePr>
    <w:tblStylePr w:type="lastCol">
      <w:rPr>
        <w:rFonts w:ascii="Garamond" w:eastAsia="Times New Roman" w:hAnsi="Garamond"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eGrid8">
    <w:name w:val="Table Grid8"/>
    <w:basedOn w:val="TableNormal"/>
    <w:next w:val="TableGrid"/>
    <w:uiPriority w:val="59"/>
    <w:rsid w:val="00B15050"/>
    <w:rPr>
      <w:rFonts w:ascii="Garamond" w:eastAsia="Garamond" w:hAnsi="Garamond"/>
      <w:sz w:val="22"/>
      <w:szCs w:val="22"/>
      <w:lang w:val="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FC6EDC"/>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Colorful3">
    <w:name w:val="Table Colorful 3"/>
    <w:basedOn w:val="TableNormal"/>
    <w:rsid w:val="001A7F34"/>
    <w:pPr>
      <w:spacing w:after="100" w:line="276" w:lineRule="auto"/>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rsid w:val="001A7F34"/>
    <w:pPr>
      <w:spacing w:after="100" w:line="276" w:lineRule="auto"/>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10">
    <w:name w:val="Table Grid 1"/>
    <w:basedOn w:val="TableNormal"/>
    <w:rsid w:val="002336D6"/>
    <w:pPr>
      <w:spacing w:after="100" w:line="276" w:lineRule="auto"/>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uiPriority="9" w:qFormat="1"/>
    <w:lsdException w:name="heading 5"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table of figures" w:uiPriority="99"/>
    <w:lsdException w:name="footnote reference" w:uiPriority="99"/>
    <w:lsdException w:name="endnote text" w:uiPriority="99"/>
    <w:lsdException w:name="List Number" w:uiPriority="99"/>
    <w:lsdException w:name="List Bullet 2" w:uiPriority="99"/>
    <w:lsdException w:name="Title" w:uiPriority="10" w:qFormat="1"/>
    <w:lsdException w:name="Body Text 2" w:uiPriority="99"/>
    <w:lsdException w:name="Body Text 3" w:uiPriority="99"/>
    <w:lsdException w:name="Body Text Indent 3" w:uiPriority="99"/>
    <w:lsdException w:name="Hyperlink" w:uiPriority="99"/>
    <w:lsdException w:name="FollowedHyperlink" w:uiPriority="99"/>
    <w:lsdException w:name="Strong" w:uiPriority="22" w:qFormat="1"/>
    <w:lsdException w:name="Document Map" w:uiPriority="99"/>
    <w:lsdException w:name="Normal (Web)" w:uiPriority="99"/>
    <w:lsdException w:name="annotation subject" w:uiPriority="99"/>
    <w:lsdException w:name="No List" w:uiPriority="99"/>
    <w:lsdException w:name="Table Classic 1" w:uiPriority="99"/>
    <w:lsdException w:name="Table Columns 1" w:uiPriority="99"/>
    <w:lsdException w:name="Table Columns 2" w:uiPriority="99"/>
    <w:lsdException w:name="Table 3D effects 2" w:uiPriority="99"/>
    <w:lsdException w:name="Balloon Text" w:uiPriority="99"/>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ibliography" w:semiHidden="1" w:uiPriority="37" w:unhideWhenUsed="1"/>
    <w:lsdException w:name="TOC Heading" w:uiPriority="39" w:qFormat="1"/>
  </w:latentStyles>
  <w:style w:type="paragraph" w:default="1" w:styleId="Normal">
    <w:name w:val="Normal"/>
    <w:qFormat/>
    <w:rsid w:val="00421B0D"/>
    <w:pPr>
      <w:spacing w:after="100" w:line="276" w:lineRule="auto"/>
      <w:jc w:val="both"/>
    </w:pPr>
    <w:rPr>
      <w:rFonts w:eastAsia="Calibri"/>
      <w:sz w:val="24"/>
      <w:szCs w:val="22"/>
    </w:rPr>
  </w:style>
  <w:style w:type="paragraph" w:styleId="Heading1">
    <w:name w:val="heading 1"/>
    <w:basedOn w:val="Normal"/>
    <w:next w:val="Normal"/>
    <w:link w:val="Heading1Char"/>
    <w:autoRedefine/>
    <w:uiPriority w:val="9"/>
    <w:qFormat/>
    <w:rsid w:val="00CB15D5"/>
    <w:pPr>
      <w:keepNext/>
      <w:framePr w:w="9076" w:hSpace="180" w:wrap="around" w:vAnchor="text" w:hAnchor="page" w:x="1358" w:y="173"/>
      <w:shd w:val="clear" w:color="auto" w:fill="B8CCE4" w:themeFill="accent1" w:themeFillTint="66"/>
      <w:spacing w:before="140"/>
      <w:outlineLvl w:val="0"/>
    </w:pPr>
    <w:rPr>
      <w:rFonts w:eastAsia="Times New Roman"/>
      <w:b/>
      <w:bCs/>
      <w:caps/>
      <w:color w:val="1508B8"/>
      <w:kern w:val="32"/>
      <w:sz w:val="28"/>
      <w:szCs w:val="32"/>
    </w:rPr>
  </w:style>
  <w:style w:type="paragraph" w:styleId="Heading2">
    <w:name w:val="heading 2"/>
    <w:basedOn w:val="Normal"/>
    <w:next w:val="Normal"/>
    <w:link w:val="Heading2Char"/>
    <w:autoRedefine/>
    <w:qFormat/>
    <w:rsid w:val="005004D0"/>
    <w:pPr>
      <w:keepNext/>
      <w:spacing w:before="140" w:line="360" w:lineRule="auto"/>
      <w:outlineLvl w:val="1"/>
    </w:pPr>
    <w:rPr>
      <w:rFonts w:eastAsia="Times New Roman"/>
      <w:b/>
      <w:bCs/>
      <w:smallCaps/>
      <w:color w:val="548DD4" w:themeColor="text2" w:themeTint="99"/>
      <w:lang w:val="en-GB"/>
      <w14:cntxtAlts/>
    </w:rPr>
  </w:style>
  <w:style w:type="paragraph" w:styleId="Heading3">
    <w:name w:val="heading 3"/>
    <w:basedOn w:val="Normal"/>
    <w:next w:val="Normal"/>
    <w:link w:val="Heading3Char"/>
    <w:autoRedefine/>
    <w:qFormat/>
    <w:rsid w:val="002C0237"/>
    <w:pPr>
      <w:keepNext/>
      <w:widowControl w:val="0"/>
      <w:autoSpaceDE w:val="0"/>
      <w:autoSpaceDN w:val="0"/>
      <w:adjustRightInd w:val="0"/>
      <w:spacing w:after="140"/>
      <w:outlineLvl w:val="2"/>
    </w:pPr>
    <w:rPr>
      <w:rFonts w:eastAsia="Times New Roman"/>
      <w:b/>
      <w:bCs/>
      <w:color w:val="3366FF"/>
      <w:szCs w:val="24"/>
      <w:lang w:val="en-GB"/>
    </w:rPr>
  </w:style>
  <w:style w:type="paragraph" w:styleId="Heading4">
    <w:name w:val="heading 4"/>
    <w:basedOn w:val="Normal"/>
    <w:next w:val="Normal"/>
    <w:link w:val="Heading4Char"/>
    <w:uiPriority w:val="9"/>
    <w:qFormat/>
    <w:rsid w:val="00D06710"/>
    <w:pPr>
      <w:keepNext/>
      <w:spacing w:before="240" w:after="60" w:line="240" w:lineRule="auto"/>
      <w:outlineLvl w:val="3"/>
    </w:pPr>
    <w:rPr>
      <w:rFonts w:eastAsia="SimSun"/>
      <w:b/>
      <w:bCs/>
      <w:color w:val="241AEA"/>
      <w:sz w:val="28"/>
      <w:szCs w:val="28"/>
      <w:lang w:val="en-GB" w:eastAsia="zh-CN"/>
    </w:rPr>
  </w:style>
  <w:style w:type="paragraph" w:styleId="Heading5">
    <w:name w:val="heading 5"/>
    <w:basedOn w:val="Normal"/>
    <w:next w:val="Normal"/>
    <w:link w:val="Heading5Char"/>
    <w:qFormat/>
    <w:rsid w:val="00743583"/>
    <w:pPr>
      <w:keepNext/>
      <w:spacing w:before="240"/>
      <w:outlineLvl w:val="4"/>
    </w:pPr>
    <w:rPr>
      <w:b/>
      <w:i/>
      <w:color w:val="241AEA"/>
    </w:rPr>
  </w:style>
  <w:style w:type="paragraph" w:styleId="Heading6">
    <w:name w:val="heading 6"/>
    <w:basedOn w:val="Normal"/>
    <w:next w:val="Normal"/>
    <w:link w:val="Heading6Char"/>
    <w:rsid w:val="00D132EF"/>
    <w:pPr>
      <w:keepNext/>
      <w:numPr>
        <w:numId w:val="15"/>
      </w:numPr>
      <w:outlineLvl w:val="5"/>
    </w:pPr>
    <w:rPr>
      <w:b/>
      <w:bCs/>
    </w:rPr>
  </w:style>
  <w:style w:type="paragraph" w:styleId="Heading7">
    <w:name w:val="heading 7"/>
    <w:basedOn w:val="Normal"/>
    <w:next w:val="Normal"/>
    <w:link w:val="Heading7Char"/>
    <w:rsid w:val="00F7365E"/>
    <w:pPr>
      <w:spacing w:before="240" w:after="60"/>
      <w:outlineLvl w:val="6"/>
    </w:pPr>
    <w:rPr>
      <w:rFonts w:eastAsia="Times New Roman"/>
      <w:szCs w:val="24"/>
    </w:rPr>
  </w:style>
  <w:style w:type="paragraph" w:styleId="Heading8">
    <w:name w:val="heading 8"/>
    <w:basedOn w:val="Normal"/>
    <w:next w:val="Normal"/>
    <w:link w:val="Heading8Char"/>
    <w:rsid w:val="00F7365E"/>
    <w:pPr>
      <w:spacing w:before="240" w:after="60"/>
      <w:outlineLvl w:val="7"/>
    </w:pPr>
    <w:rPr>
      <w:rFonts w:eastAsia="Times New Roman"/>
      <w:i/>
      <w:iCs/>
      <w:szCs w:val="24"/>
    </w:rPr>
  </w:style>
  <w:style w:type="paragraph" w:styleId="Heading9">
    <w:name w:val="heading 9"/>
    <w:basedOn w:val="Normal"/>
    <w:next w:val="Normal"/>
    <w:link w:val="Heading9Char"/>
    <w:rsid w:val="00F7365E"/>
    <w:p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15D5"/>
    <w:rPr>
      <w:b/>
      <w:bCs/>
      <w:caps/>
      <w:color w:val="1508B8"/>
      <w:kern w:val="32"/>
      <w:sz w:val="28"/>
      <w:szCs w:val="32"/>
      <w:shd w:val="clear" w:color="auto" w:fill="B8CCE4" w:themeFill="accent1" w:themeFillTint="66"/>
    </w:rPr>
  </w:style>
  <w:style w:type="character" w:customStyle="1" w:styleId="Heading2Char">
    <w:name w:val="Heading 2 Char"/>
    <w:basedOn w:val="DefaultParagraphFont"/>
    <w:link w:val="Heading2"/>
    <w:rsid w:val="005004D0"/>
    <w:rPr>
      <w:b/>
      <w:bCs/>
      <w:smallCaps/>
      <w:color w:val="548DD4" w:themeColor="text2" w:themeTint="99"/>
      <w:sz w:val="24"/>
      <w:szCs w:val="22"/>
      <w:lang w:val="en-GB"/>
      <w14:cntxtAlts/>
    </w:rPr>
  </w:style>
  <w:style w:type="character" w:customStyle="1" w:styleId="Heading3Char">
    <w:name w:val="Heading 3 Char"/>
    <w:basedOn w:val="DefaultParagraphFont"/>
    <w:link w:val="Heading3"/>
    <w:rsid w:val="002C0237"/>
    <w:rPr>
      <w:b/>
      <w:bCs/>
      <w:color w:val="3366FF"/>
      <w:sz w:val="24"/>
      <w:szCs w:val="24"/>
      <w:lang w:val="en-GB"/>
    </w:rPr>
  </w:style>
  <w:style w:type="character" w:customStyle="1" w:styleId="Heading4Char">
    <w:name w:val="Heading 4 Char"/>
    <w:basedOn w:val="DefaultParagraphFont"/>
    <w:link w:val="Heading4"/>
    <w:uiPriority w:val="9"/>
    <w:rsid w:val="00D06710"/>
    <w:rPr>
      <w:rFonts w:eastAsia="SimSun"/>
      <w:b/>
      <w:bCs/>
      <w:color w:val="241AEA"/>
      <w:sz w:val="28"/>
      <w:szCs w:val="28"/>
      <w:lang w:val="en-GB" w:eastAsia="zh-CN"/>
    </w:rPr>
  </w:style>
  <w:style w:type="character" w:customStyle="1" w:styleId="Heading5Char">
    <w:name w:val="Heading 5 Char"/>
    <w:basedOn w:val="DefaultParagraphFont"/>
    <w:link w:val="Heading5"/>
    <w:rsid w:val="00743583"/>
    <w:rPr>
      <w:rFonts w:eastAsia="Calibri"/>
      <w:b/>
      <w:i/>
      <w:color w:val="241AEA"/>
      <w:sz w:val="24"/>
      <w:szCs w:val="22"/>
    </w:rPr>
  </w:style>
  <w:style w:type="character" w:customStyle="1" w:styleId="Heading6Char">
    <w:name w:val="Heading 6 Char"/>
    <w:basedOn w:val="DefaultParagraphFont"/>
    <w:link w:val="Heading6"/>
    <w:rsid w:val="00D132EF"/>
    <w:rPr>
      <w:rFonts w:eastAsia="Calibri"/>
      <w:b/>
      <w:bCs/>
      <w:sz w:val="24"/>
      <w:szCs w:val="22"/>
    </w:rPr>
  </w:style>
  <w:style w:type="character" w:customStyle="1" w:styleId="Heading7Char">
    <w:name w:val="Heading 7 Char"/>
    <w:basedOn w:val="DefaultParagraphFont"/>
    <w:link w:val="Heading7"/>
    <w:rsid w:val="00F7365E"/>
    <w:rPr>
      <w:rFonts w:ascii="Calibri" w:hAnsi="Calibri"/>
      <w:sz w:val="24"/>
      <w:szCs w:val="24"/>
      <w:lang w:val="en-US" w:eastAsia="en-US" w:bidi="ar-SA"/>
    </w:rPr>
  </w:style>
  <w:style w:type="character" w:customStyle="1" w:styleId="Heading8Char">
    <w:name w:val="Heading 8 Char"/>
    <w:basedOn w:val="DefaultParagraphFont"/>
    <w:link w:val="Heading8"/>
    <w:rsid w:val="00F7365E"/>
    <w:rPr>
      <w:rFonts w:ascii="Calibri" w:hAnsi="Calibri"/>
      <w:i/>
      <w:iCs/>
      <w:sz w:val="24"/>
      <w:szCs w:val="24"/>
      <w:lang w:val="en-US" w:eastAsia="en-US" w:bidi="ar-SA"/>
    </w:rPr>
  </w:style>
  <w:style w:type="character" w:customStyle="1" w:styleId="Heading9Char">
    <w:name w:val="Heading 9 Char"/>
    <w:basedOn w:val="DefaultParagraphFont"/>
    <w:link w:val="Heading9"/>
    <w:rsid w:val="00F7365E"/>
    <w:rPr>
      <w:rFonts w:ascii="Cambria" w:hAnsi="Cambria"/>
      <w:sz w:val="22"/>
      <w:szCs w:val="22"/>
      <w:lang w:val="en-US" w:eastAsia="en-US" w:bidi="ar-SA"/>
    </w:rPr>
  </w:style>
  <w:style w:type="paragraph" w:styleId="ListBullet">
    <w:name w:val="List Bullet"/>
    <w:basedOn w:val="Normal"/>
    <w:autoRedefine/>
    <w:rsid w:val="00FB7D78"/>
    <w:pPr>
      <w:spacing w:after="0"/>
    </w:pPr>
    <w:rPr>
      <w:rFonts w:eastAsia="SimSun"/>
      <w:szCs w:val="24"/>
      <w:lang w:val="en-GB" w:eastAsia="zh-CN"/>
    </w:rPr>
  </w:style>
  <w:style w:type="paragraph" w:styleId="FootnoteText">
    <w:name w:val="footnote text"/>
    <w:basedOn w:val="Normal"/>
    <w:link w:val="FootnoteTextChar"/>
    <w:uiPriority w:val="99"/>
    <w:semiHidden/>
    <w:rsid w:val="00F7365E"/>
    <w:pPr>
      <w:spacing w:after="0" w:line="240" w:lineRule="auto"/>
    </w:pPr>
    <w:rPr>
      <w:rFonts w:eastAsia="Times New Roman"/>
      <w:sz w:val="20"/>
      <w:szCs w:val="20"/>
      <w:lang w:val="en-GB"/>
    </w:rPr>
  </w:style>
  <w:style w:type="character" w:customStyle="1" w:styleId="FootnoteTextChar">
    <w:name w:val="Footnote Text Char"/>
    <w:basedOn w:val="DefaultParagraphFont"/>
    <w:link w:val="FootnoteText"/>
    <w:uiPriority w:val="99"/>
    <w:semiHidden/>
    <w:rsid w:val="00F7365E"/>
    <w:rPr>
      <w:rFonts w:ascii="Arial" w:hAnsi="Arial"/>
      <w:lang w:val="en-GB" w:eastAsia="en-US" w:bidi="ar-SA"/>
    </w:rPr>
  </w:style>
  <w:style w:type="paragraph" w:styleId="BodyText">
    <w:name w:val="Body Text"/>
    <w:basedOn w:val="Normal"/>
    <w:link w:val="BodyTextChar"/>
    <w:rsid w:val="00F7365E"/>
    <w:pPr>
      <w:widowControl w:val="0"/>
      <w:autoSpaceDE w:val="0"/>
      <w:autoSpaceDN w:val="0"/>
      <w:adjustRightInd w:val="0"/>
      <w:spacing w:after="0" w:line="240" w:lineRule="auto"/>
    </w:pPr>
    <w:rPr>
      <w:rFonts w:eastAsia="Times New Roman"/>
      <w:szCs w:val="24"/>
    </w:rPr>
  </w:style>
  <w:style w:type="character" w:customStyle="1" w:styleId="BodyTextChar">
    <w:name w:val="Body Text Char"/>
    <w:basedOn w:val="DefaultParagraphFont"/>
    <w:link w:val="BodyText"/>
    <w:rsid w:val="00F7365E"/>
    <w:rPr>
      <w:sz w:val="24"/>
      <w:szCs w:val="24"/>
      <w:lang w:val="en-US" w:eastAsia="en-US" w:bidi="ar-SA"/>
    </w:rPr>
  </w:style>
  <w:style w:type="paragraph" w:styleId="BalloonText">
    <w:name w:val="Balloon Text"/>
    <w:basedOn w:val="Normal"/>
    <w:link w:val="BalloonTextChar"/>
    <w:uiPriority w:val="99"/>
    <w:semiHidden/>
    <w:rsid w:val="00F7365E"/>
    <w:pPr>
      <w:widowControl w:val="0"/>
      <w:spacing w:after="0" w:line="240" w:lineRule="auto"/>
    </w:pPr>
    <w:rPr>
      <w:rFonts w:ascii="Tahoma" w:eastAsia="Times New Roman" w:hAnsi="Tahoma" w:cs="Tahoma"/>
      <w:snapToGrid w:val="0"/>
      <w:sz w:val="16"/>
      <w:szCs w:val="16"/>
    </w:rPr>
  </w:style>
  <w:style w:type="character" w:customStyle="1" w:styleId="BalloonTextChar">
    <w:name w:val="Balloon Text Char"/>
    <w:basedOn w:val="DefaultParagraphFont"/>
    <w:link w:val="BalloonText"/>
    <w:uiPriority w:val="99"/>
    <w:semiHidden/>
    <w:rsid w:val="00F7365E"/>
    <w:rPr>
      <w:rFonts w:ascii="Tahoma" w:hAnsi="Tahoma" w:cs="Tahoma"/>
      <w:snapToGrid w:val="0"/>
      <w:sz w:val="16"/>
      <w:szCs w:val="16"/>
      <w:lang w:val="en-US" w:eastAsia="en-US" w:bidi="ar-SA"/>
    </w:rPr>
  </w:style>
  <w:style w:type="character" w:customStyle="1" w:styleId="StyleListBullet11ptChar">
    <w:name w:val="Style List Bullet + 11 pt Char"/>
    <w:basedOn w:val="DefaultParagraphFont"/>
    <w:rsid w:val="00F7365E"/>
    <w:rPr>
      <w:rFonts w:ascii="Arial" w:eastAsia="SimSun" w:hAnsi="Arial"/>
      <w:sz w:val="24"/>
      <w:szCs w:val="24"/>
      <w:lang w:val="en-US" w:eastAsia="zh-CN" w:bidi="ar-SA"/>
    </w:rPr>
  </w:style>
  <w:style w:type="paragraph" w:styleId="BodyText3">
    <w:name w:val="Body Text 3"/>
    <w:basedOn w:val="Normal"/>
    <w:link w:val="BodyText3Char"/>
    <w:uiPriority w:val="99"/>
    <w:rsid w:val="00F7365E"/>
    <w:pPr>
      <w:spacing w:after="0" w:line="360" w:lineRule="auto"/>
    </w:pPr>
    <w:rPr>
      <w:rFonts w:eastAsia="Times New Roman"/>
      <w:b/>
      <w:bCs/>
      <w:i/>
      <w:iCs/>
      <w:szCs w:val="24"/>
      <w:lang w:val="en-GB"/>
    </w:rPr>
  </w:style>
  <w:style w:type="character" w:customStyle="1" w:styleId="BodyText3Char">
    <w:name w:val="Body Text 3 Char"/>
    <w:basedOn w:val="DefaultParagraphFont"/>
    <w:link w:val="BodyText3"/>
    <w:uiPriority w:val="99"/>
    <w:rsid w:val="00F7365E"/>
    <w:rPr>
      <w:b/>
      <w:bCs/>
      <w:i/>
      <w:iCs/>
      <w:sz w:val="24"/>
      <w:szCs w:val="24"/>
      <w:lang w:val="en-GB" w:eastAsia="en-US" w:bidi="ar-SA"/>
    </w:rPr>
  </w:style>
  <w:style w:type="paragraph" w:styleId="ListParagraph">
    <w:name w:val="List Paragraph"/>
    <w:aliases w:val="References,List Paragraph1"/>
    <w:basedOn w:val="Normal"/>
    <w:link w:val="ListParagraphChar"/>
    <w:uiPriority w:val="99"/>
    <w:qFormat/>
    <w:rsid w:val="00F7365E"/>
    <w:pPr>
      <w:spacing w:after="0" w:line="240" w:lineRule="auto"/>
      <w:ind w:left="720"/>
      <w:contextualSpacing/>
    </w:pPr>
    <w:rPr>
      <w:rFonts w:eastAsia="Times New Roman"/>
      <w:lang w:val="en-GB"/>
    </w:rPr>
  </w:style>
  <w:style w:type="paragraph" w:customStyle="1" w:styleId="TEXTjms">
    <w:name w:val="TEXT jms"/>
    <w:basedOn w:val="Normal"/>
    <w:autoRedefine/>
    <w:rsid w:val="00F7365E"/>
    <w:pPr>
      <w:spacing w:after="0" w:line="240" w:lineRule="auto"/>
      <w:jc w:val="center"/>
    </w:pPr>
    <w:rPr>
      <w:rFonts w:eastAsia="SimSun" w:cs="Arial"/>
      <w:b/>
      <w:bCs/>
      <w:sz w:val="16"/>
      <w:szCs w:val="16"/>
      <w:lang w:val="en-GB" w:eastAsia="zh-CN"/>
    </w:rPr>
  </w:style>
  <w:style w:type="paragraph" w:customStyle="1" w:styleId="AR10TEXTjms">
    <w:name w:val="AR 10 TEXT jms"/>
    <w:basedOn w:val="FootnoteText"/>
    <w:uiPriority w:val="99"/>
    <w:rsid w:val="00F7365E"/>
    <w:rPr>
      <w:rFonts w:cs="Times New (W1)"/>
      <w:sz w:val="22"/>
      <w:szCs w:val="22"/>
      <w:lang w:val="en-US"/>
    </w:rPr>
  </w:style>
  <w:style w:type="paragraph" w:customStyle="1" w:styleId="Heading1Before0mm">
    <w:name w:val="Heading 1 + Before:  0 mm"/>
    <w:aliases w:val="First line:  0 mm"/>
    <w:basedOn w:val="Heading1"/>
    <w:next w:val="AR10TEXTjms"/>
    <w:uiPriority w:val="99"/>
    <w:rsid w:val="00F7365E"/>
    <w:pPr>
      <w:framePr w:wrap="around"/>
      <w:spacing w:line="240" w:lineRule="auto"/>
    </w:pPr>
    <w:rPr>
      <w:rFonts w:ascii="Arial" w:eastAsia="SimSun" w:hAnsi="Arial" w:cs="Arial"/>
      <w:lang w:val="en-GB" w:eastAsia="zh-CN"/>
    </w:rPr>
  </w:style>
  <w:style w:type="character" w:customStyle="1" w:styleId="Style11ptBold">
    <w:name w:val="Style 11 pt Bold"/>
    <w:basedOn w:val="DefaultParagraphFont"/>
    <w:rsid w:val="00F7365E"/>
    <w:rPr>
      <w:b/>
      <w:bCs/>
      <w:sz w:val="24"/>
    </w:rPr>
  </w:style>
  <w:style w:type="paragraph" w:customStyle="1" w:styleId="StyleListBullet11pt">
    <w:name w:val="Style List Bullet + 11 pt"/>
    <w:basedOn w:val="ListBullet"/>
    <w:uiPriority w:val="99"/>
    <w:rsid w:val="00F7365E"/>
  </w:style>
  <w:style w:type="paragraph" w:customStyle="1" w:styleId="SMBodyIndent">
    <w:name w:val="SM Body Indent"/>
    <w:basedOn w:val="Normal"/>
    <w:uiPriority w:val="99"/>
    <w:rsid w:val="00F7365E"/>
    <w:pPr>
      <w:tabs>
        <w:tab w:val="left" w:pos="867"/>
      </w:tabs>
      <w:spacing w:after="0" w:line="240" w:lineRule="auto"/>
      <w:ind w:left="720"/>
    </w:pPr>
    <w:rPr>
      <w:rFonts w:eastAsia="Batang"/>
      <w:snapToGrid w:val="0"/>
      <w:szCs w:val="20"/>
      <w:lang w:val="en-GB"/>
    </w:rPr>
  </w:style>
  <w:style w:type="paragraph" w:customStyle="1" w:styleId="SMBodyText">
    <w:name w:val="SM Body Text"/>
    <w:basedOn w:val="Normal"/>
    <w:uiPriority w:val="99"/>
    <w:rsid w:val="00F7365E"/>
    <w:pPr>
      <w:tabs>
        <w:tab w:val="left" w:pos="867"/>
        <w:tab w:val="left" w:pos="2520"/>
      </w:tabs>
      <w:spacing w:after="120" w:line="240" w:lineRule="auto"/>
    </w:pPr>
    <w:rPr>
      <w:rFonts w:eastAsia="Batang"/>
      <w:szCs w:val="20"/>
      <w:lang w:val="en-GB"/>
    </w:rPr>
  </w:style>
  <w:style w:type="paragraph" w:customStyle="1" w:styleId="SMBulletssingle">
    <w:name w:val="SM Bullets single"/>
    <w:basedOn w:val="Normal"/>
    <w:uiPriority w:val="99"/>
    <w:rsid w:val="00F7365E"/>
    <w:pPr>
      <w:tabs>
        <w:tab w:val="num" w:pos="720"/>
      </w:tabs>
      <w:spacing w:before="60" w:after="0" w:line="240" w:lineRule="auto"/>
      <w:ind w:left="720" w:hanging="663"/>
    </w:pPr>
    <w:rPr>
      <w:rFonts w:eastAsia="Batang"/>
      <w:szCs w:val="20"/>
      <w:lang w:val="en-GB"/>
    </w:rPr>
  </w:style>
  <w:style w:type="paragraph" w:styleId="ListBullet2">
    <w:name w:val="List Bullet 2"/>
    <w:basedOn w:val="Normal"/>
    <w:uiPriority w:val="99"/>
    <w:unhideWhenUsed/>
    <w:rsid w:val="00F7365E"/>
    <w:pPr>
      <w:numPr>
        <w:numId w:val="1"/>
      </w:numPr>
      <w:contextualSpacing/>
    </w:pPr>
  </w:style>
  <w:style w:type="paragraph" w:customStyle="1" w:styleId="Heading2Left0">
    <w:name w:val="Heading 2 + Left:  0&quot;"/>
    <w:aliases w:val="First line:  0&quot;"/>
    <w:basedOn w:val="Heading2"/>
    <w:uiPriority w:val="99"/>
    <w:rsid w:val="00F7365E"/>
    <w:pPr>
      <w:spacing w:before="240" w:after="60"/>
      <w:jc w:val="left"/>
    </w:pPr>
    <w:rPr>
      <w:rFonts w:ascii="Arial" w:eastAsia="SimSun" w:hAnsi="Arial"/>
      <w:i/>
      <w:iCs/>
      <w:szCs w:val="28"/>
      <w:lang w:eastAsia="zh-CN"/>
    </w:rPr>
  </w:style>
  <w:style w:type="paragraph" w:styleId="CommentText">
    <w:name w:val="annotation text"/>
    <w:basedOn w:val="Normal"/>
    <w:link w:val="CommentTextChar"/>
    <w:rsid w:val="00F7365E"/>
    <w:pPr>
      <w:spacing w:after="0" w:line="240" w:lineRule="auto"/>
    </w:pPr>
    <w:rPr>
      <w:rFonts w:eastAsia="SimSun"/>
      <w:sz w:val="20"/>
      <w:szCs w:val="20"/>
      <w:lang w:val="en-GB" w:eastAsia="zh-CN"/>
    </w:rPr>
  </w:style>
  <w:style w:type="character" w:customStyle="1" w:styleId="CommentTextChar">
    <w:name w:val="Comment Text Char"/>
    <w:basedOn w:val="DefaultParagraphFont"/>
    <w:link w:val="CommentText"/>
    <w:rsid w:val="00F7365E"/>
    <w:rPr>
      <w:rFonts w:ascii="Arial" w:eastAsia="SimSun" w:hAnsi="Arial"/>
      <w:lang w:val="en-GB" w:eastAsia="zh-CN" w:bidi="ar-SA"/>
    </w:rPr>
  </w:style>
  <w:style w:type="character" w:styleId="CommentReference">
    <w:name w:val="annotation reference"/>
    <w:basedOn w:val="DefaultParagraphFont"/>
    <w:semiHidden/>
    <w:rsid w:val="00F7365E"/>
    <w:rPr>
      <w:sz w:val="16"/>
      <w:szCs w:val="16"/>
    </w:rPr>
  </w:style>
  <w:style w:type="paragraph" w:customStyle="1" w:styleId="StyleListBullet11ptBoxShadowedSinglesolidlineAuto">
    <w:name w:val="Style List Bullet + 11 pt Box: (Shadowed Single solid line Auto ..."/>
    <w:basedOn w:val="ListBullet"/>
    <w:uiPriority w:val="99"/>
    <w:rsid w:val="00F7365E"/>
    <w:pPr>
      <w:pBdr>
        <w:top w:val="single" w:sz="4" w:space="1" w:color="auto" w:shadow="1"/>
        <w:left w:val="single" w:sz="4" w:space="4" w:color="auto" w:shadow="1"/>
        <w:bottom w:val="single" w:sz="4" w:space="1" w:color="auto" w:shadow="1"/>
        <w:right w:val="single" w:sz="4" w:space="4" w:color="auto" w:shadow="1"/>
      </w:pBdr>
      <w:tabs>
        <w:tab w:val="num" w:pos="720"/>
      </w:tabs>
      <w:ind w:left="720" w:hanging="360"/>
    </w:pPr>
    <w:rPr>
      <w:rFonts w:eastAsia="Times New Roman"/>
      <w:szCs w:val="20"/>
    </w:rPr>
  </w:style>
  <w:style w:type="paragraph" w:customStyle="1" w:styleId="StyleListBullet11ptBoldLeft0Firstline0">
    <w:name w:val="Style List Bullet + 11 pt Bold Left:  0&quot; First line:  0&quot;"/>
    <w:basedOn w:val="ListBullet"/>
    <w:uiPriority w:val="99"/>
    <w:rsid w:val="00F7365E"/>
    <w:pPr>
      <w:tabs>
        <w:tab w:val="num" w:pos="720"/>
      </w:tabs>
    </w:pPr>
    <w:rPr>
      <w:rFonts w:eastAsia="Times New Roman"/>
      <w:bCs/>
      <w:szCs w:val="20"/>
    </w:rPr>
  </w:style>
  <w:style w:type="paragraph" w:styleId="Header">
    <w:name w:val="header"/>
    <w:basedOn w:val="Normal"/>
    <w:link w:val="HeaderChar"/>
    <w:uiPriority w:val="99"/>
    <w:rsid w:val="00F7365E"/>
    <w:pPr>
      <w:tabs>
        <w:tab w:val="center" w:pos="4320"/>
        <w:tab w:val="right" w:pos="8640"/>
      </w:tabs>
      <w:spacing w:after="0" w:line="240" w:lineRule="auto"/>
    </w:pPr>
    <w:rPr>
      <w:rFonts w:eastAsia="Times New Roman" w:cs="Angsana New"/>
      <w:szCs w:val="20"/>
      <w:lang w:val="en-GB" w:eastAsia="pt-BR"/>
    </w:rPr>
  </w:style>
  <w:style w:type="character" w:customStyle="1" w:styleId="HeaderChar">
    <w:name w:val="Header Char"/>
    <w:basedOn w:val="DefaultParagraphFont"/>
    <w:link w:val="Header"/>
    <w:uiPriority w:val="99"/>
    <w:rsid w:val="00F7365E"/>
    <w:rPr>
      <w:rFonts w:cs="Angsana New"/>
      <w:sz w:val="24"/>
      <w:lang w:val="en-GB" w:eastAsia="pt-BR" w:bidi="ar-SA"/>
    </w:rPr>
  </w:style>
  <w:style w:type="paragraph" w:styleId="Footer">
    <w:name w:val="footer"/>
    <w:basedOn w:val="Normal"/>
    <w:link w:val="FooterChar"/>
    <w:uiPriority w:val="99"/>
    <w:rsid w:val="00F7365E"/>
    <w:pPr>
      <w:tabs>
        <w:tab w:val="center" w:pos="4320"/>
        <w:tab w:val="right" w:pos="8640"/>
      </w:tabs>
      <w:spacing w:after="0" w:line="240" w:lineRule="auto"/>
    </w:pPr>
    <w:rPr>
      <w:rFonts w:eastAsia="SimSun"/>
      <w:szCs w:val="24"/>
      <w:lang w:val="en-GB" w:eastAsia="zh-CN"/>
    </w:rPr>
  </w:style>
  <w:style w:type="character" w:customStyle="1" w:styleId="FooterChar">
    <w:name w:val="Footer Char"/>
    <w:basedOn w:val="DefaultParagraphFont"/>
    <w:link w:val="Footer"/>
    <w:uiPriority w:val="99"/>
    <w:rsid w:val="00F7365E"/>
    <w:rPr>
      <w:rFonts w:ascii="Arial" w:eastAsia="SimSun" w:hAnsi="Arial"/>
      <w:sz w:val="24"/>
      <w:szCs w:val="24"/>
      <w:lang w:val="en-GB" w:eastAsia="zh-CN" w:bidi="ar-SA"/>
    </w:rPr>
  </w:style>
  <w:style w:type="paragraph" w:customStyle="1" w:styleId="Bodyfarleft11reg">
    <w:name w:val="Body far left  11 reg"/>
    <w:basedOn w:val="Normal"/>
    <w:uiPriority w:val="99"/>
    <w:rsid w:val="00F7365E"/>
    <w:pPr>
      <w:tabs>
        <w:tab w:val="right" w:leader="dot" w:pos="6520"/>
      </w:tabs>
      <w:suppressAutoHyphens/>
      <w:autoSpaceDE w:val="0"/>
      <w:autoSpaceDN w:val="0"/>
      <w:adjustRightInd w:val="0"/>
      <w:spacing w:before="216" w:after="0" w:line="260" w:lineRule="atLeast"/>
      <w:ind w:left="720" w:hanging="200"/>
      <w:textAlignment w:val="center"/>
    </w:pPr>
    <w:rPr>
      <w:rFonts w:ascii="MyriadPro-Regular" w:eastAsia="Times New Roman" w:hAnsi="MyriadPro-Regular" w:cs="MyriadPro-Regular"/>
      <w:color w:val="000000"/>
      <w:lang w:val="en-GB"/>
    </w:rPr>
  </w:style>
  <w:style w:type="paragraph" w:customStyle="1" w:styleId="ListBoxbulletednoindent">
    <w:name w:val="List Box bulleted no indent"/>
    <w:basedOn w:val="Normal"/>
    <w:uiPriority w:val="99"/>
    <w:rsid w:val="00F7365E"/>
    <w:pPr>
      <w:tabs>
        <w:tab w:val="left" w:pos="520"/>
      </w:tabs>
      <w:suppressAutoHyphens/>
      <w:autoSpaceDE w:val="0"/>
      <w:autoSpaceDN w:val="0"/>
      <w:adjustRightInd w:val="0"/>
      <w:spacing w:before="90" w:after="0" w:line="240" w:lineRule="atLeast"/>
      <w:ind w:left="220" w:hanging="220"/>
      <w:textAlignment w:val="center"/>
    </w:pPr>
    <w:rPr>
      <w:rFonts w:ascii="MyriadPro-Regular" w:eastAsia="Times New Roman" w:hAnsi="MyriadPro-Regular" w:cs="MyriadPro-Regular"/>
      <w:color w:val="000000"/>
      <w:lang w:val="en-GB"/>
    </w:rPr>
  </w:style>
  <w:style w:type="paragraph" w:customStyle="1" w:styleId="ListBoxTight">
    <w:name w:val="List Box Tight"/>
    <w:basedOn w:val="ListBoxbulletednoindent"/>
    <w:uiPriority w:val="99"/>
    <w:rsid w:val="00F7365E"/>
    <w:pPr>
      <w:spacing w:before="58"/>
    </w:pPr>
  </w:style>
  <w:style w:type="paragraph" w:customStyle="1" w:styleId="ListBoxindent">
    <w:name w:val="List Box indent"/>
    <w:basedOn w:val="Normal"/>
    <w:uiPriority w:val="99"/>
    <w:rsid w:val="00F7365E"/>
    <w:pPr>
      <w:tabs>
        <w:tab w:val="right" w:leader="dot" w:pos="6520"/>
      </w:tabs>
      <w:suppressAutoHyphens/>
      <w:autoSpaceDE w:val="0"/>
      <w:autoSpaceDN w:val="0"/>
      <w:adjustRightInd w:val="0"/>
      <w:spacing w:before="58" w:after="0" w:line="260" w:lineRule="atLeast"/>
      <w:ind w:left="440" w:hanging="200"/>
      <w:textAlignment w:val="center"/>
    </w:pPr>
    <w:rPr>
      <w:rFonts w:ascii="MyriadPro-Regular" w:eastAsia="Times New Roman" w:hAnsi="MyriadPro-Regular" w:cs="MyriadPro-Regular"/>
      <w:color w:val="000000"/>
      <w:lang w:val="en-GB"/>
    </w:rPr>
  </w:style>
  <w:style w:type="paragraph" w:customStyle="1" w:styleId="Listboxindent2">
    <w:name w:val="List box indent 2"/>
    <w:basedOn w:val="ListBoxindent"/>
    <w:uiPriority w:val="99"/>
    <w:rsid w:val="00F7365E"/>
    <w:pPr>
      <w:ind w:left="640"/>
    </w:pPr>
  </w:style>
  <w:style w:type="paragraph" w:customStyle="1" w:styleId="3HeadlineSemiBld11">
    <w:name w:val="3 Headline SemiBld 11"/>
    <w:basedOn w:val="Normal"/>
    <w:uiPriority w:val="99"/>
    <w:rsid w:val="00F7365E"/>
    <w:pPr>
      <w:tabs>
        <w:tab w:val="left" w:pos="360"/>
      </w:tabs>
      <w:suppressAutoHyphens/>
      <w:autoSpaceDE w:val="0"/>
      <w:autoSpaceDN w:val="0"/>
      <w:adjustRightInd w:val="0"/>
      <w:spacing w:before="216" w:after="0" w:line="260" w:lineRule="atLeast"/>
      <w:ind w:left="340" w:hanging="320"/>
      <w:textAlignment w:val="center"/>
    </w:pPr>
    <w:rPr>
      <w:rFonts w:ascii="MyriadPro-Semibold" w:eastAsia="Times New Roman" w:hAnsi="MyriadPro-Semibold" w:cs="MyriadPro-Semibold"/>
      <w:color w:val="000000"/>
      <w:lang w:val="en-GB"/>
    </w:rPr>
  </w:style>
  <w:style w:type="paragraph" w:customStyle="1" w:styleId="Tablebody8pt">
    <w:name w:val="Table body 8 pt"/>
    <w:basedOn w:val="Normal"/>
    <w:uiPriority w:val="99"/>
    <w:rsid w:val="004B7975"/>
    <w:pPr>
      <w:tabs>
        <w:tab w:val="right" w:leader="dot" w:pos="6520"/>
      </w:tabs>
      <w:suppressAutoHyphens/>
      <w:autoSpaceDE w:val="0"/>
      <w:autoSpaceDN w:val="0"/>
      <w:adjustRightInd w:val="0"/>
      <w:spacing w:before="115" w:after="0" w:line="180" w:lineRule="atLeast"/>
      <w:ind w:left="720" w:hanging="200"/>
      <w:textAlignment w:val="center"/>
    </w:pPr>
    <w:rPr>
      <w:rFonts w:ascii="MyriadPro-Regular" w:eastAsia="Times New Roman" w:hAnsi="MyriadPro-Regular" w:cs="MyriadPro-Regular"/>
      <w:b/>
      <w:color w:val="000000"/>
      <w:sz w:val="22"/>
      <w:szCs w:val="16"/>
      <w:lang w:val="en-GB"/>
    </w:rPr>
  </w:style>
  <w:style w:type="paragraph" w:customStyle="1" w:styleId="NormalParagraphStyle">
    <w:name w:val="NormalParagraphStyle"/>
    <w:basedOn w:val="Normal"/>
    <w:uiPriority w:val="99"/>
    <w:rsid w:val="00F7365E"/>
    <w:pPr>
      <w:autoSpaceDE w:val="0"/>
      <w:autoSpaceDN w:val="0"/>
      <w:adjustRightInd w:val="0"/>
      <w:spacing w:after="0" w:line="288" w:lineRule="auto"/>
      <w:textAlignment w:val="center"/>
    </w:pPr>
    <w:rPr>
      <w:rFonts w:eastAsia="Times New Roman"/>
      <w:color w:val="000000"/>
      <w:szCs w:val="24"/>
      <w:lang w:val="en-GB"/>
    </w:rPr>
  </w:style>
  <w:style w:type="paragraph" w:customStyle="1" w:styleId="Level1">
    <w:name w:val="Level 1"/>
    <w:basedOn w:val="Normal"/>
    <w:rsid w:val="00F7365E"/>
    <w:pPr>
      <w:widowControl w:val="0"/>
      <w:autoSpaceDE w:val="0"/>
      <w:autoSpaceDN w:val="0"/>
      <w:adjustRightInd w:val="0"/>
      <w:spacing w:after="0" w:line="240" w:lineRule="auto"/>
      <w:ind w:left="567" w:hanging="567"/>
    </w:pPr>
    <w:rPr>
      <w:rFonts w:eastAsia="Times New Roman"/>
      <w:sz w:val="20"/>
      <w:szCs w:val="24"/>
    </w:rPr>
  </w:style>
  <w:style w:type="paragraph" w:styleId="BodyText2">
    <w:name w:val="Body Text 2"/>
    <w:basedOn w:val="Normal"/>
    <w:link w:val="BodyText2Char"/>
    <w:uiPriority w:val="99"/>
    <w:rsid w:val="00F7365E"/>
    <w:pPr>
      <w:spacing w:after="120" w:line="480" w:lineRule="auto"/>
    </w:pPr>
    <w:rPr>
      <w:rFonts w:eastAsia="Times New Roman"/>
      <w:szCs w:val="24"/>
    </w:rPr>
  </w:style>
  <w:style w:type="character" w:customStyle="1" w:styleId="BodyText2Char">
    <w:name w:val="Body Text 2 Char"/>
    <w:basedOn w:val="DefaultParagraphFont"/>
    <w:link w:val="BodyText2"/>
    <w:uiPriority w:val="99"/>
    <w:rsid w:val="00F7365E"/>
    <w:rPr>
      <w:sz w:val="24"/>
      <w:szCs w:val="24"/>
      <w:lang w:val="en-US" w:eastAsia="en-US" w:bidi="ar-SA"/>
    </w:rPr>
  </w:style>
  <w:style w:type="paragraph" w:customStyle="1" w:styleId="StyleStyleBefore06lineBold">
    <w:name w:val="Style Style Before:  0.6 line + Bold"/>
    <w:basedOn w:val="StyleBefore06line"/>
    <w:uiPriority w:val="99"/>
    <w:rsid w:val="00F7365E"/>
    <w:pPr>
      <w:spacing w:before="60"/>
    </w:pPr>
    <w:rPr>
      <w:rFonts w:ascii="Arial Bold" w:hAnsi="Arial Bold"/>
      <w:b/>
      <w:bCs/>
      <w:szCs w:val="24"/>
    </w:rPr>
  </w:style>
  <w:style w:type="paragraph" w:customStyle="1" w:styleId="StyleBefore06line">
    <w:name w:val="Style Before:  0.6 line"/>
    <w:basedOn w:val="Normal"/>
    <w:uiPriority w:val="99"/>
    <w:rsid w:val="00F7365E"/>
    <w:pPr>
      <w:tabs>
        <w:tab w:val="left" w:pos="5220"/>
      </w:tabs>
      <w:autoSpaceDE w:val="0"/>
      <w:autoSpaceDN w:val="0"/>
      <w:adjustRightInd w:val="0"/>
      <w:spacing w:beforeLines="60" w:after="0" w:line="240" w:lineRule="atLeast"/>
    </w:pPr>
    <w:rPr>
      <w:rFonts w:eastAsia="Times New Roman"/>
      <w:szCs w:val="20"/>
      <w:lang w:val="en-GB" w:eastAsia="zh-CN"/>
    </w:rPr>
  </w:style>
  <w:style w:type="paragraph" w:customStyle="1" w:styleId="Default">
    <w:name w:val="Default"/>
    <w:link w:val="DefaultChar"/>
    <w:rsid w:val="00F7365E"/>
    <w:pPr>
      <w:autoSpaceDE w:val="0"/>
      <w:autoSpaceDN w:val="0"/>
      <w:adjustRightInd w:val="0"/>
    </w:pPr>
    <w:rPr>
      <w:rFonts w:ascii="Arial" w:eastAsia="SimSun" w:hAnsi="Arial" w:cs="Arial"/>
      <w:color w:val="000000"/>
      <w:sz w:val="24"/>
      <w:szCs w:val="24"/>
      <w:lang w:eastAsia="zh-CN"/>
    </w:rPr>
  </w:style>
  <w:style w:type="paragraph" w:customStyle="1" w:styleId="Heading212pt">
    <w:name w:val="Heading 2 + 12 pt"/>
    <w:aliases w:val="Not Bold,Not Italic"/>
    <w:basedOn w:val="Heading2"/>
    <w:uiPriority w:val="99"/>
    <w:rsid w:val="00F7365E"/>
    <w:pPr>
      <w:spacing w:before="240" w:after="60"/>
      <w:jc w:val="left"/>
    </w:pPr>
    <w:rPr>
      <w:rFonts w:ascii="Arial" w:eastAsia="SimSun" w:hAnsi="Arial"/>
      <w:b w:val="0"/>
      <w:bCs w:val="0"/>
      <w:szCs w:val="24"/>
      <w:lang w:eastAsia="zh-CN"/>
    </w:rPr>
  </w:style>
  <w:style w:type="paragraph" w:customStyle="1" w:styleId="AR10jms">
    <w:name w:val="AR10 jms"/>
    <w:basedOn w:val="Normal"/>
    <w:autoRedefine/>
    <w:uiPriority w:val="99"/>
    <w:rsid w:val="00F7365E"/>
    <w:pPr>
      <w:numPr>
        <w:numId w:val="2"/>
      </w:numPr>
      <w:spacing w:after="0" w:line="240" w:lineRule="auto"/>
    </w:pPr>
    <w:rPr>
      <w:rFonts w:eastAsia="SimSun" w:cs="Arial"/>
      <w:bCs/>
      <w:lang w:val="en-GB" w:eastAsia="zh-CN"/>
    </w:rPr>
  </w:style>
  <w:style w:type="paragraph" w:customStyle="1" w:styleId="ARTEXTjms">
    <w:name w:val="AR TEXT jms"/>
    <w:basedOn w:val="Normal"/>
    <w:uiPriority w:val="99"/>
    <w:rsid w:val="00F7365E"/>
    <w:pPr>
      <w:snapToGrid w:val="0"/>
      <w:spacing w:after="0" w:line="240" w:lineRule="auto"/>
    </w:pPr>
    <w:rPr>
      <w:rFonts w:eastAsia="SimSun" w:cs="Times New (W1)"/>
      <w:lang w:val="en-GB" w:eastAsia="zh-CN"/>
    </w:rPr>
  </w:style>
  <w:style w:type="paragraph" w:styleId="TOCHeading">
    <w:name w:val="TOC Heading"/>
    <w:basedOn w:val="Heading1"/>
    <w:next w:val="Normal"/>
    <w:uiPriority w:val="39"/>
    <w:qFormat/>
    <w:rsid w:val="00F7365E"/>
    <w:pPr>
      <w:keepLines/>
      <w:framePr w:wrap="around"/>
      <w:spacing w:before="480" w:after="0"/>
      <w:outlineLvl w:val="9"/>
    </w:pPr>
    <w:rPr>
      <w:color w:val="365F91"/>
      <w:kern w:val="0"/>
      <w:szCs w:val="28"/>
    </w:rPr>
  </w:style>
  <w:style w:type="paragraph" w:styleId="TOC1">
    <w:name w:val="toc 1"/>
    <w:basedOn w:val="Normal"/>
    <w:next w:val="Normal"/>
    <w:autoRedefine/>
    <w:uiPriority w:val="39"/>
    <w:unhideWhenUsed/>
    <w:qFormat/>
    <w:rsid w:val="00D957A2"/>
    <w:pPr>
      <w:tabs>
        <w:tab w:val="right" w:leader="dot" w:pos="9350"/>
      </w:tabs>
      <w:spacing w:after="0" w:line="240" w:lineRule="auto"/>
      <w:contextualSpacing/>
      <w:jc w:val="left"/>
    </w:pPr>
    <w:rPr>
      <w:rFonts w:eastAsia="Times New Roman"/>
      <w:b/>
      <w:bCs/>
      <w:caps/>
      <w:noProof/>
      <w:w w:val="105"/>
      <w:kern w:val="32"/>
      <w:szCs w:val="20"/>
    </w:rPr>
  </w:style>
  <w:style w:type="paragraph" w:styleId="TOC2">
    <w:name w:val="toc 2"/>
    <w:basedOn w:val="Normal"/>
    <w:next w:val="Normal"/>
    <w:link w:val="TOC2Char"/>
    <w:autoRedefine/>
    <w:uiPriority w:val="39"/>
    <w:unhideWhenUsed/>
    <w:qFormat/>
    <w:rsid w:val="00D957A2"/>
    <w:pPr>
      <w:tabs>
        <w:tab w:val="right" w:leader="dot" w:pos="9350"/>
      </w:tabs>
      <w:spacing w:after="0" w:line="240" w:lineRule="auto"/>
      <w:contextualSpacing/>
      <w:jc w:val="left"/>
    </w:pPr>
    <w:rPr>
      <w:iCs/>
      <w:sz w:val="22"/>
      <w:szCs w:val="20"/>
    </w:rPr>
  </w:style>
  <w:style w:type="table" w:styleId="TableGrid">
    <w:name w:val="Table Grid"/>
    <w:basedOn w:val="TableNormal"/>
    <w:uiPriority w:val="59"/>
    <w:rsid w:val="00F7365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aliases w:val="Blueprint Heading1"/>
    <w:link w:val="NoSpacingChar"/>
    <w:uiPriority w:val="1"/>
    <w:rsid w:val="00F7365E"/>
    <w:rPr>
      <w:rFonts w:ascii="Calibri" w:eastAsia="Calibri" w:hAnsi="Calibri"/>
      <w:sz w:val="22"/>
      <w:szCs w:val="22"/>
    </w:rPr>
  </w:style>
  <w:style w:type="paragraph" w:customStyle="1" w:styleId="toile">
    <w:name w:val="étoile"/>
    <w:basedOn w:val="Normal"/>
    <w:uiPriority w:val="99"/>
    <w:rsid w:val="00F7365E"/>
    <w:pPr>
      <w:tabs>
        <w:tab w:val="left" w:pos="-1440"/>
        <w:tab w:val="left" w:pos="-720"/>
        <w:tab w:val="left" w:pos="0"/>
        <w:tab w:val="left" w:pos="288"/>
        <w:tab w:val="left" w:pos="720"/>
      </w:tabs>
      <w:suppressAutoHyphens/>
      <w:spacing w:after="0" w:line="240" w:lineRule="auto"/>
    </w:pPr>
    <w:rPr>
      <w:rFonts w:ascii="Univers" w:eastAsia="Times New Roman" w:hAnsi="Univers"/>
      <w:spacing w:val="-3"/>
      <w:szCs w:val="24"/>
      <w:lang w:val="en-GB"/>
    </w:rPr>
  </w:style>
  <w:style w:type="paragraph" w:customStyle="1" w:styleId="aufgezhlt">
    <w:name w:val="aufgezhlt"/>
    <w:basedOn w:val="Normal"/>
    <w:uiPriority w:val="99"/>
    <w:rsid w:val="00F7365E"/>
    <w:pPr>
      <w:spacing w:before="100" w:beforeAutospacing="1" w:afterAutospacing="1" w:line="240" w:lineRule="auto"/>
    </w:pPr>
    <w:rPr>
      <w:rFonts w:eastAsia="Times New Roman"/>
      <w:szCs w:val="24"/>
    </w:rPr>
  </w:style>
  <w:style w:type="paragraph" w:styleId="NormalWeb">
    <w:name w:val="Normal (Web)"/>
    <w:basedOn w:val="Normal"/>
    <w:uiPriority w:val="99"/>
    <w:rsid w:val="00F7365E"/>
    <w:pPr>
      <w:spacing w:before="100" w:beforeAutospacing="1" w:afterAutospacing="1" w:line="240" w:lineRule="auto"/>
    </w:pPr>
    <w:rPr>
      <w:rFonts w:ascii="Verdana" w:eastAsia="Times New Roman" w:hAnsi="Verdana"/>
      <w:color w:val="000000"/>
      <w:sz w:val="18"/>
      <w:szCs w:val="18"/>
    </w:rPr>
  </w:style>
  <w:style w:type="paragraph" w:customStyle="1" w:styleId="xl25">
    <w:name w:val="xl25"/>
    <w:basedOn w:val="Normal"/>
    <w:uiPriority w:val="99"/>
    <w:rsid w:val="00F7365E"/>
    <w:pPr>
      <w:pBdr>
        <w:top w:val="single" w:sz="4" w:space="0" w:color="auto"/>
      </w:pBdr>
      <w:spacing w:before="100" w:beforeAutospacing="1" w:afterAutospacing="1" w:line="240" w:lineRule="auto"/>
    </w:pPr>
    <w:rPr>
      <w:rFonts w:eastAsia="Arial Unicode MS"/>
      <w:szCs w:val="24"/>
      <w:lang w:val="it-IT" w:eastAsia="it-IT"/>
    </w:rPr>
  </w:style>
  <w:style w:type="paragraph" w:customStyle="1" w:styleId="xl26">
    <w:name w:val="xl26"/>
    <w:basedOn w:val="Normal"/>
    <w:uiPriority w:val="99"/>
    <w:rsid w:val="00F7365E"/>
    <w:pPr>
      <w:pBdr>
        <w:top w:val="single" w:sz="4" w:space="0" w:color="auto"/>
        <w:right w:val="single" w:sz="4" w:space="0" w:color="auto"/>
      </w:pBdr>
      <w:spacing w:before="100" w:beforeAutospacing="1" w:afterAutospacing="1" w:line="240" w:lineRule="auto"/>
    </w:pPr>
    <w:rPr>
      <w:rFonts w:eastAsia="Arial Unicode MS"/>
      <w:szCs w:val="24"/>
      <w:lang w:val="it-IT" w:eastAsia="it-IT"/>
    </w:rPr>
  </w:style>
  <w:style w:type="paragraph" w:customStyle="1" w:styleId="xl27">
    <w:name w:val="xl27"/>
    <w:basedOn w:val="Normal"/>
    <w:uiPriority w:val="99"/>
    <w:rsid w:val="00F7365E"/>
    <w:pPr>
      <w:pBdr>
        <w:left w:val="single" w:sz="4" w:space="0" w:color="auto"/>
      </w:pBdr>
      <w:spacing w:before="100" w:beforeAutospacing="1" w:afterAutospacing="1" w:line="240" w:lineRule="auto"/>
    </w:pPr>
    <w:rPr>
      <w:rFonts w:eastAsia="Arial Unicode MS"/>
      <w:szCs w:val="24"/>
      <w:lang w:val="it-IT" w:eastAsia="it-IT"/>
    </w:rPr>
  </w:style>
  <w:style w:type="paragraph" w:customStyle="1" w:styleId="xl28">
    <w:name w:val="xl28"/>
    <w:basedOn w:val="Normal"/>
    <w:uiPriority w:val="99"/>
    <w:rsid w:val="00F7365E"/>
    <w:pPr>
      <w:spacing w:before="100" w:beforeAutospacing="1" w:afterAutospacing="1" w:line="240" w:lineRule="auto"/>
      <w:jc w:val="center"/>
    </w:pPr>
    <w:rPr>
      <w:rFonts w:eastAsia="Arial Unicode MS"/>
      <w:b/>
      <w:bCs/>
      <w:sz w:val="17"/>
      <w:szCs w:val="17"/>
      <w:lang w:val="it-IT" w:eastAsia="it-IT"/>
    </w:rPr>
  </w:style>
  <w:style w:type="paragraph" w:customStyle="1" w:styleId="xl29">
    <w:name w:val="xl29"/>
    <w:basedOn w:val="Normal"/>
    <w:rsid w:val="00F7365E"/>
    <w:pPr>
      <w:pBdr>
        <w:right w:val="single" w:sz="4" w:space="0" w:color="auto"/>
      </w:pBdr>
      <w:spacing w:before="100" w:beforeAutospacing="1" w:afterAutospacing="1" w:line="240" w:lineRule="auto"/>
    </w:pPr>
    <w:rPr>
      <w:rFonts w:eastAsia="Arial Unicode MS"/>
      <w:szCs w:val="24"/>
      <w:lang w:val="it-IT" w:eastAsia="it-IT"/>
    </w:rPr>
  </w:style>
  <w:style w:type="paragraph" w:customStyle="1" w:styleId="xl30">
    <w:name w:val="xl30"/>
    <w:basedOn w:val="Normal"/>
    <w:uiPriority w:val="99"/>
    <w:rsid w:val="00F7365E"/>
    <w:pPr>
      <w:spacing w:before="100" w:beforeAutospacing="1" w:afterAutospacing="1" w:line="240" w:lineRule="auto"/>
    </w:pPr>
    <w:rPr>
      <w:rFonts w:eastAsia="Arial Unicode MS"/>
      <w:szCs w:val="24"/>
      <w:lang w:val="it-IT" w:eastAsia="it-IT"/>
    </w:rPr>
  </w:style>
  <w:style w:type="paragraph" w:customStyle="1" w:styleId="xl31">
    <w:name w:val="xl31"/>
    <w:basedOn w:val="Normal"/>
    <w:uiPriority w:val="99"/>
    <w:rsid w:val="00F7365E"/>
    <w:pPr>
      <w:pBdr>
        <w:bottom w:val="single" w:sz="4" w:space="0" w:color="auto"/>
      </w:pBdr>
      <w:spacing w:before="100" w:beforeAutospacing="1" w:afterAutospacing="1" w:line="240" w:lineRule="auto"/>
    </w:pPr>
    <w:rPr>
      <w:rFonts w:eastAsia="Arial Unicode MS"/>
      <w:szCs w:val="24"/>
      <w:lang w:val="it-IT" w:eastAsia="it-IT"/>
    </w:rPr>
  </w:style>
  <w:style w:type="paragraph" w:customStyle="1" w:styleId="xl32">
    <w:name w:val="xl32"/>
    <w:basedOn w:val="Normal"/>
    <w:uiPriority w:val="99"/>
    <w:rsid w:val="00F7365E"/>
    <w:pPr>
      <w:spacing w:before="100" w:beforeAutospacing="1" w:afterAutospacing="1" w:line="240" w:lineRule="auto"/>
    </w:pPr>
    <w:rPr>
      <w:rFonts w:eastAsia="Arial Unicode MS"/>
      <w:b/>
      <w:bCs/>
      <w:szCs w:val="24"/>
      <w:lang w:val="it-IT" w:eastAsia="it-IT"/>
    </w:rPr>
  </w:style>
  <w:style w:type="paragraph" w:customStyle="1" w:styleId="xl33">
    <w:name w:val="xl33"/>
    <w:basedOn w:val="Normal"/>
    <w:uiPriority w:val="99"/>
    <w:rsid w:val="00F7365E"/>
    <w:pPr>
      <w:pBdr>
        <w:top w:val="single" w:sz="8" w:space="0" w:color="auto"/>
        <w:left w:val="single" w:sz="8" w:space="0" w:color="auto"/>
        <w:bottom w:val="single" w:sz="8" w:space="0" w:color="auto"/>
        <w:right w:val="single" w:sz="8" w:space="0" w:color="auto"/>
      </w:pBdr>
      <w:spacing w:before="100" w:beforeAutospacing="1" w:afterAutospacing="1" w:line="240" w:lineRule="auto"/>
    </w:pPr>
    <w:rPr>
      <w:rFonts w:eastAsia="Arial Unicode MS"/>
      <w:szCs w:val="24"/>
      <w:lang w:val="it-IT" w:eastAsia="it-IT"/>
    </w:rPr>
  </w:style>
  <w:style w:type="paragraph" w:customStyle="1" w:styleId="xl34">
    <w:name w:val="xl34"/>
    <w:basedOn w:val="Normal"/>
    <w:uiPriority w:val="99"/>
    <w:rsid w:val="00F7365E"/>
    <w:pPr>
      <w:pBdr>
        <w:top w:val="single" w:sz="4" w:space="0" w:color="auto"/>
        <w:left w:val="single" w:sz="4" w:space="0" w:color="auto"/>
        <w:bottom w:val="single" w:sz="4" w:space="0" w:color="auto"/>
        <w:right w:val="single" w:sz="4" w:space="0" w:color="auto"/>
      </w:pBdr>
      <w:spacing w:before="100" w:beforeAutospacing="1" w:afterAutospacing="1" w:line="240" w:lineRule="auto"/>
    </w:pPr>
    <w:rPr>
      <w:rFonts w:eastAsia="Arial Unicode MS"/>
      <w:szCs w:val="24"/>
      <w:lang w:val="it-IT" w:eastAsia="it-IT"/>
    </w:rPr>
  </w:style>
  <w:style w:type="paragraph" w:customStyle="1" w:styleId="xl35">
    <w:name w:val="xl35"/>
    <w:basedOn w:val="Normal"/>
    <w:uiPriority w:val="99"/>
    <w:rsid w:val="00F7365E"/>
    <w:pPr>
      <w:pBdr>
        <w:top w:val="single" w:sz="4" w:space="0" w:color="auto"/>
        <w:left w:val="single" w:sz="4" w:space="0" w:color="auto"/>
        <w:bottom w:val="single" w:sz="4" w:space="0" w:color="auto"/>
      </w:pBdr>
      <w:spacing w:before="100" w:beforeAutospacing="1" w:afterAutospacing="1" w:line="240" w:lineRule="auto"/>
      <w:jc w:val="center"/>
    </w:pPr>
    <w:rPr>
      <w:rFonts w:eastAsia="Arial Unicode MS"/>
      <w:szCs w:val="24"/>
      <w:lang w:val="it-IT" w:eastAsia="it-IT"/>
    </w:rPr>
  </w:style>
  <w:style w:type="paragraph" w:customStyle="1" w:styleId="xl36">
    <w:name w:val="xl36"/>
    <w:basedOn w:val="Normal"/>
    <w:uiPriority w:val="99"/>
    <w:rsid w:val="00F7365E"/>
    <w:pPr>
      <w:spacing w:before="100" w:beforeAutospacing="1" w:afterAutospacing="1" w:line="240" w:lineRule="auto"/>
    </w:pPr>
    <w:rPr>
      <w:rFonts w:eastAsia="Arial Unicode MS"/>
      <w:sz w:val="18"/>
      <w:szCs w:val="18"/>
      <w:lang w:val="it-IT" w:eastAsia="it-IT"/>
    </w:rPr>
  </w:style>
  <w:style w:type="paragraph" w:customStyle="1" w:styleId="xl37">
    <w:name w:val="xl37"/>
    <w:basedOn w:val="Normal"/>
    <w:uiPriority w:val="99"/>
    <w:rsid w:val="00F7365E"/>
    <w:pPr>
      <w:pBdr>
        <w:bottom w:val="single" w:sz="12" w:space="0" w:color="auto"/>
      </w:pBdr>
      <w:spacing w:before="100" w:beforeAutospacing="1" w:afterAutospacing="1" w:line="240" w:lineRule="auto"/>
    </w:pPr>
    <w:rPr>
      <w:rFonts w:eastAsia="Arial Unicode MS"/>
      <w:szCs w:val="24"/>
      <w:lang w:val="it-IT" w:eastAsia="it-IT"/>
    </w:rPr>
  </w:style>
  <w:style w:type="paragraph" w:customStyle="1" w:styleId="xl38">
    <w:name w:val="xl38"/>
    <w:basedOn w:val="Normal"/>
    <w:rsid w:val="00F7365E"/>
    <w:pPr>
      <w:spacing w:before="100" w:beforeAutospacing="1" w:afterAutospacing="1" w:line="240" w:lineRule="auto"/>
      <w:jc w:val="center"/>
    </w:pPr>
    <w:rPr>
      <w:rFonts w:eastAsia="Arial Unicode MS"/>
      <w:szCs w:val="24"/>
      <w:lang w:val="it-IT" w:eastAsia="it-IT"/>
    </w:rPr>
  </w:style>
  <w:style w:type="paragraph" w:customStyle="1" w:styleId="xl39">
    <w:name w:val="xl39"/>
    <w:basedOn w:val="Normal"/>
    <w:uiPriority w:val="99"/>
    <w:rsid w:val="00F7365E"/>
    <w:pPr>
      <w:pBdr>
        <w:top w:val="single" w:sz="4" w:space="0" w:color="auto"/>
        <w:left w:val="single" w:sz="4" w:space="0" w:color="auto"/>
        <w:bottom w:val="single" w:sz="4" w:space="0" w:color="auto"/>
      </w:pBdr>
      <w:spacing w:before="100" w:beforeAutospacing="1" w:afterAutospacing="1" w:line="240" w:lineRule="auto"/>
    </w:pPr>
    <w:rPr>
      <w:rFonts w:eastAsia="Arial Unicode MS"/>
      <w:szCs w:val="24"/>
      <w:lang w:val="it-IT" w:eastAsia="it-IT"/>
    </w:rPr>
  </w:style>
  <w:style w:type="paragraph" w:customStyle="1" w:styleId="xl40">
    <w:name w:val="xl40"/>
    <w:basedOn w:val="Normal"/>
    <w:uiPriority w:val="99"/>
    <w:rsid w:val="00F7365E"/>
    <w:pPr>
      <w:pBdr>
        <w:top w:val="single" w:sz="4" w:space="0" w:color="auto"/>
        <w:bottom w:val="single" w:sz="4" w:space="0" w:color="auto"/>
      </w:pBdr>
      <w:spacing w:before="100" w:beforeAutospacing="1" w:afterAutospacing="1" w:line="240" w:lineRule="auto"/>
    </w:pPr>
    <w:rPr>
      <w:rFonts w:eastAsia="Arial Unicode MS"/>
      <w:szCs w:val="24"/>
      <w:lang w:val="it-IT" w:eastAsia="it-IT"/>
    </w:rPr>
  </w:style>
  <w:style w:type="paragraph" w:customStyle="1" w:styleId="xl41">
    <w:name w:val="xl41"/>
    <w:basedOn w:val="Normal"/>
    <w:uiPriority w:val="99"/>
    <w:rsid w:val="00F7365E"/>
    <w:pPr>
      <w:pBdr>
        <w:top w:val="single" w:sz="4" w:space="0" w:color="auto"/>
        <w:bottom w:val="single" w:sz="4" w:space="0" w:color="auto"/>
        <w:right w:val="single" w:sz="4" w:space="0" w:color="auto"/>
      </w:pBdr>
      <w:spacing w:before="100" w:beforeAutospacing="1" w:afterAutospacing="1" w:line="240" w:lineRule="auto"/>
    </w:pPr>
    <w:rPr>
      <w:rFonts w:eastAsia="Arial Unicode MS"/>
      <w:szCs w:val="24"/>
      <w:lang w:val="it-IT" w:eastAsia="it-IT"/>
    </w:rPr>
  </w:style>
  <w:style w:type="paragraph" w:customStyle="1" w:styleId="xl42">
    <w:name w:val="xl42"/>
    <w:basedOn w:val="Normal"/>
    <w:uiPriority w:val="99"/>
    <w:rsid w:val="00F7365E"/>
    <w:pPr>
      <w:pBdr>
        <w:left w:val="single" w:sz="4" w:space="0" w:color="auto"/>
        <w:bottom w:val="single" w:sz="4" w:space="0" w:color="auto"/>
      </w:pBdr>
      <w:spacing w:before="100" w:beforeAutospacing="1" w:afterAutospacing="1" w:line="240" w:lineRule="auto"/>
      <w:jc w:val="center"/>
    </w:pPr>
    <w:rPr>
      <w:rFonts w:eastAsia="Arial Unicode MS"/>
      <w:szCs w:val="24"/>
      <w:lang w:val="it-IT" w:eastAsia="it-IT"/>
    </w:rPr>
  </w:style>
  <w:style w:type="paragraph" w:customStyle="1" w:styleId="xl43">
    <w:name w:val="xl43"/>
    <w:basedOn w:val="Normal"/>
    <w:rsid w:val="00F7365E"/>
    <w:pPr>
      <w:pBdr>
        <w:bottom w:val="single" w:sz="4" w:space="0" w:color="auto"/>
        <w:right w:val="single" w:sz="4" w:space="0" w:color="auto"/>
      </w:pBdr>
      <w:spacing w:before="100" w:beforeAutospacing="1" w:afterAutospacing="1" w:line="240" w:lineRule="auto"/>
    </w:pPr>
    <w:rPr>
      <w:rFonts w:eastAsia="Arial Unicode MS"/>
      <w:szCs w:val="24"/>
      <w:lang w:val="it-IT" w:eastAsia="it-IT"/>
    </w:rPr>
  </w:style>
  <w:style w:type="paragraph" w:customStyle="1" w:styleId="xl44">
    <w:name w:val="xl44"/>
    <w:basedOn w:val="Normal"/>
    <w:uiPriority w:val="99"/>
    <w:rsid w:val="00F7365E"/>
    <w:pPr>
      <w:spacing w:before="100" w:beforeAutospacing="1" w:afterAutospacing="1" w:line="240" w:lineRule="auto"/>
    </w:pPr>
    <w:rPr>
      <w:rFonts w:eastAsia="Arial Unicode MS"/>
      <w:sz w:val="17"/>
      <w:szCs w:val="17"/>
      <w:lang w:val="it-IT" w:eastAsia="it-IT"/>
    </w:rPr>
  </w:style>
  <w:style w:type="paragraph" w:customStyle="1" w:styleId="xl45">
    <w:name w:val="xl45"/>
    <w:basedOn w:val="Normal"/>
    <w:uiPriority w:val="99"/>
    <w:rsid w:val="00F7365E"/>
    <w:pPr>
      <w:pBdr>
        <w:top w:val="single" w:sz="4" w:space="0" w:color="auto"/>
        <w:left w:val="single" w:sz="4" w:space="0" w:color="auto"/>
        <w:right w:val="single" w:sz="4" w:space="0" w:color="auto"/>
      </w:pBdr>
      <w:spacing w:before="100" w:beforeAutospacing="1" w:afterAutospacing="1" w:line="240" w:lineRule="auto"/>
      <w:jc w:val="center"/>
    </w:pPr>
    <w:rPr>
      <w:rFonts w:eastAsia="Arial Unicode MS"/>
      <w:szCs w:val="24"/>
      <w:lang w:val="it-IT" w:eastAsia="it-IT"/>
    </w:rPr>
  </w:style>
  <w:style w:type="paragraph" w:customStyle="1" w:styleId="xl46">
    <w:name w:val="xl46"/>
    <w:basedOn w:val="Normal"/>
    <w:uiPriority w:val="99"/>
    <w:rsid w:val="00F7365E"/>
    <w:pPr>
      <w:spacing w:before="100" w:beforeAutospacing="1" w:afterAutospacing="1" w:line="240" w:lineRule="auto"/>
      <w:jc w:val="center"/>
    </w:pPr>
    <w:rPr>
      <w:rFonts w:eastAsia="Arial Unicode MS"/>
      <w:b/>
      <w:bCs/>
      <w:szCs w:val="24"/>
      <w:lang w:val="it-IT" w:eastAsia="it-IT"/>
    </w:rPr>
  </w:style>
  <w:style w:type="paragraph" w:customStyle="1" w:styleId="xl47">
    <w:name w:val="xl47"/>
    <w:basedOn w:val="Normal"/>
    <w:uiPriority w:val="99"/>
    <w:rsid w:val="00F7365E"/>
    <w:pPr>
      <w:pBdr>
        <w:top w:val="single" w:sz="4" w:space="0" w:color="auto"/>
        <w:bottom w:val="single" w:sz="4" w:space="0" w:color="auto"/>
      </w:pBdr>
      <w:spacing w:before="100" w:beforeAutospacing="1" w:afterAutospacing="1" w:line="240" w:lineRule="auto"/>
      <w:jc w:val="center"/>
    </w:pPr>
    <w:rPr>
      <w:rFonts w:eastAsia="Arial Unicode MS"/>
      <w:szCs w:val="24"/>
      <w:lang w:val="it-IT" w:eastAsia="it-IT"/>
    </w:rPr>
  </w:style>
  <w:style w:type="paragraph" w:customStyle="1" w:styleId="xl48">
    <w:name w:val="xl48"/>
    <w:basedOn w:val="Normal"/>
    <w:uiPriority w:val="99"/>
    <w:rsid w:val="00F7365E"/>
    <w:pPr>
      <w:pBdr>
        <w:top w:val="single" w:sz="4" w:space="0" w:color="auto"/>
        <w:bottom w:val="single" w:sz="4" w:space="0" w:color="auto"/>
        <w:right w:val="single" w:sz="4" w:space="0" w:color="auto"/>
      </w:pBdr>
      <w:spacing w:before="100" w:beforeAutospacing="1" w:afterAutospacing="1" w:line="240" w:lineRule="auto"/>
      <w:jc w:val="center"/>
    </w:pPr>
    <w:rPr>
      <w:rFonts w:eastAsia="Arial Unicode MS"/>
      <w:szCs w:val="24"/>
      <w:lang w:val="it-IT" w:eastAsia="it-IT"/>
    </w:rPr>
  </w:style>
  <w:style w:type="paragraph" w:customStyle="1" w:styleId="xl49">
    <w:name w:val="xl49"/>
    <w:basedOn w:val="Normal"/>
    <w:uiPriority w:val="99"/>
    <w:rsid w:val="00F7365E"/>
    <w:pPr>
      <w:pBdr>
        <w:top w:val="single" w:sz="4" w:space="0" w:color="auto"/>
        <w:left w:val="single" w:sz="4" w:space="0" w:color="auto"/>
        <w:bottom w:val="single" w:sz="4" w:space="0" w:color="auto"/>
        <w:right w:val="single" w:sz="4" w:space="0" w:color="auto"/>
      </w:pBdr>
      <w:spacing w:before="100" w:beforeAutospacing="1" w:afterAutospacing="1" w:line="240" w:lineRule="auto"/>
      <w:jc w:val="center"/>
    </w:pPr>
    <w:rPr>
      <w:rFonts w:eastAsia="Arial Unicode MS"/>
      <w:szCs w:val="24"/>
      <w:lang w:val="it-IT" w:eastAsia="it-IT"/>
    </w:rPr>
  </w:style>
  <w:style w:type="paragraph" w:customStyle="1" w:styleId="xl50">
    <w:name w:val="xl50"/>
    <w:basedOn w:val="Normal"/>
    <w:uiPriority w:val="99"/>
    <w:rsid w:val="00F7365E"/>
    <w:pPr>
      <w:pBdr>
        <w:top w:val="single" w:sz="4" w:space="0" w:color="auto"/>
        <w:left w:val="single" w:sz="4" w:space="0" w:color="auto"/>
      </w:pBdr>
      <w:spacing w:before="100" w:beforeAutospacing="1" w:afterAutospacing="1" w:line="240" w:lineRule="auto"/>
      <w:jc w:val="center"/>
    </w:pPr>
    <w:rPr>
      <w:rFonts w:eastAsia="Arial Unicode MS"/>
      <w:szCs w:val="24"/>
      <w:lang w:val="it-IT" w:eastAsia="it-IT"/>
    </w:rPr>
  </w:style>
  <w:style w:type="paragraph" w:customStyle="1" w:styleId="xl51">
    <w:name w:val="xl51"/>
    <w:basedOn w:val="Normal"/>
    <w:uiPriority w:val="99"/>
    <w:rsid w:val="00F7365E"/>
    <w:pPr>
      <w:pBdr>
        <w:top w:val="single" w:sz="4" w:space="0" w:color="auto"/>
      </w:pBdr>
      <w:spacing w:before="100" w:beforeAutospacing="1" w:afterAutospacing="1" w:line="240" w:lineRule="auto"/>
      <w:jc w:val="center"/>
    </w:pPr>
    <w:rPr>
      <w:rFonts w:eastAsia="Arial Unicode MS"/>
      <w:szCs w:val="24"/>
      <w:lang w:val="it-IT" w:eastAsia="it-IT"/>
    </w:rPr>
  </w:style>
  <w:style w:type="paragraph" w:customStyle="1" w:styleId="xl52">
    <w:name w:val="xl52"/>
    <w:basedOn w:val="Normal"/>
    <w:uiPriority w:val="99"/>
    <w:rsid w:val="00F7365E"/>
    <w:pPr>
      <w:pBdr>
        <w:top w:val="single" w:sz="4" w:space="0" w:color="auto"/>
        <w:right w:val="single" w:sz="4" w:space="0" w:color="auto"/>
      </w:pBdr>
      <w:spacing w:before="100" w:beforeAutospacing="1" w:afterAutospacing="1" w:line="240" w:lineRule="auto"/>
      <w:jc w:val="center"/>
    </w:pPr>
    <w:rPr>
      <w:rFonts w:eastAsia="Arial Unicode MS"/>
      <w:szCs w:val="24"/>
      <w:lang w:val="it-IT" w:eastAsia="it-IT"/>
    </w:rPr>
  </w:style>
  <w:style w:type="paragraph" w:customStyle="1" w:styleId="xl53">
    <w:name w:val="xl53"/>
    <w:basedOn w:val="Normal"/>
    <w:uiPriority w:val="99"/>
    <w:rsid w:val="00F7365E"/>
    <w:pPr>
      <w:spacing w:before="100" w:beforeAutospacing="1" w:afterAutospacing="1" w:line="240" w:lineRule="auto"/>
    </w:pPr>
    <w:rPr>
      <w:rFonts w:eastAsia="Arial Unicode MS"/>
      <w:szCs w:val="24"/>
      <w:lang w:val="it-IT" w:eastAsia="it-IT"/>
    </w:rPr>
  </w:style>
  <w:style w:type="paragraph" w:customStyle="1" w:styleId="xl54">
    <w:name w:val="xl54"/>
    <w:basedOn w:val="Normal"/>
    <w:uiPriority w:val="99"/>
    <w:rsid w:val="00F7365E"/>
    <w:pPr>
      <w:pBdr>
        <w:left w:val="single" w:sz="4" w:space="0" w:color="auto"/>
        <w:bottom w:val="single" w:sz="4" w:space="0" w:color="auto"/>
        <w:right w:val="single" w:sz="4" w:space="0" w:color="auto"/>
      </w:pBdr>
      <w:spacing w:before="100" w:beforeAutospacing="1" w:afterAutospacing="1" w:line="240" w:lineRule="auto"/>
      <w:jc w:val="center"/>
    </w:pPr>
    <w:rPr>
      <w:rFonts w:eastAsia="Arial Unicode MS"/>
      <w:szCs w:val="24"/>
      <w:lang w:val="it-IT" w:eastAsia="it-IT"/>
    </w:rPr>
  </w:style>
  <w:style w:type="paragraph" w:customStyle="1" w:styleId="FootnoteTex">
    <w:name w:val="Footnote Tex"/>
    <w:basedOn w:val="Normal"/>
    <w:rsid w:val="00F7365E"/>
    <w:pPr>
      <w:widowControl w:val="0"/>
      <w:autoSpaceDE w:val="0"/>
      <w:autoSpaceDN w:val="0"/>
      <w:adjustRightInd w:val="0"/>
      <w:spacing w:after="0" w:line="240" w:lineRule="auto"/>
    </w:pPr>
    <w:rPr>
      <w:rFonts w:eastAsia="Times New Roman"/>
      <w:sz w:val="20"/>
      <w:szCs w:val="24"/>
    </w:rPr>
  </w:style>
  <w:style w:type="paragraph" w:customStyle="1" w:styleId="xl55">
    <w:name w:val="xl55"/>
    <w:basedOn w:val="Normal"/>
    <w:uiPriority w:val="99"/>
    <w:rsid w:val="00F7365E"/>
    <w:pPr>
      <w:pBdr>
        <w:left w:val="single" w:sz="4" w:space="0" w:color="auto"/>
        <w:bottom w:val="single" w:sz="4" w:space="0" w:color="auto"/>
      </w:pBdr>
      <w:spacing w:before="100" w:beforeAutospacing="1" w:afterAutospacing="1" w:line="240" w:lineRule="auto"/>
      <w:jc w:val="center"/>
    </w:pPr>
    <w:rPr>
      <w:rFonts w:eastAsia="Arial Unicode MS"/>
      <w:szCs w:val="24"/>
      <w:lang w:val="it-IT" w:eastAsia="it-IT"/>
    </w:rPr>
  </w:style>
  <w:style w:type="paragraph" w:customStyle="1" w:styleId="xl56">
    <w:name w:val="xl56"/>
    <w:basedOn w:val="Normal"/>
    <w:uiPriority w:val="99"/>
    <w:rsid w:val="00F7365E"/>
    <w:pPr>
      <w:pBdr>
        <w:top w:val="single" w:sz="4" w:space="0" w:color="auto"/>
        <w:bottom w:val="single" w:sz="4" w:space="0" w:color="auto"/>
        <w:right w:val="single" w:sz="4" w:space="0" w:color="auto"/>
      </w:pBdr>
      <w:spacing w:before="100" w:beforeAutospacing="1" w:afterAutospacing="1" w:line="240" w:lineRule="auto"/>
    </w:pPr>
    <w:rPr>
      <w:rFonts w:eastAsia="Arial Unicode MS"/>
      <w:szCs w:val="24"/>
      <w:lang w:val="it-IT" w:eastAsia="it-IT"/>
    </w:rPr>
  </w:style>
  <w:style w:type="paragraph" w:customStyle="1" w:styleId="xl57">
    <w:name w:val="xl57"/>
    <w:basedOn w:val="Normal"/>
    <w:uiPriority w:val="99"/>
    <w:rsid w:val="00F7365E"/>
    <w:pPr>
      <w:spacing w:before="100" w:beforeAutospacing="1" w:afterAutospacing="1" w:line="240" w:lineRule="auto"/>
    </w:pPr>
    <w:rPr>
      <w:rFonts w:eastAsia="Arial Unicode MS"/>
      <w:sz w:val="17"/>
      <w:szCs w:val="17"/>
      <w:lang w:val="it-IT" w:eastAsia="it-IT"/>
    </w:rPr>
  </w:style>
  <w:style w:type="paragraph" w:customStyle="1" w:styleId="xl58">
    <w:name w:val="xl58"/>
    <w:basedOn w:val="Normal"/>
    <w:uiPriority w:val="99"/>
    <w:rsid w:val="00F7365E"/>
    <w:pPr>
      <w:pBdr>
        <w:left w:val="single" w:sz="4" w:space="0" w:color="auto"/>
        <w:bottom w:val="single" w:sz="4" w:space="0" w:color="auto"/>
      </w:pBdr>
      <w:spacing w:before="100" w:beforeAutospacing="1" w:afterAutospacing="1" w:line="240" w:lineRule="auto"/>
    </w:pPr>
    <w:rPr>
      <w:rFonts w:eastAsia="Arial Unicode MS"/>
      <w:szCs w:val="24"/>
      <w:lang w:val="it-IT" w:eastAsia="it-IT"/>
    </w:rPr>
  </w:style>
  <w:style w:type="paragraph" w:customStyle="1" w:styleId="xl59">
    <w:name w:val="xl59"/>
    <w:basedOn w:val="Normal"/>
    <w:uiPriority w:val="99"/>
    <w:rsid w:val="00F7365E"/>
    <w:pPr>
      <w:spacing w:before="100" w:beforeAutospacing="1" w:afterAutospacing="1" w:line="240" w:lineRule="auto"/>
      <w:jc w:val="center"/>
    </w:pPr>
    <w:rPr>
      <w:rFonts w:eastAsia="Arial Unicode MS"/>
      <w:b/>
      <w:bCs/>
      <w:szCs w:val="24"/>
      <w:lang w:val="it-IT" w:eastAsia="it-IT"/>
    </w:rPr>
  </w:style>
  <w:style w:type="paragraph" w:customStyle="1" w:styleId="xl60">
    <w:name w:val="xl60"/>
    <w:basedOn w:val="Normal"/>
    <w:uiPriority w:val="99"/>
    <w:rsid w:val="00F7365E"/>
    <w:pPr>
      <w:pBdr>
        <w:top w:val="single" w:sz="4" w:space="0" w:color="auto"/>
        <w:bottom w:val="single" w:sz="4" w:space="0" w:color="auto"/>
        <w:right w:val="single" w:sz="4" w:space="0" w:color="auto"/>
      </w:pBdr>
      <w:spacing w:before="100" w:beforeAutospacing="1" w:afterAutospacing="1" w:line="240" w:lineRule="auto"/>
      <w:jc w:val="center"/>
    </w:pPr>
    <w:rPr>
      <w:rFonts w:eastAsia="Arial Unicode MS"/>
      <w:szCs w:val="24"/>
      <w:lang w:val="it-IT" w:eastAsia="it-IT"/>
    </w:rPr>
  </w:style>
  <w:style w:type="paragraph" w:customStyle="1" w:styleId="xl61">
    <w:name w:val="xl61"/>
    <w:basedOn w:val="Normal"/>
    <w:uiPriority w:val="99"/>
    <w:rsid w:val="00F7365E"/>
    <w:pPr>
      <w:pBdr>
        <w:top w:val="single" w:sz="4" w:space="0" w:color="auto"/>
        <w:bottom w:val="single" w:sz="4" w:space="0" w:color="auto"/>
      </w:pBdr>
      <w:spacing w:before="100" w:beforeAutospacing="1" w:afterAutospacing="1" w:line="240" w:lineRule="auto"/>
      <w:jc w:val="center"/>
    </w:pPr>
    <w:rPr>
      <w:rFonts w:eastAsia="Arial Unicode MS"/>
      <w:szCs w:val="24"/>
      <w:lang w:val="it-IT" w:eastAsia="it-IT"/>
    </w:rPr>
  </w:style>
  <w:style w:type="paragraph" w:customStyle="1" w:styleId="xl62">
    <w:name w:val="xl62"/>
    <w:basedOn w:val="Normal"/>
    <w:uiPriority w:val="99"/>
    <w:rsid w:val="00F7365E"/>
    <w:pPr>
      <w:pBdr>
        <w:top w:val="single" w:sz="4" w:space="0" w:color="auto"/>
        <w:left w:val="single" w:sz="4" w:space="0" w:color="auto"/>
        <w:right w:val="single" w:sz="4" w:space="0" w:color="auto"/>
      </w:pBdr>
      <w:spacing w:before="100" w:beforeAutospacing="1" w:afterAutospacing="1" w:line="240" w:lineRule="auto"/>
      <w:jc w:val="center"/>
    </w:pPr>
    <w:rPr>
      <w:rFonts w:eastAsia="Arial Unicode MS"/>
      <w:szCs w:val="24"/>
      <w:lang w:val="it-IT" w:eastAsia="it-IT"/>
    </w:rPr>
  </w:style>
  <w:style w:type="paragraph" w:customStyle="1" w:styleId="xl63">
    <w:name w:val="xl63"/>
    <w:basedOn w:val="Normal"/>
    <w:rsid w:val="00F7365E"/>
    <w:pPr>
      <w:pBdr>
        <w:top w:val="single" w:sz="4" w:space="0" w:color="auto"/>
        <w:left w:val="single" w:sz="4" w:space="0" w:color="auto"/>
        <w:bottom w:val="single" w:sz="4" w:space="0" w:color="auto"/>
        <w:right w:val="single" w:sz="4" w:space="0" w:color="auto"/>
      </w:pBdr>
      <w:spacing w:before="100" w:beforeAutospacing="1" w:afterAutospacing="1" w:line="240" w:lineRule="auto"/>
      <w:jc w:val="center"/>
    </w:pPr>
    <w:rPr>
      <w:rFonts w:eastAsia="Arial Unicode MS"/>
      <w:szCs w:val="24"/>
      <w:lang w:val="it-IT" w:eastAsia="it-IT"/>
    </w:rPr>
  </w:style>
  <w:style w:type="paragraph" w:customStyle="1" w:styleId="xl64">
    <w:name w:val="xl64"/>
    <w:basedOn w:val="Normal"/>
    <w:rsid w:val="00F7365E"/>
    <w:pPr>
      <w:pBdr>
        <w:top w:val="single" w:sz="4" w:space="0" w:color="auto"/>
        <w:left w:val="single" w:sz="4" w:space="0" w:color="auto"/>
      </w:pBdr>
      <w:spacing w:before="100" w:beforeAutospacing="1" w:afterAutospacing="1" w:line="240" w:lineRule="auto"/>
      <w:jc w:val="center"/>
    </w:pPr>
    <w:rPr>
      <w:rFonts w:eastAsia="Arial Unicode MS"/>
      <w:szCs w:val="24"/>
      <w:lang w:val="it-IT" w:eastAsia="it-IT"/>
    </w:rPr>
  </w:style>
  <w:style w:type="paragraph" w:customStyle="1" w:styleId="xl65">
    <w:name w:val="xl65"/>
    <w:basedOn w:val="Normal"/>
    <w:rsid w:val="00F7365E"/>
    <w:pPr>
      <w:pBdr>
        <w:top w:val="single" w:sz="4" w:space="0" w:color="auto"/>
      </w:pBdr>
      <w:spacing w:before="100" w:beforeAutospacing="1" w:afterAutospacing="1" w:line="240" w:lineRule="auto"/>
      <w:jc w:val="center"/>
    </w:pPr>
    <w:rPr>
      <w:rFonts w:eastAsia="Arial Unicode MS"/>
      <w:szCs w:val="24"/>
      <w:lang w:val="it-IT" w:eastAsia="it-IT"/>
    </w:rPr>
  </w:style>
  <w:style w:type="paragraph" w:customStyle="1" w:styleId="xl66">
    <w:name w:val="xl66"/>
    <w:basedOn w:val="Normal"/>
    <w:rsid w:val="00F7365E"/>
    <w:pPr>
      <w:pBdr>
        <w:top w:val="single" w:sz="4" w:space="0" w:color="auto"/>
        <w:right w:val="single" w:sz="4" w:space="0" w:color="auto"/>
      </w:pBdr>
      <w:spacing w:before="100" w:beforeAutospacing="1" w:afterAutospacing="1" w:line="240" w:lineRule="auto"/>
      <w:jc w:val="center"/>
    </w:pPr>
    <w:rPr>
      <w:rFonts w:eastAsia="Arial Unicode MS"/>
      <w:szCs w:val="24"/>
      <w:lang w:val="it-IT" w:eastAsia="it-IT"/>
    </w:rPr>
  </w:style>
  <w:style w:type="paragraph" w:customStyle="1" w:styleId="xl67">
    <w:name w:val="xl67"/>
    <w:basedOn w:val="Normal"/>
    <w:rsid w:val="00F7365E"/>
    <w:pPr>
      <w:pBdr>
        <w:left w:val="single" w:sz="4" w:space="0" w:color="auto"/>
        <w:bottom w:val="single" w:sz="4" w:space="0" w:color="auto"/>
        <w:right w:val="single" w:sz="4" w:space="0" w:color="auto"/>
      </w:pBdr>
      <w:spacing w:before="100" w:beforeAutospacing="1" w:afterAutospacing="1" w:line="240" w:lineRule="auto"/>
      <w:jc w:val="center"/>
    </w:pPr>
    <w:rPr>
      <w:rFonts w:eastAsia="Arial Unicode MS"/>
      <w:szCs w:val="24"/>
      <w:lang w:val="it-IT" w:eastAsia="it-IT"/>
    </w:rPr>
  </w:style>
  <w:style w:type="paragraph" w:customStyle="1" w:styleId="xl68">
    <w:name w:val="xl68"/>
    <w:basedOn w:val="Normal"/>
    <w:rsid w:val="00F7365E"/>
    <w:pPr>
      <w:spacing w:before="100" w:beforeAutospacing="1" w:afterAutospacing="1" w:line="240" w:lineRule="auto"/>
    </w:pPr>
    <w:rPr>
      <w:rFonts w:eastAsia="Arial Unicode MS"/>
      <w:szCs w:val="24"/>
      <w:lang w:val="it-IT" w:eastAsia="it-IT"/>
    </w:rPr>
  </w:style>
  <w:style w:type="paragraph" w:styleId="BodyTextIndent">
    <w:name w:val="Body Text Indent"/>
    <w:basedOn w:val="Normal"/>
    <w:link w:val="BodyTextIndentChar"/>
    <w:rsid w:val="00F7365E"/>
    <w:pPr>
      <w:autoSpaceDE w:val="0"/>
      <w:autoSpaceDN w:val="0"/>
      <w:adjustRightInd w:val="0"/>
      <w:spacing w:after="0" w:line="240" w:lineRule="auto"/>
      <w:ind w:left="340"/>
    </w:pPr>
    <w:rPr>
      <w:rFonts w:eastAsia="Times New Roman" w:cs="Arial"/>
      <w:sz w:val="21"/>
      <w:szCs w:val="21"/>
      <w:lang w:val="en-GB" w:eastAsia="it-IT"/>
    </w:rPr>
  </w:style>
  <w:style w:type="character" w:customStyle="1" w:styleId="BodyTextIndentChar">
    <w:name w:val="Body Text Indent Char"/>
    <w:basedOn w:val="DefaultParagraphFont"/>
    <w:link w:val="BodyTextIndent"/>
    <w:rsid w:val="00566FDF"/>
    <w:rPr>
      <w:rFonts w:ascii="Arial" w:hAnsi="Arial" w:cs="Arial"/>
      <w:sz w:val="21"/>
      <w:szCs w:val="21"/>
      <w:lang w:val="en-GB" w:eastAsia="it-IT"/>
    </w:rPr>
  </w:style>
  <w:style w:type="paragraph" w:styleId="DocumentMap">
    <w:name w:val="Document Map"/>
    <w:basedOn w:val="Normal"/>
    <w:link w:val="DocumentMapChar"/>
    <w:uiPriority w:val="99"/>
    <w:semiHidden/>
    <w:rsid w:val="00F7365E"/>
    <w:pPr>
      <w:shd w:val="clear" w:color="auto" w:fill="000080"/>
      <w:spacing w:after="0" w:line="240" w:lineRule="auto"/>
    </w:pPr>
    <w:rPr>
      <w:rFonts w:ascii="Tahoma" w:eastAsia="Times New Roman" w:hAnsi="Tahoma" w:cs="Tahoma"/>
      <w:szCs w:val="24"/>
      <w:lang w:val="it-IT" w:eastAsia="it-IT"/>
    </w:rPr>
  </w:style>
  <w:style w:type="character" w:customStyle="1" w:styleId="DocumentMapChar">
    <w:name w:val="Document Map Char"/>
    <w:basedOn w:val="DefaultParagraphFont"/>
    <w:link w:val="DocumentMap"/>
    <w:uiPriority w:val="99"/>
    <w:semiHidden/>
    <w:rsid w:val="00566FDF"/>
    <w:rPr>
      <w:rFonts w:ascii="Tahoma" w:hAnsi="Tahoma" w:cs="Tahoma"/>
      <w:sz w:val="24"/>
      <w:szCs w:val="24"/>
      <w:shd w:val="clear" w:color="auto" w:fill="000080"/>
      <w:lang w:val="it-IT" w:eastAsia="it-IT"/>
    </w:rPr>
  </w:style>
  <w:style w:type="paragraph" w:styleId="EndnoteText">
    <w:name w:val="endnote text"/>
    <w:basedOn w:val="Normal"/>
    <w:link w:val="EndnoteTextChar"/>
    <w:uiPriority w:val="99"/>
    <w:semiHidden/>
    <w:rsid w:val="00F7365E"/>
    <w:pPr>
      <w:spacing w:after="0" w:line="240" w:lineRule="auto"/>
    </w:pPr>
    <w:rPr>
      <w:rFonts w:eastAsia="Times New Roman"/>
      <w:sz w:val="20"/>
      <w:szCs w:val="20"/>
      <w:lang w:val="it-IT" w:eastAsia="it-IT"/>
    </w:rPr>
  </w:style>
  <w:style w:type="character" w:customStyle="1" w:styleId="EndnoteTextChar">
    <w:name w:val="Endnote Text Char"/>
    <w:basedOn w:val="DefaultParagraphFont"/>
    <w:link w:val="EndnoteText"/>
    <w:uiPriority w:val="99"/>
    <w:semiHidden/>
    <w:rsid w:val="00566FDF"/>
    <w:rPr>
      <w:lang w:val="it-IT" w:eastAsia="it-IT"/>
    </w:rPr>
  </w:style>
  <w:style w:type="paragraph" w:styleId="BodyTextIndent2">
    <w:name w:val="Body Text Indent 2"/>
    <w:basedOn w:val="Normal"/>
    <w:link w:val="BodyTextIndent2Char"/>
    <w:rsid w:val="00F7365E"/>
    <w:pPr>
      <w:autoSpaceDE w:val="0"/>
      <w:autoSpaceDN w:val="0"/>
      <w:adjustRightInd w:val="0"/>
      <w:spacing w:after="0" w:line="360" w:lineRule="auto"/>
      <w:ind w:left="360" w:hanging="360"/>
    </w:pPr>
    <w:rPr>
      <w:rFonts w:eastAsia="Times New Roman"/>
      <w:szCs w:val="24"/>
      <w:lang w:val="en-GB" w:eastAsia="it-IT"/>
    </w:rPr>
  </w:style>
  <w:style w:type="character" w:customStyle="1" w:styleId="BodyTextIndent2Char">
    <w:name w:val="Body Text Indent 2 Char"/>
    <w:basedOn w:val="DefaultParagraphFont"/>
    <w:link w:val="BodyTextIndent2"/>
    <w:rsid w:val="00566FDF"/>
    <w:rPr>
      <w:sz w:val="24"/>
      <w:szCs w:val="24"/>
      <w:lang w:val="en-GB" w:eastAsia="it-IT"/>
    </w:rPr>
  </w:style>
  <w:style w:type="paragraph" w:styleId="BodyTextIndent3">
    <w:name w:val="Body Text Indent 3"/>
    <w:basedOn w:val="Normal"/>
    <w:link w:val="BodyTextIndent3Char"/>
    <w:uiPriority w:val="99"/>
    <w:rsid w:val="00F7365E"/>
    <w:pPr>
      <w:autoSpaceDE w:val="0"/>
      <w:autoSpaceDN w:val="0"/>
      <w:adjustRightInd w:val="0"/>
      <w:spacing w:after="0" w:line="288" w:lineRule="auto"/>
      <w:ind w:left="446"/>
    </w:pPr>
    <w:rPr>
      <w:rFonts w:eastAsia="Times New Roman"/>
      <w:szCs w:val="24"/>
      <w:lang w:val="en-GB" w:eastAsia="it-IT"/>
    </w:rPr>
  </w:style>
  <w:style w:type="character" w:customStyle="1" w:styleId="BodyTextIndent3Char">
    <w:name w:val="Body Text Indent 3 Char"/>
    <w:basedOn w:val="DefaultParagraphFont"/>
    <w:link w:val="BodyTextIndent3"/>
    <w:uiPriority w:val="99"/>
    <w:rsid w:val="00566FDF"/>
    <w:rPr>
      <w:sz w:val="24"/>
      <w:szCs w:val="24"/>
      <w:lang w:val="en-GB" w:eastAsia="it-IT"/>
    </w:rPr>
  </w:style>
  <w:style w:type="paragraph" w:styleId="Title">
    <w:name w:val="Title"/>
    <w:basedOn w:val="Normal"/>
    <w:link w:val="TitleChar"/>
    <w:uiPriority w:val="10"/>
    <w:qFormat/>
    <w:rsid w:val="00F7365E"/>
    <w:pPr>
      <w:pBdr>
        <w:right w:val="single" w:sz="6" w:space="0" w:color="auto"/>
      </w:pBdr>
      <w:overflowPunct w:val="0"/>
      <w:autoSpaceDE w:val="0"/>
      <w:autoSpaceDN w:val="0"/>
      <w:adjustRightInd w:val="0"/>
      <w:spacing w:after="0" w:line="240" w:lineRule="auto"/>
      <w:ind w:right="10"/>
      <w:jc w:val="center"/>
      <w:textAlignment w:val="baseline"/>
    </w:pPr>
    <w:rPr>
      <w:rFonts w:eastAsia="Times New Roman"/>
      <w:b/>
      <w:sz w:val="28"/>
      <w:szCs w:val="20"/>
      <w:lang w:val="it-IT"/>
    </w:rPr>
  </w:style>
  <w:style w:type="character" w:customStyle="1" w:styleId="TitleChar">
    <w:name w:val="Title Char"/>
    <w:basedOn w:val="DefaultParagraphFont"/>
    <w:link w:val="Title"/>
    <w:uiPriority w:val="10"/>
    <w:rsid w:val="00566FDF"/>
    <w:rPr>
      <w:b/>
      <w:sz w:val="28"/>
      <w:lang w:val="it-IT"/>
    </w:rPr>
  </w:style>
  <w:style w:type="paragraph" w:styleId="TOC3">
    <w:name w:val="toc 3"/>
    <w:basedOn w:val="Normal"/>
    <w:next w:val="Normal"/>
    <w:autoRedefine/>
    <w:uiPriority w:val="39"/>
    <w:qFormat/>
    <w:rsid w:val="000450A8"/>
    <w:pPr>
      <w:spacing w:after="0"/>
    </w:pPr>
    <w:rPr>
      <w:sz w:val="22"/>
      <w:szCs w:val="20"/>
    </w:rPr>
  </w:style>
  <w:style w:type="paragraph" w:styleId="Subtitle">
    <w:name w:val="Subtitle"/>
    <w:basedOn w:val="Normal"/>
    <w:link w:val="SubtitleChar"/>
    <w:rsid w:val="00F7365E"/>
    <w:pPr>
      <w:overflowPunct w:val="0"/>
      <w:autoSpaceDE w:val="0"/>
      <w:autoSpaceDN w:val="0"/>
      <w:adjustRightInd w:val="0"/>
      <w:spacing w:after="0" w:line="240" w:lineRule="auto"/>
      <w:ind w:left="545" w:firstLine="720"/>
      <w:textAlignment w:val="baseline"/>
    </w:pPr>
    <w:rPr>
      <w:rFonts w:eastAsia="Times New Roman"/>
      <w:b/>
      <w:szCs w:val="20"/>
    </w:rPr>
  </w:style>
  <w:style w:type="character" w:customStyle="1" w:styleId="SubtitleChar">
    <w:name w:val="Subtitle Char"/>
    <w:basedOn w:val="DefaultParagraphFont"/>
    <w:link w:val="Subtitle"/>
    <w:rsid w:val="00566FDF"/>
    <w:rPr>
      <w:b/>
      <w:sz w:val="24"/>
    </w:rPr>
  </w:style>
  <w:style w:type="paragraph" w:styleId="TOC4">
    <w:name w:val="toc 4"/>
    <w:basedOn w:val="Normal"/>
    <w:next w:val="Normal"/>
    <w:autoRedefine/>
    <w:uiPriority w:val="39"/>
    <w:rsid w:val="00FB00C6"/>
    <w:pPr>
      <w:spacing w:after="0"/>
      <w:ind w:left="720"/>
      <w:jc w:val="left"/>
    </w:pPr>
    <w:rPr>
      <w:rFonts w:asciiTheme="minorHAnsi" w:hAnsiTheme="minorHAnsi"/>
      <w:sz w:val="20"/>
      <w:szCs w:val="20"/>
    </w:rPr>
  </w:style>
  <w:style w:type="paragraph" w:styleId="TOC5">
    <w:name w:val="toc 5"/>
    <w:basedOn w:val="Normal"/>
    <w:next w:val="Normal"/>
    <w:autoRedefine/>
    <w:uiPriority w:val="39"/>
    <w:rsid w:val="00F7365E"/>
    <w:pPr>
      <w:spacing w:after="0"/>
      <w:ind w:left="960"/>
      <w:jc w:val="left"/>
    </w:pPr>
    <w:rPr>
      <w:rFonts w:asciiTheme="minorHAnsi" w:hAnsiTheme="minorHAnsi"/>
      <w:sz w:val="20"/>
      <w:szCs w:val="20"/>
    </w:rPr>
  </w:style>
  <w:style w:type="paragraph" w:styleId="TOC6">
    <w:name w:val="toc 6"/>
    <w:basedOn w:val="Normal"/>
    <w:next w:val="Normal"/>
    <w:autoRedefine/>
    <w:uiPriority w:val="39"/>
    <w:rsid w:val="00F7365E"/>
    <w:pPr>
      <w:spacing w:after="0"/>
      <w:ind w:left="1200"/>
      <w:jc w:val="left"/>
    </w:pPr>
    <w:rPr>
      <w:rFonts w:asciiTheme="minorHAnsi" w:hAnsiTheme="minorHAnsi"/>
      <w:sz w:val="20"/>
      <w:szCs w:val="20"/>
    </w:rPr>
  </w:style>
  <w:style w:type="paragraph" w:styleId="TOC7">
    <w:name w:val="toc 7"/>
    <w:basedOn w:val="Normal"/>
    <w:next w:val="Normal"/>
    <w:autoRedefine/>
    <w:uiPriority w:val="39"/>
    <w:rsid w:val="00F7365E"/>
    <w:pPr>
      <w:spacing w:after="0"/>
      <w:ind w:left="1440"/>
      <w:jc w:val="left"/>
    </w:pPr>
    <w:rPr>
      <w:rFonts w:asciiTheme="minorHAnsi" w:hAnsiTheme="minorHAnsi"/>
      <w:sz w:val="20"/>
      <w:szCs w:val="20"/>
    </w:rPr>
  </w:style>
  <w:style w:type="paragraph" w:styleId="TOC8">
    <w:name w:val="toc 8"/>
    <w:basedOn w:val="Normal"/>
    <w:next w:val="Normal"/>
    <w:autoRedefine/>
    <w:uiPriority w:val="39"/>
    <w:rsid w:val="00F7365E"/>
    <w:pPr>
      <w:spacing w:after="0"/>
      <w:ind w:left="1680"/>
      <w:jc w:val="left"/>
    </w:pPr>
    <w:rPr>
      <w:rFonts w:asciiTheme="minorHAnsi" w:hAnsiTheme="minorHAnsi"/>
      <w:sz w:val="20"/>
      <w:szCs w:val="20"/>
    </w:rPr>
  </w:style>
  <w:style w:type="paragraph" w:styleId="TOC9">
    <w:name w:val="toc 9"/>
    <w:basedOn w:val="Normal"/>
    <w:next w:val="Normal"/>
    <w:autoRedefine/>
    <w:uiPriority w:val="39"/>
    <w:rsid w:val="00F7365E"/>
    <w:pPr>
      <w:spacing w:after="0"/>
      <w:ind w:left="1920"/>
      <w:jc w:val="left"/>
    </w:pPr>
    <w:rPr>
      <w:rFonts w:asciiTheme="minorHAnsi" w:hAnsiTheme="minorHAnsi"/>
      <w:sz w:val="20"/>
      <w:szCs w:val="20"/>
    </w:rPr>
  </w:style>
  <w:style w:type="paragraph" w:styleId="CommentSubject">
    <w:name w:val="annotation subject"/>
    <w:basedOn w:val="CommentText"/>
    <w:next w:val="CommentText"/>
    <w:link w:val="CommentSubjectChar"/>
    <w:uiPriority w:val="99"/>
    <w:semiHidden/>
    <w:rsid w:val="00F7365E"/>
    <w:pPr>
      <w:spacing w:after="200" w:line="276" w:lineRule="auto"/>
    </w:pPr>
    <w:rPr>
      <w:rFonts w:ascii="Calibri" w:eastAsia="Calibri" w:hAnsi="Calibri"/>
      <w:b/>
      <w:bCs/>
      <w:lang w:val="en-US" w:eastAsia="en-US"/>
    </w:rPr>
  </w:style>
  <w:style w:type="character" w:customStyle="1" w:styleId="CommentSubjectChar">
    <w:name w:val="Comment Subject Char"/>
    <w:basedOn w:val="CommentTextChar"/>
    <w:link w:val="CommentSubject"/>
    <w:uiPriority w:val="99"/>
    <w:semiHidden/>
    <w:rsid w:val="00566FDF"/>
    <w:rPr>
      <w:rFonts w:ascii="Calibri" w:eastAsia="Calibri" w:hAnsi="Calibri"/>
      <w:b/>
      <w:bCs/>
      <w:lang w:val="en-GB" w:eastAsia="zh-CN" w:bidi="ar-SA"/>
    </w:rPr>
  </w:style>
  <w:style w:type="paragraph" w:styleId="Caption">
    <w:name w:val="caption"/>
    <w:aliases w:val="List of Tables,List of Figures"/>
    <w:basedOn w:val="Normal"/>
    <w:next w:val="Normal"/>
    <w:autoRedefine/>
    <w:qFormat/>
    <w:rsid w:val="00B04112"/>
    <w:pPr>
      <w:widowControl w:val="0"/>
      <w:autoSpaceDE w:val="0"/>
      <w:autoSpaceDN w:val="0"/>
      <w:adjustRightInd w:val="0"/>
      <w:spacing w:before="240" w:after="0"/>
      <w:contextualSpacing/>
    </w:pPr>
    <w:rPr>
      <w:rFonts w:eastAsia="Times New Roman"/>
      <w:bCs/>
      <w:sz w:val="22"/>
      <w:szCs w:val="24"/>
      <w:lang w:val="en-GB"/>
    </w:rPr>
  </w:style>
  <w:style w:type="paragraph" w:customStyle="1" w:styleId="Fig">
    <w:name w:val="Fig"/>
    <w:basedOn w:val="TableofFigures"/>
    <w:rsid w:val="00F7365E"/>
    <w:pPr>
      <w:widowControl w:val="0"/>
      <w:autoSpaceDE w:val="0"/>
      <w:autoSpaceDN w:val="0"/>
      <w:adjustRightInd w:val="0"/>
      <w:spacing w:after="0" w:line="240" w:lineRule="auto"/>
      <w:ind w:left="400" w:hanging="400"/>
    </w:pPr>
    <w:rPr>
      <w:rFonts w:eastAsia="Times New Roman"/>
      <w:b/>
      <w:szCs w:val="24"/>
      <w:lang w:val="en-GB"/>
    </w:rPr>
  </w:style>
  <w:style w:type="paragraph" w:styleId="TableofFigures">
    <w:name w:val="table of figures"/>
    <w:aliases w:val="Tables"/>
    <w:basedOn w:val="Normal"/>
    <w:next w:val="Normal"/>
    <w:uiPriority w:val="99"/>
    <w:rsid w:val="00F7365E"/>
  </w:style>
  <w:style w:type="character" w:styleId="BookTitle">
    <w:name w:val="Book Title"/>
    <w:basedOn w:val="DefaultParagraphFont"/>
    <w:rsid w:val="0034664D"/>
    <w:rPr>
      <w:b/>
      <w:bCs/>
      <w:smallCaps/>
      <w:spacing w:val="5"/>
    </w:rPr>
  </w:style>
  <w:style w:type="paragraph" w:styleId="Revision">
    <w:name w:val="Revision"/>
    <w:hidden/>
    <w:uiPriority w:val="99"/>
    <w:semiHidden/>
    <w:rsid w:val="00C075E3"/>
    <w:rPr>
      <w:rFonts w:ascii="Calibri" w:eastAsia="Calibri" w:hAnsi="Calibri"/>
      <w:sz w:val="22"/>
      <w:szCs w:val="22"/>
    </w:rPr>
  </w:style>
  <w:style w:type="character" w:customStyle="1" w:styleId="A0">
    <w:name w:val="A0"/>
    <w:rsid w:val="00C349CC"/>
    <w:rPr>
      <w:rFonts w:cs="Myriad Pro"/>
      <w:color w:val="000000"/>
      <w:sz w:val="20"/>
      <w:szCs w:val="20"/>
    </w:rPr>
  </w:style>
  <w:style w:type="character" w:styleId="Hyperlink">
    <w:name w:val="Hyperlink"/>
    <w:basedOn w:val="DefaultParagraphFont"/>
    <w:uiPriority w:val="99"/>
    <w:unhideWhenUsed/>
    <w:rsid w:val="00B135F6"/>
    <w:rPr>
      <w:color w:val="0000FF"/>
      <w:u w:val="single"/>
    </w:rPr>
  </w:style>
  <w:style w:type="character" w:styleId="Strong">
    <w:name w:val="Strong"/>
    <w:basedOn w:val="DefaultParagraphFont"/>
    <w:uiPriority w:val="22"/>
    <w:qFormat/>
    <w:rsid w:val="004D15D3"/>
    <w:rPr>
      <w:b/>
      <w:bCs/>
    </w:rPr>
  </w:style>
  <w:style w:type="character" w:styleId="PageNumber">
    <w:name w:val="page number"/>
    <w:basedOn w:val="DefaultParagraphFont"/>
    <w:rsid w:val="00AA5FDD"/>
  </w:style>
  <w:style w:type="character" w:customStyle="1" w:styleId="11semibld">
    <w:name w:val="11 semibld"/>
    <w:rsid w:val="00AA5FDD"/>
    <w:rPr>
      <w:rFonts w:ascii="MyriadPro-Semibold" w:hAnsi="MyriadPro-Semibold" w:cs="MyriadPro-Semibold"/>
      <w:color w:val="000000"/>
      <w:sz w:val="22"/>
      <w:szCs w:val="22"/>
    </w:rPr>
  </w:style>
  <w:style w:type="character" w:customStyle="1" w:styleId="11bold">
    <w:name w:val="11 bold"/>
    <w:rsid w:val="00AA5FDD"/>
    <w:rPr>
      <w:rFonts w:ascii="MyriadPro-Bold" w:hAnsi="MyriadPro-Bold" w:cs="MyriadPro-Bold"/>
      <w:b/>
      <w:bCs/>
      <w:color w:val="000000"/>
      <w:sz w:val="22"/>
      <w:szCs w:val="22"/>
    </w:rPr>
  </w:style>
  <w:style w:type="character" w:customStyle="1" w:styleId="10semibld">
    <w:name w:val="10 semi bld"/>
    <w:rsid w:val="00AA5FDD"/>
    <w:rPr>
      <w:rFonts w:ascii="MyriadPro-Semibold" w:hAnsi="MyriadPro-Semibold" w:cs="MyriadPro-Semibold"/>
      <w:color w:val="000000"/>
      <w:sz w:val="20"/>
      <w:szCs w:val="20"/>
    </w:rPr>
  </w:style>
  <w:style w:type="character" w:customStyle="1" w:styleId="StyleLatinArial">
    <w:name w:val="Style (Latin) Arial"/>
    <w:basedOn w:val="DefaultParagraphFont"/>
    <w:rsid w:val="00AA5FDD"/>
    <w:rPr>
      <w:rFonts w:ascii="Arial" w:hAnsi="Arial"/>
    </w:rPr>
  </w:style>
  <w:style w:type="character" w:customStyle="1" w:styleId="ARTEXTjmsCharChar">
    <w:name w:val="AR TEXT jms Char Char"/>
    <w:basedOn w:val="DefaultParagraphFont"/>
    <w:rsid w:val="00AA5FDD"/>
    <w:rPr>
      <w:rFonts w:ascii="Arial" w:eastAsia="SimSun" w:hAnsi="Arial" w:cs="Times New (W1)"/>
      <w:sz w:val="24"/>
      <w:szCs w:val="22"/>
      <w:lang w:val="en-GB" w:eastAsia="zh-CN" w:bidi="ar-SA"/>
    </w:rPr>
  </w:style>
  <w:style w:type="character" w:customStyle="1" w:styleId="9bold">
    <w:name w:val="9 bold"/>
    <w:rsid w:val="00AA5FDD"/>
    <w:rPr>
      <w:rFonts w:ascii="Myriad Pro" w:hAnsi="Myriad Pro"/>
      <w:b/>
      <w:sz w:val="18"/>
    </w:rPr>
  </w:style>
  <w:style w:type="character" w:customStyle="1" w:styleId="Heading1Char2">
    <w:name w:val="Heading 1 Char2"/>
    <w:basedOn w:val="DefaultParagraphFont"/>
    <w:rsid w:val="00566FDF"/>
    <w:rPr>
      <w:rFonts w:ascii="Cambria" w:eastAsia="Times New Roman" w:hAnsi="Cambria" w:cs="Times New Roman"/>
      <w:b/>
      <w:bCs/>
      <w:kern w:val="32"/>
      <w:sz w:val="32"/>
      <w:szCs w:val="32"/>
    </w:rPr>
  </w:style>
  <w:style w:type="character" w:customStyle="1" w:styleId="Heading2Char1">
    <w:name w:val="Heading 2 Char1"/>
    <w:basedOn w:val="DefaultParagraphFont"/>
    <w:rsid w:val="00566FDF"/>
    <w:rPr>
      <w:rFonts w:ascii="Times New Roman" w:eastAsia="Times New Roman" w:hAnsi="Times New Roman" w:cs="Arial"/>
      <w:b/>
      <w:bCs/>
      <w:sz w:val="24"/>
    </w:rPr>
  </w:style>
  <w:style w:type="character" w:customStyle="1" w:styleId="Heading4Char1">
    <w:name w:val="Heading 4 Char1"/>
    <w:basedOn w:val="DefaultParagraphFont"/>
    <w:rsid w:val="00566FDF"/>
    <w:rPr>
      <w:rFonts w:ascii="Times New Roman" w:eastAsia="SimSun" w:hAnsi="Times New Roman" w:cs="Times New Roman"/>
      <w:b/>
      <w:bCs/>
      <w:sz w:val="28"/>
      <w:szCs w:val="28"/>
      <w:lang w:val="en-GB" w:eastAsia="zh-CN"/>
    </w:rPr>
  </w:style>
  <w:style w:type="character" w:customStyle="1" w:styleId="TEXTjmsChar">
    <w:name w:val="TEXT jms Char"/>
    <w:basedOn w:val="DefaultParagraphFont"/>
    <w:rsid w:val="00566FDF"/>
    <w:rPr>
      <w:rFonts w:ascii="Arial (W1)" w:eastAsia="SimSun" w:hAnsi="Arial (W1)" w:cs="Times New (W1)"/>
      <w:sz w:val="24"/>
      <w:szCs w:val="24"/>
      <w:lang w:val="en-GB" w:eastAsia="zh-CN" w:bidi="ar-SA"/>
    </w:rPr>
  </w:style>
  <w:style w:type="character" w:customStyle="1" w:styleId="AR10TEXTjmsChar">
    <w:name w:val="AR 10 TEXT jms Char"/>
    <w:basedOn w:val="DefaultParagraphFont"/>
    <w:rsid w:val="00566FDF"/>
    <w:rPr>
      <w:rFonts w:ascii="Arial" w:hAnsi="Arial" w:cs="Times New (W1)"/>
      <w:sz w:val="22"/>
      <w:szCs w:val="22"/>
      <w:lang w:val="en-US" w:eastAsia="en-US" w:bidi="ar-SA"/>
    </w:rPr>
  </w:style>
  <w:style w:type="character" w:customStyle="1" w:styleId="TEXTB14jmsChar">
    <w:name w:val="TEXT B 14 jms Char"/>
    <w:basedOn w:val="TEXTjmsChar"/>
    <w:rsid w:val="00566FDF"/>
    <w:rPr>
      <w:rFonts w:ascii="Arial (W1)" w:eastAsia="SimSun" w:hAnsi="Arial (W1)" w:cs="Times New (W1)"/>
      <w:b/>
      <w:sz w:val="28"/>
      <w:szCs w:val="24"/>
      <w:lang w:val="en-GB" w:eastAsia="zh-CN" w:bidi="ar-SA"/>
    </w:rPr>
  </w:style>
  <w:style w:type="character" w:styleId="FootnoteReference">
    <w:name w:val="footnote reference"/>
    <w:basedOn w:val="DefaultParagraphFont"/>
    <w:uiPriority w:val="99"/>
    <w:rsid w:val="00566FDF"/>
    <w:rPr>
      <w:vertAlign w:val="superscript"/>
    </w:rPr>
  </w:style>
  <w:style w:type="character" w:customStyle="1" w:styleId="Heading1Char1">
    <w:name w:val="Heading 1 Char1"/>
    <w:basedOn w:val="DefaultParagraphFont"/>
    <w:rsid w:val="00566FDF"/>
    <w:rPr>
      <w:rFonts w:ascii="Cambria" w:eastAsia="Times New Roman" w:hAnsi="Cambria" w:cs="Times New Roman"/>
      <w:b/>
      <w:bCs/>
      <w:kern w:val="32"/>
      <w:sz w:val="32"/>
      <w:szCs w:val="32"/>
    </w:rPr>
  </w:style>
  <w:style w:type="character" w:customStyle="1" w:styleId="BulletZaph11pt">
    <w:name w:val="Bullet Zaph 11 pt"/>
    <w:rsid w:val="00566FDF"/>
    <w:rPr>
      <w:rFonts w:ascii="Zapf Dingbats  Regular" w:hAnsi="Zapf Dingbats  Regular" w:cs="Zapf Dingbats  Regular"/>
      <w:sz w:val="22"/>
      <w:szCs w:val="22"/>
    </w:rPr>
  </w:style>
  <w:style w:type="character" w:customStyle="1" w:styleId="StyleBefore06lineChar">
    <w:name w:val="Style Before:  0.6 line Char"/>
    <w:basedOn w:val="DefaultParagraphFont"/>
    <w:rsid w:val="00566FDF"/>
    <w:rPr>
      <w:rFonts w:ascii="Arial" w:eastAsia="Times New Roman" w:hAnsi="Arial"/>
      <w:sz w:val="24"/>
      <w:lang w:val="en-GB" w:eastAsia="zh-CN"/>
    </w:rPr>
  </w:style>
  <w:style w:type="character" w:customStyle="1" w:styleId="StyleStyleBefore06lineBoldChar">
    <w:name w:val="Style Style Before:  0.6 line + Bold Char"/>
    <w:basedOn w:val="StyleBefore06lineChar"/>
    <w:rsid w:val="00566FDF"/>
    <w:rPr>
      <w:rFonts w:ascii="Arial Bold" w:eastAsia="Times New Roman" w:hAnsi="Arial Bold"/>
      <w:b/>
      <w:bCs/>
      <w:sz w:val="24"/>
      <w:szCs w:val="24"/>
      <w:lang w:val="en-GB" w:eastAsia="zh-CN"/>
    </w:rPr>
  </w:style>
  <w:style w:type="character" w:styleId="FollowedHyperlink">
    <w:name w:val="FollowedHyperlink"/>
    <w:basedOn w:val="DefaultParagraphFont"/>
    <w:uiPriority w:val="99"/>
    <w:rsid w:val="00566FDF"/>
    <w:rPr>
      <w:color w:val="800080"/>
      <w:u w:val="single"/>
    </w:rPr>
  </w:style>
  <w:style w:type="character" w:styleId="Emphasis">
    <w:name w:val="Emphasis"/>
    <w:basedOn w:val="DefaultParagraphFont"/>
    <w:rsid w:val="00FE0929"/>
    <w:rPr>
      <w:i/>
      <w:iCs/>
    </w:rPr>
  </w:style>
  <w:style w:type="paragraph" w:customStyle="1" w:styleId="Studyquestionanswertext">
    <w:name w:val="Study question answer text"/>
    <w:basedOn w:val="Default"/>
    <w:next w:val="Default"/>
    <w:uiPriority w:val="99"/>
    <w:rsid w:val="003D1836"/>
    <w:rPr>
      <w:rFonts w:ascii="Times New Roman" w:eastAsia="Calibri" w:hAnsi="Times New Roman" w:cs="Times New Roman"/>
      <w:color w:val="auto"/>
      <w:lang w:eastAsia="en-US"/>
    </w:rPr>
  </w:style>
  <w:style w:type="character" w:styleId="SubtleEmphasis">
    <w:name w:val="Subtle Emphasis"/>
    <w:basedOn w:val="DefaultParagraphFont"/>
    <w:uiPriority w:val="19"/>
    <w:qFormat/>
    <w:rsid w:val="00C91C89"/>
    <w:rPr>
      <w:i/>
      <w:iCs/>
      <w:color w:val="808080"/>
    </w:rPr>
  </w:style>
  <w:style w:type="paragraph" w:customStyle="1" w:styleId="StyleGillSansMT10ptLinespacing15lines">
    <w:name w:val="Style Gill Sans MT 10 pt Line spacing:  1.5 lines"/>
    <w:basedOn w:val="Normal"/>
    <w:uiPriority w:val="99"/>
    <w:rsid w:val="00C91C89"/>
    <w:pPr>
      <w:spacing w:after="0" w:line="240" w:lineRule="auto"/>
    </w:pPr>
    <w:rPr>
      <w:rFonts w:ascii="Gill Sans MT" w:eastAsia="Times New Roman" w:hAnsi="Gill Sans MT"/>
      <w:sz w:val="20"/>
      <w:szCs w:val="20"/>
    </w:rPr>
  </w:style>
  <w:style w:type="paragraph" w:customStyle="1" w:styleId="CM139">
    <w:name w:val="CM139"/>
    <w:basedOn w:val="Default"/>
    <w:next w:val="Default"/>
    <w:uiPriority w:val="99"/>
    <w:rsid w:val="00C91C89"/>
    <w:rPr>
      <w:rFonts w:ascii="Frutiger 95 UltraBlack" w:eastAsia="Calibri" w:hAnsi="Frutiger 95 UltraBlack" w:cs="Times New Roman"/>
      <w:color w:val="auto"/>
      <w:lang w:val="en-GB" w:eastAsia="en-GB"/>
    </w:rPr>
  </w:style>
  <w:style w:type="character" w:customStyle="1" w:styleId="DefaultChar">
    <w:name w:val="Default Char"/>
    <w:basedOn w:val="DefaultParagraphFont"/>
    <w:link w:val="Default"/>
    <w:rsid w:val="00C91C89"/>
    <w:rPr>
      <w:rFonts w:ascii="Arial" w:eastAsia="SimSun" w:hAnsi="Arial" w:cs="Arial"/>
      <w:color w:val="000000"/>
      <w:sz w:val="24"/>
      <w:szCs w:val="24"/>
      <w:lang w:val="en-US" w:eastAsia="zh-CN" w:bidi="ar-SA"/>
    </w:rPr>
  </w:style>
  <w:style w:type="character" w:styleId="LineNumber">
    <w:name w:val="line number"/>
    <w:basedOn w:val="DefaultParagraphFont"/>
    <w:rsid w:val="00CE0746"/>
  </w:style>
  <w:style w:type="paragraph" w:customStyle="1" w:styleId="Pa3">
    <w:name w:val="Pa3"/>
    <w:basedOn w:val="Default"/>
    <w:next w:val="Default"/>
    <w:uiPriority w:val="99"/>
    <w:rsid w:val="00CA012A"/>
    <w:pPr>
      <w:spacing w:line="201" w:lineRule="atLeast"/>
    </w:pPr>
    <w:rPr>
      <w:rFonts w:ascii="Minion Pro" w:eastAsia="Times New Roman" w:hAnsi="Minion Pro" w:cs="Times New Roman"/>
      <w:color w:val="auto"/>
      <w:lang w:eastAsia="en-US"/>
    </w:rPr>
  </w:style>
  <w:style w:type="paragraph" w:customStyle="1" w:styleId="Pa23">
    <w:name w:val="Pa23"/>
    <w:basedOn w:val="Default"/>
    <w:next w:val="Default"/>
    <w:uiPriority w:val="99"/>
    <w:rsid w:val="008A144F"/>
    <w:pPr>
      <w:spacing w:line="161" w:lineRule="atLeast"/>
    </w:pPr>
    <w:rPr>
      <w:rFonts w:ascii="Helvetica Condensed" w:eastAsia="Times New Roman" w:hAnsi="Helvetica Condensed" w:cs="Times New Roman"/>
      <w:color w:val="auto"/>
      <w:lang w:eastAsia="en-US"/>
    </w:rPr>
  </w:style>
  <w:style w:type="character" w:customStyle="1" w:styleId="A10">
    <w:name w:val="A10"/>
    <w:uiPriority w:val="99"/>
    <w:rsid w:val="008A144F"/>
    <w:rPr>
      <w:rFonts w:cs="Helvetica Condensed"/>
      <w:color w:val="000000"/>
      <w:sz w:val="9"/>
      <w:szCs w:val="9"/>
    </w:rPr>
  </w:style>
  <w:style w:type="table" w:styleId="TableClassic1">
    <w:name w:val="Table Classic 1"/>
    <w:basedOn w:val="TableNormal"/>
    <w:uiPriority w:val="99"/>
    <w:rsid w:val="004E31E5"/>
    <w:pPr>
      <w:spacing w:after="200" w:line="276" w:lineRule="auto"/>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rsid w:val="001B0F2C"/>
    <w:pPr>
      <w:spacing w:after="200" w:line="276" w:lineRule="auto"/>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uiPriority w:val="99"/>
    <w:rsid w:val="001B0F2C"/>
    <w:pPr>
      <w:spacing w:after="200" w:line="276" w:lineRule="auto"/>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2">
    <w:name w:val="Table 3D effects 2"/>
    <w:basedOn w:val="TableNormal"/>
    <w:uiPriority w:val="99"/>
    <w:rsid w:val="006156AF"/>
    <w:pPr>
      <w:spacing w:after="200" w:line="276" w:lineRule="auto"/>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
    <w:name w:val="Table Text"/>
    <w:basedOn w:val="Normal"/>
    <w:link w:val="TableTextChar"/>
    <w:rsid w:val="00D40D5C"/>
    <w:pPr>
      <w:numPr>
        <w:numId w:val="17"/>
      </w:numPr>
      <w:shd w:val="clear" w:color="auto" w:fill="EEECE1"/>
      <w:tabs>
        <w:tab w:val="clear" w:pos="216"/>
      </w:tabs>
      <w:spacing w:after="60" w:line="240" w:lineRule="auto"/>
      <w:ind w:left="0" w:firstLine="0"/>
      <w:jc w:val="left"/>
    </w:pPr>
    <w:rPr>
      <w:rFonts w:eastAsia="SimSun" w:cs="Arial"/>
      <w:b/>
      <w:bCs/>
      <w:iCs/>
      <w:sz w:val="20"/>
      <w:lang w:val="en-GB"/>
    </w:rPr>
  </w:style>
  <w:style w:type="character" w:customStyle="1" w:styleId="NoSpacingChar">
    <w:name w:val="No Spacing Char"/>
    <w:aliases w:val="Blueprint Heading1 Char"/>
    <w:basedOn w:val="DefaultParagraphFont"/>
    <w:link w:val="NoSpacing"/>
    <w:uiPriority w:val="1"/>
    <w:rsid w:val="009C1881"/>
    <w:rPr>
      <w:rFonts w:ascii="Calibri" w:eastAsia="Calibri" w:hAnsi="Calibri"/>
      <w:sz w:val="22"/>
      <w:szCs w:val="22"/>
      <w:lang w:val="en-US" w:eastAsia="en-US" w:bidi="ar-SA"/>
    </w:rPr>
  </w:style>
  <w:style w:type="paragraph" w:customStyle="1" w:styleId="Pa2">
    <w:name w:val="Pa2"/>
    <w:basedOn w:val="Normal"/>
    <w:next w:val="Normal"/>
    <w:uiPriority w:val="99"/>
    <w:rsid w:val="005B211B"/>
    <w:pPr>
      <w:autoSpaceDE w:val="0"/>
      <w:autoSpaceDN w:val="0"/>
      <w:adjustRightInd w:val="0"/>
      <w:spacing w:line="481" w:lineRule="atLeast"/>
      <w:jc w:val="left"/>
    </w:pPr>
    <w:rPr>
      <w:rFonts w:ascii="Helvetica Condensed" w:eastAsiaTheme="minorHAnsi" w:hAnsi="Helvetica Condensed"/>
      <w:szCs w:val="24"/>
    </w:rPr>
  </w:style>
  <w:style w:type="paragraph" w:customStyle="1" w:styleId="Pa10">
    <w:name w:val="Pa10"/>
    <w:basedOn w:val="Normal"/>
    <w:next w:val="Normal"/>
    <w:uiPriority w:val="99"/>
    <w:rsid w:val="005B211B"/>
    <w:pPr>
      <w:autoSpaceDE w:val="0"/>
      <w:autoSpaceDN w:val="0"/>
      <w:adjustRightInd w:val="0"/>
      <w:spacing w:after="40" w:line="201" w:lineRule="atLeast"/>
      <w:jc w:val="left"/>
    </w:pPr>
    <w:rPr>
      <w:rFonts w:ascii="Helvetica Condensed" w:eastAsiaTheme="minorHAnsi" w:hAnsi="Helvetica Condensed"/>
      <w:szCs w:val="24"/>
    </w:rPr>
  </w:style>
  <w:style w:type="character" w:customStyle="1" w:styleId="inplacedisplayid1siteid118">
    <w:name w:val="inplacedisplayid1siteid118"/>
    <w:basedOn w:val="DefaultParagraphFont"/>
    <w:rsid w:val="0024517D"/>
  </w:style>
  <w:style w:type="paragraph" w:customStyle="1" w:styleId="xl22">
    <w:name w:val="xl22"/>
    <w:basedOn w:val="Normal"/>
    <w:rsid w:val="005E49B9"/>
    <w:pPr>
      <w:spacing w:before="100" w:beforeAutospacing="1" w:afterAutospacing="1" w:line="240" w:lineRule="auto"/>
    </w:pPr>
    <w:rPr>
      <w:rFonts w:eastAsia="Arial Unicode MS" w:cs="Arial"/>
      <w:b/>
      <w:bCs/>
      <w:i/>
      <w:iCs/>
      <w:szCs w:val="24"/>
      <w:lang w:val="it-IT" w:eastAsia="it-IT"/>
    </w:rPr>
  </w:style>
  <w:style w:type="paragraph" w:customStyle="1" w:styleId="wbtbullet1">
    <w:name w:val="wbtbullet1"/>
    <w:basedOn w:val="Normal"/>
    <w:rsid w:val="005E49B9"/>
    <w:pPr>
      <w:spacing w:after="0" w:line="240" w:lineRule="auto"/>
      <w:ind w:left="236" w:hanging="236"/>
    </w:pPr>
    <w:rPr>
      <w:rFonts w:ascii="Verdana" w:eastAsia="Arial Unicode MS" w:hAnsi="Verdana" w:cs="Arial Unicode MS"/>
      <w:sz w:val="16"/>
      <w:szCs w:val="16"/>
    </w:rPr>
  </w:style>
  <w:style w:type="table" w:customStyle="1" w:styleId="LightShading1">
    <w:name w:val="Light Shading1"/>
    <w:basedOn w:val="TableNormal"/>
    <w:uiPriority w:val="60"/>
    <w:rsid w:val="005E49B9"/>
    <w:rPr>
      <w:rFonts w:asciiTheme="minorHAnsi" w:eastAsiaTheme="minorHAnsi" w:hAnsiTheme="minorHAnsi" w:cstheme="minorBidi"/>
      <w:color w:val="000000" w:themeColor="text1" w:themeShade="BF"/>
      <w:sz w:val="22"/>
      <w:szCs w:val="22"/>
      <w:lang w:val="en-GB"/>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5E49B9"/>
    <w:rPr>
      <w:rFonts w:asciiTheme="minorHAnsi" w:eastAsiaTheme="minorHAnsi" w:hAnsiTheme="minorHAnsi" w:cstheme="minorBidi"/>
      <w:color w:val="365F91" w:themeColor="accent1" w:themeShade="BF"/>
      <w:sz w:val="22"/>
      <w:szCs w:val="22"/>
      <w:lang w:val="en-GB"/>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1">
    <w:name w:val="Light List - Accent 11"/>
    <w:basedOn w:val="TableNormal"/>
    <w:uiPriority w:val="61"/>
    <w:rsid w:val="005E49B9"/>
    <w:rPr>
      <w:rFonts w:asciiTheme="minorHAnsi" w:eastAsiaTheme="minorHAnsi" w:hAnsiTheme="minorHAnsi" w:cstheme="minorBidi"/>
      <w:sz w:val="22"/>
      <w:szCs w:val="22"/>
      <w:lang w:val="en-GB"/>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eGrid1">
    <w:name w:val="Table Grid1"/>
    <w:basedOn w:val="TableNormal"/>
    <w:next w:val="TableGrid"/>
    <w:uiPriority w:val="59"/>
    <w:rsid w:val="003930D3"/>
    <w:rPr>
      <w:rFonts w:ascii="Calibri" w:eastAsia="Calibri" w:hAnsi="Calibri"/>
      <w:sz w:val="22"/>
      <w:szCs w:val="22"/>
      <w:lang w:val="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uiPriority w:val="1"/>
    <w:rsid w:val="00F96E72"/>
    <w:rPr>
      <w:rFonts w:ascii="Calibri" w:eastAsia="Calibri" w:hAnsi="Calibri"/>
      <w:sz w:val="22"/>
      <w:szCs w:val="22"/>
      <w:lang w:val="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15">
    <w:name w:val="Pa15"/>
    <w:basedOn w:val="Default"/>
    <w:next w:val="Default"/>
    <w:uiPriority w:val="99"/>
    <w:rsid w:val="00540800"/>
    <w:pPr>
      <w:spacing w:after="100" w:line="201" w:lineRule="atLeast"/>
    </w:pPr>
    <w:rPr>
      <w:rFonts w:ascii="Minion Pro" w:eastAsia="Times New Roman" w:hAnsi="Minion Pro" w:cs="Times New Roman"/>
      <w:color w:val="auto"/>
      <w:lang w:eastAsia="en-US"/>
    </w:rPr>
  </w:style>
  <w:style w:type="paragraph" w:customStyle="1" w:styleId="Pa17">
    <w:name w:val="Pa17"/>
    <w:basedOn w:val="Default"/>
    <w:next w:val="Default"/>
    <w:uiPriority w:val="99"/>
    <w:rsid w:val="00540800"/>
    <w:pPr>
      <w:spacing w:after="100" w:line="201" w:lineRule="atLeast"/>
    </w:pPr>
    <w:rPr>
      <w:rFonts w:ascii="Minion Pro" w:eastAsia="Times New Roman" w:hAnsi="Minion Pro" w:cs="Times New Roman"/>
      <w:color w:val="auto"/>
      <w:lang w:eastAsia="en-US"/>
    </w:rPr>
  </w:style>
  <w:style w:type="character" w:customStyle="1" w:styleId="Caption1">
    <w:name w:val="Caption1"/>
    <w:basedOn w:val="DefaultParagraphFont"/>
    <w:rsid w:val="00F035CA"/>
  </w:style>
  <w:style w:type="paragraph" w:styleId="ListNumber">
    <w:name w:val="List Number"/>
    <w:basedOn w:val="Normal"/>
    <w:uiPriority w:val="99"/>
    <w:rsid w:val="00F035CA"/>
    <w:pPr>
      <w:numPr>
        <w:numId w:val="45"/>
      </w:numPr>
      <w:contextualSpacing/>
    </w:pPr>
  </w:style>
  <w:style w:type="paragraph" w:styleId="ListNumber2">
    <w:name w:val="List Number 2"/>
    <w:basedOn w:val="Normal"/>
    <w:rsid w:val="00F035CA"/>
    <w:pPr>
      <w:numPr>
        <w:numId w:val="46"/>
      </w:numPr>
      <w:contextualSpacing/>
    </w:pPr>
  </w:style>
  <w:style w:type="table" w:customStyle="1" w:styleId="TableGrid2">
    <w:name w:val="Table Grid2"/>
    <w:basedOn w:val="TableNormal"/>
    <w:next w:val="TableGrid"/>
    <w:uiPriority w:val="59"/>
    <w:rsid w:val="00F035CA"/>
    <w:pPr>
      <w:spacing w:after="200" w:line="276" w:lineRule="auto"/>
    </w:pPr>
    <w:rPr>
      <w:rFonts w:ascii="Calibri" w:eastAsia="Calibri" w:hAnsi="Calibri" w:cstheme="minorBidi"/>
      <w:sz w:val="22"/>
      <w:szCs w:val="22"/>
      <w:lang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F035CA"/>
    <w:pPr>
      <w:spacing w:after="200" w:line="276" w:lineRule="auto"/>
    </w:pPr>
    <w:rPr>
      <w:rFonts w:ascii="Calibri" w:eastAsia="Calibri" w:hAnsi="Calibri" w:cstheme="minorBidi"/>
      <w:sz w:val="22"/>
      <w:szCs w:val="22"/>
      <w:lang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ing11">
    <w:name w:val="Heading 11"/>
    <w:basedOn w:val="Normal"/>
    <w:next w:val="Normal"/>
    <w:uiPriority w:val="9"/>
    <w:qFormat/>
    <w:rsid w:val="00F035CA"/>
    <w:pPr>
      <w:spacing w:before="480" w:after="0"/>
      <w:contextualSpacing/>
      <w:jc w:val="left"/>
      <w:outlineLvl w:val="0"/>
    </w:pPr>
    <w:rPr>
      <w:rFonts w:ascii="Cambria" w:eastAsia="Times New Roman" w:hAnsi="Cambria"/>
      <w:b/>
      <w:bCs/>
      <w:sz w:val="28"/>
      <w:szCs w:val="28"/>
    </w:rPr>
  </w:style>
  <w:style w:type="paragraph" w:customStyle="1" w:styleId="Heading21">
    <w:name w:val="Heading 21"/>
    <w:basedOn w:val="Normal"/>
    <w:next w:val="Normal"/>
    <w:uiPriority w:val="9"/>
    <w:unhideWhenUsed/>
    <w:qFormat/>
    <w:rsid w:val="00F035CA"/>
    <w:pPr>
      <w:spacing w:before="200" w:after="0"/>
      <w:jc w:val="left"/>
      <w:outlineLvl w:val="1"/>
    </w:pPr>
    <w:rPr>
      <w:rFonts w:ascii="Gisha" w:eastAsia="Times New Roman" w:hAnsi="Gisha"/>
      <w:b/>
      <w:bCs/>
      <w:sz w:val="26"/>
      <w:szCs w:val="26"/>
      <w:lang w:bidi="en-US"/>
    </w:rPr>
  </w:style>
  <w:style w:type="paragraph" w:customStyle="1" w:styleId="Heading31">
    <w:name w:val="Heading 31"/>
    <w:basedOn w:val="Normal"/>
    <w:next w:val="Normal"/>
    <w:uiPriority w:val="9"/>
    <w:unhideWhenUsed/>
    <w:qFormat/>
    <w:rsid w:val="00F035CA"/>
    <w:pPr>
      <w:spacing w:before="200" w:after="0" w:line="271" w:lineRule="auto"/>
      <w:jc w:val="left"/>
      <w:outlineLvl w:val="2"/>
    </w:pPr>
    <w:rPr>
      <w:rFonts w:ascii="Cambria" w:eastAsia="Times New Roman" w:hAnsi="Cambria"/>
      <w:b/>
      <w:bCs/>
      <w:lang w:bidi="en-US"/>
    </w:rPr>
  </w:style>
  <w:style w:type="paragraph" w:customStyle="1" w:styleId="Heading41">
    <w:name w:val="Heading 41"/>
    <w:basedOn w:val="Normal"/>
    <w:next w:val="Normal"/>
    <w:uiPriority w:val="9"/>
    <w:unhideWhenUsed/>
    <w:qFormat/>
    <w:rsid w:val="00F035CA"/>
    <w:pPr>
      <w:spacing w:before="200" w:after="0"/>
      <w:jc w:val="left"/>
      <w:outlineLvl w:val="3"/>
    </w:pPr>
    <w:rPr>
      <w:rFonts w:ascii="Cambria" w:eastAsia="Times New Roman" w:hAnsi="Cambria"/>
      <w:b/>
      <w:bCs/>
      <w:i/>
      <w:iCs/>
      <w:lang w:bidi="en-US"/>
    </w:rPr>
  </w:style>
  <w:style w:type="paragraph" w:customStyle="1" w:styleId="Heading51">
    <w:name w:val="Heading 51"/>
    <w:basedOn w:val="Normal"/>
    <w:next w:val="Normal"/>
    <w:uiPriority w:val="9"/>
    <w:unhideWhenUsed/>
    <w:qFormat/>
    <w:rsid w:val="00F035CA"/>
    <w:pPr>
      <w:spacing w:before="200" w:after="0"/>
      <w:jc w:val="left"/>
      <w:outlineLvl w:val="4"/>
    </w:pPr>
    <w:rPr>
      <w:rFonts w:ascii="Cambria" w:eastAsia="Times New Roman" w:hAnsi="Cambria"/>
      <w:b/>
      <w:bCs/>
      <w:color w:val="7F7F7F"/>
      <w:lang w:bidi="en-US"/>
    </w:rPr>
  </w:style>
  <w:style w:type="paragraph" w:customStyle="1" w:styleId="Heading61">
    <w:name w:val="Heading 61"/>
    <w:basedOn w:val="Normal"/>
    <w:next w:val="Normal"/>
    <w:uiPriority w:val="9"/>
    <w:unhideWhenUsed/>
    <w:qFormat/>
    <w:rsid w:val="00F035CA"/>
    <w:pPr>
      <w:spacing w:after="0" w:line="271" w:lineRule="auto"/>
      <w:jc w:val="left"/>
      <w:outlineLvl w:val="5"/>
    </w:pPr>
    <w:rPr>
      <w:rFonts w:ascii="Cambria" w:eastAsia="Times New Roman" w:hAnsi="Cambria"/>
      <w:b/>
      <w:bCs/>
      <w:i/>
      <w:iCs/>
      <w:color w:val="7F7F7F"/>
      <w:lang w:bidi="en-US"/>
    </w:rPr>
  </w:style>
  <w:style w:type="paragraph" w:customStyle="1" w:styleId="Heading71">
    <w:name w:val="Heading 71"/>
    <w:basedOn w:val="Normal"/>
    <w:next w:val="Normal"/>
    <w:uiPriority w:val="9"/>
    <w:unhideWhenUsed/>
    <w:qFormat/>
    <w:rsid w:val="00F035CA"/>
    <w:pPr>
      <w:spacing w:after="0"/>
      <w:jc w:val="left"/>
      <w:outlineLvl w:val="6"/>
    </w:pPr>
    <w:rPr>
      <w:rFonts w:ascii="Cambria" w:eastAsia="Times New Roman" w:hAnsi="Cambria"/>
      <w:i/>
      <w:iCs/>
      <w:lang w:bidi="en-US"/>
    </w:rPr>
  </w:style>
  <w:style w:type="paragraph" w:customStyle="1" w:styleId="Heading81">
    <w:name w:val="Heading 81"/>
    <w:basedOn w:val="Normal"/>
    <w:next w:val="Normal"/>
    <w:uiPriority w:val="9"/>
    <w:unhideWhenUsed/>
    <w:qFormat/>
    <w:rsid w:val="00F035CA"/>
    <w:pPr>
      <w:spacing w:after="0"/>
      <w:jc w:val="left"/>
      <w:outlineLvl w:val="7"/>
    </w:pPr>
    <w:rPr>
      <w:rFonts w:ascii="Cambria" w:eastAsia="Times New Roman" w:hAnsi="Cambria"/>
      <w:sz w:val="20"/>
      <w:szCs w:val="20"/>
      <w:lang w:bidi="en-US"/>
    </w:rPr>
  </w:style>
  <w:style w:type="paragraph" w:customStyle="1" w:styleId="Heading91">
    <w:name w:val="Heading 91"/>
    <w:basedOn w:val="Normal"/>
    <w:next w:val="Normal"/>
    <w:uiPriority w:val="9"/>
    <w:unhideWhenUsed/>
    <w:qFormat/>
    <w:rsid w:val="00F035CA"/>
    <w:pPr>
      <w:spacing w:after="0"/>
      <w:jc w:val="left"/>
      <w:outlineLvl w:val="8"/>
    </w:pPr>
    <w:rPr>
      <w:rFonts w:ascii="Cambria" w:eastAsia="Times New Roman" w:hAnsi="Cambria"/>
      <w:i/>
      <w:iCs/>
      <w:spacing w:val="5"/>
      <w:sz w:val="20"/>
      <w:szCs w:val="20"/>
      <w:lang w:bidi="en-US"/>
    </w:rPr>
  </w:style>
  <w:style w:type="numbering" w:customStyle="1" w:styleId="NoList1">
    <w:name w:val="No List1"/>
    <w:next w:val="NoList"/>
    <w:uiPriority w:val="99"/>
    <w:semiHidden/>
    <w:unhideWhenUsed/>
    <w:rsid w:val="00F035CA"/>
  </w:style>
  <w:style w:type="paragraph" w:customStyle="1" w:styleId="Title1">
    <w:name w:val="Title1"/>
    <w:basedOn w:val="Normal"/>
    <w:next w:val="Normal"/>
    <w:uiPriority w:val="10"/>
    <w:qFormat/>
    <w:rsid w:val="00F035CA"/>
    <w:pPr>
      <w:pBdr>
        <w:bottom w:val="single" w:sz="4" w:space="1" w:color="auto"/>
      </w:pBdr>
      <w:spacing w:line="240" w:lineRule="auto"/>
      <w:contextualSpacing/>
      <w:jc w:val="left"/>
    </w:pPr>
    <w:rPr>
      <w:rFonts w:ascii="Cambria" w:eastAsia="Times New Roman" w:hAnsi="Cambria"/>
      <w:spacing w:val="5"/>
      <w:sz w:val="52"/>
      <w:szCs w:val="52"/>
      <w:lang w:bidi="en-US"/>
    </w:rPr>
  </w:style>
  <w:style w:type="paragraph" w:customStyle="1" w:styleId="Subtitle1">
    <w:name w:val="Subtitle1"/>
    <w:basedOn w:val="Normal"/>
    <w:next w:val="Normal"/>
    <w:uiPriority w:val="11"/>
    <w:qFormat/>
    <w:rsid w:val="00F035CA"/>
    <w:pPr>
      <w:spacing w:after="600"/>
      <w:jc w:val="left"/>
    </w:pPr>
    <w:rPr>
      <w:rFonts w:ascii="Cambria" w:eastAsia="Times New Roman" w:hAnsi="Cambria"/>
      <w:i/>
      <w:iCs/>
      <w:spacing w:val="13"/>
      <w:szCs w:val="24"/>
      <w:lang w:bidi="en-US"/>
    </w:rPr>
  </w:style>
  <w:style w:type="paragraph" w:styleId="Quote">
    <w:name w:val="Quote"/>
    <w:basedOn w:val="Normal"/>
    <w:next w:val="Normal"/>
    <w:link w:val="QuoteChar"/>
    <w:uiPriority w:val="29"/>
    <w:qFormat/>
    <w:rsid w:val="00F035CA"/>
    <w:pPr>
      <w:spacing w:before="200" w:after="0"/>
      <w:ind w:left="360" w:right="360"/>
      <w:jc w:val="left"/>
    </w:pPr>
    <w:rPr>
      <w:rFonts w:eastAsia="Times New Roman" w:cstheme="minorBidi"/>
      <w:i/>
      <w:iCs/>
      <w:lang w:bidi="en-US"/>
    </w:rPr>
  </w:style>
  <w:style w:type="character" w:customStyle="1" w:styleId="QuoteChar">
    <w:name w:val="Quote Char"/>
    <w:basedOn w:val="DefaultParagraphFont"/>
    <w:link w:val="Quote"/>
    <w:uiPriority w:val="29"/>
    <w:rsid w:val="00F035CA"/>
    <w:rPr>
      <w:rFonts w:cstheme="minorBidi"/>
      <w:i/>
      <w:iCs/>
      <w:sz w:val="24"/>
      <w:szCs w:val="22"/>
      <w:lang w:bidi="en-US"/>
    </w:rPr>
  </w:style>
  <w:style w:type="paragraph" w:styleId="IntenseQuote">
    <w:name w:val="Intense Quote"/>
    <w:basedOn w:val="Normal"/>
    <w:next w:val="Normal"/>
    <w:link w:val="IntenseQuoteChar"/>
    <w:uiPriority w:val="30"/>
    <w:qFormat/>
    <w:rsid w:val="00F035CA"/>
    <w:pPr>
      <w:pBdr>
        <w:bottom w:val="single" w:sz="4" w:space="1" w:color="auto"/>
      </w:pBdr>
      <w:spacing w:before="200" w:after="280"/>
      <w:ind w:left="1008" w:right="1152"/>
    </w:pPr>
    <w:rPr>
      <w:rFonts w:eastAsia="Times New Roman" w:cstheme="minorBidi"/>
      <w:b/>
      <w:bCs/>
      <w:i/>
      <w:iCs/>
      <w:lang w:bidi="en-US"/>
    </w:rPr>
  </w:style>
  <w:style w:type="character" w:customStyle="1" w:styleId="IntenseQuoteChar">
    <w:name w:val="Intense Quote Char"/>
    <w:basedOn w:val="DefaultParagraphFont"/>
    <w:link w:val="IntenseQuote"/>
    <w:uiPriority w:val="30"/>
    <w:rsid w:val="00F035CA"/>
    <w:rPr>
      <w:rFonts w:cstheme="minorBidi"/>
      <w:b/>
      <w:bCs/>
      <w:i/>
      <w:iCs/>
      <w:sz w:val="24"/>
      <w:szCs w:val="22"/>
      <w:lang w:bidi="en-US"/>
    </w:rPr>
  </w:style>
  <w:style w:type="character" w:styleId="IntenseEmphasis">
    <w:name w:val="Intense Emphasis"/>
    <w:uiPriority w:val="21"/>
    <w:qFormat/>
    <w:rsid w:val="00F035CA"/>
    <w:rPr>
      <w:b/>
      <w:bCs/>
    </w:rPr>
  </w:style>
  <w:style w:type="character" w:styleId="SubtleReference">
    <w:name w:val="Subtle Reference"/>
    <w:uiPriority w:val="31"/>
    <w:qFormat/>
    <w:rsid w:val="00F035CA"/>
    <w:rPr>
      <w:smallCaps/>
    </w:rPr>
  </w:style>
  <w:style w:type="character" w:styleId="IntenseReference">
    <w:name w:val="Intense Reference"/>
    <w:uiPriority w:val="32"/>
    <w:qFormat/>
    <w:rsid w:val="00F035CA"/>
    <w:rPr>
      <w:smallCaps/>
      <w:spacing w:val="5"/>
      <w:u w:val="single"/>
    </w:rPr>
  </w:style>
  <w:style w:type="character" w:customStyle="1" w:styleId="Heading2Char2">
    <w:name w:val="Heading 2 Char2"/>
    <w:basedOn w:val="DefaultParagraphFont"/>
    <w:uiPriority w:val="9"/>
    <w:semiHidden/>
    <w:rsid w:val="00F035CA"/>
    <w:rPr>
      <w:rFonts w:asciiTheme="majorHAnsi" w:eastAsiaTheme="majorEastAsia" w:hAnsiTheme="majorHAnsi" w:cstheme="majorBidi"/>
      <w:b/>
      <w:bCs/>
      <w:color w:val="4F81BD" w:themeColor="accent1"/>
      <w:sz w:val="26"/>
      <w:szCs w:val="26"/>
    </w:rPr>
  </w:style>
  <w:style w:type="character" w:customStyle="1" w:styleId="Heading3Char1">
    <w:name w:val="Heading 3 Char1"/>
    <w:basedOn w:val="DefaultParagraphFont"/>
    <w:uiPriority w:val="9"/>
    <w:semiHidden/>
    <w:rsid w:val="00F035CA"/>
    <w:rPr>
      <w:rFonts w:asciiTheme="majorHAnsi" w:eastAsiaTheme="majorEastAsia" w:hAnsiTheme="majorHAnsi" w:cstheme="majorBidi"/>
      <w:b/>
      <w:bCs/>
      <w:color w:val="4F81BD" w:themeColor="accent1"/>
    </w:rPr>
  </w:style>
  <w:style w:type="character" w:customStyle="1" w:styleId="Heading4Char2">
    <w:name w:val="Heading 4 Char2"/>
    <w:basedOn w:val="DefaultParagraphFont"/>
    <w:uiPriority w:val="9"/>
    <w:semiHidden/>
    <w:rsid w:val="00F035CA"/>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F035CA"/>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F035CA"/>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F035CA"/>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F035CA"/>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F035CA"/>
    <w:rPr>
      <w:rFonts w:asciiTheme="majorHAnsi" w:eastAsiaTheme="majorEastAsia" w:hAnsiTheme="majorHAnsi" w:cstheme="majorBidi"/>
      <w:i/>
      <w:iCs/>
      <w:color w:val="404040" w:themeColor="text1" w:themeTint="BF"/>
      <w:sz w:val="20"/>
      <w:szCs w:val="20"/>
    </w:rPr>
  </w:style>
  <w:style w:type="character" w:customStyle="1" w:styleId="TitleChar1">
    <w:name w:val="Title Char1"/>
    <w:basedOn w:val="DefaultParagraphFont"/>
    <w:uiPriority w:val="10"/>
    <w:rsid w:val="00F035CA"/>
    <w:rPr>
      <w:rFonts w:asciiTheme="majorHAnsi" w:eastAsiaTheme="majorEastAsia" w:hAnsiTheme="majorHAnsi" w:cstheme="majorBidi"/>
      <w:color w:val="17365D" w:themeColor="text2" w:themeShade="BF"/>
      <w:spacing w:val="5"/>
      <w:kern w:val="28"/>
      <w:sz w:val="52"/>
      <w:szCs w:val="52"/>
    </w:rPr>
  </w:style>
  <w:style w:type="character" w:customStyle="1" w:styleId="SubtitleChar1">
    <w:name w:val="Subtitle Char1"/>
    <w:basedOn w:val="DefaultParagraphFont"/>
    <w:uiPriority w:val="11"/>
    <w:rsid w:val="00F035CA"/>
    <w:rPr>
      <w:rFonts w:asciiTheme="majorHAnsi" w:eastAsiaTheme="majorEastAsia" w:hAnsiTheme="majorHAnsi" w:cstheme="majorBidi"/>
      <w:i/>
      <w:iCs/>
      <w:color w:val="4F81BD" w:themeColor="accent1"/>
      <w:spacing w:val="15"/>
      <w:sz w:val="24"/>
      <w:szCs w:val="24"/>
    </w:rPr>
  </w:style>
  <w:style w:type="table" w:customStyle="1" w:styleId="TableGrid4">
    <w:name w:val="Table Grid4"/>
    <w:basedOn w:val="TableNormal"/>
    <w:next w:val="TableGrid"/>
    <w:uiPriority w:val="59"/>
    <w:rsid w:val="00F035CA"/>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1"/>
    <w:rsid w:val="00F035CA"/>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F035CA"/>
  </w:style>
  <w:style w:type="paragraph" w:customStyle="1" w:styleId="CM98">
    <w:name w:val="CM98"/>
    <w:basedOn w:val="Default"/>
    <w:next w:val="Default"/>
    <w:rsid w:val="00F035CA"/>
    <w:pPr>
      <w:widowControl w:val="0"/>
      <w:spacing w:after="328"/>
    </w:pPr>
    <w:rPr>
      <w:rFonts w:ascii="Franklin Gothic" w:eastAsia="Times New Roman" w:hAnsi="Franklin Gothic" w:cs="Franklin Gothic"/>
      <w:color w:val="auto"/>
      <w:lang w:eastAsia="en-US"/>
    </w:rPr>
  </w:style>
  <w:style w:type="paragraph" w:styleId="PlainText">
    <w:name w:val="Plain Text"/>
    <w:basedOn w:val="Normal"/>
    <w:link w:val="PlainTextChar"/>
    <w:rsid w:val="00F035CA"/>
    <w:pPr>
      <w:spacing w:after="0" w:line="240" w:lineRule="auto"/>
      <w:jc w:val="left"/>
    </w:pPr>
    <w:rPr>
      <w:rFonts w:ascii="Courier" w:eastAsia="Times" w:hAnsi="Courier"/>
      <w:szCs w:val="20"/>
      <w:lang w:eastAsia="zh-CN"/>
    </w:rPr>
  </w:style>
  <w:style w:type="character" w:customStyle="1" w:styleId="PlainTextChar">
    <w:name w:val="Plain Text Char"/>
    <w:basedOn w:val="DefaultParagraphFont"/>
    <w:link w:val="PlainText"/>
    <w:rsid w:val="00F035CA"/>
    <w:rPr>
      <w:rFonts w:ascii="Courier" w:eastAsia="Times" w:hAnsi="Courier"/>
      <w:sz w:val="24"/>
      <w:lang w:eastAsia="zh-CN"/>
    </w:rPr>
  </w:style>
  <w:style w:type="paragraph" w:customStyle="1" w:styleId="Table">
    <w:name w:val="Table"/>
    <w:basedOn w:val="Caption"/>
    <w:rsid w:val="00F035CA"/>
    <w:pPr>
      <w:keepNext/>
      <w:widowControl/>
      <w:autoSpaceDE/>
      <w:autoSpaceDN/>
      <w:adjustRightInd/>
      <w:spacing w:before="120" w:after="120" w:line="480" w:lineRule="auto"/>
      <w:ind w:left="187"/>
      <w:contextualSpacing w:val="0"/>
      <w:jc w:val="left"/>
    </w:pPr>
    <w:rPr>
      <w:b/>
      <w:szCs w:val="20"/>
      <w:lang w:val="en-US" w:eastAsia="zh-CN"/>
    </w:rPr>
  </w:style>
  <w:style w:type="paragraph" w:styleId="Index1">
    <w:name w:val="index 1"/>
    <w:basedOn w:val="Normal"/>
    <w:next w:val="Normal"/>
    <w:autoRedefine/>
    <w:rsid w:val="00F035CA"/>
    <w:pPr>
      <w:spacing w:after="0" w:line="240" w:lineRule="auto"/>
      <w:ind w:left="240" w:hanging="240"/>
      <w:jc w:val="left"/>
    </w:pPr>
    <w:rPr>
      <w:rFonts w:eastAsia="Times New Roman"/>
      <w:szCs w:val="24"/>
      <w:lang w:val="en-GB" w:eastAsia="en-GB"/>
    </w:rPr>
  </w:style>
  <w:style w:type="paragraph" w:styleId="IndexHeading">
    <w:name w:val="index heading"/>
    <w:basedOn w:val="Normal"/>
    <w:next w:val="Index1"/>
    <w:rsid w:val="00F035CA"/>
    <w:pPr>
      <w:spacing w:after="0" w:line="240" w:lineRule="auto"/>
      <w:jc w:val="left"/>
    </w:pPr>
    <w:rPr>
      <w:rFonts w:eastAsia="Times New Roman"/>
      <w:szCs w:val="24"/>
    </w:rPr>
  </w:style>
  <w:style w:type="paragraph" w:styleId="Date">
    <w:name w:val="Date"/>
    <w:basedOn w:val="Normal"/>
    <w:next w:val="Normal"/>
    <w:link w:val="DateChar"/>
    <w:rsid w:val="00F035CA"/>
    <w:pPr>
      <w:spacing w:after="0" w:line="240" w:lineRule="auto"/>
      <w:jc w:val="left"/>
    </w:pPr>
    <w:rPr>
      <w:rFonts w:eastAsia="Times New Roman"/>
      <w:sz w:val="20"/>
      <w:szCs w:val="20"/>
      <w:lang w:val="en-GB"/>
    </w:rPr>
  </w:style>
  <w:style w:type="character" w:customStyle="1" w:styleId="DateChar">
    <w:name w:val="Date Char"/>
    <w:basedOn w:val="DefaultParagraphFont"/>
    <w:link w:val="Date"/>
    <w:rsid w:val="00F035CA"/>
    <w:rPr>
      <w:lang w:val="en-GB"/>
    </w:rPr>
  </w:style>
  <w:style w:type="paragraph" w:customStyle="1" w:styleId="text">
    <w:name w:val="text"/>
    <w:basedOn w:val="Normal"/>
    <w:rsid w:val="00F035CA"/>
    <w:pPr>
      <w:spacing w:before="100" w:beforeAutospacing="1" w:afterAutospacing="1" w:line="240" w:lineRule="auto"/>
      <w:jc w:val="left"/>
    </w:pPr>
    <w:rPr>
      <w:rFonts w:ascii="Arial Unicode MS" w:eastAsia="Arial Unicode MS" w:hAnsi="Arial Unicode MS" w:cs="Arial Unicode MS"/>
      <w:szCs w:val="24"/>
    </w:rPr>
  </w:style>
  <w:style w:type="character" w:styleId="EndnoteReference">
    <w:name w:val="endnote reference"/>
    <w:rsid w:val="00F035CA"/>
    <w:rPr>
      <w:rFonts w:ascii="Tahoma" w:hAnsi="Tahoma" w:cs="Tahoma" w:hint="default"/>
      <w:vertAlign w:val="superscript"/>
    </w:rPr>
  </w:style>
  <w:style w:type="paragraph" w:customStyle="1" w:styleId="xl24">
    <w:name w:val="xl24"/>
    <w:basedOn w:val="Normal"/>
    <w:rsid w:val="00F035CA"/>
    <w:pPr>
      <w:spacing w:before="100" w:beforeAutospacing="1" w:afterAutospacing="1" w:line="240" w:lineRule="auto"/>
      <w:jc w:val="left"/>
    </w:pPr>
    <w:rPr>
      <w:rFonts w:eastAsia="Arial Unicode MS" w:cs="Arial"/>
      <w:sz w:val="16"/>
      <w:szCs w:val="16"/>
    </w:rPr>
  </w:style>
  <w:style w:type="table" w:customStyle="1" w:styleId="TableGrid5">
    <w:name w:val="Table Grid5"/>
    <w:basedOn w:val="TableNormal"/>
    <w:next w:val="TableGrid"/>
    <w:uiPriority w:val="1"/>
    <w:rsid w:val="00F035CA"/>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12">
    <w:name w:val="A12"/>
    <w:uiPriority w:val="99"/>
    <w:rsid w:val="00F035CA"/>
    <w:rPr>
      <w:rFonts w:cs="NewCenturySchlbk"/>
      <w:color w:val="000000"/>
      <w:sz w:val="14"/>
      <w:szCs w:val="14"/>
    </w:rPr>
  </w:style>
  <w:style w:type="table" w:customStyle="1" w:styleId="TableGrid6">
    <w:name w:val="Table Grid6"/>
    <w:basedOn w:val="TableNormal"/>
    <w:next w:val="TableGrid"/>
    <w:uiPriority w:val="1"/>
    <w:rsid w:val="00F035CA"/>
    <w:pPr>
      <w:spacing w:after="200" w:line="276" w:lineRule="auto"/>
    </w:pPr>
    <w:rPr>
      <w:rFonts w:ascii="Calibri" w:eastAsia="Calibri" w:hAnsi="Calibri" w:cstheme="minorBidi"/>
      <w:sz w:val="22"/>
      <w:szCs w:val="22"/>
      <w:lang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ghtGrid-Accent5">
    <w:name w:val="Light Grid Accent 5"/>
    <w:basedOn w:val="TableNormal"/>
    <w:uiPriority w:val="62"/>
    <w:rsid w:val="00350639"/>
    <w:pPr>
      <w:jc w:val="both"/>
    </w:pPr>
    <w:rPr>
      <w:rFonts w:asciiTheme="minorHAnsi" w:eastAsiaTheme="minorHAnsi" w:hAnsiTheme="minorHAnsi" w:cstheme="minorBidi"/>
      <w:sz w:val="22"/>
      <w:szCs w:val="22"/>
      <w:lang w:val="en-GB"/>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numbering" w:customStyle="1" w:styleId="NoList3">
    <w:name w:val="No List3"/>
    <w:next w:val="NoList"/>
    <w:uiPriority w:val="99"/>
    <w:semiHidden/>
    <w:unhideWhenUsed/>
    <w:rsid w:val="00477BB3"/>
  </w:style>
  <w:style w:type="table" w:customStyle="1" w:styleId="TableGrid7">
    <w:name w:val="Table Grid7"/>
    <w:basedOn w:val="TableNormal"/>
    <w:next w:val="TableGrid"/>
    <w:uiPriority w:val="59"/>
    <w:rsid w:val="00477BB3"/>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List-Accent12">
    <w:name w:val="Light List - Accent 12"/>
    <w:basedOn w:val="TableNormal"/>
    <w:uiPriority w:val="61"/>
    <w:rsid w:val="001F195E"/>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eGrid12">
    <w:name w:val="Table Grid12"/>
    <w:basedOn w:val="TableNormal"/>
    <w:next w:val="TableGrid"/>
    <w:uiPriority w:val="59"/>
    <w:rsid w:val="00B62BB5"/>
    <w:pPr>
      <w:spacing w:after="200" w:line="276" w:lineRule="auto"/>
    </w:pPr>
    <w:rPr>
      <w:rFonts w:ascii="Calibri" w:eastAsia="Calibri" w:hAnsi="Calibri" w:cstheme="minorBidi"/>
      <w:sz w:val="22"/>
      <w:szCs w:val="22"/>
      <w:lang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
    <w:name w:val="Table Grid111"/>
    <w:basedOn w:val="TableNormal"/>
    <w:next w:val="TableGrid"/>
    <w:uiPriority w:val="1"/>
    <w:rsid w:val="00B62BB5"/>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MediumList1-Accent1">
    <w:name w:val="Medium List 1 Accent 1"/>
    <w:basedOn w:val="TableNormal"/>
    <w:uiPriority w:val="65"/>
    <w:rsid w:val="006B0E85"/>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customStyle="1" w:styleId="ListParagraphChar">
    <w:name w:val="List Paragraph Char"/>
    <w:aliases w:val="References Char,List Paragraph1 Char"/>
    <w:link w:val="ListParagraph"/>
    <w:uiPriority w:val="99"/>
    <w:locked/>
    <w:rsid w:val="007F212F"/>
    <w:rPr>
      <w:sz w:val="24"/>
      <w:szCs w:val="22"/>
      <w:lang w:val="en-GB"/>
    </w:rPr>
  </w:style>
  <w:style w:type="table" w:styleId="LightList-Accent1">
    <w:name w:val="Light List Accent 1"/>
    <w:basedOn w:val="TableNormal"/>
    <w:uiPriority w:val="61"/>
    <w:rsid w:val="007F212F"/>
    <w:rPr>
      <w:rFonts w:asciiTheme="minorHAnsi" w:eastAsiaTheme="minorHAnsi" w:hAnsiTheme="minorHAnsi" w:cstheme="minorBidi"/>
      <w:sz w:val="22"/>
      <w:szCs w:val="22"/>
      <w:lang w:val="en-GB"/>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Grid1-Accent1">
    <w:name w:val="Medium Grid 1 Accent 1"/>
    <w:basedOn w:val="TableNormal"/>
    <w:uiPriority w:val="67"/>
    <w:rsid w:val="007F212F"/>
    <w:rPr>
      <w:rFonts w:asciiTheme="minorHAnsi" w:eastAsiaTheme="minorHAnsi" w:hAnsiTheme="minorHAnsi" w:cstheme="minorBidi"/>
      <w:sz w:val="22"/>
      <w:szCs w:val="22"/>
      <w:lang w:val="en-GB"/>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3-Accent1">
    <w:name w:val="Medium Grid 3 Accent 1"/>
    <w:basedOn w:val="TableNormal"/>
    <w:uiPriority w:val="69"/>
    <w:rsid w:val="007F212F"/>
    <w:rPr>
      <w:rFonts w:asciiTheme="minorHAnsi" w:eastAsiaTheme="minorHAnsi" w:hAnsiTheme="minorHAnsi" w:cstheme="minorBidi"/>
      <w:sz w:val="22"/>
      <w:szCs w:val="22"/>
      <w:lang w:val="en-GB"/>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Shading1-Accent1">
    <w:name w:val="Medium Shading 1 Accent 1"/>
    <w:basedOn w:val="TableNormal"/>
    <w:uiPriority w:val="63"/>
    <w:rsid w:val="00CA4FEA"/>
    <w:rPr>
      <w:rFonts w:asciiTheme="minorHAnsi" w:eastAsiaTheme="minorHAnsi" w:hAnsiTheme="minorHAnsi" w:cstheme="minorBidi"/>
      <w:sz w:val="22"/>
      <w:szCs w:val="22"/>
      <w:lang w:val="en-GB"/>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rsid w:val="00CA4FEA"/>
    <w:rPr>
      <w:rFonts w:asciiTheme="minorHAnsi" w:eastAsiaTheme="minorHAnsi" w:hAnsiTheme="minorHAnsi" w:cstheme="minorBidi"/>
      <w:sz w:val="22"/>
      <w:szCs w:val="22"/>
      <w:lang w:val="en-GB"/>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BE5F1" w:themeFill="accent1" w:themeFillTint="33"/>
    </w:tc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Accent13">
    <w:name w:val="Light List - Accent 13"/>
    <w:basedOn w:val="TableNormal"/>
    <w:next w:val="LightList-Accent1"/>
    <w:uiPriority w:val="61"/>
    <w:rsid w:val="0049085F"/>
    <w:rPr>
      <w:rFonts w:ascii="Garamond" w:eastAsia="Garamond" w:hAnsi="Garamond"/>
      <w:sz w:val="22"/>
      <w:szCs w:val="22"/>
      <w:lang w:val="en-GB"/>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11">
    <w:name w:val="Medium Grid 3 - Accent 11"/>
    <w:basedOn w:val="TableNormal"/>
    <w:next w:val="MediumGrid3-Accent1"/>
    <w:uiPriority w:val="69"/>
    <w:rsid w:val="0049085F"/>
    <w:rPr>
      <w:rFonts w:ascii="Garamond" w:eastAsia="Garamond" w:hAnsi="Garamond"/>
      <w:sz w:val="22"/>
      <w:szCs w:val="22"/>
      <w:lang w:val="en-GB"/>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Shading2-Accent1">
    <w:name w:val="Medium Shading 2 Accent 1"/>
    <w:basedOn w:val="TableNormal"/>
    <w:uiPriority w:val="64"/>
    <w:rsid w:val="00353007"/>
    <w:rPr>
      <w:rFonts w:asciiTheme="minorHAnsi" w:eastAsiaTheme="minorHAnsi" w:hAnsiTheme="minorHAnsi" w:cstheme="minorBidi"/>
      <w:sz w:val="22"/>
      <w:szCs w:val="22"/>
      <w:lang w:val="en-GB"/>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List-Accent1">
    <w:name w:val="Colorful List Accent 1"/>
    <w:basedOn w:val="TableNormal"/>
    <w:uiPriority w:val="72"/>
    <w:rsid w:val="00EB326C"/>
    <w:rPr>
      <w:rFonts w:asciiTheme="minorHAnsi" w:eastAsiaTheme="minorHAnsi" w:hAnsiTheme="minorHAnsi" w:cstheme="minorBidi"/>
      <w:color w:val="000000" w:themeColor="text1"/>
      <w:sz w:val="22"/>
      <w:szCs w:val="22"/>
      <w:lang w:val="en-GB"/>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MediumShading1-Accent11">
    <w:name w:val="Medium Shading 1 - Accent 11"/>
    <w:basedOn w:val="TableNormal"/>
    <w:next w:val="MediumShading1-Accent1"/>
    <w:uiPriority w:val="63"/>
    <w:rsid w:val="00775848"/>
    <w:rPr>
      <w:rFonts w:ascii="Garamond" w:eastAsia="Garamond" w:hAnsi="Garamond"/>
      <w:sz w:val="22"/>
      <w:szCs w:val="22"/>
      <w:lang w:val="en-GB"/>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TableTextChar">
    <w:name w:val="Table Text Char"/>
    <w:basedOn w:val="DefaultParagraphFont"/>
    <w:link w:val="TableText"/>
    <w:rsid w:val="00F76309"/>
    <w:rPr>
      <w:rFonts w:eastAsia="SimSun" w:cs="Arial"/>
      <w:b/>
      <w:bCs/>
      <w:iCs/>
      <w:szCs w:val="22"/>
      <w:shd w:val="clear" w:color="auto" w:fill="EEECE1"/>
      <w:lang w:val="en-GB"/>
    </w:rPr>
  </w:style>
  <w:style w:type="character" w:customStyle="1" w:styleId="TOC2Char">
    <w:name w:val="TOC 2 Char"/>
    <w:basedOn w:val="TableTextChar"/>
    <w:link w:val="TOC2"/>
    <w:uiPriority w:val="39"/>
    <w:rsid w:val="00D957A2"/>
    <w:rPr>
      <w:rFonts w:eastAsia="Calibri" w:cs="Arial"/>
      <w:b w:val="0"/>
      <w:bCs w:val="0"/>
      <w:iCs/>
      <w:sz w:val="22"/>
      <w:szCs w:val="22"/>
      <w:shd w:val="clear" w:color="auto" w:fill="EEECE1"/>
      <w:lang w:val="en-GB"/>
    </w:rPr>
  </w:style>
  <w:style w:type="paragraph" w:customStyle="1" w:styleId="Pa20">
    <w:name w:val="Pa20"/>
    <w:basedOn w:val="Normal"/>
    <w:next w:val="Normal"/>
    <w:uiPriority w:val="99"/>
    <w:rsid w:val="00F76309"/>
    <w:pPr>
      <w:autoSpaceDE w:val="0"/>
      <w:autoSpaceDN w:val="0"/>
      <w:adjustRightInd w:val="0"/>
      <w:spacing w:after="0" w:line="181" w:lineRule="atLeast"/>
      <w:contextualSpacing/>
    </w:pPr>
    <w:rPr>
      <w:rFonts w:ascii="Helvetica Condensed" w:eastAsiaTheme="minorHAnsi" w:hAnsi="Helvetica Condensed" w:cstheme="minorBidi"/>
      <w:sz w:val="22"/>
      <w:szCs w:val="24"/>
      <w:lang w:val="en-GB"/>
    </w:rPr>
  </w:style>
  <w:style w:type="table" w:styleId="LightShading-Accent1">
    <w:name w:val="Light Shading Accent 1"/>
    <w:basedOn w:val="TableNormal"/>
    <w:uiPriority w:val="60"/>
    <w:rsid w:val="00F76309"/>
    <w:rPr>
      <w:rFonts w:asciiTheme="minorHAnsi" w:eastAsiaTheme="minorHAnsi" w:hAnsiTheme="minorHAnsi" w:cstheme="minorBidi"/>
      <w:color w:val="365F91" w:themeColor="accent1" w:themeShade="BF"/>
      <w:sz w:val="22"/>
      <w:szCs w:val="22"/>
      <w:lang w:val="en-GB"/>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Pa11">
    <w:name w:val="Pa11"/>
    <w:basedOn w:val="Normal"/>
    <w:next w:val="Normal"/>
    <w:uiPriority w:val="99"/>
    <w:rsid w:val="00F76309"/>
    <w:pPr>
      <w:autoSpaceDE w:val="0"/>
      <w:autoSpaceDN w:val="0"/>
      <w:adjustRightInd w:val="0"/>
      <w:spacing w:after="0" w:line="201" w:lineRule="atLeast"/>
      <w:contextualSpacing/>
    </w:pPr>
    <w:rPr>
      <w:rFonts w:ascii="Myriad Pro" w:eastAsiaTheme="minorHAnsi" w:hAnsi="Myriad Pro" w:cstheme="minorBidi"/>
      <w:sz w:val="22"/>
      <w:szCs w:val="24"/>
    </w:rPr>
  </w:style>
  <w:style w:type="paragraph" w:customStyle="1" w:styleId="Pa5">
    <w:name w:val="Pa5"/>
    <w:basedOn w:val="Normal"/>
    <w:next w:val="Normal"/>
    <w:uiPriority w:val="99"/>
    <w:rsid w:val="00F76309"/>
    <w:pPr>
      <w:autoSpaceDE w:val="0"/>
      <w:autoSpaceDN w:val="0"/>
      <w:adjustRightInd w:val="0"/>
      <w:spacing w:after="0" w:line="201" w:lineRule="atLeast"/>
      <w:contextualSpacing/>
    </w:pPr>
    <w:rPr>
      <w:rFonts w:ascii="Myriad Pro" w:eastAsiaTheme="minorHAnsi" w:hAnsi="Myriad Pro" w:cstheme="minorBidi"/>
      <w:sz w:val="22"/>
      <w:szCs w:val="24"/>
    </w:rPr>
  </w:style>
  <w:style w:type="character" w:customStyle="1" w:styleId="StyleFootnoteReference">
    <w:name w:val="Style Footnote Reference"/>
    <w:basedOn w:val="FootnoteReference"/>
    <w:rsid w:val="00F76309"/>
    <w:rPr>
      <w:vertAlign w:val="superscript"/>
    </w:rPr>
  </w:style>
  <w:style w:type="paragraph" w:customStyle="1" w:styleId="HeaderLandscapeEven">
    <w:name w:val="Header Landscape Even"/>
    <w:basedOn w:val="Header"/>
    <w:rsid w:val="00F76309"/>
    <w:pPr>
      <w:pBdr>
        <w:bottom w:val="single" w:sz="4" w:space="1" w:color="auto"/>
      </w:pBdr>
      <w:tabs>
        <w:tab w:val="clear" w:pos="4320"/>
        <w:tab w:val="clear" w:pos="8640"/>
        <w:tab w:val="right" w:pos="15754"/>
      </w:tabs>
      <w:ind w:right="-360"/>
      <w:contextualSpacing/>
    </w:pPr>
    <w:rPr>
      <w:rFonts w:ascii="Arial" w:hAnsi="Arial" w:cs="Times New Roman"/>
      <w:sz w:val="18"/>
      <w:szCs w:val="24"/>
      <w:lang w:val="en-US" w:eastAsia="en-US"/>
    </w:rPr>
  </w:style>
  <w:style w:type="paragraph" w:customStyle="1" w:styleId="Footernoborder">
    <w:name w:val="Footer no border"/>
    <w:basedOn w:val="Footer"/>
    <w:rsid w:val="00F76309"/>
    <w:pPr>
      <w:tabs>
        <w:tab w:val="clear" w:pos="4320"/>
        <w:tab w:val="clear" w:pos="8640"/>
        <w:tab w:val="right" w:pos="9720"/>
        <w:tab w:val="right" w:pos="15480"/>
      </w:tabs>
      <w:contextualSpacing/>
    </w:pPr>
    <w:rPr>
      <w:rFonts w:ascii="Arial" w:eastAsia="Times New Roman" w:hAnsi="Arial"/>
      <w:sz w:val="18"/>
      <w:szCs w:val="22"/>
      <w:lang w:eastAsia="en-US"/>
    </w:rPr>
  </w:style>
  <w:style w:type="character" w:customStyle="1" w:styleId="apple-converted-space">
    <w:name w:val="apple-converted-space"/>
    <w:basedOn w:val="DefaultParagraphFont"/>
    <w:rsid w:val="00F76309"/>
  </w:style>
  <w:style w:type="character" w:customStyle="1" w:styleId="apple-style-span">
    <w:name w:val="apple-style-span"/>
    <w:rsid w:val="00F76309"/>
    <w:rPr>
      <w:rFonts w:cs="Times New Roman"/>
    </w:rPr>
  </w:style>
  <w:style w:type="paragraph" w:customStyle="1" w:styleId="xl69">
    <w:name w:val="xl69"/>
    <w:basedOn w:val="Normal"/>
    <w:rsid w:val="00F76309"/>
    <w:pPr>
      <w:pBdr>
        <w:top w:val="single" w:sz="4" w:space="0" w:color="31849B"/>
        <w:bottom w:val="single" w:sz="4" w:space="0" w:color="31849B"/>
        <w:right w:val="single" w:sz="4" w:space="0" w:color="31849B"/>
      </w:pBdr>
      <w:shd w:val="clear" w:color="000000" w:fill="E8F5F8"/>
      <w:spacing w:before="100" w:beforeAutospacing="1" w:afterAutospacing="1" w:line="240" w:lineRule="auto"/>
      <w:contextualSpacing/>
      <w:jc w:val="center"/>
      <w:textAlignment w:val="center"/>
    </w:pPr>
    <w:rPr>
      <w:rFonts w:ascii="Cambria" w:eastAsia="Times New Roman" w:hAnsi="Cambria"/>
      <w:b/>
      <w:bCs/>
      <w:sz w:val="16"/>
      <w:szCs w:val="16"/>
    </w:rPr>
  </w:style>
  <w:style w:type="paragraph" w:customStyle="1" w:styleId="xl70">
    <w:name w:val="xl70"/>
    <w:basedOn w:val="Normal"/>
    <w:rsid w:val="00F76309"/>
    <w:pPr>
      <w:shd w:val="clear" w:color="000000" w:fill="FFFFFF"/>
      <w:spacing w:before="100" w:beforeAutospacing="1" w:afterAutospacing="1" w:line="240" w:lineRule="auto"/>
      <w:contextualSpacing/>
      <w:jc w:val="center"/>
      <w:textAlignment w:val="center"/>
    </w:pPr>
    <w:rPr>
      <w:rFonts w:ascii="Cambria" w:eastAsia="Times New Roman" w:hAnsi="Cambria"/>
      <w:b/>
      <w:bCs/>
      <w:sz w:val="22"/>
      <w:szCs w:val="24"/>
    </w:rPr>
  </w:style>
  <w:style w:type="paragraph" w:customStyle="1" w:styleId="xl71">
    <w:name w:val="xl71"/>
    <w:basedOn w:val="Normal"/>
    <w:rsid w:val="00F76309"/>
    <w:pPr>
      <w:pBdr>
        <w:top w:val="single" w:sz="4" w:space="0" w:color="31849B"/>
        <w:left w:val="single" w:sz="12" w:space="0" w:color="31849B"/>
        <w:bottom w:val="single" w:sz="12" w:space="0" w:color="31849B"/>
        <w:right w:val="single" w:sz="4" w:space="0" w:color="31849B"/>
      </w:pBdr>
      <w:shd w:val="clear" w:color="000000" w:fill="E8F5F8"/>
      <w:spacing w:before="100" w:beforeAutospacing="1" w:afterAutospacing="1" w:line="240" w:lineRule="auto"/>
      <w:contextualSpacing/>
      <w:jc w:val="center"/>
      <w:textAlignment w:val="center"/>
    </w:pPr>
    <w:rPr>
      <w:rFonts w:ascii="Cambria" w:eastAsia="Times New Roman" w:hAnsi="Cambria"/>
      <w:b/>
      <w:bCs/>
      <w:sz w:val="18"/>
      <w:szCs w:val="18"/>
    </w:rPr>
  </w:style>
  <w:style w:type="paragraph" w:customStyle="1" w:styleId="xl72">
    <w:name w:val="xl72"/>
    <w:basedOn w:val="Normal"/>
    <w:rsid w:val="00F76309"/>
    <w:pPr>
      <w:pBdr>
        <w:top w:val="single" w:sz="4" w:space="0" w:color="31849B"/>
        <w:left w:val="single" w:sz="4" w:space="0" w:color="31849B"/>
        <w:bottom w:val="single" w:sz="12" w:space="0" w:color="31849B"/>
        <w:right w:val="single" w:sz="4" w:space="0" w:color="31849B"/>
      </w:pBdr>
      <w:shd w:val="clear" w:color="000000" w:fill="E8F5F8"/>
      <w:spacing w:before="100" w:beforeAutospacing="1" w:afterAutospacing="1" w:line="240" w:lineRule="auto"/>
      <w:contextualSpacing/>
      <w:jc w:val="center"/>
      <w:textAlignment w:val="center"/>
    </w:pPr>
    <w:rPr>
      <w:rFonts w:ascii="Cambria" w:eastAsia="Times New Roman" w:hAnsi="Cambria"/>
      <w:b/>
      <w:bCs/>
      <w:sz w:val="18"/>
      <w:szCs w:val="18"/>
    </w:rPr>
  </w:style>
  <w:style w:type="paragraph" w:customStyle="1" w:styleId="xl73">
    <w:name w:val="xl73"/>
    <w:basedOn w:val="Normal"/>
    <w:rsid w:val="00F76309"/>
    <w:pPr>
      <w:pBdr>
        <w:top w:val="single" w:sz="4" w:space="0" w:color="31849B"/>
        <w:left w:val="single" w:sz="4" w:space="0" w:color="31849B"/>
        <w:bottom w:val="single" w:sz="12" w:space="0" w:color="31849B"/>
        <w:right w:val="single" w:sz="12" w:space="0" w:color="31849B"/>
      </w:pBdr>
      <w:shd w:val="clear" w:color="000000" w:fill="E8F5F8"/>
      <w:spacing w:before="100" w:beforeAutospacing="1" w:afterAutospacing="1" w:line="240" w:lineRule="auto"/>
      <w:contextualSpacing/>
      <w:jc w:val="center"/>
      <w:textAlignment w:val="center"/>
    </w:pPr>
    <w:rPr>
      <w:rFonts w:ascii="Cambria" w:eastAsia="Times New Roman" w:hAnsi="Cambria"/>
      <w:b/>
      <w:bCs/>
      <w:sz w:val="18"/>
      <w:szCs w:val="18"/>
    </w:rPr>
  </w:style>
  <w:style w:type="paragraph" w:customStyle="1" w:styleId="xl74">
    <w:name w:val="xl74"/>
    <w:basedOn w:val="Normal"/>
    <w:rsid w:val="00F76309"/>
    <w:pPr>
      <w:shd w:val="clear" w:color="000000" w:fill="FFFFFF"/>
      <w:spacing w:before="100" w:beforeAutospacing="1" w:afterAutospacing="1" w:line="240" w:lineRule="auto"/>
      <w:contextualSpacing/>
      <w:jc w:val="center"/>
      <w:textAlignment w:val="center"/>
    </w:pPr>
    <w:rPr>
      <w:rFonts w:ascii="Cambria" w:eastAsia="Times New Roman" w:hAnsi="Cambria"/>
      <w:b/>
      <w:bCs/>
      <w:sz w:val="18"/>
      <w:szCs w:val="18"/>
    </w:rPr>
  </w:style>
  <w:style w:type="paragraph" w:customStyle="1" w:styleId="xl75">
    <w:name w:val="xl75"/>
    <w:basedOn w:val="Normal"/>
    <w:rsid w:val="00F76309"/>
    <w:pPr>
      <w:shd w:val="clear" w:color="000000" w:fill="FFFFFF"/>
      <w:spacing w:before="100" w:beforeAutospacing="1" w:afterAutospacing="1" w:line="240" w:lineRule="auto"/>
      <w:contextualSpacing/>
    </w:pPr>
    <w:rPr>
      <w:rFonts w:ascii="Arial Narrow" w:eastAsia="Times New Roman" w:hAnsi="Arial Narrow"/>
      <w:sz w:val="22"/>
      <w:szCs w:val="24"/>
    </w:rPr>
  </w:style>
  <w:style w:type="paragraph" w:customStyle="1" w:styleId="xl76">
    <w:name w:val="xl76"/>
    <w:basedOn w:val="Normal"/>
    <w:rsid w:val="00F76309"/>
    <w:pPr>
      <w:pBdr>
        <w:top w:val="single" w:sz="4" w:space="0" w:color="93CDDD"/>
        <w:left w:val="single" w:sz="4" w:space="0" w:color="93CDDD"/>
        <w:bottom w:val="single" w:sz="4" w:space="0" w:color="93CDDD"/>
        <w:right w:val="single" w:sz="4" w:space="0" w:color="93CDDD"/>
      </w:pBdr>
      <w:shd w:val="clear" w:color="4BACC6" w:fill="4BACC6"/>
      <w:spacing w:before="100" w:beforeAutospacing="1" w:afterAutospacing="1" w:line="240" w:lineRule="auto"/>
      <w:contextualSpacing/>
      <w:jc w:val="right"/>
      <w:textAlignment w:val="center"/>
    </w:pPr>
    <w:rPr>
      <w:rFonts w:ascii="Cambria" w:eastAsia="Times New Roman" w:hAnsi="Cambria"/>
      <w:b/>
      <w:bCs/>
      <w:color w:val="FFFFFF"/>
      <w:sz w:val="22"/>
      <w:szCs w:val="24"/>
    </w:rPr>
  </w:style>
  <w:style w:type="paragraph" w:customStyle="1" w:styleId="xl77">
    <w:name w:val="xl77"/>
    <w:basedOn w:val="Normal"/>
    <w:rsid w:val="00F76309"/>
    <w:pPr>
      <w:spacing w:before="100" w:beforeAutospacing="1" w:afterAutospacing="1" w:line="240" w:lineRule="auto"/>
      <w:contextualSpacing/>
    </w:pPr>
    <w:rPr>
      <w:rFonts w:ascii="Arial Narrow" w:eastAsia="Times New Roman" w:hAnsi="Arial Narrow"/>
      <w:b/>
      <w:bCs/>
      <w:sz w:val="22"/>
      <w:szCs w:val="24"/>
    </w:rPr>
  </w:style>
  <w:style w:type="paragraph" w:customStyle="1" w:styleId="xl78">
    <w:name w:val="xl78"/>
    <w:basedOn w:val="Normal"/>
    <w:rsid w:val="00F76309"/>
    <w:pPr>
      <w:shd w:val="clear" w:color="4BACC6" w:fill="FFFFFF"/>
      <w:spacing w:before="100" w:beforeAutospacing="1" w:afterAutospacing="1" w:line="240" w:lineRule="auto"/>
      <w:contextualSpacing/>
      <w:jc w:val="right"/>
      <w:textAlignment w:val="center"/>
    </w:pPr>
    <w:rPr>
      <w:rFonts w:ascii="Cambria" w:eastAsia="Times New Roman" w:hAnsi="Cambria"/>
      <w:b/>
      <w:bCs/>
      <w:color w:val="FFFFFF"/>
      <w:sz w:val="22"/>
      <w:szCs w:val="24"/>
    </w:rPr>
  </w:style>
  <w:style w:type="paragraph" w:customStyle="1" w:styleId="xl79">
    <w:name w:val="xl79"/>
    <w:basedOn w:val="Normal"/>
    <w:rsid w:val="00F76309"/>
    <w:pPr>
      <w:shd w:val="clear" w:color="4BACC6" w:fill="FFFFFF"/>
      <w:spacing w:before="100" w:beforeAutospacing="1" w:afterAutospacing="1" w:line="240" w:lineRule="auto"/>
      <w:contextualSpacing/>
      <w:jc w:val="center"/>
      <w:textAlignment w:val="center"/>
    </w:pPr>
    <w:rPr>
      <w:rFonts w:ascii="Cambria" w:eastAsia="Times New Roman" w:hAnsi="Cambria"/>
      <w:b/>
      <w:bCs/>
      <w:color w:val="FFFFFF"/>
      <w:sz w:val="22"/>
      <w:szCs w:val="24"/>
    </w:rPr>
  </w:style>
  <w:style w:type="paragraph" w:customStyle="1" w:styleId="xl80">
    <w:name w:val="xl80"/>
    <w:basedOn w:val="Normal"/>
    <w:rsid w:val="00F76309"/>
    <w:pPr>
      <w:shd w:val="clear" w:color="4BACC6" w:fill="FFFFFF"/>
      <w:spacing w:before="100" w:beforeAutospacing="1" w:afterAutospacing="1" w:line="240" w:lineRule="auto"/>
      <w:contextualSpacing/>
      <w:textAlignment w:val="center"/>
    </w:pPr>
    <w:rPr>
      <w:rFonts w:ascii="Cambria" w:eastAsia="Times New Roman" w:hAnsi="Cambria"/>
      <w:b/>
      <w:bCs/>
      <w:color w:val="FFFFFF"/>
      <w:sz w:val="22"/>
      <w:szCs w:val="24"/>
    </w:rPr>
  </w:style>
  <w:style w:type="paragraph" w:customStyle="1" w:styleId="xl81">
    <w:name w:val="xl81"/>
    <w:basedOn w:val="Normal"/>
    <w:rsid w:val="00F76309"/>
    <w:pPr>
      <w:shd w:val="clear" w:color="000000" w:fill="FFFFFF"/>
      <w:spacing w:before="100" w:beforeAutospacing="1" w:afterAutospacing="1" w:line="240" w:lineRule="auto"/>
      <w:contextualSpacing/>
    </w:pPr>
    <w:rPr>
      <w:rFonts w:ascii="Arial Narrow" w:eastAsia="Times New Roman" w:hAnsi="Arial Narrow"/>
      <w:b/>
      <w:bCs/>
      <w:sz w:val="22"/>
      <w:szCs w:val="24"/>
    </w:rPr>
  </w:style>
  <w:style w:type="paragraph" w:customStyle="1" w:styleId="xl82">
    <w:name w:val="xl82"/>
    <w:basedOn w:val="Normal"/>
    <w:rsid w:val="00F76309"/>
    <w:pPr>
      <w:pBdr>
        <w:left w:val="single" w:sz="4" w:space="0" w:color="31849B"/>
        <w:bottom w:val="single" w:sz="4" w:space="0" w:color="31849B"/>
        <w:right w:val="single" w:sz="4" w:space="0" w:color="31849B"/>
      </w:pBdr>
      <w:shd w:val="clear" w:color="000000" w:fill="B6DDE8"/>
      <w:spacing w:before="100" w:beforeAutospacing="1" w:afterAutospacing="1" w:line="240" w:lineRule="auto"/>
      <w:contextualSpacing/>
      <w:jc w:val="right"/>
      <w:textAlignment w:val="center"/>
    </w:pPr>
    <w:rPr>
      <w:rFonts w:ascii="Cambria" w:eastAsia="Times New Roman" w:hAnsi="Cambria"/>
      <w:b/>
      <w:bCs/>
      <w:sz w:val="22"/>
      <w:szCs w:val="24"/>
    </w:rPr>
  </w:style>
  <w:style w:type="paragraph" w:customStyle="1" w:styleId="xl83">
    <w:name w:val="xl83"/>
    <w:basedOn w:val="Normal"/>
    <w:rsid w:val="00F76309"/>
    <w:pPr>
      <w:pBdr>
        <w:left w:val="single" w:sz="4" w:space="0" w:color="31849B"/>
        <w:bottom w:val="single" w:sz="4" w:space="0" w:color="31849B"/>
        <w:right w:val="single" w:sz="4" w:space="0" w:color="31849B"/>
      </w:pBdr>
      <w:shd w:val="clear" w:color="000000" w:fill="FFFFFF"/>
      <w:spacing w:before="100" w:beforeAutospacing="1" w:afterAutospacing="1" w:line="240" w:lineRule="auto"/>
      <w:contextualSpacing/>
      <w:jc w:val="right"/>
      <w:textAlignment w:val="center"/>
    </w:pPr>
    <w:rPr>
      <w:rFonts w:ascii="Cambria" w:eastAsia="Times New Roman" w:hAnsi="Cambria"/>
      <w:b/>
      <w:bCs/>
      <w:sz w:val="22"/>
      <w:szCs w:val="24"/>
    </w:rPr>
  </w:style>
  <w:style w:type="paragraph" w:customStyle="1" w:styleId="xl84">
    <w:name w:val="xl84"/>
    <w:basedOn w:val="Normal"/>
    <w:rsid w:val="00F76309"/>
    <w:pPr>
      <w:pBdr>
        <w:left w:val="single" w:sz="4" w:space="0" w:color="31849B"/>
        <w:bottom w:val="single" w:sz="4" w:space="0" w:color="31849B"/>
      </w:pBdr>
      <w:shd w:val="clear" w:color="000000" w:fill="FFFFFF"/>
      <w:spacing w:before="100" w:beforeAutospacing="1" w:afterAutospacing="1" w:line="240" w:lineRule="auto"/>
      <w:contextualSpacing/>
      <w:jc w:val="center"/>
      <w:textAlignment w:val="center"/>
    </w:pPr>
    <w:rPr>
      <w:rFonts w:ascii="Cambria" w:eastAsia="Times New Roman" w:hAnsi="Cambria"/>
      <w:b/>
      <w:bCs/>
      <w:sz w:val="22"/>
      <w:szCs w:val="24"/>
    </w:rPr>
  </w:style>
  <w:style w:type="paragraph" w:customStyle="1" w:styleId="xl85">
    <w:name w:val="xl85"/>
    <w:basedOn w:val="Normal"/>
    <w:rsid w:val="00F76309"/>
    <w:pPr>
      <w:pBdr>
        <w:bottom w:val="single" w:sz="4" w:space="0" w:color="31849B"/>
      </w:pBdr>
      <w:shd w:val="clear" w:color="000000" w:fill="FFFFFF"/>
      <w:spacing w:before="100" w:beforeAutospacing="1" w:afterAutospacing="1" w:line="240" w:lineRule="auto"/>
      <w:contextualSpacing/>
      <w:textAlignment w:val="center"/>
    </w:pPr>
    <w:rPr>
      <w:rFonts w:ascii="Cambria" w:eastAsia="Times New Roman" w:hAnsi="Cambria"/>
      <w:b/>
      <w:bCs/>
      <w:sz w:val="22"/>
      <w:szCs w:val="24"/>
    </w:rPr>
  </w:style>
  <w:style w:type="paragraph" w:customStyle="1" w:styleId="xl86">
    <w:name w:val="xl86"/>
    <w:basedOn w:val="Normal"/>
    <w:rsid w:val="00F76309"/>
    <w:pPr>
      <w:pBdr>
        <w:left w:val="single" w:sz="4" w:space="0" w:color="31849B"/>
        <w:right w:val="single" w:sz="4" w:space="0" w:color="31849B"/>
      </w:pBdr>
      <w:shd w:val="clear" w:color="000000" w:fill="DBEEF3"/>
      <w:spacing w:before="100" w:beforeAutospacing="1" w:afterAutospacing="1" w:line="240" w:lineRule="auto"/>
      <w:contextualSpacing/>
      <w:jc w:val="right"/>
      <w:textAlignment w:val="center"/>
    </w:pPr>
    <w:rPr>
      <w:rFonts w:ascii="Cambria" w:eastAsia="Times New Roman" w:hAnsi="Cambria"/>
      <w:b/>
      <w:bCs/>
      <w:sz w:val="22"/>
      <w:szCs w:val="24"/>
    </w:rPr>
  </w:style>
  <w:style w:type="paragraph" w:customStyle="1" w:styleId="xl87">
    <w:name w:val="xl87"/>
    <w:basedOn w:val="Normal"/>
    <w:rsid w:val="00F76309"/>
    <w:pPr>
      <w:shd w:val="clear" w:color="000000" w:fill="FFFFFF"/>
      <w:spacing w:before="100" w:beforeAutospacing="1" w:afterAutospacing="1" w:line="240" w:lineRule="auto"/>
      <w:contextualSpacing/>
      <w:jc w:val="right"/>
      <w:textAlignment w:val="center"/>
    </w:pPr>
    <w:rPr>
      <w:rFonts w:ascii="Cambria" w:eastAsia="Times New Roman" w:hAnsi="Cambria"/>
      <w:b/>
      <w:bCs/>
      <w:sz w:val="22"/>
      <w:szCs w:val="24"/>
    </w:rPr>
  </w:style>
  <w:style w:type="paragraph" w:customStyle="1" w:styleId="xl88">
    <w:name w:val="xl88"/>
    <w:basedOn w:val="Normal"/>
    <w:rsid w:val="00F76309"/>
    <w:pPr>
      <w:shd w:val="clear" w:color="000000" w:fill="FFFFFF"/>
      <w:spacing w:before="100" w:beforeAutospacing="1" w:afterAutospacing="1" w:line="240" w:lineRule="auto"/>
      <w:contextualSpacing/>
      <w:jc w:val="center"/>
      <w:textAlignment w:val="center"/>
    </w:pPr>
    <w:rPr>
      <w:rFonts w:ascii="Cambria" w:eastAsia="Times New Roman" w:hAnsi="Cambria"/>
      <w:b/>
      <w:bCs/>
      <w:sz w:val="22"/>
      <w:szCs w:val="24"/>
    </w:rPr>
  </w:style>
  <w:style w:type="paragraph" w:customStyle="1" w:styleId="xl89">
    <w:name w:val="xl89"/>
    <w:basedOn w:val="Normal"/>
    <w:rsid w:val="00F76309"/>
    <w:pPr>
      <w:shd w:val="clear" w:color="000000" w:fill="FFFFFF"/>
      <w:spacing w:before="100" w:beforeAutospacing="1" w:afterAutospacing="1" w:line="240" w:lineRule="auto"/>
      <w:contextualSpacing/>
      <w:textAlignment w:val="center"/>
    </w:pPr>
    <w:rPr>
      <w:rFonts w:ascii="Cambria" w:eastAsia="Times New Roman" w:hAnsi="Cambria"/>
      <w:b/>
      <w:bCs/>
      <w:sz w:val="22"/>
      <w:szCs w:val="24"/>
    </w:rPr>
  </w:style>
  <w:style w:type="paragraph" w:customStyle="1" w:styleId="xl90">
    <w:name w:val="xl90"/>
    <w:basedOn w:val="Normal"/>
    <w:rsid w:val="00F76309"/>
    <w:pPr>
      <w:shd w:val="clear" w:color="000000" w:fill="FFFFFF"/>
      <w:spacing w:before="100" w:beforeAutospacing="1" w:afterAutospacing="1" w:line="240" w:lineRule="auto"/>
      <w:contextualSpacing/>
      <w:jc w:val="right"/>
    </w:pPr>
    <w:rPr>
      <w:rFonts w:ascii="Cambria" w:eastAsia="Times New Roman" w:hAnsi="Cambria"/>
      <w:sz w:val="18"/>
      <w:szCs w:val="18"/>
    </w:rPr>
  </w:style>
  <w:style w:type="paragraph" w:customStyle="1" w:styleId="xl91">
    <w:name w:val="xl91"/>
    <w:basedOn w:val="Normal"/>
    <w:rsid w:val="00F76309"/>
    <w:pPr>
      <w:pBdr>
        <w:top w:val="single" w:sz="12" w:space="0" w:color="31849B"/>
        <w:left w:val="single" w:sz="12" w:space="0" w:color="31849B"/>
        <w:bottom w:val="single" w:sz="4" w:space="0" w:color="31849B"/>
        <w:right w:val="single" w:sz="4" w:space="0" w:color="31849B"/>
      </w:pBdr>
      <w:shd w:val="clear" w:color="000000" w:fill="FFFFFF"/>
      <w:spacing w:before="100" w:beforeAutospacing="1" w:afterAutospacing="1" w:line="240" w:lineRule="auto"/>
      <w:contextualSpacing/>
      <w:jc w:val="center"/>
    </w:pPr>
    <w:rPr>
      <w:rFonts w:ascii="Cambria" w:eastAsia="Times New Roman" w:hAnsi="Cambria"/>
      <w:sz w:val="18"/>
      <w:szCs w:val="18"/>
    </w:rPr>
  </w:style>
  <w:style w:type="paragraph" w:customStyle="1" w:styleId="xl92">
    <w:name w:val="xl92"/>
    <w:basedOn w:val="Normal"/>
    <w:rsid w:val="00F76309"/>
    <w:pPr>
      <w:pBdr>
        <w:top w:val="single" w:sz="12" w:space="0" w:color="31849B"/>
        <w:left w:val="single" w:sz="4" w:space="0" w:color="31849B"/>
        <w:bottom w:val="single" w:sz="4" w:space="0" w:color="31849B"/>
      </w:pBdr>
      <w:shd w:val="clear" w:color="000000" w:fill="FFFFFF"/>
      <w:spacing w:before="100" w:beforeAutospacing="1" w:afterAutospacing="1" w:line="240" w:lineRule="auto"/>
      <w:contextualSpacing/>
    </w:pPr>
    <w:rPr>
      <w:rFonts w:ascii="Cambria" w:eastAsia="Times New Roman" w:hAnsi="Cambria"/>
      <w:sz w:val="20"/>
      <w:szCs w:val="20"/>
    </w:rPr>
  </w:style>
  <w:style w:type="paragraph" w:customStyle="1" w:styleId="xl93">
    <w:name w:val="xl93"/>
    <w:basedOn w:val="Normal"/>
    <w:rsid w:val="00F76309"/>
    <w:pPr>
      <w:pBdr>
        <w:top w:val="single" w:sz="12" w:space="0" w:color="31849B"/>
        <w:left w:val="single" w:sz="12" w:space="0" w:color="31849B"/>
        <w:bottom w:val="single" w:sz="4" w:space="0" w:color="31849B"/>
        <w:right w:val="single" w:sz="4" w:space="0" w:color="31849B"/>
      </w:pBdr>
      <w:spacing w:before="100" w:beforeAutospacing="1" w:afterAutospacing="1" w:line="240" w:lineRule="auto"/>
      <w:contextualSpacing/>
      <w:jc w:val="center"/>
      <w:textAlignment w:val="center"/>
    </w:pPr>
    <w:rPr>
      <w:rFonts w:ascii="Arial Narrow" w:eastAsia="Times New Roman" w:hAnsi="Arial Narrow"/>
      <w:sz w:val="22"/>
      <w:szCs w:val="24"/>
    </w:rPr>
  </w:style>
  <w:style w:type="paragraph" w:customStyle="1" w:styleId="xl94">
    <w:name w:val="xl94"/>
    <w:basedOn w:val="Normal"/>
    <w:rsid w:val="00F76309"/>
    <w:pPr>
      <w:pBdr>
        <w:top w:val="single" w:sz="12" w:space="0" w:color="31849B"/>
        <w:left w:val="single" w:sz="4" w:space="0" w:color="31849B"/>
        <w:bottom w:val="single" w:sz="4" w:space="0" w:color="31849B"/>
        <w:right w:val="single" w:sz="4" w:space="0" w:color="31849B"/>
      </w:pBdr>
      <w:spacing w:before="100" w:beforeAutospacing="1" w:afterAutospacing="1" w:line="240" w:lineRule="auto"/>
      <w:contextualSpacing/>
      <w:jc w:val="center"/>
      <w:textAlignment w:val="center"/>
    </w:pPr>
    <w:rPr>
      <w:rFonts w:ascii="Arial Narrow" w:eastAsia="Times New Roman" w:hAnsi="Arial Narrow"/>
      <w:sz w:val="22"/>
      <w:szCs w:val="24"/>
    </w:rPr>
  </w:style>
  <w:style w:type="paragraph" w:customStyle="1" w:styleId="xl95">
    <w:name w:val="xl95"/>
    <w:basedOn w:val="Normal"/>
    <w:rsid w:val="00F76309"/>
    <w:pPr>
      <w:pBdr>
        <w:top w:val="single" w:sz="12" w:space="0" w:color="31849B"/>
        <w:left w:val="single" w:sz="4" w:space="0" w:color="31849B"/>
        <w:bottom w:val="single" w:sz="4" w:space="0" w:color="31849B"/>
        <w:right w:val="single" w:sz="12" w:space="0" w:color="31849B"/>
      </w:pBdr>
      <w:spacing w:before="100" w:beforeAutospacing="1" w:afterAutospacing="1" w:line="240" w:lineRule="auto"/>
      <w:contextualSpacing/>
      <w:jc w:val="center"/>
      <w:textAlignment w:val="center"/>
    </w:pPr>
    <w:rPr>
      <w:rFonts w:ascii="Arial Narrow" w:eastAsia="Times New Roman" w:hAnsi="Arial Narrow"/>
      <w:sz w:val="22"/>
      <w:szCs w:val="24"/>
    </w:rPr>
  </w:style>
  <w:style w:type="paragraph" w:customStyle="1" w:styleId="xl96">
    <w:name w:val="xl96"/>
    <w:basedOn w:val="Normal"/>
    <w:rsid w:val="00F76309"/>
    <w:pPr>
      <w:pBdr>
        <w:top w:val="single" w:sz="4" w:space="0" w:color="31849B"/>
        <w:left w:val="single" w:sz="12" w:space="0" w:color="31849B"/>
        <w:bottom w:val="single" w:sz="4" w:space="0" w:color="31849B"/>
        <w:right w:val="single" w:sz="4" w:space="0" w:color="31849B"/>
      </w:pBdr>
      <w:spacing w:before="100" w:beforeAutospacing="1" w:afterAutospacing="1" w:line="240" w:lineRule="auto"/>
      <w:contextualSpacing/>
      <w:jc w:val="center"/>
      <w:textAlignment w:val="center"/>
    </w:pPr>
    <w:rPr>
      <w:rFonts w:ascii="Cambria" w:eastAsia="Times New Roman" w:hAnsi="Cambria"/>
      <w:sz w:val="20"/>
      <w:szCs w:val="20"/>
    </w:rPr>
  </w:style>
  <w:style w:type="paragraph" w:customStyle="1" w:styleId="xl97">
    <w:name w:val="xl97"/>
    <w:basedOn w:val="Normal"/>
    <w:rsid w:val="00F76309"/>
    <w:pPr>
      <w:pBdr>
        <w:top w:val="single" w:sz="12" w:space="0" w:color="31849B"/>
        <w:left w:val="single" w:sz="4" w:space="0" w:color="31849B"/>
        <w:bottom w:val="single" w:sz="4" w:space="0" w:color="31849B"/>
        <w:right w:val="single" w:sz="4" w:space="0" w:color="31849B"/>
      </w:pBdr>
      <w:spacing w:before="100" w:beforeAutospacing="1" w:afterAutospacing="1" w:line="240" w:lineRule="auto"/>
      <w:contextualSpacing/>
      <w:jc w:val="center"/>
      <w:textAlignment w:val="center"/>
    </w:pPr>
    <w:rPr>
      <w:rFonts w:ascii="Cambria" w:eastAsia="Times New Roman" w:hAnsi="Cambria"/>
      <w:sz w:val="20"/>
      <w:szCs w:val="20"/>
    </w:rPr>
  </w:style>
  <w:style w:type="paragraph" w:customStyle="1" w:styleId="xl98">
    <w:name w:val="xl98"/>
    <w:basedOn w:val="Normal"/>
    <w:rsid w:val="00F76309"/>
    <w:pPr>
      <w:pBdr>
        <w:top w:val="single" w:sz="12" w:space="0" w:color="31849B"/>
        <w:left w:val="single" w:sz="4" w:space="0" w:color="31849B"/>
        <w:bottom w:val="single" w:sz="4" w:space="0" w:color="31849B"/>
        <w:right w:val="single" w:sz="12" w:space="0" w:color="31849B"/>
      </w:pBdr>
      <w:spacing w:before="100" w:beforeAutospacing="1" w:afterAutospacing="1" w:line="240" w:lineRule="auto"/>
      <w:contextualSpacing/>
      <w:jc w:val="center"/>
      <w:textAlignment w:val="center"/>
    </w:pPr>
    <w:rPr>
      <w:rFonts w:ascii="Cambria" w:eastAsia="Times New Roman" w:hAnsi="Cambria"/>
      <w:sz w:val="20"/>
      <w:szCs w:val="20"/>
    </w:rPr>
  </w:style>
  <w:style w:type="paragraph" w:customStyle="1" w:styleId="xl99">
    <w:name w:val="xl99"/>
    <w:basedOn w:val="Normal"/>
    <w:rsid w:val="00F76309"/>
    <w:pPr>
      <w:pBdr>
        <w:top w:val="single" w:sz="4" w:space="0" w:color="31849B"/>
        <w:left w:val="single" w:sz="12" w:space="0" w:color="31849B"/>
        <w:bottom w:val="single" w:sz="4" w:space="0" w:color="31849B"/>
        <w:right w:val="single" w:sz="4" w:space="0" w:color="31849B"/>
      </w:pBdr>
      <w:shd w:val="clear" w:color="000000" w:fill="FFFFFF"/>
      <w:spacing w:before="100" w:beforeAutospacing="1" w:afterAutospacing="1" w:line="240" w:lineRule="auto"/>
      <w:contextualSpacing/>
      <w:jc w:val="center"/>
    </w:pPr>
    <w:rPr>
      <w:rFonts w:ascii="Cambria" w:eastAsia="Times New Roman" w:hAnsi="Cambria"/>
      <w:sz w:val="18"/>
      <w:szCs w:val="18"/>
    </w:rPr>
  </w:style>
  <w:style w:type="paragraph" w:customStyle="1" w:styleId="xl100">
    <w:name w:val="xl100"/>
    <w:basedOn w:val="Normal"/>
    <w:rsid w:val="00F76309"/>
    <w:pPr>
      <w:pBdr>
        <w:top w:val="single" w:sz="4" w:space="0" w:color="31849B"/>
        <w:left w:val="single" w:sz="4" w:space="0" w:color="31849B"/>
        <w:bottom w:val="single" w:sz="4" w:space="0" w:color="31849B"/>
      </w:pBdr>
      <w:shd w:val="clear" w:color="000000" w:fill="FFFFFF"/>
      <w:spacing w:before="100" w:beforeAutospacing="1" w:afterAutospacing="1" w:line="240" w:lineRule="auto"/>
      <w:contextualSpacing/>
    </w:pPr>
    <w:rPr>
      <w:rFonts w:ascii="Cambria" w:eastAsia="Times New Roman" w:hAnsi="Cambria"/>
      <w:sz w:val="20"/>
      <w:szCs w:val="20"/>
    </w:rPr>
  </w:style>
  <w:style w:type="paragraph" w:customStyle="1" w:styleId="xl101">
    <w:name w:val="xl101"/>
    <w:basedOn w:val="Normal"/>
    <w:rsid w:val="00F76309"/>
    <w:pPr>
      <w:pBdr>
        <w:top w:val="single" w:sz="4" w:space="0" w:color="31849B"/>
        <w:left w:val="single" w:sz="4" w:space="0" w:color="31849B"/>
        <w:bottom w:val="single" w:sz="4" w:space="0" w:color="31849B"/>
        <w:right w:val="single" w:sz="4" w:space="0" w:color="31849B"/>
      </w:pBdr>
      <w:spacing w:before="100" w:beforeAutospacing="1" w:afterAutospacing="1" w:line="240" w:lineRule="auto"/>
      <w:contextualSpacing/>
      <w:jc w:val="center"/>
      <w:textAlignment w:val="center"/>
    </w:pPr>
    <w:rPr>
      <w:rFonts w:ascii="Cambria" w:eastAsia="Times New Roman" w:hAnsi="Cambria"/>
      <w:sz w:val="20"/>
      <w:szCs w:val="20"/>
    </w:rPr>
  </w:style>
  <w:style w:type="paragraph" w:customStyle="1" w:styleId="xl102">
    <w:name w:val="xl102"/>
    <w:basedOn w:val="Normal"/>
    <w:rsid w:val="00F76309"/>
    <w:pPr>
      <w:pBdr>
        <w:top w:val="single" w:sz="4" w:space="0" w:color="31849B"/>
        <w:left w:val="single" w:sz="4" w:space="0" w:color="31849B"/>
        <w:bottom w:val="single" w:sz="4" w:space="0" w:color="31849B"/>
        <w:right w:val="single" w:sz="12" w:space="0" w:color="31849B"/>
      </w:pBdr>
      <w:spacing w:before="100" w:beforeAutospacing="1" w:afterAutospacing="1" w:line="240" w:lineRule="auto"/>
      <w:contextualSpacing/>
      <w:jc w:val="center"/>
      <w:textAlignment w:val="center"/>
    </w:pPr>
    <w:rPr>
      <w:rFonts w:ascii="Cambria" w:eastAsia="Times New Roman" w:hAnsi="Cambria"/>
      <w:sz w:val="20"/>
      <w:szCs w:val="20"/>
    </w:rPr>
  </w:style>
  <w:style w:type="paragraph" w:customStyle="1" w:styleId="xl103">
    <w:name w:val="xl103"/>
    <w:basedOn w:val="Normal"/>
    <w:rsid w:val="00F76309"/>
    <w:pPr>
      <w:pBdr>
        <w:top w:val="single" w:sz="4" w:space="0" w:color="31849B"/>
        <w:left w:val="single" w:sz="12" w:space="0" w:color="31849B"/>
        <w:bottom w:val="single" w:sz="4" w:space="0" w:color="31849B"/>
        <w:right w:val="single" w:sz="4" w:space="0" w:color="31849B"/>
      </w:pBdr>
      <w:spacing w:before="100" w:beforeAutospacing="1" w:afterAutospacing="1" w:line="240" w:lineRule="auto"/>
      <w:contextualSpacing/>
      <w:jc w:val="center"/>
      <w:textAlignment w:val="center"/>
    </w:pPr>
    <w:rPr>
      <w:rFonts w:ascii="Arial Narrow" w:eastAsia="Times New Roman" w:hAnsi="Arial Narrow"/>
      <w:sz w:val="22"/>
      <w:szCs w:val="24"/>
    </w:rPr>
  </w:style>
  <w:style w:type="paragraph" w:customStyle="1" w:styleId="xl104">
    <w:name w:val="xl104"/>
    <w:basedOn w:val="Normal"/>
    <w:rsid w:val="00F76309"/>
    <w:pPr>
      <w:pBdr>
        <w:top w:val="single" w:sz="4" w:space="0" w:color="31849B"/>
        <w:left w:val="single" w:sz="4" w:space="0" w:color="31849B"/>
        <w:bottom w:val="single" w:sz="4" w:space="0" w:color="31849B"/>
        <w:right w:val="single" w:sz="4" w:space="0" w:color="31849B"/>
      </w:pBdr>
      <w:spacing w:before="100" w:beforeAutospacing="1" w:afterAutospacing="1" w:line="240" w:lineRule="auto"/>
      <w:contextualSpacing/>
      <w:jc w:val="center"/>
      <w:textAlignment w:val="center"/>
    </w:pPr>
    <w:rPr>
      <w:rFonts w:ascii="Arial Narrow" w:eastAsia="Times New Roman" w:hAnsi="Arial Narrow"/>
      <w:sz w:val="22"/>
      <w:szCs w:val="24"/>
    </w:rPr>
  </w:style>
  <w:style w:type="paragraph" w:customStyle="1" w:styleId="xl105">
    <w:name w:val="xl105"/>
    <w:basedOn w:val="Normal"/>
    <w:rsid w:val="00F76309"/>
    <w:pPr>
      <w:pBdr>
        <w:top w:val="single" w:sz="4" w:space="0" w:color="31849B"/>
        <w:left w:val="single" w:sz="4" w:space="0" w:color="31849B"/>
        <w:bottom w:val="single" w:sz="4" w:space="0" w:color="31849B"/>
        <w:right w:val="single" w:sz="12" w:space="0" w:color="31849B"/>
      </w:pBdr>
      <w:spacing w:before="100" w:beforeAutospacing="1" w:afterAutospacing="1" w:line="240" w:lineRule="auto"/>
      <w:contextualSpacing/>
      <w:jc w:val="center"/>
      <w:textAlignment w:val="center"/>
    </w:pPr>
    <w:rPr>
      <w:rFonts w:ascii="Arial Narrow" w:eastAsia="Times New Roman" w:hAnsi="Arial Narrow"/>
      <w:sz w:val="22"/>
      <w:szCs w:val="24"/>
    </w:rPr>
  </w:style>
  <w:style w:type="paragraph" w:customStyle="1" w:styleId="xl106">
    <w:name w:val="xl106"/>
    <w:basedOn w:val="Normal"/>
    <w:rsid w:val="00F76309"/>
    <w:pPr>
      <w:pBdr>
        <w:top w:val="single" w:sz="4" w:space="0" w:color="31849B"/>
        <w:bottom w:val="single" w:sz="4" w:space="0" w:color="31849B"/>
        <w:right w:val="single" w:sz="4" w:space="0" w:color="31849B"/>
      </w:pBdr>
      <w:spacing w:before="100" w:beforeAutospacing="1" w:afterAutospacing="1" w:line="240" w:lineRule="auto"/>
      <w:contextualSpacing/>
      <w:jc w:val="center"/>
      <w:textAlignment w:val="center"/>
    </w:pPr>
    <w:rPr>
      <w:rFonts w:ascii="Arial Narrow" w:eastAsia="Times New Roman" w:hAnsi="Arial Narrow"/>
      <w:sz w:val="22"/>
      <w:szCs w:val="24"/>
    </w:rPr>
  </w:style>
  <w:style w:type="paragraph" w:customStyle="1" w:styleId="xl107">
    <w:name w:val="xl107"/>
    <w:basedOn w:val="Normal"/>
    <w:rsid w:val="00F76309"/>
    <w:pPr>
      <w:shd w:val="clear" w:color="000000" w:fill="FFFFFF"/>
      <w:spacing w:before="100" w:beforeAutospacing="1" w:afterAutospacing="1" w:line="240" w:lineRule="auto"/>
      <w:ind w:firstLineChars="100" w:firstLine="100"/>
      <w:contextualSpacing/>
      <w:jc w:val="right"/>
    </w:pPr>
    <w:rPr>
      <w:rFonts w:ascii="Cambria" w:eastAsia="Times New Roman" w:hAnsi="Cambria"/>
      <w:sz w:val="18"/>
      <w:szCs w:val="18"/>
    </w:rPr>
  </w:style>
  <w:style w:type="paragraph" w:customStyle="1" w:styleId="xl108">
    <w:name w:val="xl108"/>
    <w:basedOn w:val="Normal"/>
    <w:rsid w:val="00F76309"/>
    <w:pPr>
      <w:pBdr>
        <w:top w:val="single" w:sz="4" w:space="0" w:color="31849B"/>
        <w:left w:val="single" w:sz="4" w:space="0" w:color="31849B"/>
        <w:bottom w:val="single" w:sz="4" w:space="0" w:color="31849B"/>
      </w:pBdr>
      <w:shd w:val="clear" w:color="000000" w:fill="FFFFFF"/>
      <w:spacing w:before="100" w:beforeAutospacing="1" w:afterAutospacing="1" w:line="240" w:lineRule="auto"/>
      <w:contextualSpacing/>
      <w:textAlignment w:val="top"/>
    </w:pPr>
    <w:rPr>
      <w:rFonts w:ascii="Cambria" w:eastAsia="Times New Roman" w:hAnsi="Cambria"/>
      <w:sz w:val="20"/>
      <w:szCs w:val="20"/>
    </w:rPr>
  </w:style>
  <w:style w:type="paragraph" w:customStyle="1" w:styleId="xl109">
    <w:name w:val="xl109"/>
    <w:basedOn w:val="Normal"/>
    <w:rsid w:val="00F76309"/>
    <w:pPr>
      <w:pBdr>
        <w:top w:val="single" w:sz="4" w:space="0" w:color="31849B"/>
        <w:left w:val="single" w:sz="4" w:space="0" w:color="31849B"/>
        <w:bottom w:val="single" w:sz="4" w:space="0" w:color="31849B"/>
      </w:pBdr>
      <w:shd w:val="clear" w:color="000000" w:fill="FFFFFF"/>
      <w:spacing w:before="100" w:beforeAutospacing="1" w:afterAutospacing="1" w:line="240" w:lineRule="auto"/>
      <w:contextualSpacing/>
    </w:pPr>
    <w:rPr>
      <w:rFonts w:ascii="Cambria" w:eastAsia="Times New Roman" w:hAnsi="Cambria"/>
      <w:sz w:val="20"/>
      <w:szCs w:val="20"/>
    </w:rPr>
  </w:style>
  <w:style w:type="paragraph" w:customStyle="1" w:styleId="xl110">
    <w:name w:val="xl110"/>
    <w:basedOn w:val="Normal"/>
    <w:rsid w:val="00F76309"/>
    <w:pPr>
      <w:pBdr>
        <w:top w:val="single" w:sz="4" w:space="0" w:color="31849B"/>
        <w:bottom w:val="single" w:sz="4" w:space="0" w:color="31849B"/>
        <w:right w:val="single" w:sz="4" w:space="0" w:color="31849B"/>
      </w:pBdr>
      <w:shd w:val="clear" w:color="000000" w:fill="FFFFFF"/>
      <w:spacing w:before="100" w:beforeAutospacing="1" w:afterAutospacing="1" w:line="240" w:lineRule="auto"/>
      <w:contextualSpacing/>
      <w:jc w:val="center"/>
      <w:textAlignment w:val="center"/>
    </w:pPr>
    <w:rPr>
      <w:rFonts w:ascii="Cambria" w:eastAsia="Times New Roman" w:hAnsi="Cambria"/>
      <w:sz w:val="20"/>
      <w:szCs w:val="20"/>
    </w:rPr>
  </w:style>
  <w:style w:type="paragraph" w:customStyle="1" w:styleId="xl111">
    <w:name w:val="xl111"/>
    <w:basedOn w:val="Normal"/>
    <w:rsid w:val="00F76309"/>
    <w:pPr>
      <w:pBdr>
        <w:top w:val="single" w:sz="4" w:space="0" w:color="31849B"/>
        <w:left w:val="single" w:sz="12" w:space="0" w:color="31849B"/>
        <w:bottom w:val="single" w:sz="12" w:space="0" w:color="31849B"/>
        <w:right w:val="single" w:sz="4" w:space="0" w:color="31849B"/>
      </w:pBdr>
      <w:shd w:val="clear" w:color="000000" w:fill="FFFFFF"/>
      <w:spacing w:before="100" w:beforeAutospacing="1" w:afterAutospacing="1" w:line="240" w:lineRule="auto"/>
      <w:contextualSpacing/>
      <w:jc w:val="center"/>
    </w:pPr>
    <w:rPr>
      <w:rFonts w:ascii="Cambria" w:eastAsia="Times New Roman" w:hAnsi="Cambria"/>
      <w:sz w:val="18"/>
      <w:szCs w:val="18"/>
    </w:rPr>
  </w:style>
  <w:style w:type="paragraph" w:customStyle="1" w:styleId="xl112">
    <w:name w:val="xl112"/>
    <w:basedOn w:val="Normal"/>
    <w:rsid w:val="00F76309"/>
    <w:pPr>
      <w:pBdr>
        <w:top w:val="single" w:sz="4" w:space="0" w:color="31849B"/>
        <w:left w:val="single" w:sz="4" w:space="0" w:color="31849B"/>
        <w:bottom w:val="single" w:sz="12" w:space="0" w:color="31849B"/>
      </w:pBdr>
      <w:shd w:val="clear" w:color="000000" w:fill="FFFFFF"/>
      <w:spacing w:before="100" w:beforeAutospacing="1" w:afterAutospacing="1" w:line="240" w:lineRule="auto"/>
      <w:contextualSpacing/>
    </w:pPr>
    <w:rPr>
      <w:rFonts w:ascii="Cambria" w:eastAsia="Times New Roman" w:hAnsi="Cambria"/>
      <w:sz w:val="20"/>
      <w:szCs w:val="20"/>
    </w:rPr>
  </w:style>
  <w:style w:type="paragraph" w:customStyle="1" w:styleId="xl113">
    <w:name w:val="xl113"/>
    <w:basedOn w:val="Normal"/>
    <w:rsid w:val="00F76309"/>
    <w:pPr>
      <w:pBdr>
        <w:top w:val="single" w:sz="4" w:space="0" w:color="31849B"/>
        <w:left w:val="single" w:sz="12" w:space="0" w:color="31849B"/>
        <w:bottom w:val="single" w:sz="12" w:space="0" w:color="31849B"/>
        <w:right w:val="single" w:sz="4" w:space="0" w:color="31849B"/>
      </w:pBdr>
      <w:spacing w:before="100" w:beforeAutospacing="1" w:afterAutospacing="1" w:line="240" w:lineRule="auto"/>
      <w:contextualSpacing/>
      <w:jc w:val="center"/>
      <w:textAlignment w:val="center"/>
    </w:pPr>
    <w:rPr>
      <w:rFonts w:ascii="Arial Narrow" w:eastAsia="Times New Roman" w:hAnsi="Arial Narrow"/>
      <w:sz w:val="22"/>
      <w:szCs w:val="24"/>
    </w:rPr>
  </w:style>
  <w:style w:type="paragraph" w:customStyle="1" w:styleId="xl114">
    <w:name w:val="xl114"/>
    <w:basedOn w:val="Normal"/>
    <w:rsid w:val="00F76309"/>
    <w:pPr>
      <w:pBdr>
        <w:top w:val="single" w:sz="4" w:space="0" w:color="31849B"/>
        <w:left w:val="single" w:sz="4" w:space="0" w:color="31849B"/>
        <w:bottom w:val="single" w:sz="12" w:space="0" w:color="31849B"/>
        <w:right w:val="single" w:sz="4" w:space="0" w:color="31849B"/>
      </w:pBdr>
      <w:spacing w:before="100" w:beforeAutospacing="1" w:afterAutospacing="1" w:line="240" w:lineRule="auto"/>
      <w:contextualSpacing/>
      <w:jc w:val="center"/>
      <w:textAlignment w:val="center"/>
    </w:pPr>
    <w:rPr>
      <w:rFonts w:ascii="Arial Narrow" w:eastAsia="Times New Roman" w:hAnsi="Arial Narrow"/>
      <w:sz w:val="22"/>
      <w:szCs w:val="24"/>
    </w:rPr>
  </w:style>
  <w:style w:type="paragraph" w:customStyle="1" w:styleId="xl115">
    <w:name w:val="xl115"/>
    <w:basedOn w:val="Normal"/>
    <w:rsid w:val="00F76309"/>
    <w:pPr>
      <w:pBdr>
        <w:top w:val="single" w:sz="4" w:space="0" w:color="31849B"/>
        <w:left w:val="single" w:sz="4" w:space="0" w:color="31849B"/>
        <w:bottom w:val="single" w:sz="12" w:space="0" w:color="31849B"/>
        <w:right w:val="single" w:sz="4" w:space="0" w:color="31849B"/>
      </w:pBdr>
      <w:spacing w:before="100" w:beforeAutospacing="1" w:afterAutospacing="1" w:line="240" w:lineRule="auto"/>
      <w:contextualSpacing/>
      <w:jc w:val="center"/>
      <w:textAlignment w:val="center"/>
    </w:pPr>
    <w:rPr>
      <w:rFonts w:ascii="Cambria" w:eastAsia="Times New Roman" w:hAnsi="Cambria"/>
      <w:sz w:val="20"/>
      <w:szCs w:val="20"/>
    </w:rPr>
  </w:style>
  <w:style w:type="paragraph" w:customStyle="1" w:styleId="xl116">
    <w:name w:val="xl116"/>
    <w:basedOn w:val="Normal"/>
    <w:rsid w:val="00F76309"/>
    <w:pPr>
      <w:pBdr>
        <w:top w:val="single" w:sz="4" w:space="0" w:color="31849B"/>
        <w:left w:val="single" w:sz="4" w:space="0" w:color="31849B"/>
        <w:bottom w:val="single" w:sz="12" w:space="0" w:color="31849B"/>
        <w:right w:val="single" w:sz="12" w:space="0" w:color="31849B"/>
      </w:pBdr>
      <w:spacing w:before="100" w:beforeAutospacing="1" w:afterAutospacing="1" w:line="240" w:lineRule="auto"/>
      <w:contextualSpacing/>
      <w:jc w:val="center"/>
      <w:textAlignment w:val="center"/>
    </w:pPr>
    <w:rPr>
      <w:rFonts w:ascii="Cambria" w:eastAsia="Times New Roman" w:hAnsi="Cambria"/>
      <w:sz w:val="20"/>
      <w:szCs w:val="20"/>
    </w:rPr>
  </w:style>
  <w:style w:type="paragraph" w:customStyle="1" w:styleId="xl117">
    <w:name w:val="xl117"/>
    <w:basedOn w:val="Normal"/>
    <w:rsid w:val="00F76309"/>
    <w:pPr>
      <w:pBdr>
        <w:top w:val="single" w:sz="4" w:space="0" w:color="31849B"/>
        <w:left w:val="single" w:sz="4" w:space="0" w:color="31849B"/>
        <w:bottom w:val="single" w:sz="12" w:space="0" w:color="31849B"/>
        <w:right w:val="single" w:sz="12" w:space="0" w:color="31849B"/>
      </w:pBdr>
      <w:spacing w:before="100" w:beforeAutospacing="1" w:afterAutospacing="1" w:line="240" w:lineRule="auto"/>
      <w:contextualSpacing/>
      <w:jc w:val="center"/>
      <w:textAlignment w:val="center"/>
    </w:pPr>
    <w:rPr>
      <w:rFonts w:ascii="Arial Narrow" w:eastAsia="Times New Roman" w:hAnsi="Arial Narrow"/>
      <w:sz w:val="22"/>
      <w:szCs w:val="24"/>
    </w:rPr>
  </w:style>
  <w:style w:type="paragraph" w:customStyle="1" w:styleId="xl118">
    <w:name w:val="xl118"/>
    <w:basedOn w:val="Normal"/>
    <w:rsid w:val="00F76309"/>
    <w:pPr>
      <w:pBdr>
        <w:top w:val="single" w:sz="4" w:space="0" w:color="31849B"/>
        <w:bottom w:val="single" w:sz="12" w:space="0" w:color="31849B"/>
        <w:right w:val="single" w:sz="4" w:space="0" w:color="31849B"/>
      </w:pBdr>
      <w:spacing w:before="100" w:beforeAutospacing="1" w:afterAutospacing="1" w:line="240" w:lineRule="auto"/>
      <w:contextualSpacing/>
      <w:jc w:val="center"/>
      <w:textAlignment w:val="center"/>
    </w:pPr>
    <w:rPr>
      <w:rFonts w:ascii="Arial Narrow" w:eastAsia="Times New Roman" w:hAnsi="Arial Narrow"/>
      <w:sz w:val="22"/>
      <w:szCs w:val="24"/>
    </w:rPr>
  </w:style>
  <w:style w:type="paragraph" w:customStyle="1" w:styleId="xl119">
    <w:name w:val="xl119"/>
    <w:basedOn w:val="Normal"/>
    <w:rsid w:val="00F76309"/>
    <w:pPr>
      <w:shd w:val="clear" w:color="000000" w:fill="FFFFFF"/>
      <w:spacing w:before="100" w:beforeAutospacing="1" w:afterAutospacing="1" w:line="240" w:lineRule="auto"/>
      <w:contextualSpacing/>
      <w:jc w:val="center"/>
    </w:pPr>
    <w:rPr>
      <w:rFonts w:ascii="Cambria" w:eastAsia="Times New Roman" w:hAnsi="Cambria"/>
      <w:sz w:val="18"/>
      <w:szCs w:val="18"/>
    </w:rPr>
  </w:style>
  <w:style w:type="paragraph" w:customStyle="1" w:styleId="xl120">
    <w:name w:val="xl120"/>
    <w:basedOn w:val="Normal"/>
    <w:rsid w:val="00F76309"/>
    <w:pPr>
      <w:shd w:val="clear" w:color="000000" w:fill="FFFFFF"/>
      <w:spacing w:before="100" w:beforeAutospacing="1" w:afterAutospacing="1" w:line="240" w:lineRule="auto"/>
      <w:contextualSpacing/>
    </w:pPr>
    <w:rPr>
      <w:rFonts w:ascii="Cambria" w:eastAsia="Times New Roman" w:hAnsi="Cambria"/>
      <w:sz w:val="20"/>
      <w:szCs w:val="20"/>
    </w:rPr>
  </w:style>
  <w:style w:type="paragraph" w:customStyle="1" w:styleId="xl121">
    <w:name w:val="xl121"/>
    <w:basedOn w:val="Normal"/>
    <w:rsid w:val="00F76309"/>
    <w:pPr>
      <w:shd w:val="clear" w:color="000000" w:fill="FFFFFF"/>
      <w:spacing w:before="100" w:beforeAutospacing="1" w:afterAutospacing="1" w:line="240" w:lineRule="auto"/>
      <w:contextualSpacing/>
      <w:jc w:val="center"/>
      <w:textAlignment w:val="center"/>
    </w:pPr>
    <w:rPr>
      <w:rFonts w:ascii="Arial Narrow" w:eastAsia="Times New Roman" w:hAnsi="Arial Narrow"/>
      <w:sz w:val="22"/>
      <w:szCs w:val="24"/>
    </w:rPr>
  </w:style>
  <w:style w:type="paragraph" w:customStyle="1" w:styleId="xl122">
    <w:name w:val="xl122"/>
    <w:basedOn w:val="Normal"/>
    <w:rsid w:val="00F76309"/>
    <w:pPr>
      <w:pBdr>
        <w:top w:val="single" w:sz="4" w:space="0" w:color="31849B"/>
        <w:left w:val="single" w:sz="12" w:space="0" w:color="31849B"/>
        <w:right w:val="single" w:sz="4" w:space="0" w:color="31849B"/>
      </w:pBdr>
      <w:spacing w:before="100" w:beforeAutospacing="1" w:afterAutospacing="1" w:line="240" w:lineRule="auto"/>
      <w:contextualSpacing/>
      <w:jc w:val="center"/>
      <w:textAlignment w:val="center"/>
    </w:pPr>
    <w:rPr>
      <w:rFonts w:ascii="Arial Narrow" w:eastAsia="Times New Roman" w:hAnsi="Arial Narrow"/>
      <w:sz w:val="22"/>
      <w:szCs w:val="24"/>
    </w:rPr>
  </w:style>
  <w:style w:type="paragraph" w:customStyle="1" w:styleId="xl123">
    <w:name w:val="xl123"/>
    <w:basedOn w:val="Normal"/>
    <w:rsid w:val="00F76309"/>
    <w:pPr>
      <w:pBdr>
        <w:top w:val="single" w:sz="4" w:space="0" w:color="31849B"/>
        <w:right w:val="single" w:sz="4" w:space="0" w:color="31849B"/>
      </w:pBdr>
      <w:spacing w:before="100" w:beforeAutospacing="1" w:afterAutospacing="1" w:line="240" w:lineRule="auto"/>
      <w:contextualSpacing/>
      <w:jc w:val="center"/>
      <w:textAlignment w:val="center"/>
    </w:pPr>
    <w:rPr>
      <w:rFonts w:ascii="Arial Narrow" w:eastAsia="Times New Roman" w:hAnsi="Arial Narrow"/>
      <w:sz w:val="22"/>
      <w:szCs w:val="24"/>
    </w:rPr>
  </w:style>
  <w:style w:type="paragraph" w:customStyle="1" w:styleId="xl124">
    <w:name w:val="xl124"/>
    <w:basedOn w:val="Normal"/>
    <w:rsid w:val="00F76309"/>
    <w:pPr>
      <w:pBdr>
        <w:top w:val="single" w:sz="4" w:space="0" w:color="31849B"/>
        <w:left w:val="single" w:sz="4" w:space="0" w:color="31849B"/>
        <w:right w:val="single" w:sz="4" w:space="0" w:color="31849B"/>
      </w:pBdr>
      <w:spacing w:before="100" w:beforeAutospacing="1" w:afterAutospacing="1" w:line="240" w:lineRule="auto"/>
      <w:contextualSpacing/>
      <w:jc w:val="center"/>
      <w:textAlignment w:val="center"/>
    </w:pPr>
    <w:rPr>
      <w:rFonts w:ascii="Arial Narrow" w:eastAsia="Times New Roman" w:hAnsi="Arial Narrow"/>
      <w:sz w:val="22"/>
      <w:szCs w:val="24"/>
    </w:rPr>
  </w:style>
  <w:style w:type="paragraph" w:customStyle="1" w:styleId="xl125">
    <w:name w:val="xl125"/>
    <w:basedOn w:val="Normal"/>
    <w:rsid w:val="00F76309"/>
    <w:pPr>
      <w:pBdr>
        <w:top w:val="single" w:sz="4" w:space="0" w:color="31849B"/>
        <w:left w:val="single" w:sz="4" w:space="0" w:color="31849B"/>
        <w:right w:val="single" w:sz="12" w:space="0" w:color="31849B"/>
      </w:pBdr>
      <w:spacing w:before="100" w:beforeAutospacing="1" w:afterAutospacing="1" w:line="240" w:lineRule="auto"/>
      <w:contextualSpacing/>
      <w:jc w:val="center"/>
      <w:textAlignment w:val="center"/>
    </w:pPr>
    <w:rPr>
      <w:rFonts w:ascii="Arial Narrow" w:eastAsia="Times New Roman" w:hAnsi="Arial Narrow"/>
      <w:sz w:val="22"/>
      <w:szCs w:val="24"/>
    </w:rPr>
  </w:style>
  <w:style w:type="paragraph" w:customStyle="1" w:styleId="xl126">
    <w:name w:val="xl126"/>
    <w:basedOn w:val="Normal"/>
    <w:rsid w:val="00F76309"/>
    <w:pPr>
      <w:pBdr>
        <w:top w:val="single" w:sz="4" w:space="0" w:color="31849B"/>
        <w:left w:val="single" w:sz="4" w:space="0" w:color="31849B"/>
      </w:pBdr>
      <w:shd w:val="clear" w:color="000000" w:fill="FFFFFF"/>
      <w:spacing w:before="100" w:beforeAutospacing="1" w:afterAutospacing="1" w:line="240" w:lineRule="auto"/>
      <w:contextualSpacing/>
    </w:pPr>
    <w:rPr>
      <w:rFonts w:ascii="Cambria" w:eastAsia="Times New Roman" w:hAnsi="Cambria"/>
      <w:sz w:val="20"/>
      <w:szCs w:val="20"/>
    </w:rPr>
  </w:style>
  <w:style w:type="paragraph" w:customStyle="1" w:styleId="xl127">
    <w:name w:val="xl127"/>
    <w:basedOn w:val="Normal"/>
    <w:rsid w:val="00F76309"/>
    <w:pPr>
      <w:pBdr>
        <w:top w:val="single" w:sz="4" w:space="0" w:color="31849B"/>
        <w:left w:val="single" w:sz="12" w:space="0" w:color="31849B"/>
        <w:right w:val="single" w:sz="4" w:space="0" w:color="31849B"/>
      </w:pBdr>
      <w:spacing w:before="100" w:beforeAutospacing="1" w:afterAutospacing="1" w:line="240" w:lineRule="auto"/>
      <w:contextualSpacing/>
      <w:jc w:val="center"/>
      <w:textAlignment w:val="center"/>
    </w:pPr>
    <w:rPr>
      <w:rFonts w:ascii="Cambria" w:eastAsia="Times New Roman" w:hAnsi="Cambria"/>
      <w:sz w:val="20"/>
      <w:szCs w:val="20"/>
    </w:rPr>
  </w:style>
  <w:style w:type="paragraph" w:customStyle="1" w:styleId="xl128">
    <w:name w:val="xl128"/>
    <w:basedOn w:val="Normal"/>
    <w:rsid w:val="00F76309"/>
    <w:pPr>
      <w:pBdr>
        <w:top w:val="single" w:sz="4" w:space="0" w:color="31849B"/>
        <w:left w:val="single" w:sz="4" w:space="0" w:color="31849B"/>
        <w:right w:val="single" w:sz="4" w:space="0" w:color="31849B"/>
      </w:pBdr>
      <w:spacing w:before="100" w:beforeAutospacing="1" w:afterAutospacing="1" w:line="240" w:lineRule="auto"/>
      <w:contextualSpacing/>
      <w:jc w:val="center"/>
      <w:textAlignment w:val="center"/>
    </w:pPr>
    <w:rPr>
      <w:rFonts w:ascii="Cambria" w:eastAsia="Times New Roman" w:hAnsi="Cambria"/>
      <w:sz w:val="20"/>
      <w:szCs w:val="20"/>
    </w:rPr>
  </w:style>
  <w:style w:type="paragraph" w:customStyle="1" w:styleId="xl129">
    <w:name w:val="xl129"/>
    <w:basedOn w:val="Normal"/>
    <w:rsid w:val="00F76309"/>
    <w:pPr>
      <w:pBdr>
        <w:top w:val="single" w:sz="4" w:space="0" w:color="31849B"/>
        <w:left w:val="single" w:sz="4" w:space="0" w:color="31849B"/>
      </w:pBdr>
      <w:spacing w:before="100" w:beforeAutospacing="1" w:afterAutospacing="1" w:line="240" w:lineRule="auto"/>
      <w:contextualSpacing/>
      <w:jc w:val="center"/>
      <w:textAlignment w:val="center"/>
    </w:pPr>
    <w:rPr>
      <w:rFonts w:ascii="Cambria" w:eastAsia="Times New Roman" w:hAnsi="Cambria"/>
      <w:sz w:val="20"/>
      <w:szCs w:val="20"/>
    </w:rPr>
  </w:style>
  <w:style w:type="paragraph" w:customStyle="1" w:styleId="xl130">
    <w:name w:val="xl130"/>
    <w:basedOn w:val="Normal"/>
    <w:rsid w:val="00F76309"/>
    <w:pPr>
      <w:pBdr>
        <w:left w:val="single" w:sz="4" w:space="0" w:color="31849B"/>
      </w:pBdr>
      <w:shd w:val="clear" w:color="000000" w:fill="FFFFFF"/>
      <w:spacing w:before="100" w:beforeAutospacing="1" w:afterAutospacing="1" w:line="240" w:lineRule="auto"/>
      <w:contextualSpacing/>
      <w:jc w:val="right"/>
    </w:pPr>
    <w:rPr>
      <w:rFonts w:ascii="Cambria" w:eastAsia="Times New Roman" w:hAnsi="Cambria"/>
      <w:sz w:val="18"/>
      <w:szCs w:val="18"/>
    </w:rPr>
  </w:style>
  <w:style w:type="paragraph" w:customStyle="1" w:styleId="xl131">
    <w:name w:val="xl131"/>
    <w:basedOn w:val="Normal"/>
    <w:rsid w:val="00F76309"/>
    <w:pPr>
      <w:pBdr>
        <w:top w:val="single" w:sz="12" w:space="0" w:color="31849B"/>
        <w:left w:val="single" w:sz="12" w:space="0" w:color="31849B"/>
        <w:bottom w:val="single" w:sz="12" w:space="0" w:color="31849B"/>
        <w:right w:val="single" w:sz="4" w:space="0" w:color="31849B"/>
      </w:pBdr>
      <w:shd w:val="clear" w:color="000000" w:fill="FFFFFF"/>
      <w:spacing w:before="100" w:beforeAutospacing="1" w:afterAutospacing="1" w:line="240" w:lineRule="auto"/>
      <w:contextualSpacing/>
      <w:jc w:val="center"/>
    </w:pPr>
    <w:rPr>
      <w:rFonts w:ascii="Cambria" w:eastAsia="Times New Roman" w:hAnsi="Cambria"/>
      <w:sz w:val="18"/>
      <w:szCs w:val="18"/>
    </w:rPr>
  </w:style>
  <w:style w:type="paragraph" w:customStyle="1" w:styleId="xl132">
    <w:name w:val="xl132"/>
    <w:basedOn w:val="Normal"/>
    <w:rsid w:val="00F76309"/>
    <w:pPr>
      <w:pBdr>
        <w:top w:val="single" w:sz="12" w:space="0" w:color="31849B"/>
        <w:left w:val="single" w:sz="4" w:space="0" w:color="31849B"/>
        <w:bottom w:val="single" w:sz="12" w:space="0" w:color="31849B"/>
        <w:right w:val="single" w:sz="4" w:space="0" w:color="31849B"/>
      </w:pBdr>
      <w:spacing w:before="100" w:beforeAutospacing="1" w:afterAutospacing="1" w:line="240" w:lineRule="auto"/>
      <w:contextualSpacing/>
    </w:pPr>
    <w:rPr>
      <w:rFonts w:ascii="Cambria" w:eastAsia="Times New Roman" w:hAnsi="Cambria"/>
      <w:sz w:val="20"/>
      <w:szCs w:val="20"/>
    </w:rPr>
  </w:style>
  <w:style w:type="paragraph" w:customStyle="1" w:styleId="xl133">
    <w:name w:val="xl133"/>
    <w:basedOn w:val="Normal"/>
    <w:rsid w:val="00F76309"/>
    <w:pPr>
      <w:pBdr>
        <w:top w:val="single" w:sz="12" w:space="0" w:color="31849B"/>
        <w:left w:val="single" w:sz="12" w:space="0" w:color="31849B"/>
        <w:bottom w:val="single" w:sz="12" w:space="0" w:color="31849B"/>
        <w:right w:val="single" w:sz="4" w:space="0" w:color="31849B"/>
      </w:pBdr>
      <w:spacing w:before="100" w:beforeAutospacing="1" w:afterAutospacing="1" w:line="240" w:lineRule="auto"/>
      <w:contextualSpacing/>
      <w:jc w:val="center"/>
      <w:textAlignment w:val="center"/>
    </w:pPr>
    <w:rPr>
      <w:rFonts w:ascii="Arial Narrow" w:eastAsia="Times New Roman" w:hAnsi="Arial Narrow"/>
      <w:sz w:val="22"/>
      <w:szCs w:val="24"/>
    </w:rPr>
  </w:style>
  <w:style w:type="paragraph" w:customStyle="1" w:styleId="xl134">
    <w:name w:val="xl134"/>
    <w:basedOn w:val="Normal"/>
    <w:rsid w:val="00F76309"/>
    <w:pPr>
      <w:pBdr>
        <w:top w:val="single" w:sz="12" w:space="0" w:color="31849B"/>
        <w:left w:val="single" w:sz="4" w:space="0" w:color="31849B"/>
        <w:bottom w:val="single" w:sz="12" w:space="0" w:color="31849B"/>
        <w:right w:val="single" w:sz="4" w:space="0" w:color="31849B"/>
      </w:pBdr>
      <w:spacing w:before="100" w:beforeAutospacing="1" w:afterAutospacing="1" w:line="240" w:lineRule="auto"/>
      <w:contextualSpacing/>
      <w:jc w:val="center"/>
      <w:textAlignment w:val="center"/>
    </w:pPr>
    <w:rPr>
      <w:rFonts w:ascii="Arial Narrow" w:eastAsia="Times New Roman" w:hAnsi="Arial Narrow"/>
      <w:sz w:val="22"/>
      <w:szCs w:val="24"/>
    </w:rPr>
  </w:style>
  <w:style w:type="paragraph" w:customStyle="1" w:styleId="xl135">
    <w:name w:val="xl135"/>
    <w:basedOn w:val="Normal"/>
    <w:rsid w:val="00F76309"/>
    <w:pPr>
      <w:pBdr>
        <w:top w:val="single" w:sz="12" w:space="0" w:color="31849B"/>
        <w:left w:val="single" w:sz="4" w:space="0" w:color="31849B"/>
        <w:bottom w:val="single" w:sz="12" w:space="0" w:color="31849B"/>
        <w:right w:val="single" w:sz="12" w:space="0" w:color="31849B"/>
      </w:pBdr>
      <w:spacing w:before="100" w:beforeAutospacing="1" w:afterAutospacing="1" w:line="240" w:lineRule="auto"/>
      <w:contextualSpacing/>
      <w:jc w:val="center"/>
      <w:textAlignment w:val="center"/>
    </w:pPr>
    <w:rPr>
      <w:rFonts w:ascii="Arial Narrow" w:eastAsia="Times New Roman" w:hAnsi="Arial Narrow"/>
      <w:sz w:val="22"/>
      <w:szCs w:val="24"/>
    </w:rPr>
  </w:style>
  <w:style w:type="paragraph" w:customStyle="1" w:styleId="xl136">
    <w:name w:val="xl136"/>
    <w:basedOn w:val="Normal"/>
    <w:rsid w:val="00F76309"/>
    <w:pPr>
      <w:pBdr>
        <w:top w:val="single" w:sz="12" w:space="0" w:color="31849B"/>
        <w:left w:val="single" w:sz="4" w:space="0" w:color="31849B"/>
        <w:bottom w:val="single" w:sz="12" w:space="0" w:color="31849B"/>
        <w:right w:val="single" w:sz="4" w:space="0" w:color="31849B"/>
      </w:pBdr>
      <w:spacing w:before="100" w:beforeAutospacing="1" w:afterAutospacing="1" w:line="240" w:lineRule="auto"/>
      <w:contextualSpacing/>
      <w:jc w:val="center"/>
      <w:textAlignment w:val="center"/>
    </w:pPr>
    <w:rPr>
      <w:rFonts w:ascii="Cambria" w:eastAsia="Times New Roman" w:hAnsi="Cambria"/>
      <w:sz w:val="20"/>
      <w:szCs w:val="20"/>
    </w:rPr>
  </w:style>
  <w:style w:type="paragraph" w:customStyle="1" w:styleId="xl137">
    <w:name w:val="xl137"/>
    <w:basedOn w:val="Normal"/>
    <w:rsid w:val="00F76309"/>
    <w:pPr>
      <w:pBdr>
        <w:top w:val="single" w:sz="12" w:space="0" w:color="31849B"/>
        <w:left w:val="single" w:sz="4" w:space="0" w:color="31849B"/>
        <w:bottom w:val="single" w:sz="12" w:space="0" w:color="31849B"/>
        <w:right w:val="single" w:sz="12" w:space="0" w:color="31849B"/>
      </w:pBdr>
      <w:spacing w:before="100" w:beforeAutospacing="1" w:afterAutospacing="1" w:line="240" w:lineRule="auto"/>
      <w:contextualSpacing/>
      <w:jc w:val="center"/>
      <w:textAlignment w:val="center"/>
    </w:pPr>
    <w:rPr>
      <w:rFonts w:ascii="Cambria" w:eastAsia="Times New Roman" w:hAnsi="Cambria"/>
      <w:sz w:val="20"/>
      <w:szCs w:val="20"/>
    </w:rPr>
  </w:style>
  <w:style w:type="paragraph" w:customStyle="1" w:styleId="xl138">
    <w:name w:val="xl138"/>
    <w:basedOn w:val="Normal"/>
    <w:rsid w:val="00F76309"/>
    <w:pPr>
      <w:pBdr>
        <w:left w:val="single" w:sz="4" w:space="0" w:color="31849B"/>
        <w:right w:val="single" w:sz="4" w:space="0" w:color="31849B"/>
      </w:pBdr>
      <w:shd w:val="clear" w:color="000000" w:fill="B6DDE8"/>
      <w:spacing w:before="100" w:beforeAutospacing="1" w:afterAutospacing="1" w:line="240" w:lineRule="auto"/>
      <w:contextualSpacing/>
      <w:jc w:val="right"/>
      <w:textAlignment w:val="center"/>
    </w:pPr>
    <w:rPr>
      <w:rFonts w:ascii="Cambria" w:eastAsia="Times New Roman" w:hAnsi="Cambria"/>
      <w:b/>
      <w:bCs/>
      <w:sz w:val="22"/>
      <w:szCs w:val="24"/>
    </w:rPr>
  </w:style>
  <w:style w:type="paragraph" w:customStyle="1" w:styleId="xl139">
    <w:name w:val="xl139"/>
    <w:basedOn w:val="Normal"/>
    <w:rsid w:val="00F76309"/>
    <w:pPr>
      <w:shd w:val="clear" w:color="000000" w:fill="FFFFFF"/>
      <w:spacing w:before="100" w:beforeAutospacing="1" w:afterAutospacing="1" w:line="240" w:lineRule="auto"/>
      <w:contextualSpacing/>
      <w:jc w:val="right"/>
    </w:pPr>
    <w:rPr>
      <w:rFonts w:ascii="Cambria" w:eastAsia="Times New Roman" w:hAnsi="Cambria"/>
      <w:color w:val="FFFFFF"/>
      <w:sz w:val="18"/>
      <w:szCs w:val="18"/>
    </w:rPr>
  </w:style>
  <w:style w:type="paragraph" w:customStyle="1" w:styleId="xl140">
    <w:name w:val="xl140"/>
    <w:basedOn w:val="Normal"/>
    <w:rsid w:val="00F76309"/>
    <w:pPr>
      <w:shd w:val="clear" w:color="000000" w:fill="FFFFFF"/>
      <w:spacing w:before="100" w:beforeAutospacing="1" w:afterAutospacing="1" w:line="240" w:lineRule="auto"/>
      <w:contextualSpacing/>
      <w:jc w:val="center"/>
    </w:pPr>
    <w:rPr>
      <w:rFonts w:ascii="Cambria" w:eastAsia="Times New Roman" w:hAnsi="Cambria"/>
      <w:color w:val="FFFFFF"/>
      <w:sz w:val="18"/>
      <w:szCs w:val="18"/>
    </w:rPr>
  </w:style>
  <w:style w:type="paragraph" w:customStyle="1" w:styleId="xl141">
    <w:name w:val="xl141"/>
    <w:basedOn w:val="Normal"/>
    <w:rsid w:val="00F76309"/>
    <w:pPr>
      <w:shd w:val="clear" w:color="000000" w:fill="FFFFFF"/>
      <w:spacing w:before="100" w:beforeAutospacing="1" w:afterAutospacing="1" w:line="240" w:lineRule="auto"/>
      <w:contextualSpacing/>
    </w:pPr>
    <w:rPr>
      <w:rFonts w:ascii="Cambria" w:eastAsia="Times New Roman" w:hAnsi="Cambria"/>
      <w:color w:val="FFFFFF"/>
      <w:sz w:val="20"/>
      <w:szCs w:val="20"/>
    </w:rPr>
  </w:style>
  <w:style w:type="paragraph" w:customStyle="1" w:styleId="xl142">
    <w:name w:val="xl142"/>
    <w:basedOn w:val="Normal"/>
    <w:rsid w:val="00F76309"/>
    <w:pPr>
      <w:pBdr>
        <w:top w:val="single" w:sz="12" w:space="0" w:color="31849B"/>
        <w:left w:val="single" w:sz="12" w:space="0" w:color="31849B"/>
        <w:bottom w:val="single" w:sz="4" w:space="0" w:color="31849B"/>
        <w:right w:val="single" w:sz="4" w:space="0" w:color="31849B"/>
      </w:pBdr>
      <w:spacing w:before="100" w:beforeAutospacing="1" w:afterAutospacing="1" w:line="240" w:lineRule="auto"/>
      <w:contextualSpacing/>
      <w:jc w:val="center"/>
      <w:textAlignment w:val="center"/>
    </w:pPr>
    <w:rPr>
      <w:rFonts w:ascii="Cambria" w:eastAsia="Times New Roman" w:hAnsi="Cambria"/>
      <w:sz w:val="20"/>
      <w:szCs w:val="20"/>
    </w:rPr>
  </w:style>
  <w:style w:type="paragraph" w:customStyle="1" w:styleId="xl143">
    <w:name w:val="xl143"/>
    <w:basedOn w:val="Normal"/>
    <w:rsid w:val="00F76309"/>
    <w:pPr>
      <w:pBdr>
        <w:top w:val="single" w:sz="12" w:space="0" w:color="31849B"/>
        <w:bottom w:val="single" w:sz="4" w:space="0" w:color="31849B"/>
        <w:right w:val="single" w:sz="4" w:space="0" w:color="31849B"/>
      </w:pBdr>
      <w:spacing w:before="100" w:beforeAutospacing="1" w:afterAutospacing="1" w:line="240" w:lineRule="auto"/>
      <w:contextualSpacing/>
      <w:jc w:val="center"/>
      <w:textAlignment w:val="center"/>
    </w:pPr>
    <w:rPr>
      <w:rFonts w:ascii="Arial Narrow" w:eastAsia="Times New Roman" w:hAnsi="Arial Narrow"/>
      <w:sz w:val="22"/>
      <w:szCs w:val="24"/>
    </w:rPr>
  </w:style>
  <w:style w:type="paragraph" w:customStyle="1" w:styleId="xl144">
    <w:name w:val="xl144"/>
    <w:basedOn w:val="Normal"/>
    <w:rsid w:val="00F76309"/>
    <w:pPr>
      <w:pBdr>
        <w:top w:val="single" w:sz="4" w:space="0" w:color="31849B"/>
        <w:left w:val="single" w:sz="4" w:space="0" w:color="31849B"/>
        <w:bottom w:val="single" w:sz="4" w:space="0" w:color="31849B"/>
        <w:right w:val="single" w:sz="4" w:space="0" w:color="31849B"/>
      </w:pBdr>
      <w:shd w:val="clear" w:color="000000" w:fill="FFFFFF"/>
      <w:spacing w:before="100" w:beforeAutospacing="1" w:afterAutospacing="1" w:line="240" w:lineRule="auto"/>
      <w:contextualSpacing/>
      <w:textAlignment w:val="top"/>
    </w:pPr>
    <w:rPr>
      <w:rFonts w:ascii="Cambria" w:eastAsia="Times New Roman" w:hAnsi="Cambria"/>
      <w:sz w:val="20"/>
      <w:szCs w:val="20"/>
    </w:rPr>
  </w:style>
  <w:style w:type="paragraph" w:customStyle="1" w:styleId="xl145">
    <w:name w:val="xl145"/>
    <w:basedOn w:val="Normal"/>
    <w:rsid w:val="00F76309"/>
    <w:pPr>
      <w:pBdr>
        <w:top w:val="single" w:sz="4" w:space="0" w:color="31849B"/>
        <w:left w:val="single" w:sz="12" w:space="0" w:color="31849B"/>
        <w:bottom w:val="single" w:sz="4" w:space="0" w:color="31849B"/>
        <w:right w:val="single" w:sz="4" w:space="0" w:color="31849B"/>
      </w:pBdr>
      <w:spacing w:before="100" w:beforeAutospacing="1" w:afterAutospacing="1" w:line="240" w:lineRule="auto"/>
      <w:contextualSpacing/>
      <w:jc w:val="center"/>
      <w:textAlignment w:val="center"/>
    </w:pPr>
    <w:rPr>
      <w:rFonts w:ascii="Cambria" w:eastAsia="Times New Roman" w:hAnsi="Cambria"/>
      <w:sz w:val="22"/>
      <w:szCs w:val="24"/>
    </w:rPr>
  </w:style>
  <w:style w:type="paragraph" w:customStyle="1" w:styleId="xl146">
    <w:name w:val="xl146"/>
    <w:basedOn w:val="Normal"/>
    <w:rsid w:val="00F76309"/>
    <w:pPr>
      <w:pBdr>
        <w:top w:val="single" w:sz="4" w:space="0" w:color="31849B"/>
        <w:left w:val="single" w:sz="4" w:space="0" w:color="31849B"/>
        <w:bottom w:val="single" w:sz="4" w:space="0" w:color="31849B"/>
        <w:right w:val="single" w:sz="4" w:space="0" w:color="31849B"/>
      </w:pBdr>
      <w:spacing w:before="100" w:beforeAutospacing="1" w:afterAutospacing="1" w:line="240" w:lineRule="auto"/>
      <w:contextualSpacing/>
      <w:jc w:val="center"/>
      <w:textAlignment w:val="center"/>
    </w:pPr>
    <w:rPr>
      <w:rFonts w:ascii="Cambria" w:eastAsia="Times New Roman" w:hAnsi="Cambria"/>
      <w:sz w:val="22"/>
      <w:szCs w:val="24"/>
    </w:rPr>
  </w:style>
  <w:style w:type="paragraph" w:customStyle="1" w:styleId="xl147">
    <w:name w:val="xl147"/>
    <w:basedOn w:val="Normal"/>
    <w:rsid w:val="00F76309"/>
    <w:pPr>
      <w:pBdr>
        <w:top w:val="single" w:sz="4" w:space="0" w:color="31849B"/>
        <w:left w:val="single" w:sz="4" w:space="0" w:color="31849B"/>
        <w:bottom w:val="single" w:sz="4" w:space="0" w:color="31849B"/>
        <w:right w:val="single" w:sz="12" w:space="0" w:color="31849B"/>
      </w:pBdr>
      <w:spacing w:before="100" w:beforeAutospacing="1" w:afterAutospacing="1" w:line="240" w:lineRule="auto"/>
      <w:contextualSpacing/>
      <w:jc w:val="center"/>
      <w:textAlignment w:val="center"/>
    </w:pPr>
    <w:rPr>
      <w:rFonts w:ascii="Cambria" w:eastAsia="Times New Roman" w:hAnsi="Cambria"/>
      <w:sz w:val="22"/>
      <w:szCs w:val="24"/>
    </w:rPr>
  </w:style>
  <w:style w:type="paragraph" w:customStyle="1" w:styleId="xl148">
    <w:name w:val="xl148"/>
    <w:basedOn w:val="Normal"/>
    <w:rsid w:val="00F76309"/>
    <w:pPr>
      <w:spacing w:before="100" w:beforeAutospacing="1" w:afterAutospacing="1" w:line="240" w:lineRule="auto"/>
      <w:contextualSpacing/>
    </w:pPr>
    <w:rPr>
      <w:rFonts w:ascii="Cambria" w:eastAsia="Times New Roman" w:hAnsi="Cambria"/>
      <w:sz w:val="22"/>
      <w:szCs w:val="24"/>
    </w:rPr>
  </w:style>
  <w:style w:type="paragraph" w:customStyle="1" w:styleId="xl149">
    <w:name w:val="xl149"/>
    <w:basedOn w:val="Normal"/>
    <w:rsid w:val="00F76309"/>
    <w:pPr>
      <w:pBdr>
        <w:top w:val="single" w:sz="4" w:space="0" w:color="31849B"/>
        <w:left w:val="single" w:sz="4" w:space="0" w:color="31849B"/>
        <w:bottom w:val="single" w:sz="12" w:space="0" w:color="31849B"/>
        <w:right w:val="single" w:sz="4" w:space="0" w:color="31849B"/>
      </w:pBdr>
      <w:shd w:val="clear" w:color="000000" w:fill="FFFFFF"/>
      <w:spacing w:before="100" w:beforeAutospacing="1" w:afterAutospacing="1" w:line="240" w:lineRule="auto"/>
      <w:contextualSpacing/>
      <w:textAlignment w:val="top"/>
    </w:pPr>
    <w:rPr>
      <w:rFonts w:ascii="Cambria" w:eastAsia="Times New Roman" w:hAnsi="Cambria"/>
      <w:sz w:val="20"/>
      <w:szCs w:val="20"/>
    </w:rPr>
  </w:style>
  <w:style w:type="paragraph" w:customStyle="1" w:styleId="xl150">
    <w:name w:val="xl150"/>
    <w:basedOn w:val="Normal"/>
    <w:rsid w:val="00F76309"/>
    <w:pPr>
      <w:pBdr>
        <w:top w:val="single" w:sz="4" w:space="0" w:color="31849B"/>
        <w:left w:val="single" w:sz="12" w:space="0" w:color="31849B"/>
        <w:bottom w:val="single" w:sz="12" w:space="0" w:color="31849B"/>
        <w:right w:val="single" w:sz="4" w:space="0" w:color="31849B"/>
      </w:pBdr>
      <w:spacing w:before="100" w:beforeAutospacing="1" w:afterAutospacing="1" w:line="240" w:lineRule="auto"/>
      <w:contextualSpacing/>
      <w:jc w:val="center"/>
      <w:textAlignment w:val="center"/>
    </w:pPr>
    <w:rPr>
      <w:rFonts w:ascii="Cambria" w:eastAsia="Times New Roman" w:hAnsi="Cambria"/>
      <w:sz w:val="22"/>
      <w:szCs w:val="24"/>
    </w:rPr>
  </w:style>
  <w:style w:type="paragraph" w:customStyle="1" w:styleId="xl151">
    <w:name w:val="xl151"/>
    <w:basedOn w:val="Normal"/>
    <w:rsid w:val="00F76309"/>
    <w:pPr>
      <w:pBdr>
        <w:top w:val="single" w:sz="4" w:space="0" w:color="31849B"/>
        <w:left w:val="single" w:sz="4" w:space="0" w:color="31849B"/>
        <w:bottom w:val="single" w:sz="12" w:space="0" w:color="31849B"/>
        <w:right w:val="single" w:sz="4" w:space="0" w:color="31849B"/>
      </w:pBdr>
      <w:spacing w:before="100" w:beforeAutospacing="1" w:afterAutospacing="1" w:line="240" w:lineRule="auto"/>
      <w:contextualSpacing/>
      <w:jc w:val="center"/>
      <w:textAlignment w:val="center"/>
    </w:pPr>
    <w:rPr>
      <w:rFonts w:ascii="Cambria" w:eastAsia="Times New Roman" w:hAnsi="Cambria"/>
      <w:sz w:val="22"/>
      <w:szCs w:val="24"/>
    </w:rPr>
  </w:style>
  <w:style w:type="paragraph" w:customStyle="1" w:styleId="xl152">
    <w:name w:val="xl152"/>
    <w:basedOn w:val="Normal"/>
    <w:rsid w:val="00F76309"/>
    <w:pPr>
      <w:pBdr>
        <w:top w:val="single" w:sz="4" w:space="0" w:color="31849B"/>
        <w:left w:val="single" w:sz="4" w:space="0" w:color="31849B"/>
        <w:bottom w:val="single" w:sz="12" w:space="0" w:color="31849B"/>
        <w:right w:val="single" w:sz="12" w:space="0" w:color="31849B"/>
      </w:pBdr>
      <w:spacing w:before="100" w:beforeAutospacing="1" w:afterAutospacing="1" w:line="240" w:lineRule="auto"/>
      <w:contextualSpacing/>
      <w:jc w:val="center"/>
      <w:textAlignment w:val="center"/>
    </w:pPr>
    <w:rPr>
      <w:rFonts w:ascii="Cambria" w:eastAsia="Times New Roman" w:hAnsi="Cambria"/>
      <w:sz w:val="22"/>
      <w:szCs w:val="24"/>
    </w:rPr>
  </w:style>
  <w:style w:type="paragraph" w:customStyle="1" w:styleId="xl153">
    <w:name w:val="xl153"/>
    <w:basedOn w:val="Normal"/>
    <w:rsid w:val="00F76309"/>
    <w:pPr>
      <w:shd w:val="clear" w:color="000000" w:fill="FFFFFF"/>
      <w:spacing w:before="100" w:beforeAutospacing="1" w:afterAutospacing="1" w:line="240" w:lineRule="auto"/>
      <w:contextualSpacing/>
      <w:textAlignment w:val="top"/>
    </w:pPr>
    <w:rPr>
      <w:rFonts w:ascii="Cambria" w:eastAsia="Times New Roman" w:hAnsi="Cambria"/>
      <w:sz w:val="20"/>
      <w:szCs w:val="20"/>
    </w:rPr>
  </w:style>
  <w:style w:type="paragraph" w:customStyle="1" w:styleId="xl154">
    <w:name w:val="xl154"/>
    <w:basedOn w:val="Normal"/>
    <w:rsid w:val="00F76309"/>
    <w:pPr>
      <w:shd w:val="clear" w:color="000000" w:fill="FFFFFF"/>
      <w:spacing w:before="100" w:beforeAutospacing="1" w:afterAutospacing="1" w:line="240" w:lineRule="auto"/>
      <w:contextualSpacing/>
      <w:jc w:val="center"/>
      <w:textAlignment w:val="center"/>
    </w:pPr>
    <w:rPr>
      <w:rFonts w:ascii="Cambria" w:eastAsia="Times New Roman" w:hAnsi="Cambria"/>
      <w:sz w:val="22"/>
      <w:szCs w:val="24"/>
    </w:rPr>
  </w:style>
  <w:style w:type="paragraph" w:customStyle="1" w:styleId="xl155">
    <w:name w:val="xl155"/>
    <w:basedOn w:val="Normal"/>
    <w:rsid w:val="00F76309"/>
    <w:pPr>
      <w:shd w:val="clear" w:color="000000" w:fill="FFFFFF"/>
      <w:spacing w:before="100" w:beforeAutospacing="1" w:afterAutospacing="1" w:line="240" w:lineRule="auto"/>
      <w:contextualSpacing/>
    </w:pPr>
    <w:rPr>
      <w:rFonts w:ascii="Cambria" w:eastAsia="Times New Roman" w:hAnsi="Cambria"/>
      <w:sz w:val="22"/>
      <w:szCs w:val="24"/>
    </w:rPr>
  </w:style>
  <w:style w:type="paragraph" w:customStyle="1" w:styleId="xl156">
    <w:name w:val="xl156"/>
    <w:basedOn w:val="Normal"/>
    <w:rsid w:val="00F76309"/>
    <w:pPr>
      <w:pBdr>
        <w:top w:val="single" w:sz="12" w:space="0" w:color="31849B"/>
        <w:left w:val="single" w:sz="4" w:space="0" w:color="31849B"/>
        <w:bottom w:val="single" w:sz="4" w:space="0" w:color="31849B"/>
        <w:right w:val="single" w:sz="4" w:space="0" w:color="31849B"/>
      </w:pBdr>
      <w:shd w:val="clear" w:color="000000" w:fill="FFFFFF"/>
      <w:spacing w:before="100" w:beforeAutospacing="1" w:afterAutospacing="1" w:line="240" w:lineRule="auto"/>
      <w:contextualSpacing/>
    </w:pPr>
    <w:rPr>
      <w:rFonts w:ascii="Cambria" w:eastAsia="Times New Roman" w:hAnsi="Cambria"/>
      <w:sz w:val="20"/>
      <w:szCs w:val="20"/>
    </w:rPr>
  </w:style>
  <w:style w:type="paragraph" w:customStyle="1" w:styleId="xl157">
    <w:name w:val="xl157"/>
    <w:basedOn w:val="Normal"/>
    <w:rsid w:val="00F76309"/>
    <w:pPr>
      <w:shd w:val="clear" w:color="000000" w:fill="FFFFFF"/>
      <w:spacing w:before="100" w:beforeAutospacing="1" w:afterAutospacing="1" w:line="240" w:lineRule="auto"/>
      <w:contextualSpacing/>
      <w:jc w:val="right"/>
    </w:pPr>
    <w:rPr>
      <w:rFonts w:ascii="Cambria" w:eastAsia="Times New Roman" w:hAnsi="Cambria"/>
      <w:color w:val="0070C0"/>
      <w:sz w:val="18"/>
      <w:szCs w:val="18"/>
    </w:rPr>
  </w:style>
  <w:style w:type="paragraph" w:customStyle="1" w:styleId="xl158">
    <w:name w:val="xl158"/>
    <w:basedOn w:val="Normal"/>
    <w:rsid w:val="00F76309"/>
    <w:pPr>
      <w:shd w:val="clear" w:color="000000" w:fill="FFFFFF"/>
      <w:spacing w:before="100" w:beforeAutospacing="1" w:afterAutospacing="1" w:line="240" w:lineRule="auto"/>
      <w:contextualSpacing/>
      <w:jc w:val="center"/>
    </w:pPr>
    <w:rPr>
      <w:rFonts w:ascii="Cambria" w:eastAsia="Times New Roman" w:hAnsi="Cambria"/>
      <w:color w:val="0070C0"/>
      <w:sz w:val="18"/>
      <w:szCs w:val="18"/>
    </w:rPr>
  </w:style>
  <w:style w:type="paragraph" w:customStyle="1" w:styleId="xl159">
    <w:name w:val="xl159"/>
    <w:basedOn w:val="Normal"/>
    <w:rsid w:val="00F76309"/>
    <w:pPr>
      <w:shd w:val="clear" w:color="000000" w:fill="FFFFFF"/>
      <w:spacing w:before="100" w:beforeAutospacing="1" w:afterAutospacing="1" w:line="240" w:lineRule="auto"/>
      <w:contextualSpacing/>
    </w:pPr>
    <w:rPr>
      <w:rFonts w:ascii="Cambria" w:eastAsia="Times New Roman" w:hAnsi="Cambria"/>
      <w:color w:val="0070C0"/>
      <w:sz w:val="20"/>
      <w:szCs w:val="20"/>
    </w:rPr>
  </w:style>
  <w:style w:type="paragraph" w:customStyle="1" w:styleId="xl160">
    <w:name w:val="xl160"/>
    <w:basedOn w:val="Normal"/>
    <w:rsid w:val="00F76309"/>
    <w:pPr>
      <w:pBdr>
        <w:top w:val="single" w:sz="4" w:space="0" w:color="31849B"/>
        <w:left w:val="single" w:sz="4" w:space="0" w:color="31849B"/>
        <w:bottom w:val="single" w:sz="4" w:space="0" w:color="31849B"/>
        <w:right w:val="single" w:sz="4" w:space="0" w:color="31849B"/>
      </w:pBdr>
      <w:shd w:val="clear" w:color="000000" w:fill="FFFFFF"/>
      <w:spacing w:before="100" w:beforeAutospacing="1" w:afterAutospacing="1" w:line="240" w:lineRule="auto"/>
      <w:contextualSpacing/>
    </w:pPr>
    <w:rPr>
      <w:rFonts w:ascii="Cambria" w:eastAsia="Times New Roman" w:hAnsi="Cambria"/>
      <w:sz w:val="20"/>
      <w:szCs w:val="20"/>
    </w:rPr>
  </w:style>
  <w:style w:type="paragraph" w:customStyle="1" w:styleId="xl161">
    <w:name w:val="xl161"/>
    <w:basedOn w:val="Normal"/>
    <w:rsid w:val="00F76309"/>
    <w:pPr>
      <w:pBdr>
        <w:top w:val="single" w:sz="4" w:space="0" w:color="31849B"/>
        <w:left w:val="single" w:sz="4" w:space="0" w:color="31849B"/>
        <w:bottom w:val="single" w:sz="4" w:space="0" w:color="31849B"/>
        <w:right w:val="single" w:sz="4" w:space="0" w:color="31849B"/>
      </w:pBdr>
      <w:shd w:val="clear" w:color="000000" w:fill="FFFF00"/>
      <w:spacing w:before="100" w:beforeAutospacing="1" w:afterAutospacing="1" w:line="240" w:lineRule="auto"/>
      <w:contextualSpacing/>
      <w:textAlignment w:val="top"/>
    </w:pPr>
    <w:rPr>
      <w:rFonts w:ascii="Cambria" w:eastAsia="Times New Roman" w:hAnsi="Cambria"/>
      <w:sz w:val="20"/>
      <w:szCs w:val="20"/>
    </w:rPr>
  </w:style>
  <w:style w:type="paragraph" w:customStyle="1" w:styleId="xl162">
    <w:name w:val="xl162"/>
    <w:basedOn w:val="Normal"/>
    <w:rsid w:val="00F76309"/>
    <w:pPr>
      <w:pBdr>
        <w:top w:val="single" w:sz="12" w:space="0" w:color="31849B"/>
        <w:left w:val="single" w:sz="4" w:space="0" w:color="31849B"/>
        <w:bottom w:val="single" w:sz="4" w:space="0" w:color="31849B"/>
      </w:pBdr>
      <w:spacing w:before="100" w:beforeAutospacing="1" w:afterAutospacing="1" w:line="240" w:lineRule="auto"/>
      <w:contextualSpacing/>
      <w:jc w:val="center"/>
      <w:textAlignment w:val="center"/>
    </w:pPr>
    <w:rPr>
      <w:rFonts w:ascii="Cambria" w:eastAsia="Times New Roman" w:hAnsi="Cambria"/>
      <w:sz w:val="20"/>
      <w:szCs w:val="20"/>
    </w:rPr>
  </w:style>
  <w:style w:type="paragraph" w:customStyle="1" w:styleId="xl163">
    <w:name w:val="xl163"/>
    <w:basedOn w:val="Normal"/>
    <w:rsid w:val="00F76309"/>
    <w:pPr>
      <w:pBdr>
        <w:top w:val="single" w:sz="4" w:space="0" w:color="31849B"/>
        <w:left w:val="single" w:sz="4" w:space="0" w:color="31849B"/>
        <w:bottom w:val="single" w:sz="4" w:space="0" w:color="31849B"/>
      </w:pBdr>
      <w:spacing w:before="100" w:beforeAutospacing="1" w:afterAutospacing="1" w:line="240" w:lineRule="auto"/>
      <w:contextualSpacing/>
      <w:jc w:val="center"/>
      <w:textAlignment w:val="center"/>
    </w:pPr>
    <w:rPr>
      <w:rFonts w:ascii="Cambria" w:eastAsia="Times New Roman" w:hAnsi="Cambria"/>
      <w:sz w:val="20"/>
      <w:szCs w:val="20"/>
    </w:rPr>
  </w:style>
  <w:style w:type="paragraph" w:customStyle="1" w:styleId="xl164">
    <w:name w:val="xl164"/>
    <w:basedOn w:val="Normal"/>
    <w:rsid w:val="00F76309"/>
    <w:pPr>
      <w:pBdr>
        <w:top w:val="single" w:sz="4" w:space="0" w:color="31849B"/>
        <w:left w:val="single" w:sz="4" w:space="0" w:color="31849B"/>
        <w:bottom w:val="single" w:sz="12" w:space="0" w:color="31849B"/>
        <w:right w:val="single" w:sz="4" w:space="0" w:color="31849B"/>
      </w:pBdr>
      <w:shd w:val="clear" w:color="000000" w:fill="FFFFFF"/>
      <w:spacing w:before="100" w:beforeAutospacing="1" w:afterAutospacing="1" w:line="240" w:lineRule="auto"/>
      <w:contextualSpacing/>
    </w:pPr>
    <w:rPr>
      <w:rFonts w:ascii="Cambria" w:eastAsia="Times New Roman" w:hAnsi="Cambria"/>
      <w:sz w:val="20"/>
      <w:szCs w:val="20"/>
    </w:rPr>
  </w:style>
  <w:style w:type="paragraph" w:customStyle="1" w:styleId="xl165">
    <w:name w:val="xl165"/>
    <w:basedOn w:val="Normal"/>
    <w:rsid w:val="00F76309"/>
    <w:pPr>
      <w:pBdr>
        <w:top w:val="single" w:sz="4" w:space="0" w:color="31849B"/>
        <w:left w:val="single" w:sz="4" w:space="0" w:color="31849B"/>
        <w:bottom w:val="single" w:sz="12" w:space="0" w:color="31849B"/>
      </w:pBdr>
      <w:spacing w:before="100" w:beforeAutospacing="1" w:afterAutospacing="1" w:line="240" w:lineRule="auto"/>
      <w:contextualSpacing/>
      <w:jc w:val="center"/>
      <w:textAlignment w:val="center"/>
    </w:pPr>
    <w:rPr>
      <w:rFonts w:ascii="Cambria" w:eastAsia="Times New Roman" w:hAnsi="Cambria"/>
      <w:sz w:val="20"/>
      <w:szCs w:val="20"/>
    </w:rPr>
  </w:style>
  <w:style w:type="paragraph" w:customStyle="1" w:styleId="xl166">
    <w:name w:val="xl166"/>
    <w:basedOn w:val="Normal"/>
    <w:rsid w:val="00F76309"/>
    <w:pPr>
      <w:shd w:val="clear" w:color="000000" w:fill="FFFFFF"/>
      <w:spacing w:before="100" w:beforeAutospacing="1" w:afterAutospacing="1" w:line="240" w:lineRule="auto"/>
      <w:ind w:firstLineChars="200" w:firstLine="200"/>
      <w:contextualSpacing/>
    </w:pPr>
    <w:rPr>
      <w:rFonts w:ascii="Cambria" w:eastAsia="Times New Roman" w:hAnsi="Cambria"/>
      <w:sz w:val="20"/>
      <w:szCs w:val="20"/>
    </w:rPr>
  </w:style>
  <w:style w:type="paragraph" w:customStyle="1" w:styleId="xl167">
    <w:name w:val="xl167"/>
    <w:basedOn w:val="Normal"/>
    <w:rsid w:val="00F76309"/>
    <w:pPr>
      <w:pBdr>
        <w:top w:val="single" w:sz="12" w:space="0" w:color="31849B"/>
        <w:left w:val="single" w:sz="4" w:space="0" w:color="31849B"/>
        <w:bottom w:val="single" w:sz="4" w:space="0" w:color="31849B"/>
        <w:right w:val="single" w:sz="4" w:space="0" w:color="31849B"/>
      </w:pBdr>
      <w:shd w:val="clear" w:color="000000" w:fill="FFFFFF"/>
      <w:spacing w:before="100" w:beforeAutospacing="1" w:afterAutospacing="1" w:line="240" w:lineRule="auto"/>
      <w:contextualSpacing/>
      <w:textAlignment w:val="top"/>
    </w:pPr>
    <w:rPr>
      <w:rFonts w:ascii="Cambria" w:eastAsia="Times New Roman" w:hAnsi="Cambria"/>
      <w:sz w:val="20"/>
      <w:szCs w:val="20"/>
    </w:rPr>
  </w:style>
  <w:style w:type="paragraph" w:customStyle="1" w:styleId="xl168">
    <w:name w:val="xl168"/>
    <w:basedOn w:val="Normal"/>
    <w:rsid w:val="00F76309"/>
    <w:pPr>
      <w:pBdr>
        <w:left w:val="single" w:sz="4" w:space="0" w:color="31849B"/>
        <w:right w:val="single" w:sz="4" w:space="0" w:color="31849B"/>
      </w:pBdr>
      <w:shd w:val="clear" w:color="000000" w:fill="4BACC6"/>
      <w:spacing w:before="100" w:beforeAutospacing="1" w:afterAutospacing="1" w:line="240" w:lineRule="auto"/>
      <w:contextualSpacing/>
      <w:jc w:val="right"/>
      <w:textAlignment w:val="center"/>
    </w:pPr>
    <w:rPr>
      <w:rFonts w:ascii="Cambria" w:eastAsia="Times New Roman" w:hAnsi="Cambria"/>
      <w:b/>
      <w:bCs/>
      <w:color w:val="FFFFFF"/>
      <w:sz w:val="22"/>
      <w:szCs w:val="24"/>
    </w:rPr>
  </w:style>
  <w:style w:type="paragraph" w:customStyle="1" w:styleId="xl169">
    <w:name w:val="xl169"/>
    <w:basedOn w:val="Normal"/>
    <w:rsid w:val="00F76309"/>
    <w:pPr>
      <w:spacing w:before="100" w:beforeAutospacing="1" w:afterAutospacing="1" w:line="240" w:lineRule="auto"/>
      <w:contextualSpacing/>
    </w:pPr>
    <w:rPr>
      <w:rFonts w:ascii="Arial Narrow" w:eastAsia="Times New Roman" w:hAnsi="Arial Narrow"/>
      <w:b/>
      <w:bCs/>
      <w:sz w:val="22"/>
      <w:szCs w:val="24"/>
    </w:rPr>
  </w:style>
  <w:style w:type="paragraph" w:customStyle="1" w:styleId="xl170">
    <w:name w:val="xl170"/>
    <w:basedOn w:val="Normal"/>
    <w:rsid w:val="00F76309"/>
    <w:pPr>
      <w:shd w:val="clear" w:color="000000" w:fill="FFFFFF"/>
      <w:spacing w:before="100" w:beforeAutospacing="1" w:afterAutospacing="1" w:line="240" w:lineRule="auto"/>
      <w:contextualSpacing/>
      <w:jc w:val="right"/>
    </w:pPr>
    <w:rPr>
      <w:rFonts w:ascii="Cambria" w:eastAsia="Times New Roman" w:hAnsi="Cambria"/>
      <w:b/>
      <w:bCs/>
      <w:color w:val="FFFFFF"/>
      <w:sz w:val="18"/>
      <w:szCs w:val="18"/>
    </w:rPr>
  </w:style>
  <w:style w:type="paragraph" w:customStyle="1" w:styleId="xl171">
    <w:name w:val="xl171"/>
    <w:basedOn w:val="Normal"/>
    <w:rsid w:val="00F76309"/>
    <w:pPr>
      <w:shd w:val="clear" w:color="000000" w:fill="FFFFFF"/>
      <w:spacing w:before="100" w:beforeAutospacing="1" w:afterAutospacing="1" w:line="240" w:lineRule="auto"/>
      <w:contextualSpacing/>
      <w:jc w:val="center"/>
    </w:pPr>
    <w:rPr>
      <w:rFonts w:ascii="Cambria" w:eastAsia="Times New Roman" w:hAnsi="Cambria"/>
      <w:b/>
      <w:bCs/>
      <w:color w:val="FFFFFF"/>
      <w:sz w:val="18"/>
      <w:szCs w:val="18"/>
    </w:rPr>
  </w:style>
  <w:style w:type="paragraph" w:customStyle="1" w:styleId="xl172">
    <w:name w:val="xl172"/>
    <w:basedOn w:val="Normal"/>
    <w:rsid w:val="00F76309"/>
    <w:pPr>
      <w:shd w:val="clear" w:color="000000" w:fill="FFFFFF"/>
      <w:spacing w:before="100" w:beforeAutospacing="1" w:afterAutospacing="1" w:line="240" w:lineRule="auto"/>
      <w:contextualSpacing/>
    </w:pPr>
    <w:rPr>
      <w:rFonts w:ascii="Cambria" w:eastAsia="Times New Roman" w:hAnsi="Cambria"/>
      <w:b/>
      <w:bCs/>
      <w:color w:val="FFFFFF"/>
      <w:sz w:val="20"/>
      <w:szCs w:val="20"/>
    </w:rPr>
  </w:style>
  <w:style w:type="paragraph" w:customStyle="1" w:styleId="xl173">
    <w:name w:val="xl173"/>
    <w:basedOn w:val="Normal"/>
    <w:rsid w:val="00F76309"/>
    <w:pPr>
      <w:shd w:val="clear" w:color="000000" w:fill="FFFFFF"/>
      <w:spacing w:before="100" w:beforeAutospacing="1" w:afterAutospacing="1" w:line="240" w:lineRule="auto"/>
      <w:contextualSpacing/>
      <w:jc w:val="center"/>
      <w:textAlignment w:val="center"/>
    </w:pPr>
    <w:rPr>
      <w:rFonts w:ascii="Arial Narrow" w:eastAsia="Times New Roman" w:hAnsi="Arial Narrow"/>
      <w:b/>
      <w:bCs/>
      <w:sz w:val="22"/>
      <w:szCs w:val="24"/>
    </w:rPr>
  </w:style>
  <w:style w:type="paragraph" w:customStyle="1" w:styleId="xl174">
    <w:name w:val="xl174"/>
    <w:basedOn w:val="Normal"/>
    <w:rsid w:val="00F76309"/>
    <w:pPr>
      <w:shd w:val="clear" w:color="000000" w:fill="FFFFFF"/>
      <w:spacing w:before="100" w:beforeAutospacing="1" w:afterAutospacing="1" w:line="240" w:lineRule="auto"/>
      <w:contextualSpacing/>
    </w:pPr>
    <w:rPr>
      <w:rFonts w:ascii="Arial Narrow" w:eastAsia="Times New Roman" w:hAnsi="Arial Narrow"/>
      <w:b/>
      <w:bCs/>
      <w:sz w:val="22"/>
      <w:szCs w:val="24"/>
    </w:rPr>
  </w:style>
  <w:style w:type="paragraph" w:customStyle="1" w:styleId="xl175">
    <w:name w:val="xl175"/>
    <w:basedOn w:val="Normal"/>
    <w:rsid w:val="00F76309"/>
    <w:pPr>
      <w:pBdr>
        <w:top w:val="single" w:sz="4" w:space="0" w:color="31849B"/>
        <w:bottom w:val="single" w:sz="12" w:space="0" w:color="31849B"/>
        <w:right w:val="single" w:sz="4" w:space="0" w:color="31849B"/>
      </w:pBdr>
      <w:shd w:val="clear" w:color="000000" w:fill="FFFFFF"/>
      <w:spacing w:before="100" w:beforeAutospacing="1" w:afterAutospacing="1" w:line="240" w:lineRule="auto"/>
      <w:contextualSpacing/>
      <w:jc w:val="center"/>
      <w:textAlignment w:val="center"/>
    </w:pPr>
    <w:rPr>
      <w:rFonts w:ascii="Arial Narrow" w:eastAsia="Times New Roman" w:hAnsi="Arial Narrow"/>
      <w:sz w:val="22"/>
      <w:szCs w:val="24"/>
    </w:rPr>
  </w:style>
  <w:style w:type="paragraph" w:customStyle="1" w:styleId="xl176">
    <w:name w:val="xl176"/>
    <w:basedOn w:val="Normal"/>
    <w:rsid w:val="00F76309"/>
    <w:pPr>
      <w:pBdr>
        <w:top w:val="single" w:sz="4" w:space="0" w:color="31849B"/>
        <w:left w:val="single" w:sz="12" w:space="0" w:color="31849B"/>
        <w:right w:val="single" w:sz="4" w:space="0" w:color="31849B"/>
      </w:pBdr>
      <w:shd w:val="clear" w:color="000000" w:fill="FFFFFF"/>
      <w:spacing w:before="100" w:beforeAutospacing="1" w:afterAutospacing="1" w:line="240" w:lineRule="auto"/>
      <w:contextualSpacing/>
      <w:jc w:val="center"/>
    </w:pPr>
    <w:rPr>
      <w:rFonts w:ascii="Cambria" w:eastAsia="Times New Roman" w:hAnsi="Cambria"/>
      <w:sz w:val="18"/>
      <w:szCs w:val="18"/>
    </w:rPr>
  </w:style>
  <w:style w:type="paragraph" w:customStyle="1" w:styleId="xl177">
    <w:name w:val="xl177"/>
    <w:basedOn w:val="Normal"/>
    <w:rsid w:val="00F76309"/>
    <w:pPr>
      <w:pBdr>
        <w:top w:val="single" w:sz="4" w:space="0" w:color="31849B"/>
        <w:left w:val="single" w:sz="4" w:space="0" w:color="31849B"/>
        <w:right w:val="single" w:sz="4" w:space="0" w:color="31849B"/>
      </w:pBdr>
      <w:shd w:val="clear" w:color="000000" w:fill="FFFFFF"/>
      <w:spacing w:before="100" w:beforeAutospacing="1" w:afterAutospacing="1" w:line="240" w:lineRule="auto"/>
      <w:contextualSpacing/>
    </w:pPr>
    <w:rPr>
      <w:rFonts w:ascii="Cambria" w:eastAsia="Times New Roman" w:hAnsi="Cambria"/>
      <w:sz w:val="20"/>
      <w:szCs w:val="20"/>
    </w:rPr>
  </w:style>
  <w:style w:type="paragraph" w:customStyle="1" w:styleId="xl178">
    <w:name w:val="xl178"/>
    <w:basedOn w:val="Normal"/>
    <w:rsid w:val="00F76309"/>
    <w:pPr>
      <w:pBdr>
        <w:left w:val="single" w:sz="12" w:space="0" w:color="31849B"/>
        <w:bottom w:val="single" w:sz="4" w:space="0" w:color="31849B"/>
        <w:right w:val="single" w:sz="4" w:space="0" w:color="31849B"/>
      </w:pBdr>
      <w:shd w:val="clear" w:color="000000" w:fill="FFFFFF"/>
      <w:spacing w:before="100" w:beforeAutospacing="1" w:afterAutospacing="1" w:line="240" w:lineRule="auto"/>
      <w:contextualSpacing/>
      <w:jc w:val="center"/>
    </w:pPr>
    <w:rPr>
      <w:rFonts w:ascii="Cambria" w:eastAsia="Times New Roman" w:hAnsi="Cambria"/>
      <w:sz w:val="18"/>
      <w:szCs w:val="18"/>
    </w:rPr>
  </w:style>
  <w:style w:type="paragraph" w:customStyle="1" w:styleId="xl179">
    <w:name w:val="xl179"/>
    <w:basedOn w:val="Normal"/>
    <w:rsid w:val="00F76309"/>
    <w:pPr>
      <w:pBdr>
        <w:left w:val="single" w:sz="12" w:space="0" w:color="31849B"/>
        <w:bottom w:val="single" w:sz="4" w:space="0" w:color="31849B"/>
        <w:right w:val="single" w:sz="4" w:space="0" w:color="31849B"/>
      </w:pBdr>
      <w:spacing w:before="100" w:beforeAutospacing="1" w:afterAutospacing="1" w:line="240" w:lineRule="auto"/>
      <w:contextualSpacing/>
      <w:jc w:val="center"/>
      <w:textAlignment w:val="center"/>
    </w:pPr>
    <w:rPr>
      <w:rFonts w:ascii="Arial Narrow" w:eastAsia="Times New Roman" w:hAnsi="Arial Narrow"/>
      <w:sz w:val="22"/>
      <w:szCs w:val="24"/>
    </w:rPr>
  </w:style>
  <w:style w:type="paragraph" w:customStyle="1" w:styleId="xl180">
    <w:name w:val="xl180"/>
    <w:basedOn w:val="Normal"/>
    <w:rsid w:val="00F76309"/>
    <w:pPr>
      <w:pBdr>
        <w:left w:val="single" w:sz="4" w:space="0" w:color="31849B"/>
        <w:bottom w:val="single" w:sz="4" w:space="0" w:color="31849B"/>
        <w:right w:val="single" w:sz="4" w:space="0" w:color="31849B"/>
      </w:pBdr>
      <w:spacing w:before="100" w:beforeAutospacing="1" w:afterAutospacing="1" w:line="240" w:lineRule="auto"/>
      <w:contextualSpacing/>
      <w:jc w:val="center"/>
      <w:textAlignment w:val="center"/>
    </w:pPr>
    <w:rPr>
      <w:rFonts w:ascii="Arial Narrow" w:eastAsia="Times New Roman" w:hAnsi="Arial Narrow"/>
      <w:sz w:val="22"/>
      <w:szCs w:val="24"/>
    </w:rPr>
  </w:style>
  <w:style w:type="paragraph" w:customStyle="1" w:styleId="xl181">
    <w:name w:val="xl181"/>
    <w:basedOn w:val="Normal"/>
    <w:rsid w:val="00F76309"/>
    <w:pPr>
      <w:pBdr>
        <w:left w:val="single" w:sz="4" w:space="0" w:color="31849B"/>
        <w:bottom w:val="single" w:sz="4" w:space="0" w:color="31849B"/>
        <w:right w:val="single" w:sz="12" w:space="0" w:color="31849B"/>
      </w:pBdr>
      <w:spacing w:before="100" w:beforeAutospacing="1" w:afterAutospacing="1" w:line="240" w:lineRule="auto"/>
      <w:contextualSpacing/>
      <w:jc w:val="center"/>
      <w:textAlignment w:val="center"/>
    </w:pPr>
    <w:rPr>
      <w:rFonts w:ascii="Arial Narrow" w:eastAsia="Times New Roman" w:hAnsi="Arial Narrow"/>
      <w:sz w:val="22"/>
      <w:szCs w:val="24"/>
    </w:rPr>
  </w:style>
  <w:style w:type="paragraph" w:customStyle="1" w:styleId="xl182">
    <w:name w:val="xl182"/>
    <w:basedOn w:val="Normal"/>
    <w:rsid w:val="00F76309"/>
    <w:pPr>
      <w:pBdr>
        <w:bottom w:val="single" w:sz="4" w:space="0" w:color="31849B"/>
        <w:right w:val="single" w:sz="4" w:space="0" w:color="31849B"/>
      </w:pBdr>
      <w:spacing w:before="100" w:beforeAutospacing="1" w:afterAutospacing="1" w:line="240" w:lineRule="auto"/>
      <w:contextualSpacing/>
      <w:jc w:val="center"/>
      <w:textAlignment w:val="center"/>
    </w:pPr>
    <w:rPr>
      <w:rFonts w:ascii="Arial Narrow" w:eastAsia="Times New Roman" w:hAnsi="Arial Narrow"/>
      <w:sz w:val="22"/>
      <w:szCs w:val="24"/>
    </w:rPr>
  </w:style>
  <w:style w:type="paragraph" w:customStyle="1" w:styleId="xl183">
    <w:name w:val="xl183"/>
    <w:basedOn w:val="Normal"/>
    <w:rsid w:val="00F76309"/>
    <w:pPr>
      <w:pBdr>
        <w:top w:val="single" w:sz="4" w:space="0" w:color="31849B"/>
        <w:left w:val="single" w:sz="4" w:space="0" w:color="31849B"/>
        <w:bottom w:val="single" w:sz="12" w:space="0" w:color="31849B"/>
        <w:right w:val="single" w:sz="4" w:space="0" w:color="31849B"/>
      </w:pBdr>
      <w:shd w:val="clear" w:color="000000" w:fill="FFFFFF"/>
      <w:spacing w:before="100" w:beforeAutospacing="1" w:afterAutospacing="1" w:line="240" w:lineRule="auto"/>
      <w:contextualSpacing/>
      <w:jc w:val="center"/>
      <w:textAlignment w:val="center"/>
    </w:pPr>
    <w:rPr>
      <w:rFonts w:ascii="Cambria" w:eastAsia="Times New Roman" w:hAnsi="Cambria"/>
      <w:sz w:val="20"/>
      <w:szCs w:val="20"/>
    </w:rPr>
  </w:style>
  <w:style w:type="paragraph" w:customStyle="1" w:styleId="xl184">
    <w:name w:val="xl184"/>
    <w:basedOn w:val="Normal"/>
    <w:rsid w:val="00F76309"/>
    <w:pPr>
      <w:pBdr>
        <w:top w:val="single" w:sz="12" w:space="0" w:color="31849B"/>
        <w:bottom w:val="single" w:sz="4" w:space="0" w:color="31849B"/>
        <w:right w:val="single" w:sz="4" w:space="0" w:color="31849B"/>
      </w:pBdr>
      <w:spacing w:before="100" w:beforeAutospacing="1" w:afterAutospacing="1" w:line="240" w:lineRule="auto"/>
      <w:contextualSpacing/>
      <w:jc w:val="center"/>
      <w:textAlignment w:val="center"/>
    </w:pPr>
    <w:rPr>
      <w:rFonts w:ascii="Cambria" w:eastAsia="Times New Roman" w:hAnsi="Cambria"/>
      <w:sz w:val="20"/>
      <w:szCs w:val="20"/>
    </w:rPr>
  </w:style>
  <w:style w:type="paragraph" w:customStyle="1" w:styleId="xl185">
    <w:name w:val="xl185"/>
    <w:basedOn w:val="Normal"/>
    <w:rsid w:val="00F76309"/>
    <w:pPr>
      <w:pBdr>
        <w:top w:val="single" w:sz="4" w:space="0" w:color="31849B"/>
        <w:bottom w:val="single" w:sz="4" w:space="0" w:color="31849B"/>
        <w:right w:val="single" w:sz="4" w:space="0" w:color="31849B"/>
      </w:pBdr>
      <w:spacing w:before="100" w:beforeAutospacing="1" w:afterAutospacing="1" w:line="240" w:lineRule="auto"/>
      <w:contextualSpacing/>
      <w:jc w:val="center"/>
      <w:textAlignment w:val="center"/>
    </w:pPr>
    <w:rPr>
      <w:rFonts w:ascii="Cambria" w:eastAsia="Times New Roman" w:hAnsi="Cambria"/>
      <w:sz w:val="20"/>
      <w:szCs w:val="20"/>
    </w:rPr>
  </w:style>
  <w:style w:type="paragraph" w:customStyle="1" w:styleId="xl186">
    <w:name w:val="xl186"/>
    <w:basedOn w:val="Normal"/>
    <w:rsid w:val="00F76309"/>
    <w:pPr>
      <w:pBdr>
        <w:top w:val="single" w:sz="4" w:space="0" w:color="31849B"/>
        <w:left w:val="single" w:sz="12" w:space="0" w:color="31849B"/>
        <w:bottom w:val="single" w:sz="12" w:space="0" w:color="31849B"/>
        <w:right w:val="single" w:sz="4" w:space="0" w:color="31849B"/>
      </w:pBdr>
      <w:spacing w:before="100" w:beforeAutospacing="1" w:afterAutospacing="1" w:line="240" w:lineRule="auto"/>
      <w:contextualSpacing/>
      <w:jc w:val="center"/>
      <w:textAlignment w:val="center"/>
    </w:pPr>
    <w:rPr>
      <w:rFonts w:ascii="Cambria" w:eastAsia="Times New Roman" w:hAnsi="Cambria"/>
      <w:sz w:val="20"/>
      <w:szCs w:val="20"/>
    </w:rPr>
  </w:style>
  <w:style w:type="paragraph" w:customStyle="1" w:styleId="xl187">
    <w:name w:val="xl187"/>
    <w:basedOn w:val="Normal"/>
    <w:rsid w:val="00F76309"/>
    <w:pPr>
      <w:pBdr>
        <w:top w:val="single" w:sz="4" w:space="0" w:color="31849B"/>
        <w:bottom w:val="single" w:sz="12" w:space="0" w:color="31849B"/>
        <w:right w:val="single" w:sz="4" w:space="0" w:color="31849B"/>
      </w:pBdr>
      <w:spacing w:before="100" w:beforeAutospacing="1" w:afterAutospacing="1" w:line="240" w:lineRule="auto"/>
      <w:contextualSpacing/>
      <w:jc w:val="center"/>
      <w:textAlignment w:val="center"/>
    </w:pPr>
    <w:rPr>
      <w:rFonts w:ascii="Cambria" w:eastAsia="Times New Roman" w:hAnsi="Cambria"/>
      <w:sz w:val="20"/>
      <w:szCs w:val="20"/>
    </w:rPr>
  </w:style>
  <w:style w:type="paragraph" w:customStyle="1" w:styleId="xl188">
    <w:name w:val="xl188"/>
    <w:basedOn w:val="Normal"/>
    <w:rsid w:val="00F76309"/>
    <w:pPr>
      <w:shd w:val="clear" w:color="000000" w:fill="FFFFFF"/>
      <w:spacing w:before="100" w:beforeAutospacing="1" w:afterAutospacing="1" w:line="240" w:lineRule="auto"/>
      <w:contextualSpacing/>
      <w:jc w:val="right"/>
    </w:pPr>
    <w:rPr>
      <w:rFonts w:ascii="Arial Narrow" w:eastAsia="Times New Roman" w:hAnsi="Arial Narrow"/>
      <w:sz w:val="18"/>
      <w:szCs w:val="18"/>
    </w:rPr>
  </w:style>
  <w:style w:type="paragraph" w:customStyle="1" w:styleId="xl189">
    <w:name w:val="xl189"/>
    <w:basedOn w:val="Normal"/>
    <w:rsid w:val="00F76309"/>
    <w:pPr>
      <w:shd w:val="clear" w:color="000000" w:fill="FFFFFF"/>
      <w:spacing w:before="100" w:beforeAutospacing="1" w:afterAutospacing="1" w:line="240" w:lineRule="auto"/>
      <w:contextualSpacing/>
      <w:jc w:val="center"/>
    </w:pPr>
    <w:rPr>
      <w:rFonts w:ascii="Arial Narrow" w:eastAsia="Times New Roman" w:hAnsi="Arial Narrow"/>
      <w:sz w:val="18"/>
      <w:szCs w:val="18"/>
    </w:rPr>
  </w:style>
  <w:style w:type="paragraph" w:customStyle="1" w:styleId="xl190">
    <w:name w:val="xl190"/>
    <w:basedOn w:val="Normal"/>
    <w:rsid w:val="00F76309"/>
    <w:pPr>
      <w:shd w:val="clear" w:color="000000" w:fill="FFFFFF"/>
      <w:spacing w:before="100" w:beforeAutospacing="1" w:afterAutospacing="1" w:line="240" w:lineRule="auto"/>
      <w:contextualSpacing/>
    </w:pPr>
    <w:rPr>
      <w:rFonts w:ascii="Cambria" w:eastAsia="Times New Roman" w:hAnsi="Cambria"/>
      <w:sz w:val="20"/>
      <w:szCs w:val="20"/>
    </w:rPr>
  </w:style>
  <w:style w:type="paragraph" w:customStyle="1" w:styleId="xl191">
    <w:name w:val="xl191"/>
    <w:basedOn w:val="Normal"/>
    <w:rsid w:val="00F76309"/>
    <w:pPr>
      <w:pBdr>
        <w:top w:val="single" w:sz="4" w:space="0" w:color="31849B"/>
        <w:left w:val="single" w:sz="12" w:space="0" w:color="31849B"/>
        <w:bottom w:val="single" w:sz="4" w:space="0" w:color="31849B"/>
        <w:right w:val="single" w:sz="4" w:space="0" w:color="31849B"/>
      </w:pBdr>
      <w:shd w:val="clear" w:color="000000" w:fill="FFFFFF"/>
      <w:spacing w:before="100" w:beforeAutospacing="1" w:afterAutospacing="1" w:line="240" w:lineRule="auto"/>
      <w:contextualSpacing/>
      <w:jc w:val="right"/>
    </w:pPr>
    <w:rPr>
      <w:rFonts w:ascii="Arial Narrow" w:eastAsia="Times New Roman" w:hAnsi="Arial Narrow"/>
      <w:sz w:val="18"/>
      <w:szCs w:val="18"/>
    </w:rPr>
  </w:style>
  <w:style w:type="paragraph" w:customStyle="1" w:styleId="xl192">
    <w:name w:val="xl192"/>
    <w:basedOn w:val="Normal"/>
    <w:rsid w:val="00F76309"/>
    <w:pPr>
      <w:pBdr>
        <w:top w:val="single" w:sz="4" w:space="0" w:color="31849B"/>
        <w:bottom w:val="single" w:sz="4" w:space="0" w:color="31849B"/>
        <w:right w:val="single" w:sz="4" w:space="0" w:color="31849B"/>
      </w:pBdr>
      <w:shd w:val="clear" w:color="000000" w:fill="FFFFFF"/>
      <w:spacing w:before="100" w:beforeAutospacing="1" w:afterAutospacing="1" w:line="240" w:lineRule="auto"/>
      <w:contextualSpacing/>
      <w:jc w:val="center"/>
    </w:pPr>
    <w:rPr>
      <w:rFonts w:ascii="Arial Narrow" w:eastAsia="Times New Roman" w:hAnsi="Arial Narrow"/>
      <w:sz w:val="18"/>
      <w:szCs w:val="18"/>
    </w:rPr>
  </w:style>
  <w:style w:type="paragraph" w:customStyle="1" w:styleId="xl193">
    <w:name w:val="xl193"/>
    <w:basedOn w:val="Normal"/>
    <w:rsid w:val="00F76309"/>
    <w:pPr>
      <w:pBdr>
        <w:top w:val="single" w:sz="4" w:space="0" w:color="31849B"/>
        <w:left w:val="single" w:sz="4" w:space="0" w:color="31849B"/>
        <w:bottom w:val="single" w:sz="4" w:space="0" w:color="31849B"/>
        <w:right w:val="single" w:sz="4" w:space="0" w:color="31849B"/>
      </w:pBdr>
      <w:shd w:val="clear" w:color="000000" w:fill="FFFFFF"/>
      <w:spacing w:before="100" w:beforeAutospacing="1" w:afterAutospacing="1" w:line="240" w:lineRule="auto"/>
      <w:contextualSpacing/>
    </w:pPr>
    <w:rPr>
      <w:rFonts w:ascii="Cambria" w:eastAsia="Times New Roman" w:hAnsi="Cambria"/>
      <w:sz w:val="20"/>
      <w:szCs w:val="20"/>
    </w:rPr>
  </w:style>
  <w:style w:type="paragraph" w:customStyle="1" w:styleId="xl194">
    <w:name w:val="xl194"/>
    <w:basedOn w:val="Normal"/>
    <w:rsid w:val="00F76309"/>
    <w:pPr>
      <w:spacing w:before="100" w:beforeAutospacing="1" w:afterAutospacing="1" w:line="240" w:lineRule="auto"/>
      <w:contextualSpacing/>
      <w:jc w:val="center"/>
      <w:textAlignment w:val="center"/>
    </w:pPr>
    <w:rPr>
      <w:rFonts w:ascii="Arial Narrow" w:eastAsia="Times New Roman" w:hAnsi="Arial Narrow"/>
      <w:sz w:val="22"/>
      <w:szCs w:val="24"/>
    </w:rPr>
  </w:style>
  <w:style w:type="paragraph" w:customStyle="1" w:styleId="xl195">
    <w:name w:val="xl195"/>
    <w:basedOn w:val="Normal"/>
    <w:rsid w:val="00F76309"/>
    <w:pPr>
      <w:pBdr>
        <w:left w:val="single" w:sz="4" w:space="0" w:color="31849B"/>
        <w:bottom w:val="single" w:sz="4" w:space="0" w:color="31849B"/>
      </w:pBdr>
      <w:shd w:val="clear" w:color="000000" w:fill="FFFFFF"/>
      <w:spacing w:before="100" w:beforeAutospacing="1" w:afterAutospacing="1" w:line="240" w:lineRule="auto"/>
      <w:contextualSpacing/>
    </w:pPr>
    <w:rPr>
      <w:rFonts w:ascii="Cambria" w:eastAsia="Times New Roman" w:hAnsi="Cambria"/>
      <w:sz w:val="20"/>
      <w:szCs w:val="20"/>
    </w:rPr>
  </w:style>
  <w:style w:type="paragraph" w:customStyle="1" w:styleId="xl196">
    <w:name w:val="xl196"/>
    <w:basedOn w:val="Normal"/>
    <w:rsid w:val="00F76309"/>
    <w:pPr>
      <w:pBdr>
        <w:top w:val="single" w:sz="4" w:space="0" w:color="31849B"/>
        <w:left w:val="single" w:sz="4" w:space="0" w:color="31849B"/>
        <w:right w:val="single" w:sz="12" w:space="0" w:color="31849B"/>
      </w:pBdr>
      <w:spacing w:before="100" w:beforeAutospacing="1" w:afterAutospacing="1" w:line="240" w:lineRule="auto"/>
      <w:contextualSpacing/>
      <w:jc w:val="center"/>
      <w:textAlignment w:val="center"/>
    </w:pPr>
    <w:rPr>
      <w:rFonts w:ascii="Cambria" w:eastAsia="Times New Roman" w:hAnsi="Cambria"/>
      <w:sz w:val="20"/>
      <w:szCs w:val="20"/>
    </w:rPr>
  </w:style>
  <w:style w:type="paragraph" w:customStyle="1" w:styleId="xl197">
    <w:name w:val="xl197"/>
    <w:basedOn w:val="Normal"/>
    <w:rsid w:val="00F76309"/>
    <w:pPr>
      <w:pBdr>
        <w:left w:val="single" w:sz="4" w:space="0" w:color="31849B"/>
      </w:pBdr>
      <w:shd w:val="clear" w:color="000000" w:fill="4BACC6"/>
      <w:spacing w:before="100" w:beforeAutospacing="1" w:afterAutospacing="1" w:line="240" w:lineRule="auto"/>
      <w:contextualSpacing/>
      <w:textAlignment w:val="center"/>
    </w:pPr>
    <w:rPr>
      <w:rFonts w:ascii="Cambria" w:eastAsia="Times New Roman" w:hAnsi="Cambria"/>
      <w:b/>
      <w:bCs/>
      <w:color w:val="FFFFFF"/>
      <w:sz w:val="22"/>
      <w:szCs w:val="24"/>
    </w:rPr>
  </w:style>
  <w:style w:type="paragraph" w:customStyle="1" w:styleId="xl198">
    <w:name w:val="xl198"/>
    <w:basedOn w:val="Normal"/>
    <w:rsid w:val="00F76309"/>
    <w:pPr>
      <w:shd w:val="clear" w:color="000000" w:fill="4BACC6"/>
      <w:spacing w:before="100" w:beforeAutospacing="1" w:afterAutospacing="1" w:line="240" w:lineRule="auto"/>
      <w:contextualSpacing/>
      <w:textAlignment w:val="center"/>
    </w:pPr>
    <w:rPr>
      <w:rFonts w:ascii="Cambria" w:eastAsia="Times New Roman" w:hAnsi="Cambria"/>
      <w:b/>
      <w:bCs/>
      <w:color w:val="FFFFFF"/>
      <w:sz w:val="22"/>
      <w:szCs w:val="24"/>
    </w:rPr>
  </w:style>
  <w:style w:type="paragraph" w:customStyle="1" w:styleId="xl199">
    <w:name w:val="xl199"/>
    <w:basedOn w:val="Normal"/>
    <w:rsid w:val="00F76309"/>
    <w:pPr>
      <w:pBdr>
        <w:right w:val="single" w:sz="4" w:space="0" w:color="31849B"/>
      </w:pBdr>
      <w:shd w:val="clear" w:color="000000" w:fill="4BACC6"/>
      <w:spacing w:before="100" w:beforeAutospacing="1" w:afterAutospacing="1" w:line="240" w:lineRule="auto"/>
      <w:contextualSpacing/>
      <w:textAlignment w:val="center"/>
    </w:pPr>
    <w:rPr>
      <w:rFonts w:ascii="Cambria" w:eastAsia="Times New Roman" w:hAnsi="Cambria"/>
      <w:b/>
      <w:bCs/>
      <w:color w:val="FFFFFF"/>
      <w:sz w:val="22"/>
      <w:szCs w:val="24"/>
    </w:rPr>
  </w:style>
  <w:style w:type="paragraph" w:customStyle="1" w:styleId="xl200">
    <w:name w:val="xl200"/>
    <w:basedOn w:val="Normal"/>
    <w:rsid w:val="00F76309"/>
    <w:pPr>
      <w:pBdr>
        <w:left w:val="single" w:sz="4" w:space="0" w:color="31849B"/>
      </w:pBdr>
      <w:shd w:val="clear" w:color="000000" w:fill="DBEEF3"/>
      <w:spacing w:before="100" w:beforeAutospacing="1" w:afterAutospacing="1" w:line="240" w:lineRule="auto"/>
      <w:contextualSpacing/>
      <w:textAlignment w:val="center"/>
    </w:pPr>
    <w:rPr>
      <w:rFonts w:ascii="Cambria" w:eastAsia="Times New Roman" w:hAnsi="Cambria"/>
      <w:b/>
      <w:bCs/>
      <w:sz w:val="22"/>
      <w:szCs w:val="24"/>
    </w:rPr>
  </w:style>
  <w:style w:type="paragraph" w:customStyle="1" w:styleId="xl201">
    <w:name w:val="xl201"/>
    <w:basedOn w:val="Normal"/>
    <w:rsid w:val="00F76309"/>
    <w:pPr>
      <w:shd w:val="clear" w:color="000000" w:fill="DBEEF3"/>
      <w:spacing w:before="100" w:beforeAutospacing="1" w:afterAutospacing="1" w:line="240" w:lineRule="auto"/>
      <w:contextualSpacing/>
      <w:textAlignment w:val="center"/>
    </w:pPr>
    <w:rPr>
      <w:rFonts w:ascii="Cambria" w:eastAsia="Times New Roman" w:hAnsi="Cambria"/>
      <w:b/>
      <w:bCs/>
      <w:sz w:val="22"/>
      <w:szCs w:val="24"/>
    </w:rPr>
  </w:style>
  <w:style w:type="paragraph" w:customStyle="1" w:styleId="xl202">
    <w:name w:val="xl202"/>
    <w:basedOn w:val="Normal"/>
    <w:rsid w:val="00F76309"/>
    <w:pPr>
      <w:pBdr>
        <w:top w:val="single" w:sz="4" w:space="0" w:color="31849B"/>
        <w:left w:val="single" w:sz="4" w:space="0" w:color="31849B"/>
        <w:bottom w:val="single" w:sz="4" w:space="0" w:color="31849B"/>
        <w:right w:val="single" w:sz="4" w:space="0" w:color="31849B"/>
      </w:pBdr>
      <w:shd w:val="clear" w:color="000000" w:fill="E8F5F8"/>
      <w:spacing w:before="100" w:beforeAutospacing="1" w:afterAutospacing="1" w:line="240" w:lineRule="auto"/>
      <w:contextualSpacing/>
      <w:jc w:val="center"/>
      <w:textAlignment w:val="center"/>
    </w:pPr>
    <w:rPr>
      <w:rFonts w:ascii="Cambria" w:eastAsia="Times New Roman" w:hAnsi="Cambria"/>
      <w:b/>
      <w:bCs/>
      <w:sz w:val="20"/>
      <w:szCs w:val="20"/>
    </w:rPr>
  </w:style>
  <w:style w:type="paragraph" w:customStyle="1" w:styleId="xl203">
    <w:name w:val="xl203"/>
    <w:basedOn w:val="Normal"/>
    <w:rsid w:val="00F76309"/>
    <w:pPr>
      <w:pBdr>
        <w:top w:val="single" w:sz="4" w:space="0" w:color="31849B"/>
        <w:left w:val="single" w:sz="4" w:space="0" w:color="31849B"/>
        <w:bottom w:val="single" w:sz="4" w:space="0" w:color="31849B"/>
        <w:right w:val="single" w:sz="12" w:space="0" w:color="31849B"/>
      </w:pBdr>
      <w:shd w:val="clear" w:color="000000" w:fill="E8F5F8"/>
      <w:spacing w:before="100" w:beforeAutospacing="1" w:afterAutospacing="1" w:line="240" w:lineRule="auto"/>
      <w:contextualSpacing/>
      <w:jc w:val="center"/>
      <w:textAlignment w:val="center"/>
    </w:pPr>
    <w:rPr>
      <w:rFonts w:ascii="Cambria" w:eastAsia="Times New Roman" w:hAnsi="Cambria"/>
      <w:b/>
      <w:bCs/>
      <w:sz w:val="20"/>
      <w:szCs w:val="20"/>
    </w:rPr>
  </w:style>
  <w:style w:type="paragraph" w:customStyle="1" w:styleId="xl204">
    <w:name w:val="xl204"/>
    <w:basedOn w:val="Normal"/>
    <w:rsid w:val="00F76309"/>
    <w:pPr>
      <w:pBdr>
        <w:top w:val="single" w:sz="4" w:space="0" w:color="93CDDD"/>
        <w:left w:val="single" w:sz="4" w:space="0" w:color="93CDDD"/>
        <w:bottom w:val="single" w:sz="4" w:space="0" w:color="93CDDD"/>
      </w:pBdr>
      <w:shd w:val="clear" w:color="4BACC6" w:fill="4BACC6"/>
      <w:spacing w:before="100" w:beforeAutospacing="1" w:afterAutospacing="1" w:line="240" w:lineRule="auto"/>
      <w:contextualSpacing/>
      <w:textAlignment w:val="center"/>
    </w:pPr>
    <w:rPr>
      <w:rFonts w:ascii="Cambria" w:eastAsia="Times New Roman" w:hAnsi="Cambria"/>
      <w:b/>
      <w:bCs/>
      <w:color w:val="FFFFFF"/>
      <w:sz w:val="22"/>
      <w:szCs w:val="24"/>
    </w:rPr>
  </w:style>
  <w:style w:type="paragraph" w:customStyle="1" w:styleId="xl205">
    <w:name w:val="xl205"/>
    <w:basedOn w:val="Normal"/>
    <w:rsid w:val="00F76309"/>
    <w:pPr>
      <w:pBdr>
        <w:top w:val="single" w:sz="4" w:space="0" w:color="93CDDD"/>
        <w:bottom w:val="single" w:sz="4" w:space="0" w:color="93CDDD"/>
      </w:pBdr>
      <w:shd w:val="clear" w:color="4BACC6" w:fill="4BACC6"/>
      <w:spacing w:before="100" w:beforeAutospacing="1" w:afterAutospacing="1" w:line="240" w:lineRule="auto"/>
      <w:contextualSpacing/>
      <w:textAlignment w:val="center"/>
    </w:pPr>
    <w:rPr>
      <w:rFonts w:ascii="Cambria" w:eastAsia="Times New Roman" w:hAnsi="Cambria"/>
      <w:b/>
      <w:bCs/>
      <w:color w:val="FFFFFF"/>
      <w:sz w:val="22"/>
      <w:szCs w:val="24"/>
    </w:rPr>
  </w:style>
  <w:style w:type="paragraph" w:customStyle="1" w:styleId="xl206">
    <w:name w:val="xl206"/>
    <w:basedOn w:val="Normal"/>
    <w:rsid w:val="00F76309"/>
    <w:pPr>
      <w:pBdr>
        <w:top w:val="single" w:sz="4" w:space="0" w:color="93CDDD"/>
        <w:bottom w:val="single" w:sz="4" w:space="0" w:color="93CDDD"/>
        <w:right w:val="single" w:sz="4" w:space="0" w:color="93CDDD"/>
      </w:pBdr>
      <w:shd w:val="clear" w:color="4BACC6" w:fill="4BACC6"/>
      <w:spacing w:before="100" w:beforeAutospacing="1" w:afterAutospacing="1" w:line="240" w:lineRule="auto"/>
      <w:contextualSpacing/>
      <w:textAlignment w:val="center"/>
    </w:pPr>
    <w:rPr>
      <w:rFonts w:ascii="Cambria" w:eastAsia="Times New Roman" w:hAnsi="Cambria"/>
      <w:b/>
      <w:bCs/>
      <w:color w:val="FFFFFF"/>
      <w:sz w:val="22"/>
      <w:szCs w:val="24"/>
    </w:rPr>
  </w:style>
  <w:style w:type="paragraph" w:customStyle="1" w:styleId="xl207">
    <w:name w:val="xl207"/>
    <w:basedOn w:val="Normal"/>
    <w:rsid w:val="00F76309"/>
    <w:pPr>
      <w:pBdr>
        <w:left w:val="single" w:sz="4" w:space="0" w:color="31849B"/>
        <w:bottom w:val="single" w:sz="4" w:space="0" w:color="31849B"/>
      </w:pBdr>
      <w:shd w:val="clear" w:color="000000" w:fill="B6DDE8"/>
      <w:spacing w:before="100" w:beforeAutospacing="1" w:afterAutospacing="1" w:line="240" w:lineRule="auto"/>
      <w:contextualSpacing/>
      <w:textAlignment w:val="center"/>
    </w:pPr>
    <w:rPr>
      <w:rFonts w:ascii="Cambria" w:eastAsia="Times New Roman" w:hAnsi="Cambria"/>
      <w:b/>
      <w:bCs/>
      <w:sz w:val="22"/>
      <w:szCs w:val="24"/>
    </w:rPr>
  </w:style>
  <w:style w:type="paragraph" w:customStyle="1" w:styleId="xl208">
    <w:name w:val="xl208"/>
    <w:basedOn w:val="Normal"/>
    <w:rsid w:val="00F76309"/>
    <w:pPr>
      <w:pBdr>
        <w:bottom w:val="single" w:sz="4" w:space="0" w:color="31849B"/>
      </w:pBdr>
      <w:shd w:val="clear" w:color="000000" w:fill="B6DDE8"/>
      <w:spacing w:before="100" w:beforeAutospacing="1" w:afterAutospacing="1" w:line="240" w:lineRule="auto"/>
      <w:contextualSpacing/>
      <w:textAlignment w:val="center"/>
    </w:pPr>
    <w:rPr>
      <w:rFonts w:ascii="Cambria" w:eastAsia="Times New Roman" w:hAnsi="Cambria"/>
      <w:b/>
      <w:bCs/>
      <w:sz w:val="22"/>
      <w:szCs w:val="24"/>
    </w:rPr>
  </w:style>
  <w:style w:type="paragraph" w:customStyle="1" w:styleId="xl209">
    <w:name w:val="xl209"/>
    <w:basedOn w:val="Normal"/>
    <w:rsid w:val="00F76309"/>
    <w:pPr>
      <w:pBdr>
        <w:top w:val="single" w:sz="4" w:space="0" w:color="31849B"/>
        <w:left w:val="single" w:sz="12" w:space="0" w:color="31849B"/>
        <w:bottom w:val="single" w:sz="4" w:space="0" w:color="31849B"/>
        <w:right w:val="single" w:sz="4" w:space="0" w:color="31849B"/>
      </w:pBdr>
      <w:shd w:val="clear" w:color="000000" w:fill="E8F5F8"/>
      <w:spacing w:before="100" w:beforeAutospacing="1" w:afterAutospacing="1" w:line="240" w:lineRule="auto"/>
      <w:contextualSpacing/>
      <w:jc w:val="center"/>
      <w:textAlignment w:val="center"/>
    </w:pPr>
    <w:rPr>
      <w:rFonts w:ascii="Cambria" w:eastAsia="Times New Roman" w:hAnsi="Cambria"/>
      <w:b/>
      <w:bCs/>
      <w:sz w:val="20"/>
      <w:szCs w:val="20"/>
    </w:rPr>
  </w:style>
  <w:style w:type="paragraph" w:customStyle="1" w:styleId="xl210">
    <w:name w:val="xl210"/>
    <w:basedOn w:val="Normal"/>
    <w:rsid w:val="00F76309"/>
    <w:pPr>
      <w:pBdr>
        <w:top w:val="single" w:sz="4" w:space="0" w:color="31849B"/>
        <w:bottom w:val="single" w:sz="4" w:space="0" w:color="31849B"/>
        <w:right w:val="single" w:sz="4" w:space="0" w:color="31849B"/>
      </w:pBdr>
      <w:shd w:val="clear" w:color="000000" w:fill="E8F5F8"/>
      <w:spacing w:before="100" w:beforeAutospacing="1" w:afterAutospacing="1" w:line="240" w:lineRule="auto"/>
      <w:contextualSpacing/>
      <w:jc w:val="center"/>
      <w:textAlignment w:val="center"/>
    </w:pPr>
    <w:rPr>
      <w:rFonts w:ascii="Cambria" w:eastAsia="Times New Roman" w:hAnsi="Cambria"/>
      <w:b/>
      <w:bCs/>
      <w:sz w:val="20"/>
      <w:szCs w:val="20"/>
    </w:rPr>
  </w:style>
  <w:style w:type="paragraph" w:customStyle="1" w:styleId="xl211">
    <w:name w:val="xl211"/>
    <w:basedOn w:val="Normal"/>
    <w:rsid w:val="00F76309"/>
    <w:pPr>
      <w:pBdr>
        <w:top w:val="single" w:sz="12" w:space="0" w:color="31849B"/>
        <w:left w:val="single" w:sz="12" w:space="0" w:color="31849B"/>
        <w:bottom w:val="single" w:sz="4" w:space="0" w:color="31849B"/>
        <w:right w:val="single" w:sz="4" w:space="0" w:color="31849B"/>
      </w:pBdr>
      <w:shd w:val="clear" w:color="000000" w:fill="E8F5F8"/>
      <w:spacing w:before="100" w:beforeAutospacing="1" w:afterAutospacing="1" w:line="240" w:lineRule="auto"/>
      <w:contextualSpacing/>
      <w:jc w:val="center"/>
      <w:textAlignment w:val="center"/>
    </w:pPr>
    <w:rPr>
      <w:rFonts w:ascii="Cambria" w:eastAsia="Times New Roman" w:hAnsi="Cambria"/>
      <w:b/>
      <w:bCs/>
      <w:sz w:val="22"/>
      <w:szCs w:val="24"/>
    </w:rPr>
  </w:style>
  <w:style w:type="paragraph" w:customStyle="1" w:styleId="xl212">
    <w:name w:val="xl212"/>
    <w:basedOn w:val="Normal"/>
    <w:rsid w:val="00F76309"/>
    <w:pPr>
      <w:pBdr>
        <w:top w:val="single" w:sz="12" w:space="0" w:color="31849B"/>
        <w:left w:val="single" w:sz="4" w:space="0" w:color="31849B"/>
        <w:bottom w:val="single" w:sz="4" w:space="0" w:color="31849B"/>
        <w:right w:val="single" w:sz="4" w:space="0" w:color="31849B"/>
      </w:pBdr>
      <w:shd w:val="clear" w:color="000000" w:fill="E8F5F8"/>
      <w:spacing w:before="100" w:beforeAutospacing="1" w:afterAutospacing="1" w:line="240" w:lineRule="auto"/>
      <w:contextualSpacing/>
      <w:jc w:val="center"/>
      <w:textAlignment w:val="center"/>
    </w:pPr>
    <w:rPr>
      <w:rFonts w:ascii="Cambria" w:eastAsia="Times New Roman" w:hAnsi="Cambria"/>
      <w:b/>
      <w:bCs/>
      <w:sz w:val="22"/>
      <w:szCs w:val="24"/>
    </w:rPr>
  </w:style>
  <w:style w:type="paragraph" w:customStyle="1" w:styleId="xl213">
    <w:name w:val="xl213"/>
    <w:basedOn w:val="Normal"/>
    <w:rsid w:val="00F76309"/>
    <w:pPr>
      <w:pBdr>
        <w:top w:val="single" w:sz="12" w:space="0" w:color="31849B"/>
        <w:left w:val="single" w:sz="4" w:space="0" w:color="31849B"/>
        <w:bottom w:val="single" w:sz="4" w:space="0" w:color="31849B"/>
        <w:right w:val="single" w:sz="12" w:space="0" w:color="31849B"/>
      </w:pBdr>
      <w:shd w:val="clear" w:color="000000" w:fill="E8F5F8"/>
      <w:spacing w:before="100" w:beforeAutospacing="1" w:afterAutospacing="1" w:line="240" w:lineRule="auto"/>
      <w:contextualSpacing/>
      <w:jc w:val="center"/>
      <w:textAlignment w:val="center"/>
    </w:pPr>
    <w:rPr>
      <w:rFonts w:ascii="Cambria" w:eastAsia="Times New Roman" w:hAnsi="Cambria"/>
      <w:b/>
      <w:bCs/>
      <w:sz w:val="22"/>
      <w:szCs w:val="24"/>
    </w:rPr>
  </w:style>
  <w:style w:type="paragraph" w:customStyle="1" w:styleId="xl214">
    <w:name w:val="xl214"/>
    <w:basedOn w:val="Normal"/>
    <w:rsid w:val="00F76309"/>
    <w:pPr>
      <w:pBdr>
        <w:top w:val="single" w:sz="12" w:space="0" w:color="31849B"/>
        <w:bottom w:val="single" w:sz="4" w:space="0" w:color="31849B"/>
        <w:right w:val="single" w:sz="4" w:space="0" w:color="31849B"/>
      </w:pBdr>
      <w:shd w:val="clear" w:color="000000" w:fill="E8F5F8"/>
      <w:spacing w:before="100" w:beforeAutospacing="1" w:afterAutospacing="1" w:line="240" w:lineRule="auto"/>
      <w:contextualSpacing/>
      <w:jc w:val="center"/>
      <w:textAlignment w:val="center"/>
    </w:pPr>
    <w:rPr>
      <w:rFonts w:ascii="Cambria" w:eastAsia="Times New Roman" w:hAnsi="Cambria"/>
      <w:b/>
      <w:bCs/>
      <w:sz w:val="22"/>
      <w:szCs w:val="24"/>
    </w:rPr>
  </w:style>
  <w:style w:type="paragraph" w:customStyle="1" w:styleId="xl215">
    <w:name w:val="xl215"/>
    <w:basedOn w:val="Normal"/>
    <w:rsid w:val="00F76309"/>
    <w:pPr>
      <w:pBdr>
        <w:left w:val="single" w:sz="4" w:space="0" w:color="31849B"/>
      </w:pBdr>
      <w:shd w:val="clear" w:color="000000" w:fill="B6DDE8"/>
      <w:spacing w:before="100" w:beforeAutospacing="1" w:afterAutospacing="1" w:line="240" w:lineRule="auto"/>
      <w:contextualSpacing/>
      <w:textAlignment w:val="center"/>
    </w:pPr>
    <w:rPr>
      <w:rFonts w:ascii="Cambria" w:eastAsia="Times New Roman" w:hAnsi="Cambria"/>
      <w:b/>
      <w:bCs/>
      <w:sz w:val="22"/>
      <w:szCs w:val="24"/>
    </w:rPr>
  </w:style>
  <w:style w:type="paragraph" w:customStyle="1" w:styleId="xl216">
    <w:name w:val="xl216"/>
    <w:basedOn w:val="Normal"/>
    <w:rsid w:val="00F76309"/>
    <w:pPr>
      <w:shd w:val="clear" w:color="000000" w:fill="B6DDE8"/>
      <w:spacing w:before="100" w:beforeAutospacing="1" w:afterAutospacing="1" w:line="240" w:lineRule="auto"/>
      <w:contextualSpacing/>
      <w:textAlignment w:val="center"/>
    </w:pPr>
    <w:rPr>
      <w:rFonts w:ascii="Cambria" w:eastAsia="Times New Roman" w:hAnsi="Cambria"/>
      <w:b/>
      <w:bCs/>
      <w:sz w:val="22"/>
      <w:szCs w:val="24"/>
    </w:rPr>
  </w:style>
  <w:style w:type="paragraph" w:customStyle="1" w:styleId="xl217">
    <w:name w:val="xl217"/>
    <w:basedOn w:val="Normal"/>
    <w:rsid w:val="00F76309"/>
    <w:pPr>
      <w:pBdr>
        <w:top w:val="single" w:sz="12" w:space="0" w:color="31849B"/>
        <w:left w:val="single" w:sz="4" w:space="0" w:color="31849B"/>
        <w:bottom w:val="single" w:sz="4" w:space="0" w:color="31849B"/>
        <w:right w:val="single" w:sz="4" w:space="0" w:color="31849B"/>
      </w:pBdr>
      <w:shd w:val="clear" w:color="000000" w:fill="FFFFFF"/>
      <w:spacing w:before="100" w:beforeAutospacing="1" w:afterAutospacing="1" w:line="240" w:lineRule="auto"/>
      <w:contextualSpacing/>
      <w:jc w:val="center"/>
      <w:textAlignment w:val="center"/>
    </w:pPr>
    <w:rPr>
      <w:rFonts w:ascii="Cambria" w:eastAsia="Times New Roman" w:hAnsi="Cambria"/>
      <w:sz w:val="20"/>
      <w:szCs w:val="20"/>
    </w:rPr>
  </w:style>
  <w:style w:type="paragraph" w:customStyle="1" w:styleId="xl218">
    <w:name w:val="xl218"/>
    <w:basedOn w:val="Normal"/>
    <w:rsid w:val="00F76309"/>
    <w:pPr>
      <w:pBdr>
        <w:top w:val="single" w:sz="12" w:space="0" w:color="31849B"/>
        <w:left w:val="single" w:sz="4" w:space="0" w:color="31849B"/>
        <w:bottom w:val="single" w:sz="4" w:space="0" w:color="31849B"/>
      </w:pBdr>
      <w:shd w:val="clear" w:color="000000" w:fill="FFFFFF"/>
      <w:spacing w:before="100" w:beforeAutospacing="1" w:afterAutospacing="1" w:line="240" w:lineRule="auto"/>
      <w:contextualSpacing/>
      <w:jc w:val="center"/>
      <w:textAlignment w:val="center"/>
    </w:pPr>
    <w:rPr>
      <w:rFonts w:ascii="Cambria" w:eastAsia="Times New Roman" w:hAnsi="Cambria"/>
      <w:sz w:val="20"/>
      <w:szCs w:val="20"/>
    </w:rPr>
  </w:style>
  <w:style w:type="paragraph" w:customStyle="1" w:styleId="xl219">
    <w:name w:val="xl219"/>
    <w:basedOn w:val="Normal"/>
    <w:rsid w:val="00F76309"/>
    <w:pPr>
      <w:pBdr>
        <w:top w:val="single" w:sz="12" w:space="0" w:color="31849B"/>
        <w:left w:val="single" w:sz="12" w:space="0" w:color="31849B"/>
        <w:bottom w:val="single" w:sz="4" w:space="0" w:color="31849B"/>
        <w:right w:val="single" w:sz="4" w:space="0" w:color="31849B"/>
      </w:pBdr>
      <w:shd w:val="clear" w:color="000000" w:fill="FFFFFF"/>
      <w:spacing w:before="100" w:beforeAutospacing="1" w:afterAutospacing="1" w:line="240" w:lineRule="auto"/>
      <w:contextualSpacing/>
      <w:jc w:val="center"/>
      <w:textAlignment w:val="center"/>
    </w:pPr>
    <w:rPr>
      <w:rFonts w:ascii="Arial Narrow" w:eastAsia="Times New Roman" w:hAnsi="Arial Narrow"/>
      <w:sz w:val="22"/>
      <w:szCs w:val="24"/>
    </w:rPr>
  </w:style>
  <w:style w:type="paragraph" w:customStyle="1" w:styleId="xl220">
    <w:name w:val="xl220"/>
    <w:basedOn w:val="Normal"/>
    <w:rsid w:val="00F76309"/>
    <w:pPr>
      <w:pBdr>
        <w:top w:val="single" w:sz="4" w:space="0" w:color="31849B"/>
        <w:left w:val="single" w:sz="4" w:space="0" w:color="31849B"/>
        <w:bottom w:val="single" w:sz="4" w:space="0" w:color="31849B"/>
        <w:right w:val="single" w:sz="4" w:space="0" w:color="31849B"/>
      </w:pBdr>
      <w:shd w:val="clear" w:color="000000" w:fill="FFFFFF"/>
      <w:spacing w:before="100" w:beforeAutospacing="1" w:afterAutospacing="1" w:line="240" w:lineRule="auto"/>
      <w:contextualSpacing/>
      <w:jc w:val="center"/>
      <w:textAlignment w:val="center"/>
    </w:pPr>
    <w:rPr>
      <w:rFonts w:ascii="Cambria" w:eastAsia="Times New Roman" w:hAnsi="Cambria"/>
      <w:sz w:val="20"/>
      <w:szCs w:val="20"/>
    </w:rPr>
  </w:style>
  <w:style w:type="paragraph" w:customStyle="1" w:styleId="xl221">
    <w:name w:val="xl221"/>
    <w:basedOn w:val="Normal"/>
    <w:rsid w:val="00F76309"/>
    <w:pPr>
      <w:pBdr>
        <w:top w:val="single" w:sz="4" w:space="0" w:color="31849B"/>
        <w:left w:val="single" w:sz="4" w:space="0" w:color="31849B"/>
        <w:bottom w:val="single" w:sz="4" w:space="0" w:color="31849B"/>
      </w:pBdr>
      <w:shd w:val="clear" w:color="000000" w:fill="FFFFFF"/>
      <w:spacing w:before="100" w:beforeAutospacing="1" w:afterAutospacing="1" w:line="240" w:lineRule="auto"/>
      <w:contextualSpacing/>
      <w:jc w:val="center"/>
      <w:textAlignment w:val="center"/>
    </w:pPr>
    <w:rPr>
      <w:rFonts w:ascii="Cambria" w:eastAsia="Times New Roman" w:hAnsi="Cambria"/>
      <w:sz w:val="20"/>
      <w:szCs w:val="20"/>
    </w:rPr>
  </w:style>
  <w:style w:type="paragraph" w:customStyle="1" w:styleId="xl222">
    <w:name w:val="xl222"/>
    <w:basedOn w:val="Normal"/>
    <w:rsid w:val="00F76309"/>
    <w:pPr>
      <w:pBdr>
        <w:top w:val="single" w:sz="4" w:space="0" w:color="31849B"/>
        <w:left w:val="single" w:sz="12" w:space="0" w:color="31849B"/>
        <w:bottom w:val="single" w:sz="4" w:space="0" w:color="31849B"/>
        <w:right w:val="single" w:sz="4" w:space="0" w:color="31849B"/>
      </w:pBdr>
      <w:shd w:val="clear" w:color="000000" w:fill="FFFFFF"/>
      <w:spacing w:before="100" w:beforeAutospacing="1" w:afterAutospacing="1" w:line="240" w:lineRule="auto"/>
      <w:contextualSpacing/>
      <w:jc w:val="center"/>
      <w:textAlignment w:val="center"/>
    </w:pPr>
    <w:rPr>
      <w:rFonts w:ascii="Arial Narrow" w:eastAsia="Times New Roman" w:hAnsi="Arial Narrow"/>
      <w:sz w:val="22"/>
      <w:szCs w:val="24"/>
    </w:rPr>
  </w:style>
  <w:style w:type="paragraph" w:customStyle="1" w:styleId="xl223">
    <w:name w:val="xl223"/>
    <w:basedOn w:val="Normal"/>
    <w:rsid w:val="00F76309"/>
    <w:pPr>
      <w:pBdr>
        <w:left w:val="single" w:sz="4" w:space="0" w:color="31849B"/>
      </w:pBdr>
      <w:shd w:val="clear" w:color="000000" w:fill="E8F5F8"/>
      <w:spacing w:before="100" w:beforeAutospacing="1" w:afterAutospacing="1" w:line="240" w:lineRule="auto"/>
      <w:contextualSpacing/>
    </w:pPr>
    <w:rPr>
      <w:rFonts w:ascii="Cambria" w:eastAsia="Times New Roman" w:hAnsi="Cambria"/>
      <w:b/>
      <w:bCs/>
      <w:sz w:val="20"/>
      <w:szCs w:val="20"/>
    </w:rPr>
  </w:style>
  <w:style w:type="paragraph" w:customStyle="1" w:styleId="xl224">
    <w:name w:val="xl224"/>
    <w:basedOn w:val="Normal"/>
    <w:rsid w:val="00F76309"/>
    <w:pPr>
      <w:shd w:val="clear" w:color="000000" w:fill="E8F5F8"/>
      <w:spacing w:before="100" w:beforeAutospacing="1" w:afterAutospacing="1" w:line="240" w:lineRule="auto"/>
      <w:contextualSpacing/>
    </w:pPr>
    <w:rPr>
      <w:rFonts w:ascii="Cambria" w:eastAsia="Times New Roman" w:hAnsi="Cambria"/>
      <w:b/>
      <w:bCs/>
      <w:sz w:val="20"/>
      <w:szCs w:val="20"/>
    </w:rPr>
  </w:style>
  <w:style w:type="paragraph" w:customStyle="1" w:styleId="xl225">
    <w:name w:val="xl225"/>
    <w:basedOn w:val="Normal"/>
    <w:rsid w:val="00F76309"/>
    <w:pPr>
      <w:pBdr>
        <w:right w:val="single" w:sz="4" w:space="0" w:color="31849B"/>
      </w:pBdr>
      <w:shd w:val="clear" w:color="000000" w:fill="E8F5F8"/>
      <w:spacing w:before="100" w:beforeAutospacing="1" w:afterAutospacing="1" w:line="240" w:lineRule="auto"/>
      <w:contextualSpacing/>
    </w:pPr>
    <w:rPr>
      <w:rFonts w:ascii="Cambria" w:eastAsia="Times New Roman" w:hAnsi="Cambria"/>
      <w:b/>
      <w:bCs/>
      <w:sz w:val="20"/>
      <w:szCs w:val="20"/>
    </w:rPr>
  </w:style>
  <w:style w:type="paragraph" w:customStyle="1" w:styleId="xl226">
    <w:name w:val="xl226"/>
    <w:basedOn w:val="Normal"/>
    <w:rsid w:val="00F76309"/>
    <w:pPr>
      <w:pBdr>
        <w:left w:val="single" w:sz="4" w:space="0" w:color="31849B"/>
        <w:right w:val="single" w:sz="4" w:space="0" w:color="31849B"/>
      </w:pBdr>
      <w:shd w:val="clear" w:color="000000" w:fill="E8F5F8"/>
      <w:spacing w:before="100" w:beforeAutospacing="1" w:afterAutospacing="1" w:line="240" w:lineRule="auto"/>
      <w:contextualSpacing/>
      <w:jc w:val="right"/>
    </w:pPr>
    <w:rPr>
      <w:rFonts w:ascii="Cambria" w:eastAsia="Times New Roman" w:hAnsi="Cambria"/>
      <w:b/>
      <w:bCs/>
      <w:sz w:val="20"/>
      <w:szCs w:val="20"/>
    </w:rPr>
  </w:style>
  <w:style w:type="paragraph" w:customStyle="1" w:styleId="xl227">
    <w:name w:val="xl227"/>
    <w:basedOn w:val="Normal"/>
    <w:rsid w:val="00F76309"/>
    <w:pPr>
      <w:shd w:val="clear" w:color="000000" w:fill="FFFFFF"/>
      <w:spacing w:before="100" w:beforeAutospacing="1" w:afterAutospacing="1" w:line="240" w:lineRule="auto"/>
      <w:contextualSpacing/>
      <w:jc w:val="center"/>
      <w:textAlignment w:val="center"/>
    </w:pPr>
    <w:rPr>
      <w:rFonts w:ascii="Cambria" w:eastAsia="Times New Roman" w:hAnsi="Cambria"/>
      <w:color w:val="31849B"/>
      <w:sz w:val="18"/>
      <w:szCs w:val="18"/>
    </w:rPr>
  </w:style>
  <w:style w:type="paragraph" w:customStyle="1" w:styleId="xl228">
    <w:name w:val="xl228"/>
    <w:basedOn w:val="Normal"/>
    <w:rsid w:val="00F76309"/>
    <w:pPr>
      <w:shd w:val="clear" w:color="000000" w:fill="FFFFFF"/>
      <w:spacing w:before="100" w:beforeAutospacing="1" w:afterAutospacing="1" w:line="240" w:lineRule="auto"/>
      <w:contextualSpacing/>
      <w:jc w:val="center"/>
      <w:textAlignment w:val="center"/>
    </w:pPr>
    <w:rPr>
      <w:rFonts w:ascii="Cambria" w:eastAsia="Times New Roman" w:hAnsi="Cambria"/>
      <w:b/>
      <w:bCs/>
      <w:color w:val="31849B"/>
      <w:sz w:val="32"/>
      <w:szCs w:val="32"/>
    </w:rPr>
  </w:style>
  <w:style w:type="paragraph" w:customStyle="1" w:styleId="xl931">
    <w:name w:val="xl931"/>
    <w:basedOn w:val="Normal"/>
    <w:rsid w:val="00F76309"/>
    <w:pPr>
      <w:pBdr>
        <w:top w:val="single" w:sz="4" w:space="0" w:color="auto"/>
        <w:left w:val="single" w:sz="4" w:space="0" w:color="auto"/>
        <w:bottom w:val="single" w:sz="4" w:space="0" w:color="auto"/>
        <w:right w:val="single" w:sz="4" w:space="0" w:color="auto"/>
      </w:pBdr>
      <w:spacing w:before="100" w:beforeAutospacing="1" w:afterAutospacing="1" w:line="240" w:lineRule="auto"/>
      <w:contextualSpacing/>
      <w:jc w:val="center"/>
    </w:pPr>
    <w:rPr>
      <w:rFonts w:ascii="Arial Narrow" w:eastAsia="Times New Roman" w:hAnsi="Arial Narrow"/>
      <w:sz w:val="22"/>
      <w:szCs w:val="24"/>
    </w:rPr>
  </w:style>
  <w:style w:type="paragraph" w:customStyle="1" w:styleId="xl932">
    <w:name w:val="xl932"/>
    <w:basedOn w:val="Normal"/>
    <w:rsid w:val="00F76309"/>
    <w:pPr>
      <w:pBdr>
        <w:top w:val="single" w:sz="4" w:space="0" w:color="auto"/>
        <w:left w:val="single" w:sz="8" w:space="0" w:color="auto"/>
        <w:bottom w:val="single" w:sz="4" w:space="0" w:color="auto"/>
        <w:right w:val="single" w:sz="4" w:space="0" w:color="auto"/>
      </w:pBdr>
      <w:spacing w:before="100" w:beforeAutospacing="1" w:afterAutospacing="1" w:line="240" w:lineRule="auto"/>
      <w:contextualSpacing/>
      <w:jc w:val="center"/>
    </w:pPr>
    <w:rPr>
      <w:rFonts w:ascii="Arial Narrow" w:eastAsia="Times New Roman" w:hAnsi="Arial Narrow"/>
      <w:sz w:val="22"/>
      <w:szCs w:val="24"/>
    </w:rPr>
  </w:style>
  <w:style w:type="paragraph" w:customStyle="1" w:styleId="xl933">
    <w:name w:val="xl933"/>
    <w:basedOn w:val="Normal"/>
    <w:rsid w:val="00F76309"/>
    <w:pPr>
      <w:pBdr>
        <w:top w:val="single" w:sz="4" w:space="0" w:color="auto"/>
        <w:left w:val="single" w:sz="4" w:space="0" w:color="auto"/>
        <w:bottom w:val="single" w:sz="4" w:space="0" w:color="auto"/>
        <w:right w:val="single" w:sz="8" w:space="0" w:color="auto"/>
      </w:pBdr>
      <w:spacing w:before="100" w:beforeAutospacing="1" w:afterAutospacing="1" w:line="240" w:lineRule="auto"/>
      <w:contextualSpacing/>
      <w:jc w:val="center"/>
    </w:pPr>
    <w:rPr>
      <w:rFonts w:ascii="Arial Narrow" w:eastAsia="Times New Roman" w:hAnsi="Arial Narrow"/>
      <w:sz w:val="22"/>
      <w:szCs w:val="24"/>
    </w:rPr>
  </w:style>
  <w:style w:type="paragraph" w:customStyle="1" w:styleId="xl934">
    <w:name w:val="xl934"/>
    <w:basedOn w:val="Normal"/>
    <w:rsid w:val="00F76309"/>
    <w:pPr>
      <w:pBdr>
        <w:top w:val="single" w:sz="4" w:space="0" w:color="auto"/>
        <w:bottom w:val="single" w:sz="4" w:space="0" w:color="auto"/>
        <w:right w:val="single" w:sz="4" w:space="0" w:color="auto"/>
      </w:pBdr>
      <w:spacing w:before="100" w:beforeAutospacing="1" w:afterAutospacing="1" w:line="240" w:lineRule="auto"/>
      <w:contextualSpacing/>
      <w:jc w:val="center"/>
    </w:pPr>
    <w:rPr>
      <w:rFonts w:ascii="Arial Narrow" w:eastAsia="Times New Roman" w:hAnsi="Arial Narrow"/>
      <w:sz w:val="22"/>
      <w:szCs w:val="24"/>
    </w:rPr>
  </w:style>
  <w:style w:type="paragraph" w:customStyle="1" w:styleId="xl935">
    <w:name w:val="xl935"/>
    <w:basedOn w:val="Normal"/>
    <w:rsid w:val="00F76309"/>
    <w:pPr>
      <w:pBdr>
        <w:top w:val="single" w:sz="8" w:space="0" w:color="auto"/>
        <w:left w:val="single" w:sz="8" w:space="0" w:color="auto"/>
        <w:bottom w:val="single" w:sz="8" w:space="0" w:color="auto"/>
        <w:right w:val="single" w:sz="8" w:space="0" w:color="auto"/>
      </w:pBdr>
      <w:shd w:val="clear" w:color="000000" w:fill="948A54"/>
      <w:spacing w:before="100" w:beforeAutospacing="1" w:afterAutospacing="1" w:line="240" w:lineRule="auto"/>
      <w:contextualSpacing/>
      <w:jc w:val="center"/>
    </w:pPr>
    <w:rPr>
      <w:rFonts w:ascii="Arial Narrow" w:eastAsia="Times New Roman" w:hAnsi="Arial Narrow"/>
      <w:b/>
      <w:bCs/>
      <w:sz w:val="22"/>
      <w:szCs w:val="24"/>
    </w:rPr>
  </w:style>
  <w:style w:type="paragraph" w:customStyle="1" w:styleId="xl936">
    <w:name w:val="xl936"/>
    <w:basedOn w:val="Normal"/>
    <w:rsid w:val="00F76309"/>
    <w:pPr>
      <w:pBdr>
        <w:top w:val="single" w:sz="8" w:space="0" w:color="auto"/>
        <w:left w:val="single" w:sz="8" w:space="0" w:color="auto"/>
        <w:bottom w:val="single" w:sz="8" w:space="0" w:color="auto"/>
        <w:right w:val="single" w:sz="8" w:space="0" w:color="auto"/>
      </w:pBdr>
      <w:shd w:val="clear" w:color="000000" w:fill="948A54"/>
      <w:spacing w:before="100" w:beforeAutospacing="1" w:afterAutospacing="1" w:line="240" w:lineRule="auto"/>
      <w:contextualSpacing/>
      <w:jc w:val="center"/>
      <w:textAlignment w:val="top"/>
    </w:pPr>
    <w:rPr>
      <w:rFonts w:ascii="Arial Narrow" w:eastAsia="Times New Roman" w:hAnsi="Arial Narrow"/>
      <w:b/>
      <w:bCs/>
      <w:sz w:val="22"/>
      <w:szCs w:val="24"/>
    </w:rPr>
  </w:style>
  <w:style w:type="paragraph" w:customStyle="1" w:styleId="xl937">
    <w:name w:val="xl937"/>
    <w:basedOn w:val="Normal"/>
    <w:rsid w:val="00F76309"/>
    <w:pPr>
      <w:spacing w:before="100" w:beforeAutospacing="1" w:afterAutospacing="1" w:line="240" w:lineRule="auto"/>
      <w:contextualSpacing/>
    </w:pPr>
    <w:rPr>
      <w:rFonts w:ascii="Arial Narrow" w:eastAsia="Times New Roman" w:hAnsi="Arial Narrow"/>
      <w:sz w:val="22"/>
      <w:szCs w:val="24"/>
    </w:rPr>
  </w:style>
  <w:style w:type="paragraph" w:customStyle="1" w:styleId="xl938">
    <w:name w:val="xl938"/>
    <w:basedOn w:val="Normal"/>
    <w:rsid w:val="00F76309"/>
    <w:pPr>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contextualSpacing/>
      <w:jc w:val="center"/>
      <w:textAlignment w:val="top"/>
    </w:pPr>
    <w:rPr>
      <w:rFonts w:ascii="Arial Narrow" w:eastAsia="Times New Roman" w:hAnsi="Arial Narrow"/>
      <w:b/>
      <w:bCs/>
      <w:sz w:val="22"/>
      <w:szCs w:val="24"/>
    </w:rPr>
  </w:style>
  <w:style w:type="paragraph" w:customStyle="1" w:styleId="xl939">
    <w:name w:val="xl939"/>
    <w:basedOn w:val="Normal"/>
    <w:rsid w:val="00F76309"/>
    <w:pPr>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contextualSpacing/>
      <w:jc w:val="center"/>
      <w:textAlignment w:val="top"/>
    </w:pPr>
    <w:rPr>
      <w:rFonts w:ascii="Arial Narrow" w:eastAsia="Times New Roman" w:hAnsi="Arial Narrow"/>
      <w:sz w:val="22"/>
      <w:szCs w:val="24"/>
    </w:rPr>
  </w:style>
  <w:style w:type="paragraph" w:customStyle="1" w:styleId="xl940">
    <w:name w:val="xl940"/>
    <w:basedOn w:val="Normal"/>
    <w:rsid w:val="00F76309"/>
    <w:pPr>
      <w:pBdr>
        <w:top w:val="single" w:sz="4" w:space="0" w:color="auto"/>
        <w:left w:val="single" w:sz="4" w:space="0" w:color="auto"/>
        <w:bottom w:val="single" w:sz="4" w:space="0" w:color="auto"/>
        <w:right w:val="single" w:sz="4" w:space="0" w:color="auto"/>
      </w:pBdr>
      <w:spacing w:before="100" w:beforeAutospacing="1" w:afterAutospacing="1" w:line="240" w:lineRule="auto"/>
      <w:contextualSpacing/>
      <w:jc w:val="center"/>
    </w:pPr>
    <w:rPr>
      <w:rFonts w:ascii="Arial Narrow" w:eastAsia="Times New Roman" w:hAnsi="Arial Narrow"/>
      <w:sz w:val="22"/>
      <w:szCs w:val="24"/>
    </w:rPr>
  </w:style>
  <w:style w:type="paragraph" w:customStyle="1" w:styleId="xl941">
    <w:name w:val="xl941"/>
    <w:basedOn w:val="Normal"/>
    <w:rsid w:val="00F76309"/>
    <w:pPr>
      <w:pBdr>
        <w:top w:val="single" w:sz="4" w:space="0" w:color="auto"/>
        <w:left w:val="single" w:sz="4" w:space="0" w:color="auto"/>
        <w:bottom w:val="single" w:sz="4" w:space="0" w:color="auto"/>
        <w:right w:val="single" w:sz="4" w:space="0" w:color="auto"/>
      </w:pBdr>
      <w:spacing w:before="100" w:beforeAutospacing="1" w:afterAutospacing="1" w:line="240" w:lineRule="auto"/>
      <w:contextualSpacing/>
    </w:pPr>
    <w:rPr>
      <w:rFonts w:ascii="Arial Narrow" w:eastAsia="Times New Roman" w:hAnsi="Arial Narrow"/>
      <w:sz w:val="22"/>
      <w:szCs w:val="24"/>
    </w:rPr>
  </w:style>
  <w:style w:type="paragraph" w:customStyle="1" w:styleId="xl942">
    <w:name w:val="xl942"/>
    <w:basedOn w:val="Normal"/>
    <w:rsid w:val="00F76309"/>
    <w:pPr>
      <w:spacing w:before="100" w:beforeAutospacing="1" w:afterAutospacing="1" w:line="240" w:lineRule="auto"/>
      <w:contextualSpacing/>
      <w:jc w:val="center"/>
    </w:pPr>
    <w:rPr>
      <w:rFonts w:ascii="Arial Narrow" w:eastAsia="Times New Roman" w:hAnsi="Arial Narrow"/>
      <w:sz w:val="22"/>
      <w:szCs w:val="24"/>
    </w:rPr>
  </w:style>
  <w:style w:type="paragraph" w:customStyle="1" w:styleId="xl943">
    <w:name w:val="xl943"/>
    <w:basedOn w:val="Normal"/>
    <w:rsid w:val="00F76309"/>
    <w:pPr>
      <w:shd w:val="clear" w:color="000000" w:fill="FFFFFF"/>
      <w:spacing w:before="100" w:beforeAutospacing="1" w:afterAutospacing="1" w:line="240" w:lineRule="auto"/>
      <w:contextualSpacing/>
    </w:pPr>
    <w:rPr>
      <w:rFonts w:ascii="Arial Narrow" w:eastAsia="Times New Roman" w:hAnsi="Arial Narrow"/>
      <w:sz w:val="22"/>
      <w:szCs w:val="24"/>
    </w:rPr>
  </w:style>
  <w:style w:type="paragraph" w:customStyle="1" w:styleId="xl944">
    <w:name w:val="xl944"/>
    <w:basedOn w:val="Normal"/>
    <w:rsid w:val="00F76309"/>
    <w:pPr>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contextualSpacing/>
      <w:textAlignment w:val="top"/>
    </w:pPr>
    <w:rPr>
      <w:rFonts w:ascii="Arial Narrow" w:eastAsia="Times New Roman" w:hAnsi="Arial Narrow"/>
      <w:b/>
      <w:bCs/>
      <w:sz w:val="22"/>
      <w:szCs w:val="24"/>
    </w:rPr>
  </w:style>
  <w:style w:type="paragraph" w:customStyle="1" w:styleId="xl945">
    <w:name w:val="xl945"/>
    <w:basedOn w:val="Normal"/>
    <w:rsid w:val="00F76309"/>
    <w:pPr>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contextualSpacing/>
      <w:textAlignment w:val="top"/>
    </w:pPr>
    <w:rPr>
      <w:rFonts w:ascii="Arial Narrow" w:eastAsia="Times New Roman" w:hAnsi="Arial Narrow"/>
      <w:sz w:val="22"/>
      <w:szCs w:val="24"/>
    </w:rPr>
  </w:style>
  <w:style w:type="paragraph" w:customStyle="1" w:styleId="xl946">
    <w:name w:val="xl946"/>
    <w:basedOn w:val="Normal"/>
    <w:rsid w:val="00F76309"/>
    <w:pPr>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contextualSpacing/>
      <w:jc w:val="center"/>
      <w:textAlignment w:val="top"/>
    </w:pPr>
    <w:rPr>
      <w:rFonts w:ascii="Arial Narrow" w:eastAsia="Times New Roman" w:hAnsi="Arial Narrow"/>
      <w:sz w:val="28"/>
      <w:szCs w:val="28"/>
    </w:rPr>
  </w:style>
  <w:style w:type="paragraph" w:customStyle="1" w:styleId="xl947">
    <w:name w:val="xl947"/>
    <w:basedOn w:val="Normal"/>
    <w:rsid w:val="00F76309"/>
    <w:pPr>
      <w:spacing w:before="100" w:beforeAutospacing="1" w:afterAutospacing="1" w:line="240" w:lineRule="auto"/>
      <w:contextualSpacing/>
    </w:pPr>
    <w:rPr>
      <w:rFonts w:ascii="Arial Narrow" w:eastAsia="Times New Roman" w:hAnsi="Arial Narrow"/>
      <w:sz w:val="20"/>
      <w:szCs w:val="20"/>
    </w:rPr>
  </w:style>
  <w:style w:type="paragraph" w:customStyle="1" w:styleId="xl948">
    <w:name w:val="xl948"/>
    <w:basedOn w:val="Normal"/>
    <w:rsid w:val="00F76309"/>
    <w:pPr>
      <w:pBdr>
        <w:top w:val="single" w:sz="4" w:space="0" w:color="auto"/>
        <w:left w:val="single" w:sz="4" w:space="0" w:color="auto"/>
        <w:bottom w:val="single" w:sz="4" w:space="0" w:color="auto"/>
        <w:right w:val="single" w:sz="4" w:space="0" w:color="auto"/>
      </w:pBdr>
      <w:spacing w:before="100" w:beforeAutospacing="1" w:afterAutospacing="1" w:line="240" w:lineRule="auto"/>
      <w:contextualSpacing/>
      <w:jc w:val="center"/>
    </w:pPr>
    <w:rPr>
      <w:rFonts w:ascii="Arial Narrow" w:eastAsia="Times New Roman" w:hAnsi="Arial Narrow"/>
      <w:sz w:val="22"/>
      <w:szCs w:val="24"/>
    </w:rPr>
  </w:style>
  <w:style w:type="paragraph" w:customStyle="1" w:styleId="xl949">
    <w:name w:val="xl949"/>
    <w:basedOn w:val="Normal"/>
    <w:rsid w:val="00F76309"/>
    <w:pPr>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contextualSpacing/>
    </w:pPr>
    <w:rPr>
      <w:rFonts w:ascii="Arial Narrow" w:eastAsia="Times New Roman" w:hAnsi="Arial Narrow"/>
      <w:sz w:val="22"/>
      <w:szCs w:val="24"/>
    </w:rPr>
  </w:style>
  <w:style w:type="paragraph" w:customStyle="1" w:styleId="xl950">
    <w:name w:val="xl950"/>
    <w:basedOn w:val="Normal"/>
    <w:rsid w:val="00F76309"/>
    <w:pPr>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contextualSpacing/>
    </w:pPr>
    <w:rPr>
      <w:rFonts w:ascii="Arial Narrow" w:eastAsia="Times New Roman" w:hAnsi="Arial Narrow"/>
      <w:color w:val="FF0000"/>
      <w:sz w:val="22"/>
      <w:szCs w:val="24"/>
    </w:rPr>
  </w:style>
  <w:style w:type="paragraph" w:customStyle="1" w:styleId="xl951">
    <w:name w:val="xl951"/>
    <w:basedOn w:val="Normal"/>
    <w:rsid w:val="00F76309"/>
    <w:pPr>
      <w:pBdr>
        <w:top w:val="single" w:sz="4" w:space="0" w:color="auto"/>
        <w:bottom w:val="single" w:sz="4" w:space="0" w:color="auto"/>
        <w:right w:val="single" w:sz="4" w:space="0" w:color="auto"/>
      </w:pBdr>
      <w:spacing w:before="100" w:beforeAutospacing="1" w:afterAutospacing="1" w:line="240" w:lineRule="auto"/>
      <w:contextualSpacing/>
      <w:jc w:val="center"/>
    </w:pPr>
    <w:rPr>
      <w:rFonts w:ascii="Arial Narrow" w:eastAsia="Times New Roman" w:hAnsi="Arial Narrow"/>
      <w:sz w:val="22"/>
      <w:szCs w:val="24"/>
    </w:rPr>
  </w:style>
  <w:style w:type="paragraph" w:customStyle="1" w:styleId="xl952">
    <w:name w:val="xl952"/>
    <w:basedOn w:val="Normal"/>
    <w:rsid w:val="00F76309"/>
    <w:pPr>
      <w:pBdr>
        <w:top w:val="single" w:sz="4" w:space="0" w:color="auto"/>
        <w:left w:val="single" w:sz="4" w:space="0" w:color="auto"/>
        <w:bottom w:val="single" w:sz="4" w:space="0" w:color="auto"/>
        <w:right w:val="single" w:sz="4" w:space="0" w:color="auto"/>
      </w:pBdr>
      <w:spacing w:before="100" w:beforeAutospacing="1" w:afterAutospacing="1" w:line="240" w:lineRule="auto"/>
      <w:contextualSpacing/>
      <w:jc w:val="center"/>
    </w:pPr>
    <w:rPr>
      <w:rFonts w:ascii="Arial Narrow" w:eastAsia="Times New Roman" w:hAnsi="Arial Narrow"/>
      <w:sz w:val="22"/>
      <w:szCs w:val="24"/>
    </w:rPr>
  </w:style>
  <w:style w:type="paragraph" w:customStyle="1" w:styleId="xl953">
    <w:name w:val="xl953"/>
    <w:basedOn w:val="Normal"/>
    <w:rsid w:val="00F76309"/>
    <w:pPr>
      <w:pBdr>
        <w:top w:val="single" w:sz="4" w:space="0" w:color="auto"/>
        <w:left w:val="single" w:sz="4" w:space="0" w:color="auto"/>
        <w:bottom w:val="single" w:sz="4" w:space="0" w:color="auto"/>
        <w:right w:val="single" w:sz="8" w:space="0" w:color="auto"/>
      </w:pBdr>
      <w:spacing w:before="100" w:beforeAutospacing="1" w:afterAutospacing="1" w:line="240" w:lineRule="auto"/>
      <w:contextualSpacing/>
      <w:jc w:val="center"/>
    </w:pPr>
    <w:rPr>
      <w:rFonts w:ascii="Arial Narrow" w:eastAsia="Times New Roman" w:hAnsi="Arial Narrow"/>
      <w:sz w:val="22"/>
      <w:szCs w:val="24"/>
    </w:rPr>
  </w:style>
  <w:style w:type="paragraph" w:customStyle="1" w:styleId="xl954">
    <w:name w:val="xl954"/>
    <w:basedOn w:val="Normal"/>
    <w:rsid w:val="00F76309"/>
    <w:pPr>
      <w:pBdr>
        <w:top w:val="single" w:sz="4" w:space="0" w:color="auto"/>
        <w:left w:val="single" w:sz="8" w:space="0" w:color="auto"/>
        <w:bottom w:val="single" w:sz="4" w:space="0" w:color="auto"/>
        <w:right w:val="single" w:sz="4" w:space="0" w:color="auto"/>
      </w:pBdr>
      <w:spacing w:before="100" w:beforeAutospacing="1" w:afterAutospacing="1" w:line="240" w:lineRule="auto"/>
      <w:contextualSpacing/>
      <w:jc w:val="center"/>
    </w:pPr>
    <w:rPr>
      <w:rFonts w:ascii="Arial Narrow" w:eastAsia="Times New Roman" w:hAnsi="Arial Narrow"/>
      <w:sz w:val="22"/>
      <w:szCs w:val="24"/>
    </w:rPr>
  </w:style>
  <w:style w:type="paragraph" w:customStyle="1" w:styleId="xl955">
    <w:name w:val="xl955"/>
    <w:basedOn w:val="Normal"/>
    <w:rsid w:val="00F76309"/>
    <w:pPr>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contextualSpacing/>
    </w:pPr>
    <w:rPr>
      <w:rFonts w:ascii="Arial Narrow" w:eastAsia="Times New Roman" w:hAnsi="Arial Narrow"/>
      <w:sz w:val="22"/>
      <w:szCs w:val="24"/>
    </w:rPr>
  </w:style>
  <w:style w:type="paragraph" w:customStyle="1" w:styleId="xl956">
    <w:name w:val="xl956"/>
    <w:basedOn w:val="Normal"/>
    <w:rsid w:val="00F76309"/>
    <w:pPr>
      <w:pBdr>
        <w:top w:val="single" w:sz="8" w:space="0" w:color="auto"/>
        <w:left w:val="single" w:sz="8" w:space="0" w:color="auto"/>
        <w:bottom w:val="single" w:sz="8" w:space="0" w:color="auto"/>
        <w:right w:val="single" w:sz="8" w:space="0" w:color="auto"/>
      </w:pBdr>
      <w:shd w:val="clear" w:color="000000" w:fill="948A54"/>
      <w:spacing w:before="100" w:beforeAutospacing="1" w:afterAutospacing="1" w:line="240" w:lineRule="auto"/>
      <w:contextualSpacing/>
      <w:jc w:val="center"/>
    </w:pPr>
    <w:rPr>
      <w:rFonts w:ascii="Arial Narrow" w:eastAsia="Times New Roman" w:hAnsi="Arial Narrow"/>
      <w:sz w:val="22"/>
      <w:szCs w:val="24"/>
    </w:rPr>
  </w:style>
  <w:style w:type="paragraph" w:customStyle="1" w:styleId="xl957">
    <w:name w:val="xl957"/>
    <w:basedOn w:val="Normal"/>
    <w:rsid w:val="00F76309"/>
    <w:pPr>
      <w:pBdr>
        <w:top w:val="single" w:sz="4" w:space="0" w:color="auto"/>
        <w:bottom w:val="single" w:sz="4" w:space="0" w:color="auto"/>
        <w:right w:val="single" w:sz="4" w:space="0" w:color="auto"/>
      </w:pBdr>
      <w:spacing w:before="100" w:beforeAutospacing="1" w:afterAutospacing="1" w:line="240" w:lineRule="auto"/>
      <w:contextualSpacing/>
      <w:jc w:val="center"/>
    </w:pPr>
    <w:rPr>
      <w:rFonts w:ascii="Arial Narrow" w:eastAsia="Times New Roman" w:hAnsi="Arial Narrow"/>
      <w:sz w:val="22"/>
      <w:szCs w:val="24"/>
    </w:rPr>
  </w:style>
  <w:style w:type="paragraph" w:customStyle="1" w:styleId="xl958">
    <w:name w:val="xl958"/>
    <w:basedOn w:val="Normal"/>
    <w:rsid w:val="00F76309"/>
    <w:pPr>
      <w:shd w:val="clear" w:color="000000" w:fill="FFFFFF"/>
      <w:spacing w:before="100" w:beforeAutospacing="1" w:afterAutospacing="1" w:line="240" w:lineRule="auto"/>
      <w:contextualSpacing/>
    </w:pPr>
    <w:rPr>
      <w:rFonts w:ascii="Arial Narrow" w:eastAsia="Times New Roman" w:hAnsi="Arial Narrow"/>
      <w:sz w:val="22"/>
      <w:szCs w:val="24"/>
    </w:rPr>
  </w:style>
  <w:style w:type="paragraph" w:customStyle="1" w:styleId="xl959">
    <w:name w:val="xl959"/>
    <w:basedOn w:val="Normal"/>
    <w:rsid w:val="00F76309"/>
    <w:pPr>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contextualSpacing/>
      <w:jc w:val="center"/>
      <w:textAlignment w:val="top"/>
    </w:pPr>
    <w:rPr>
      <w:rFonts w:ascii="Arial Narrow" w:eastAsia="Times New Roman" w:hAnsi="Arial Narrow"/>
      <w:sz w:val="20"/>
      <w:szCs w:val="20"/>
    </w:rPr>
  </w:style>
  <w:style w:type="paragraph" w:customStyle="1" w:styleId="xl960">
    <w:name w:val="xl960"/>
    <w:basedOn w:val="Normal"/>
    <w:rsid w:val="00F76309"/>
    <w:pPr>
      <w:pBdr>
        <w:top w:val="single" w:sz="4" w:space="0" w:color="auto"/>
        <w:bottom w:val="single" w:sz="4" w:space="0" w:color="auto"/>
        <w:right w:val="single" w:sz="4" w:space="0" w:color="auto"/>
      </w:pBdr>
      <w:shd w:val="clear" w:color="000000" w:fill="FFFFFF"/>
      <w:spacing w:before="100" w:beforeAutospacing="1" w:afterAutospacing="1" w:line="240" w:lineRule="auto"/>
      <w:contextualSpacing/>
      <w:jc w:val="center"/>
    </w:pPr>
    <w:rPr>
      <w:rFonts w:ascii="Arial Narrow" w:eastAsia="Times New Roman" w:hAnsi="Arial Narrow"/>
      <w:sz w:val="22"/>
      <w:szCs w:val="24"/>
    </w:rPr>
  </w:style>
  <w:style w:type="paragraph" w:customStyle="1" w:styleId="xl961">
    <w:name w:val="xl961"/>
    <w:basedOn w:val="Normal"/>
    <w:rsid w:val="00F76309"/>
    <w:pPr>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contextualSpacing/>
      <w:jc w:val="center"/>
    </w:pPr>
    <w:rPr>
      <w:rFonts w:ascii="Arial Narrow" w:eastAsia="Times New Roman" w:hAnsi="Arial Narrow"/>
      <w:sz w:val="22"/>
      <w:szCs w:val="24"/>
    </w:rPr>
  </w:style>
  <w:style w:type="paragraph" w:customStyle="1" w:styleId="xl962">
    <w:name w:val="xl962"/>
    <w:basedOn w:val="Normal"/>
    <w:rsid w:val="00F76309"/>
    <w:pPr>
      <w:pBdr>
        <w:top w:val="single" w:sz="4" w:space="0" w:color="auto"/>
        <w:left w:val="single" w:sz="4" w:space="0" w:color="auto"/>
        <w:bottom w:val="single" w:sz="4" w:space="0" w:color="auto"/>
        <w:right w:val="single" w:sz="8" w:space="0" w:color="auto"/>
      </w:pBdr>
      <w:shd w:val="clear" w:color="000000" w:fill="FFFFFF"/>
      <w:spacing w:before="100" w:beforeAutospacing="1" w:afterAutospacing="1" w:line="240" w:lineRule="auto"/>
      <w:contextualSpacing/>
      <w:jc w:val="center"/>
    </w:pPr>
    <w:rPr>
      <w:rFonts w:ascii="Arial Narrow" w:eastAsia="Times New Roman" w:hAnsi="Arial Narrow"/>
      <w:sz w:val="22"/>
      <w:szCs w:val="24"/>
    </w:rPr>
  </w:style>
  <w:style w:type="paragraph" w:customStyle="1" w:styleId="xl963">
    <w:name w:val="xl963"/>
    <w:basedOn w:val="Normal"/>
    <w:rsid w:val="00F76309"/>
    <w:pPr>
      <w:pBdr>
        <w:top w:val="single" w:sz="4" w:space="0" w:color="auto"/>
        <w:left w:val="single" w:sz="8" w:space="0" w:color="auto"/>
        <w:bottom w:val="single" w:sz="4" w:space="0" w:color="auto"/>
        <w:right w:val="single" w:sz="4" w:space="0" w:color="auto"/>
      </w:pBdr>
      <w:shd w:val="clear" w:color="000000" w:fill="FFFFFF"/>
      <w:spacing w:before="100" w:beforeAutospacing="1" w:afterAutospacing="1" w:line="240" w:lineRule="auto"/>
      <w:contextualSpacing/>
      <w:jc w:val="center"/>
    </w:pPr>
    <w:rPr>
      <w:rFonts w:ascii="Arial Narrow" w:eastAsia="Times New Roman" w:hAnsi="Arial Narrow"/>
      <w:sz w:val="22"/>
      <w:szCs w:val="24"/>
    </w:rPr>
  </w:style>
  <w:style w:type="paragraph" w:customStyle="1" w:styleId="xl964">
    <w:name w:val="xl964"/>
    <w:basedOn w:val="Normal"/>
    <w:rsid w:val="00F76309"/>
    <w:pPr>
      <w:pBdr>
        <w:top w:val="single" w:sz="4" w:space="0" w:color="auto"/>
        <w:bottom w:val="single" w:sz="4" w:space="0" w:color="auto"/>
        <w:right w:val="single" w:sz="4" w:space="0" w:color="auto"/>
      </w:pBdr>
      <w:shd w:val="clear" w:color="000000" w:fill="FFFFFF"/>
      <w:spacing w:before="100" w:beforeAutospacing="1" w:afterAutospacing="1" w:line="240" w:lineRule="auto"/>
      <w:contextualSpacing/>
      <w:jc w:val="center"/>
    </w:pPr>
    <w:rPr>
      <w:rFonts w:ascii="Arial Narrow" w:eastAsia="Times New Roman" w:hAnsi="Arial Narrow"/>
      <w:sz w:val="22"/>
      <w:szCs w:val="24"/>
    </w:rPr>
  </w:style>
  <w:style w:type="paragraph" w:customStyle="1" w:styleId="xl965">
    <w:name w:val="xl965"/>
    <w:basedOn w:val="Normal"/>
    <w:rsid w:val="00F76309"/>
    <w:pPr>
      <w:pBdr>
        <w:left w:val="single" w:sz="8" w:space="0" w:color="auto"/>
        <w:bottom w:val="single" w:sz="8" w:space="0" w:color="auto"/>
        <w:right w:val="single" w:sz="8" w:space="0" w:color="auto"/>
      </w:pBdr>
      <w:shd w:val="clear" w:color="000000" w:fill="948A54"/>
      <w:spacing w:before="100" w:beforeAutospacing="1" w:afterAutospacing="1" w:line="240" w:lineRule="auto"/>
      <w:contextualSpacing/>
      <w:jc w:val="center"/>
    </w:pPr>
    <w:rPr>
      <w:rFonts w:ascii="Arial Narrow" w:eastAsia="Times New Roman" w:hAnsi="Arial Narrow"/>
      <w:sz w:val="22"/>
      <w:szCs w:val="24"/>
    </w:rPr>
  </w:style>
  <w:style w:type="paragraph" w:customStyle="1" w:styleId="xl966">
    <w:name w:val="xl966"/>
    <w:basedOn w:val="Normal"/>
    <w:rsid w:val="00F76309"/>
    <w:pPr>
      <w:pBdr>
        <w:left w:val="single" w:sz="8" w:space="0" w:color="auto"/>
        <w:bottom w:val="single" w:sz="8" w:space="0" w:color="auto"/>
        <w:right w:val="single" w:sz="8" w:space="0" w:color="auto"/>
      </w:pBdr>
      <w:shd w:val="clear" w:color="000000" w:fill="948A54"/>
      <w:spacing w:before="100" w:beforeAutospacing="1" w:afterAutospacing="1" w:line="240" w:lineRule="auto"/>
      <w:contextualSpacing/>
      <w:jc w:val="center"/>
      <w:textAlignment w:val="top"/>
    </w:pPr>
    <w:rPr>
      <w:rFonts w:ascii="Arial Narrow" w:eastAsia="Times New Roman" w:hAnsi="Arial Narrow"/>
      <w:b/>
      <w:bCs/>
      <w:sz w:val="22"/>
      <w:szCs w:val="24"/>
    </w:rPr>
  </w:style>
  <w:style w:type="paragraph" w:customStyle="1" w:styleId="xl967">
    <w:name w:val="xl967"/>
    <w:basedOn w:val="Normal"/>
    <w:rsid w:val="00F76309"/>
    <w:pPr>
      <w:spacing w:before="100" w:beforeAutospacing="1" w:afterAutospacing="1" w:line="240" w:lineRule="auto"/>
      <w:contextualSpacing/>
      <w:jc w:val="center"/>
      <w:textAlignment w:val="top"/>
    </w:pPr>
    <w:rPr>
      <w:rFonts w:ascii="Arial Narrow" w:eastAsia="Times New Roman" w:hAnsi="Arial Narrow"/>
      <w:sz w:val="20"/>
      <w:szCs w:val="20"/>
    </w:rPr>
  </w:style>
  <w:style w:type="paragraph" w:customStyle="1" w:styleId="xl968">
    <w:name w:val="xl968"/>
    <w:basedOn w:val="Normal"/>
    <w:rsid w:val="00F76309"/>
    <w:pPr>
      <w:spacing w:before="100" w:beforeAutospacing="1" w:afterAutospacing="1" w:line="240" w:lineRule="auto"/>
      <w:contextualSpacing/>
      <w:jc w:val="center"/>
    </w:pPr>
    <w:rPr>
      <w:rFonts w:ascii="Arial Narrow" w:eastAsia="Times New Roman" w:hAnsi="Arial Narrow"/>
      <w:sz w:val="22"/>
      <w:szCs w:val="24"/>
    </w:rPr>
  </w:style>
  <w:style w:type="paragraph" w:customStyle="1" w:styleId="xl969">
    <w:name w:val="xl969"/>
    <w:basedOn w:val="Normal"/>
    <w:rsid w:val="00F76309"/>
    <w:pPr>
      <w:spacing w:before="100" w:beforeAutospacing="1" w:afterAutospacing="1" w:line="240" w:lineRule="auto"/>
      <w:contextualSpacing/>
      <w:textAlignment w:val="top"/>
    </w:pPr>
    <w:rPr>
      <w:rFonts w:ascii="Arial Narrow" w:eastAsia="Times New Roman" w:hAnsi="Arial Narrow"/>
      <w:sz w:val="22"/>
      <w:szCs w:val="24"/>
    </w:rPr>
  </w:style>
  <w:style w:type="paragraph" w:customStyle="1" w:styleId="xl970">
    <w:name w:val="xl970"/>
    <w:basedOn w:val="Normal"/>
    <w:rsid w:val="00F76309"/>
    <w:pPr>
      <w:pBdr>
        <w:left w:val="single" w:sz="4" w:space="0" w:color="auto"/>
        <w:bottom w:val="single" w:sz="4" w:space="0" w:color="auto"/>
        <w:right w:val="single" w:sz="4" w:space="0" w:color="auto"/>
      </w:pBdr>
      <w:shd w:val="clear" w:color="000000" w:fill="FFFFFF"/>
      <w:spacing w:before="100" w:beforeAutospacing="1" w:afterAutospacing="1" w:line="240" w:lineRule="auto"/>
      <w:contextualSpacing/>
      <w:jc w:val="center"/>
      <w:textAlignment w:val="top"/>
    </w:pPr>
    <w:rPr>
      <w:rFonts w:ascii="Arial Narrow" w:eastAsia="Times New Roman" w:hAnsi="Arial Narrow"/>
      <w:b/>
      <w:bCs/>
      <w:sz w:val="22"/>
      <w:szCs w:val="24"/>
    </w:rPr>
  </w:style>
  <w:style w:type="paragraph" w:customStyle="1" w:styleId="xl971">
    <w:name w:val="xl971"/>
    <w:basedOn w:val="Normal"/>
    <w:rsid w:val="00F76309"/>
    <w:pPr>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contextualSpacing/>
    </w:pPr>
    <w:rPr>
      <w:rFonts w:ascii="Arial Narrow" w:eastAsia="Times New Roman" w:hAnsi="Arial Narrow"/>
      <w:b/>
      <w:bCs/>
      <w:sz w:val="22"/>
      <w:szCs w:val="24"/>
    </w:rPr>
  </w:style>
  <w:style w:type="paragraph" w:customStyle="1" w:styleId="xl972">
    <w:name w:val="xl972"/>
    <w:basedOn w:val="Normal"/>
    <w:rsid w:val="00F76309"/>
    <w:pPr>
      <w:pBdr>
        <w:bottom w:val="single" w:sz="4" w:space="0" w:color="auto"/>
        <w:right w:val="single" w:sz="4" w:space="0" w:color="auto"/>
      </w:pBdr>
      <w:shd w:val="clear" w:color="000000" w:fill="FFFFFF"/>
      <w:spacing w:before="100" w:beforeAutospacing="1" w:afterAutospacing="1" w:line="240" w:lineRule="auto"/>
      <w:contextualSpacing/>
      <w:jc w:val="center"/>
    </w:pPr>
    <w:rPr>
      <w:rFonts w:ascii="Arial Narrow" w:eastAsia="Times New Roman" w:hAnsi="Arial Narrow"/>
      <w:b/>
      <w:bCs/>
      <w:sz w:val="22"/>
      <w:szCs w:val="24"/>
    </w:rPr>
  </w:style>
  <w:style w:type="paragraph" w:customStyle="1" w:styleId="xl973">
    <w:name w:val="xl973"/>
    <w:basedOn w:val="Normal"/>
    <w:rsid w:val="00F76309"/>
    <w:pPr>
      <w:pBdr>
        <w:left w:val="single" w:sz="4" w:space="0" w:color="auto"/>
        <w:bottom w:val="single" w:sz="4" w:space="0" w:color="auto"/>
        <w:right w:val="single" w:sz="4" w:space="0" w:color="auto"/>
      </w:pBdr>
      <w:shd w:val="clear" w:color="000000" w:fill="FFFFFF"/>
      <w:spacing w:before="100" w:beforeAutospacing="1" w:afterAutospacing="1" w:line="240" w:lineRule="auto"/>
      <w:contextualSpacing/>
      <w:jc w:val="center"/>
    </w:pPr>
    <w:rPr>
      <w:rFonts w:ascii="Arial Narrow" w:eastAsia="Times New Roman" w:hAnsi="Arial Narrow"/>
      <w:b/>
      <w:bCs/>
      <w:sz w:val="22"/>
      <w:szCs w:val="24"/>
    </w:rPr>
  </w:style>
  <w:style w:type="paragraph" w:customStyle="1" w:styleId="xl974">
    <w:name w:val="xl974"/>
    <w:basedOn w:val="Normal"/>
    <w:rsid w:val="00F76309"/>
    <w:pPr>
      <w:pBdr>
        <w:left w:val="single" w:sz="4" w:space="0" w:color="auto"/>
        <w:bottom w:val="single" w:sz="4" w:space="0" w:color="auto"/>
        <w:right w:val="single" w:sz="8" w:space="0" w:color="auto"/>
      </w:pBdr>
      <w:shd w:val="clear" w:color="000000" w:fill="FFFFFF"/>
      <w:spacing w:before="100" w:beforeAutospacing="1" w:afterAutospacing="1" w:line="240" w:lineRule="auto"/>
      <w:contextualSpacing/>
      <w:jc w:val="center"/>
    </w:pPr>
    <w:rPr>
      <w:rFonts w:ascii="Arial Narrow" w:eastAsia="Times New Roman" w:hAnsi="Arial Narrow"/>
      <w:b/>
      <w:bCs/>
      <w:sz w:val="22"/>
      <w:szCs w:val="24"/>
    </w:rPr>
  </w:style>
  <w:style w:type="paragraph" w:customStyle="1" w:styleId="xl975">
    <w:name w:val="xl975"/>
    <w:basedOn w:val="Normal"/>
    <w:rsid w:val="00F76309"/>
    <w:pPr>
      <w:pBdr>
        <w:left w:val="single" w:sz="8" w:space="0" w:color="auto"/>
        <w:bottom w:val="single" w:sz="4" w:space="0" w:color="auto"/>
        <w:right w:val="single" w:sz="4" w:space="0" w:color="auto"/>
      </w:pBdr>
      <w:shd w:val="clear" w:color="000000" w:fill="FFFFFF"/>
      <w:spacing w:before="100" w:beforeAutospacing="1" w:afterAutospacing="1" w:line="240" w:lineRule="auto"/>
      <w:contextualSpacing/>
      <w:jc w:val="center"/>
    </w:pPr>
    <w:rPr>
      <w:rFonts w:ascii="Arial Narrow" w:eastAsia="Times New Roman" w:hAnsi="Arial Narrow"/>
      <w:b/>
      <w:bCs/>
      <w:sz w:val="22"/>
      <w:szCs w:val="24"/>
    </w:rPr>
  </w:style>
  <w:style w:type="paragraph" w:customStyle="1" w:styleId="xl976">
    <w:name w:val="xl976"/>
    <w:basedOn w:val="Normal"/>
    <w:rsid w:val="00F76309"/>
    <w:pPr>
      <w:pBdr>
        <w:top w:val="single" w:sz="4" w:space="0" w:color="auto"/>
        <w:bottom w:val="single" w:sz="4" w:space="0" w:color="auto"/>
        <w:right w:val="single" w:sz="4" w:space="0" w:color="auto"/>
      </w:pBdr>
      <w:shd w:val="clear" w:color="000000" w:fill="FFFFFF"/>
      <w:spacing w:before="100" w:beforeAutospacing="1" w:afterAutospacing="1" w:line="240" w:lineRule="auto"/>
      <w:contextualSpacing/>
      <w:jc w:val="center"/>
    </w:pPr>
    <w:rPr>
      <w:rFonts w:ascii="Arial Narrow" w:eastAsia="Times New Roman" w:hAnsi="Arial Narrow"/>
      <w:b/>
      <w:bCs/>
      <w:sz w:val="22"/>
      <w:szCs w:val="24"/>
    </w:rPr>
  </w:style>
  <w:style w:type="paragraph" w:customStyle="1" w:styleId="xl977">
    <w:name w:val="xl977"/>
    <w:basedOn w:val="Normal"/>
    <w:rsid w:val="00F76309"/>
    <w:pPr>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contextualSpacing/>
      <w:jc w:val="center"/>
    </w:pPr>
    <w:rPr>
      <w:rFonts w:ascii="Arial Narrow" w:eastAsia="Times New Roman" w:hAnsi="Arial Narrow"/>
      <w:b/>
      <w:bCs/>
      <w:sz w:val="22"/>
      <w:szCs w:val="24"/>
    </w:rPr>
  </w:style>
  <w:style w:type="paragraph" w:customStyle="1" w:styleId="xl978">
    <w:name w:val="xl978"/>
    <w:basedOn w:val="Normal"/>
    <w:rsid w:val="00F76309"/>
    <w:pPr>
      <w:pBdr>
        <w:top w:val="single" w:sz="4" w:space="0" w:color="auto"/>
        <w:left w:val="single" w:sz="4" w:space="0" w:color="auto"/>
        <w:bottom w:val="single" w:sz="4" w:space="0" w:color="auto"/>
        <w:right w:val="single" w:sz="8" w:space="0" w:color="auto"/>
      </w:pBdr>
      <w:shd w:val="clear" w:color="000000" w:fill="FFFFFF"/>
      <w:spacing w:before="100" w:beforeAutospacing="1" w:afterAutospacing="1" w:line="240" w:lineRule="auto"/>
      <w:contextualSpacing/>
      <w:jc w:val="center"/>
    </w:pPr>
    <w:rPr>
      <w:rFonts w:ascii="Arial Narrow" w:eastAsia="Times New Roman" w:hAnsi="Arial Narrow"/>
      <w:b/>
      <w:bCs/>
      <w:sz w:val="22"/>
      <w:szCs w:val="24"/>
    </w:rPr>
  </w:style>
  <w:style w:type="paragraph" w:customStyle="1" w:styleId="xl979">
    <w:name w:val="xl979"/>
    <w:basedOn w:val="Normal"/>
    <w:rsid w:val="00F76309"/>
    <w:pPr>
      <w:pBdr>
        <w:top w:val="single" w:sz="4" w:space="0" w:color="auto"/>
        <w:left w:val="single" w:sz="8" w:space="0" w:color="auto"/>
        <w:bottom w:val="single" w:sz="4" w:space="0" w:color="auto"/>
        <w:right w:val="single" w:sz="4" w:space="0" w:color="auto"/>
      </w:pBdr>
      <w:shd w:val="clear" w:color="000000" w:fill="FFFFFF"/>
      <w:spacing w:before="100" w:beforeAutospacing="1" w:afterAutospacing="1" w:line="240" w:lineRule="auto"/>
      <w:contextualSpacing/>
      <w:jc w:val="center"/>
    </w:pPr>
    <w:rPr>
      <w:rFonts w:ascii="Arial Narrow" w:eastAsia="Times New Roman" w:hAnsi="Arial Narrow"/>
      <w:b/>
      <w:bCs/>
      <w:sz w:val="22"/>
      <w:szCs w:val="24"/>
    </w:rPr>
  </w:style>
  <w:style w:type="paragraph" w:customStyle="1" w:styleId="xl980">
    <w:name w:val="xl980"/>
    <w:basedOn w:val="Normal"/>
    <w:rsid w:val="00F76309"/>
    <w:pPr>
      <w:pBdr>
        <w:top w:val="single" w:sz="4" w:space="0" w:color="auto"/>
        <w:bottom w:val="single" w:sz="4" w:space="0" w:color="auto"/>
        <w:right w:val="single" w:sz="4" w:space="0" w:color="auto"/>
      </w:pBdr>
      <w:shd w:val="clear" w:color="000000" w:fill="FFFFFF"/>
      <w:spacing w:before="100" w:beforeAutospacing="1" w:afterAutospacing="1" w:line="240" w:lineRule="auto"/>
      <w:contextualSpacing/>
      <w:jc w:val="center"/>
    </w:pPr>
    <w:rPr>
      <w:rFonts w:ascii="Arial Narrow" w:eastAsia="Times New Roman" w:hAnsi="Arial Narrow"/>
      <w:sz w:val="20"/>
      <w:szCs w:val="20"/>
    </w:rPr>
  </w:style>
  <w:style w:type="paragraph" w:customStyle="1" w:styleId="xl981">
    <w:name w:val="xl981"/>
    <w:basedOn w:val="Normal"/>
    <w:rsid w:val="00F76309"/>
    <w:pPr>
      <w:pBdr>
        <w:top w:val="single" w:sz="4" w:space="0" w:color="auto"/>
        <w:bottom w:val="single" w:sz="4" w:space="0" w:color="auto"/>
        <w:right w:val="single" w:sz="4" w:space="0" w:color="auto"/>
      </w:pBdr>
      <w:shd w:val="clear" w:color="000000" w:fill="FFFFFF"/>
      <w:spacing w:before="100" w:beforeAutospacing="1" w:afterAutospacing="1" w:line="240" w:lineRule="auto"/>
      <w:contextualSpacing/>
      <w:jc w:val="center"/>
    </w:pPr>
    <w:rPr>
      <w:rFonts w:ascii="Arial Narrow" w:eastAsia="Times New Roman" w:hAnsi="Arial Narrow"/>
      <w:color w:val="FF0000"/>
      <w:sz w:val="22"/>
      <w:szCs w:val="24"/>
    </w:rPr>
  </w:style>
  <w:style w:type="paragraph" w:customStyle="1" w:styleId="xl982">
    <w:name w:val="xl982"/>
    <w:basedOn w:val="Normal"/>
    <w:rsid w:val="00F76309"/>
    <w:pPr>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contextualSpacing/>
      <w:jc w:val="center"/>
    </w:pPr>
    <w:rPr>
      <w:rFonts w:ascii="Arial Narrow" w:eastAsia="Times New Roman" w:hAnsi="Arial Narrow"/>
      <w:color w:val="FF0000"/>
      <w:sz w:val="22"/>
      <w:szCs w:val="24"/>
    </w:rPr>
  </w:style>
  <w:style w:type="paragraph" w:customStyle="1" w:styleId="xl983">
    <w:name w:val="xl983"/>
    <w:basedOn w:val="Normal"/>
    <w:rsid w:val="00F76309"/>
    <w:pPr>
      <w:pBdr>
        <w:top w:val="single" w:sz="4" w:space="0" w:color="auto"/>
        <w:left w:val="single" w:sz="4" w:space="0" w:color="auto"/>
        <w:bottom w:val="single" w:sz="4" w:space="0" w:color="auto"/>
        <w:right w:val="single" w:sz="8" w:space="0" w:color="auto"/>
      </w:pBdr>
      <w:shd w:val="clear" w:color="000000" w:fill="FFFFFF"/>
      <w:spacing w:before="100" w:beforeAutospacing="1" w:afterAutospacing="1" w:line="240" w:lineRule="auto"/>
      <w:contextualSpacing/>
      <w:jc w:val="center"/>
    </w:pPr>
    <w:rPr>
      <w:rFonts w:ascii="Arial Narrow" w:eastAsia="Times New Roman" w:hAnsi="Arial Narrow"/>
      <w:color w:val="FF0000"/>
      <w:sz w:val="22"/>
      <w:szCs w:val="24"/>
    </w:rPr>
  </w:style>
  <w:style w:type="paragraph" w:customStyle="1" w:styleId="xl984">
    <w:name w:val="xl984"/>
    <w:basedOn w:val="Normal"/>
    <w:rsid w:val="00F76309"/>
    <w:pPr>
      <w:pBdr>
        <w:top w:val="single" w:sz="4" w:space="0" w:color="auto"/>
        <w:left w:val="single" w:sz="8" w:space="0" w:color="auto"/>
        <w:bottom w:val="single" w:sz="4" w:space="0" w:color="auto"/>
        <w:right w:val="single" w:sz="4" w:space="0" w:color="auto"/>
      </w:pBdr>
      <w:shd w:val="clear" w:color="000000" w:fill="FFFFFF"/>
      <w:spacing w:before="100" w:beforeAutospacing="1" w:afterAutospacing="1" w:line="240" w:lineRule="auto"/>
      <w:contextualSpacing/>
      <w:jc w:val="center"/>
    </w:pPr>
    <w:rPr>
      <w:rFonts w:ascii="Arial Narrow" w:eastAsia="Times New Roman" w:hAnsi="Arial Narrow"/>
      <w:color w:val="FF0000"/>
      <w:sz w:val="22"/>
      <w:szCs w:val="24"/>
    </w:rPr>
  </w:style>
  <w:style w:type="paragraph" w:customStyle="1" w:styleId="xl985">
    <w:name w:val="xl985"/>
    <w:basedOn w:val="Normal"/>
    <w:rsid w:val="00F76309"/>
    <w:pPr>
      <w:pBdr>
        <w:top w:val="single" w:sz="4" w:space="0" w:color="auto"/>
        <w:bottom w:val="single" w:sz="4" w:space="0" w:color="auto"/>
        <w:right w:val="single" w:sz="4" w:space="0" w:color="auto"/>
      </w:pBdr>
      <w:shd w:val="clear" w:color="000000" w:fill="FFFFFF"/>
      <w:spacing w:before="100" w:beforeAutospacing="1" w:afterAutospacing="1" w:line="240" w:lineRule="auto"/>
      <w:contextualSpacing/>
      <w:jc w:val="center"/>
    </w:pPr>
    <w:rPr>
      <w:rFonts w:ascii="Arial Narrow" w:eastAsia="Times New Roman" w:hAnsi="Arial Narrow"/>
      <w:color w:val="FF0000"/>
      <w:sz w:val="22"/>
      <w:szCs w:val="24"/>
    </w:rPr>
  </w:style>
  <w:style w:type="paragraph" w:customStyle="1" w:styleId="xl986">
    <w:name w:val="xl986"/>
    <w:basedOn w:val="Normal"/>
    <w:rsid w:val="00F76309"/>
    <w:pPr>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contextualSpacing/>
      <w:textAlignment w:val="top"/>
    </w:pPr>
    <w:rPr>
      <w:rFonts w:ascii="Arial Narrow" w:eastAsia="Times New Roman" w:hAnsi="Arial Narrow"/>
      <w:b/>
      <w:bCs/>
      <w:sz w:val="22"/>
      <w:szCs w:val="24"/>
    </w:rPr>
  </w:style>
  <w:style w:type="paragraph" w:customStyle="1" w:styleId="xl987">
    <w:name w:val="xl987"/>
    <w:basedOn w:val="Normal"/>
    <w:rsid w:val="00F76309"/>
    <w:pPr>
      <w:pBdr>
        <w:top w:val="single" w:sz="4" w:space="0" w:color="auto"/>
        <w:bottom w:val="single" w:sz="4" w:space="0" w:color="auto"/>
        <w:right w:val="single" w:sz="4" w:space="0" w:color="auto"/>
      </w:pBdr>
      <w:shd w:val="clear" w:color="000000" w:fill="FFFFFF"/>
      <w:spacing w:before="100" w:beforeAutospacing="1" w:afterAutospacing="1" w:line="240" w:lineRule="auto"/>
      <w:contextualSpacing/>
      <w:jc w:val="center"/>
      <w:textAlignment w:val="top"/>
    </w:pPr>
    <w:rPr>
      <w:rFonts w:ascii="Arial Narrow" w:eastAsia="Times New Roman" w:hAnsi="Arial Narrow"/>
      <w:b/>
      <w:bCs/>
      <w:sz w:val="22"/>
      <w:szCs w:val="24"/>
    </w:rPr>
  </w:style>
  <w:style w:type="paragraph" w:customStyle="1" w:styleId="xl988">
    <w:name w:val="xl988"/>
    <w:basedOn w:val="Normal"/>
    <w:rsid w:val="00F76309"/>
    <w:pPr>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contextualSpacing/>
      <w:jc w:val="center"/>
      <w:textAlignment w:val="top"/>
    </w:pPr>
    <w:rPr>
      <w:rFonts w:ascii="Arial Narrow" w:eastAsia="Times New Roman" w:hAnsi="Arial Narrow"/>
      <w:b/>
      <w:bCs/>
      <w:sz w:val="22"/>
      <w:szCs w:val="24"/>
    </w:rPr>
  </w:style>
  <w:style w:type="paragraph" w:customStyle="1" w:styleId="xl989">
    <w:name w:val="xl989"/>
    <w:basedOn w:val="Normal"/>
    <w:rsid w:val="00F76309"/>
    <w:pPr>
      <w:pBdr>
        <w:top w:val="single" w:sz="4" w:space="0" w:color="auto"/>
        <w:left w:val="single" w:sz="4" w:space="0" w:color="auto"/>
        <w:bottom w:val="single" w:sz="4" w:space="0" w:color="auto"/>
        <w:right w:val="single" w:sz="8" w:space="0" w:color="auto"/>
      </w:pBdr>
      <w:shd w:val="clear" w:color="000000" w:fill="FFFFFF"/>
      <w:spacing w:before="100" w:beforeAutospacing="1" w:afterAutospacing="1" w:line="240" w:lineRule="auto"/>
      <w:contextualSpacing/>
      <w:jc w:val="center"/>
      <w:textAlignment w:val="top"/>
    </w:pPr>
    <w:rPr>
      <w:rFonts w:ascii="Arial Narrow" w:eastAsia="Times New Roman" w:hAnsi="Arial Narrow"/>
      <w:b/>
      <w:bCs/>
      <w:sz w:val="22"/>
      <w:szCs w:val="24"/>
    </w:rPr>
  </w:style>
  <w:style w:type="paragraph" w:customStyle="1" w:styleId="xl990">
    <w:name w:val="xl990"/>
    <w:basedOn w:val="Normal"/>
    <w:rsid w:val="00F76309"/>
    <w:pPr>
      <w:pBdr>
        <w:top w:val="single" w:sz="4" w:space="0" w:color="auto"/>
        <w:left w:val="single" w:sz="8" w:space="0" w:color="auto"/>
        <w:bottom w:val="single" w:sz="4" w:space="0" w:color="auto"/>
        <w:right w:val="single" w:sz="4" w:space="0" w:color="auto"/>
      </w:pBdr>
      <w:shd w:val="clear" w:color="000000" w:fill="FFFFFF"/>
      <w:spacing w:before="100" w:beforeAutospacing="1" w:afterAutospacing="1" w:line="240" w:lineRule="auto"/>
      <w:contextualSpacing/>
      <w:jc w:val="center"/>
      <w:textAlignment w:val="top"/>
    </w:pPr>
    <w:rPr>
      <w:rFonts w:ascii="Arial Narrow" w:eastAsia="Times New Roman" w:hAnsi="Arial Narrow"/>
      <w:b/>
      <w:bCs/>
      <w:sz w:val="22"/>
      <w:szCs w:val="24"/>
    </w:rPr>
  </w:style>
  <w:style w:type="paragraph" w:customStyle="1" w:styleId="xl991">
    <w:name w:val="xl991"/>
    <w:basedOn w:val="Normal"/>
    <w:rsid w:val="00F76309"/>
    <w:pPr>
      <w:pBdr>
        <w:top w:val="single" w:sz="4" w:space="0" w:color="auto"/>
        <w:bottom w:val="single" w:sz="4" w:space="0" w:color="auto"/>
        <w:right w:val="single" w:sz="4" w:space="0" w:color="auto"/>
      </w:pBdr>
      <w:shd w:val="clear" w:color="000000" w:fill="FFFFFF"/>
      <w:spacing w:before="100" w:beforeAutospacing="1" w:afterAutospacing="1" w:line="240" w:lineRule="auto"/>
      <w:contextualSpacing/>
      <w:jc w:val="center"/>
      <w:textAlignment w:val="top"/>
    </w:pPr>
    <w:rPr>
      <w:rFonts w:ascii="Arial Narrow" w:eastAsia="Times New Roman" w:hAnsi="Arial Narrow"/>
      <w:b/>
      <w:bCs/>
      <w:sz w:val="22"/>
      <w:szCs w:val="24"/>
    </w:rPr>
  </w:style>
  <w:style w:type="paragraph" w:customStyle="1" w:styleId="xl992">
    <w:name w:val="xl992"/>
    <w:basedOn w:val="Normal"/>
    <w:rsid w:val="00F76309"/>
    <w:pPr>
      <w:pBdr>
        <w:top w:val="single" w:sz="4" w:space="0" w:color="auto"/>
        <w:bottom w:val="single" w:sz="4" w:space="0" w:color="auto"/>
        <w:right w:val="single" w:sz="4" w:space="0" w:color="auto"/>
      </w:pBdr>
      <w:shd w:val="clear" w:color="000000" w:fill="FFFFFF"/>
      <w:spacing w:before="100" w:beforeAutospacing="1" w:afterAutospacing="1" w:line="240" w:lineRule="auto"/>
      <w:contextualSpacing/>
      <w:jc w:val="center"/>
    </w:pPr>
    <w:rPr>
      <w:rFonts w:ascii="Arial Narrow" w:eastAsia="Times New Roman" w:hAnsi="Arial Narrow"/>
      <w:sz w:val="22"/>
      <w:szCs w:val="24"/>
    </w:rPr>
  </w:style>
  <w:style w:type="paragraph" w:customStyle="1" w:styleId="xl993">
    <w:name w:val="xl993"/>
    <w:basedOn w:val="Normal"/>
    <w:rsid w:val="00F76309"/>
    <w:pPr>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contextualSpacing/>
      <w:jc w:val="center"/>
    </w:pPr>
    <w:rPr>
      <w:rFonts w:ascii="Arial Narrow" w:eastAsia="Times New Roman" w:hAnsi="Arial Narrow"/>
      <w:sz w:val="22"/>
      <w:szCs w:val="24"/>
    </w:rPr>
  </w:style>
  <w:style w:type="paragraph" w:customStyle="1" w:styleId="xl994">
    <w:name w:val="xl994"/>
    <w:basedOn w:val="Normal"/>
    <w:rsid w:val="00F76309"/>
    <w:pPr>
      <w:pBdr>
        <w:top w:val="single" w:sz="4" w:space="0" w:color="auto"/>
        <w:left w:val="single" w:sz="4" w:space="0" w:color="auto"/>
        <w:bottom w:val="single" w:sz="4" w:space="0" w:color="auto"/>
        <w:right w:val="single" w:sz="8" w:space="0" w:color="auto"/>
      </w:pBdr>
      <w:shd w:val="clear" w:color="000000" w:fill="FFFFFF"/>
      <w:spacing w:before="100" w:beforeAutospacing="1" w:afterAutospacing="1" w:line="240" w:lineRule="auto"/>
      <w:contextualSpacing/>
      <w:jc w:val="center"/>
    </w:pPr>
    <w:rPr>
      <w:rFonts w:ascii="Arial Narrow" w:eastAsia="Times New Roman" w:hAnsi="Arial Narrow"/>
      <w:sz w:val="22"/>
      <w:szCs w:val="24"/>
    </w:rPr>
  </w:style>
  <w:style w:type="paragraph" w:customStyle="1" w:styleId="xl995">
    <w:name w:val="xl995"/>
    <w:basedOn w:val="Normal"/>
    <w:rsid w:val="00F76309"/>
    <w:pPr>
      <w:pBdr>
        <w:top w:val="single" w:sz="4" w:space="0" w:color="auto"/>
        <w:left w:val="single" w:sz="8" w:space="0" w:color="auto"/>
        <w:bottom w:val="single" w:sz="4" w:space="0" w:color="auto"/>
        <w:right w:val="single" w:sz="4" w:space="0" w:color="auto"/>
      </w:pBdr>
      <w:shd w:val="clear" w:color="000000" w:fill="FFFFFF"/>
      <w:spacing w:before="100" w:beforeAutospacing="1" w:afterAutospacing="1" w:line="240" w:lineRule="auto"/>
      <w:contextualSpacing/>
      <w:jc w:val="center"/>
    </w:pPr>
    <w:rPr>
      <w:rFonts w:ascii="Arial Narrow" w:eastAsia="Times New Roman" w:hAnsi="Arial Narrow"/>
      <w:sz w:val="22"/>
      <w:szCs w:val="24"/>
    </w:rPr>
  </w:style>
  <w:style w:type="paragraph" w:customStyle="1" w:styleId="xl996">
    <w:name w:val="xl996"/>
    <w:basedOn w:val="Normal"/>
    <w:rsid w:val="00F76309"/>
    <w:pPr>
      <w:pBdr>
        <w:top w:val="single" w:sz="4" w:space="0" w:color="auto"/>
        <w:bottom w:val="single" w:sz="4" w:space="0" w:color="auto"/>
        <w:right w:val="single" w:sz="4" w:space="0" w:color="auto"/>
      </w:pBdr>
      <w:shd w:val="clear" w:color="000000" w:fill="FFFFFF"/>
      <w:spacing w:before="100" w:beforeAutospacing="1" w:afterAutospacing="1" w:line="240" w:lineRule="auto"/>
      <w:contextualSpacing/>
      <w:jc w:val="center"/>
      <w:textAlignment w:val="top"/>
    </w:pPr>
    <w:rPr>
      <w:rFonts w:ascii="Arial Narrow" w:eastAsia="Times New Roman" w:hAnsi="Arial Narrow"/>
      <w:sz w:val="22"/>
      <w:szCs w:val="24"/>
    </w:rPr>
  </w:style>
  <w:style w:type="paragraph" w:customStyle="1" w:styleId="xl997">
    <w:name w:val="xl997"/>
    <w:basedOn w:val="Normal"/>
    <w:rsid w:val="00F76309"/>
    <w:pPr>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contextualSpacing/>
      <w:jc w:val="center"/>
      <w:textAlignment w:val="top"/>
    </w:pPr>
    <w:rPr>
      <w:rFonts w:ascii="Arial Narrow" w:eastAsia="Times New Roman" w:hAnsi="Arial Narrow"/>
      <w:sz w:val="22"/>
      <w:szCs w:val="24"/>
    </w:rPr>
  </w:style>
  <w:style w:type="paragraph" w:customStyle="1" w:styleId="xl998">
    <w:name w:val="xl998"/>
    <w:basedOn w:val="Normal"/>
    <w:rsid w:val="00F76309"/>
    <w:pPr>
      <w:pBdr>
        <w:top w:val="single" w:sz="4" w:space="0" w:color="auto"/>
        <w:left w:val="single" w:sz="4" w:space="0" w:color="auto"/>
        <w:bottom w:val="single" w:sz="4" w:space="0" w:color="auto"/>
        <w:right w:val="single" w:sz="8" w:space="0" w:color="auto"/>
      </w:pBdr>
      <w:shd w:val="clear" w:color="000000" w:fill="FFFFFF"/>
      <w:spacing w:before="100" w:beforeAutospacing="1" w:afterAutospacing="1" w:line="240" w:lineRule="auto"/>
      <w:contextualSpacing/>
      <w:jc w:val="center"/>
      <w:textAlignment w:val="top"/>
    </w:pPr>
    <w:rPr>
      <w:rFonts w:ascii="Arial Narrow" w:eastAsia="Times New Roman" w:hAnsi="Arial Narrow"/>
      <w:sz w:val="22"/>
      <w:szCs w:val="24"/>
    </w:rPr>
  </w:style>
  <w:style w:type="paragraph" w:customStyle="1" w:styleId="xl999">
    <w:name w:val="xl999"/>
    <w:basedOn w:val="Normal"/>
    <w:rsid w:val="00F76309"/>
    <w:pPr>
      <w:pBdr>
        <w:top w:val="single" w:sz="4" w:space="0" w:color="auto"/>
        <w:left w:val="single" w:sz="8" w:space="0" w:color="auto"/>
        <w:bottom w:val="single" w:sz="4" w:space="0" w:color="auto"/>
        <w:right w:val="single" w:sz="4" w:space="0" w:color="auto"/>
      </w:pBdr>
      <w:shd w:val="clear" w:color="000000" w:fill="FFFFFF"/>
      <w:spacing w:before="100" w:beforeAutospacing="1" w:afterAutospacing="1" w:line="240" w:lineRule="auto"/>
      <w:contextualSpacing/>
      <w:jc w:val="center"/>
      <w:textAlignment w:val="top"/>
    </w:pPr>
    <w:rPr>
      <w:rFonts w:ascii="Arial Narrow" w:eastAsia="Times New Roman" w:hAnsi="Arial Narrow"/>
      <w:sz w:val="22"/>
      <w:szCs w:val="24"/>
    </w:rPr>
  </w:style>
  <w:style w:type="paragraph" w:customStyle="1" w:styleId="xl1000">
    <w:name w:val="xl1000"/>
    <w:basedOn w:val="Normal"/>
    <w:rsid w:val="00F76309"/>
    <w:pPr>
      <w:pBdr>
        <w:top w:val="single" w:sz="4" w:space="0" w:color="auto"/>
        <w:bottom w:val="single" w:sz="4" w:space="0" w:color="auto"/>
        <w:right w:val="single" w:sz="4" w:space="0" w:color="auto"/>
      </w:pBdr>
      <w:shd w:val="clear" w:color="000000" w:fill="FFFFFF"/>
      <w:spacing w:before="100" w:beforeAutospacing="1" w:afterAutospacing="1" w:line="240" w:lineRule="auto"/>
      <w:contextualSpacing/>
      <w:jc w:val="center"/>
      <w:textAlignment w:val="top"/>
    </w:pPr>
    <w:rPr>
      <w:rFonts w:ascii="Arial Narrow" w:eastAsia="Times New Roman" w:hAnsi="Arial Narrow"/>
      <w:sz w:val="22"/>
      <w:szCs w:val="24"/>
    </w:rPr>
  </w:style>
  <w:style w:type="paragraph" w:customStyle="1" w:styleId="xl1001">
    <w:name w:val="xl1001"/>
    <w:basedOn w:val="Normal"/>
    <w:rsid w:val="00F76309"/>
    <w:pPr>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contextualSpacing/>
    </w:pPr>
    <w:rPr>
      <w:rFonts w:ascii="Arial Narrow" w:eastAsia="Times New Roman" w:hAnsi="Arial Narrow"/>
      <w:sz w:val="20"/>
      <w:szCs w:val="20"/>
    </w:rPr>
  </w:style>
  <w:style w:type="paragraph" w:customStyle="1" w:styleId="xl1002">
    <w:name w:val="xl1002"/>
    <w:basedOn w:val="Normal"/>
    <w:rsid w:val="00F76309"/>
    <w:pPr>
      <w:pBdr>
        <w:top w:val="single" w:sz="4" w:space="0" w:color="auto"/>
        <w:bottom w:val="single" w:sz="4" w:space="0" w:color="auto"/>
        <w:right w:val="single" w:sz="4" w:space="0" w:color="auto"/>
      </w:pBdr>
      <w:shd w:val="clear" w:color="000000" w:fill="FFFFFF"/>
      <w:spacing w:before="100" w:beforeAutospacing="1" w:afterAutospacing="1" w:line="240" w:lineRule="auto"/>
      <w:contextualSpacing/>
      <w:jc w:val="center"/>
    </w:pPr>
    <w:rPr>
      <w:rFonts w:ascii="Arial Narrow" w:eastAsia="Times New Roman" w:hAnsi="Arial Narrow"/>
      <w:sz w:val="22"/>
      <w:szCs w:val="24"/>
    </w:rPr>
  </w:style>
  <w:style w:type="paragraph" w:customStyle="1" w:styleId="xl1003">
    <w:name w:val="xl1003"/>
    <w:basedOn w:val="Normal"/>
    <w:rsid w:val="00F76309"/>
    <w:pPr>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contextualSpacing/>
      <w:jc w:val="center"/>
    </w:pPr>
    <w:rPr>
      <w:rFonts w:ascii="Arial Narrow" w:eastAsia="Times New Roman" w:hAnsi="Arial Narrow"/>
      <w:sz w:val="22"/>
      <w:szCs w:val="24"/>
    </w:rPr>
  </w:style>
  <w:style w:type="paragraph" w:customStyle="1" w:styleId="xl1004">
    <w:name w:val="xl1004"/>
    <w:basedOn w:val="Normal"/>
    <w:rsid w:val="00F76309"/>
    <w:pPr>
      <w:pBdr>
        <w:top w:val="single" w:sz="4" w:space="0" w:color="auto"/>
        <w:left w:val="single" w:sz="4" w:space="0" w:color="auto"/>
        <w:bottom w:val="single" w:sz="4" w:space="0" w:color="auto"/>
        <w:right w:val="single" w:sz="8" w:space="0" w:color="auto"/>
      </w:pBdr>
      <w:shd w:val="clear" w:color="000000" w:fill="FFFFFF"/>
      <w:spacing w:before="100" w:beforeAutospacing="1" w:afterAutospacing="1" w:line="240" w:lineRule="auto"/>
      <w:contextualSpacing/>
      <w:jc w:val="center"/>
    </w:pPr>
    <w:rPr>
      <w:rFonts w:ascii="Arial Narrow" w:eastAsia="Times New Roman" w:hAnsi="Arial Narrow"/>
      <w:sz w:val="22"/>
      <w:szCs w:val="24"/>
    </w:rPr>
  </w:style>
  <w:style w:type="paragraph" w:customStyle="1" w:styleId="xl1005">
    <w:name w:val="xl1005"/>
    <w:basedOn w:val="Normal"/>
    <w:rsid w:val="00F76309"/>
    <w:pPr>
      <w:pBdr>
        <w:top w:val="single" w:sz="4" w:space="0" w:color="auto"/>
        <w:left w:val="single" w:sz="8" w:space="0" w:color="auto"/>
        <w:bottom w:val="single" w:sz="4" w:space="0" w:color="auto"/>
        <w:right w:val="single" w:sz="4" w:space="0" w:color="auto"/>
      </w:pBdr>
      <w:shd w:val="clear" w:color="000000" w:fill="FFFFFF"/>
      <w:spacing w:before="100" w:beforeAutospacing="1" w:afterAutospacing="1" w:line="240" w:lineRule="auto"/>
      <w:contextualSpacing/>
      <w:jc w:val="center"/>
    </w:pPr>
    <w:rPr>
      <w:rFonts w:ascii="Arial Narrow" w:eastAsia="Times New Roman" w:hAnsi="Arial Narrow"/>
      <w:sz w:val="22"/>
      <w:szCs w:val="24"/>
    </w:rPr>
  </w:style>
  <w:style w:type="paragraph" w:customStyle="1" w:styleId="xl1006">
    <w:name w:val="xl1006"/>
    <w:basedOn w:val="Normal"/>
    <w:rsid w:val="00F76309"/>
    <w:pPr>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contextualSpacing/>
    </w:pPr>
    <w:rPr>
      <w:rFonts w:ascii="Arial Narrow" w:eastAsia="Times New Roman" w:hAnsi="Arial Narrow"/>
      <w:sz w:val="22"/>
      <w:szCs w:val="24"/>
    </w:rPr>
  </w:style>
  <w:style w:type="paragraph" w:customStyle="1" w:styleId="xl1007">
    <w:name w:val="xl1007"/>
    <w:basedOn w:val="Normal"/>
    <w:rsid w:val="00F76309"/>
    <w:pPr>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contextualSpacing/>
      <w:jc w:val="center"/>
      <w:textAlignment w:val="top"/>
    </w:pPr>
    <w:rPr>
      <w:rFonts w:ascii="Arial Narrow" w:eastAsia="Times New Roman" w:hAnsi="Arial Narrow"/>
      <w:b/>
      <w:bCs/>
      <w:sz w:val="20"/>
      <w:szCs w:val="20"/>
    </w:rPr>
  </w:style>
  <w:style w:type="paragraph" w:customStyle="1" w:styleId="xl1008">
    <w:name w:val="xl1008"/>
    <w:basedOn w:val="Normal"/>
    <w:rsid w:val="00F76309"/>
    <w:pPr>
      <w:pBdr>
        <w:top w:val="single" w:sz="4" w:space="0" w:color="auto"/>
        <w:left w:val="single" w:sz="4" w:space="0" w:color="auto"/>
        <w:bottom w:val="single" w:sz="4" w:space="0" w:color="auto"/>
      </w:pBdr>
      <w:shd w:val="clear" w:color="000000" w:fill="FFFFFF"/>
      <w:spacing w:before="100" w:beforeAutospacing="1" w:afterAutospacing="1" w:line="240" w:lineRule="auto"/>
      <w:contextualSpacing/>
      <w:jc w:val="center"/>
      <w:textAlignment w:val="top"/>
    </w:pPr>
    <w:rPr>
      <w:rFonts w:ascii="Arial Narrow" w:eastAsia="Times New Roman" w:hAnsi="Arial Narrow"/>
      <w:sz w:val="20"/>
      <w:szCs w:val="20"/>
    </w:rPr>
  </w:style>
  <w:style w:type="paragraph" w:customStyle="1" w:styleId="xl1009">
    <w:name w:val="xl1009"/>
    <w:basedOn w:val="Normal"/>
    <w:rsid w:val="00F76309"/>
    <w:pPr>
      <w:pBdr>
        <w:top w:val="single" w:sz="4" w:space="0" w:color="auto"/>
        <w:bottom w:val="single" w:sz="4" w:space="0" w:color="auto"/>
        <w:right w:val="single" w:sz="4" w:space="0" w:color="auto"/>
      </w:pBdr>
      <w:shd w:val="clear" w:color="000000" w:fill="FFFFFF"/>
      <w:spacing w:before="100" w:beforeAutospacing="1" w:afterAutospacing="1" w:line="240" w:lineRule="auto"/>
      <w:contextualSpacing/>
      <w:jc w:val="center"/>
    </w:pPr>
    <w:rPr>
      <w:rFonts w:ascii="Arial Narrow" w:eastAsia="Times New Roman" w:hAnsi="Arial Narrow"/>
      <w:sz w:val="22"/>
      <w:szCs w:val="24"/>
    </w:rPr>
  </w:style>
  <w:style w:type="paragraph" w:customStyle="1" w:styleId="xl1010">
    <w:name w:val="xl1010"/>
    <w:basedOn w:val="Normal"/>
    <w:rsid w:val="00F76309"/>
    <w:pPr>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contextualSpacing/>
      <w:jc w:val="center"/>
    </w:pPr>
    <w:rPr>
      <w:rFonts w:ascii="Arial Narrow" w:eastAsia="Times New Roman" w:hAnsi="Arial Narrow"/>
      <w:sz w:val="22"/>
      <w:szCs w:val="24"/>
    </w:rPr>
  </w:style>
  <w:style w:type="paragraph" w:customStyle="1" w:styleId="xl1011">
    <w:name w:val="xl1011"/>
    <w:basedOn w:val="Normal"/>
    <w:rsid w:val="00F76309"/>
    <w:pPr>
      <w:pBdr>
        <w:top w:val="single" w:sz="4" w:space="0" w:color="auto"/>
        <w:left w:val="single" w:sz="8" w:space="0" w:color="auto"/>
        <w:bottom w:val="single" w:sz="4" w:space="0" w:color="auto"/>
        <w:right w:val="single" w:sz="4" w:space="0" w:color="auto"/>
      </w:pBdr>
      <w:shd w:val="clear" w:color="000000" w:fill="FFFFFF"/>
      <w:spacing w:before="100" w:beforeAutospacing="1" w:afterAutospacing="1" w:line="240" w:lineRule="auto"/>
      <w:contextualSpacing/>
      <w:jc w:val="center"/>
    </w:pPr>
    <w:rPr>
      <w:rFonts w:ascii="Arial Narrow" w:eastAsia="Times New Roman" w:hAnsi="Arial Narrow"/>
      <w:sz w:val="22"/>
      <w:szCs w:val="24"/>
    </w:rPr>
  </w:style>
  <w:style w:type="paragraph" w:customStyle="1" w:styleId="xl1012">
    <w:name w:val="xl1012"/>
    <w:basedOn w:val="Normal"/>
    <w:rsid w:val="00F76309"/>
    <w:pPr>
      <w:pBdr>
        <w:top w:val="single" w:sz="4" w:space="0" w:color="auto"/>
        <w:left w:val="single" w:sz="4" w:space="0" w:color="auto"/>
        <w:bottom w:val="single" w:sz="4" w:space="0" w:color="auto"/>
        <w:right w:val="single" w:sz="8" w:space="0" w:color="auto"/>
      </w:pBdr>
      <w:shd w:val="clear" w:color="000000" w:fill="FFFFFF"/>
      <w:spacing w:before="100" w:beforeAutospacing="1" w:afterAutospacing="1" w:line="240" w:lineRule="auto"/>
      <w:contextualSpacing/>
      <w:jc w:val="center"/>
    </w:pPr>
    <w:rPr>
      <w:rFonts w:ascii="Arial Narrow" w:eastAsia="Times New Roman" w:hAnsi="Arial Narrow"/>
      <w:sz w:val="22"/>
      <w:szCs w:val="24"/>
    </w:rPr>
  </w:style>
  <w:style w:type="paragraph" w:customStyle="1" w:styleId="xl1013">
    <w:name w:val="xl1013"/>
    <w:basedOn w:val="Normal"/>
    <w:rsid w:val="00F76309"/>
    <w:pPr>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contextualSpacing/>
    </w:pPr>
    <w:rPr>
      <w:rFonts w:ascii="Arial Narrow" w:eastAsia="Times New Roman" w:hAnsi="Arial Narrow"/>
      <w:sz w:val="22"/>
      <w:szCs w:val="24"/>
    </w:rPr>
  </w:style>
  <w:style w:type="paragraph" w:customStyle="1" w:styleId="xl1014">
    <w:name w:val="xl1014"/>
    <w:basedOn w:val="Normal"/>
    <w:rsid w:val="00F76309"/>
    <w:pPr>
      <w:pBdr>
        <w:bottom w:val="single" w:sz="4" w:space="0" w:color="auto"/>
        <w:right w:val="single" w:sz="4" w:space="0" w:color="auto"/>
      </w:pBdr>
      <w:shd w:val="clear" w:color="000000" w:fill="FFFFFF"/>
      <w:spacing w:before="100" w:beforeAutospacing="1" w:afterAutospacing="1" w:line="240" w:lineRule="auto"/>
      <w:contextualSpacing/>
      <w:jc w:val="center"/>
    </w:pPr>
    <w:rPr>
      <w:rFonts w:ascii="Arial Narrow" w:eastAsia="Times New Roman" w:hAnsi="Arial Narrow"/>
      <w:b/>
      <w:bCs/>
      <w:sz w:val="22"/>
      <w:szCs w:val="24"/>
    </w:rPr>
  </w:style>
  <w:style w:type="paragraph" w:customStyle="1" w:styleId="xl1015">
    <w:name w:val="xl1015"/>
    <w:basedOn w:val="Normal"/>
    <w:rsid w:val="00F76309"/>
    <w:pPr>
      <w:shd w:val="clear" w:color="000000" w:fill="FFFFFF"/>
      <w:spacing w:before="100" w:beforeAutospacing="1" w:afterAutospacing="1" w:line="240" w:lineRule="auto"/>
      <w:contextualSpacing/>
    </w:pPr>
    <w:rPr>
      <w:rFonts w:ascii="Arial Narrow" w:eastAsia="Times New Roman" w:hAnsi="Arial Narrow"/>
      <w:b/>
      <w:bCs/>
      <w:sz w:val="22"/>
      <w:szCs w:val="24"/>
    </w:rPr>
  </w:style>
  <w:style w:type="paragraph" w:customStyle="1" w:styleId="xl1016">
    <w:name w:val="xl1016"/>
    <w:basedOn w:val="Normal"/>
    <w:rsid w:val="00F76309"/>
    <w:pPr>
      <w:pBdr>
        <w:top w:val="single" w:sz="4" w:space="0" w:color="auto"/>
        <w:left w:val="single" w:sz="4" w:space="0" w:color="auto"/>
        <w:bottom w:val="single" w:sz="4" w:space="0" w:color="auto"/>
      </w:pBdr>
      <w:shd w:val="clear" w:color="000000" w:fill="FFFFFF"/>
      <w:spacing w:before="100" w:beforeAutospacing="1" w:afterAutospacing="1" w:line="240" w:lineRule="auto"/>
      <w:contextualSpacing/>
    </w:pPr>
    <w:rPr>
      <w:rFonts w:ascii="Arial Narrow" w:eastAsia="Times New Roman" w:hAnsi="Arial Narrow"/>
      <w:sz w:val="20"/>
      <w:szCs w:val="20"/>
    </w:rPr>
  </w:style>
  <w:style w:type="paragraph" w:customStyle="1" w:styleId="xl1017">
    <w:name w:val="xl1017"/>
    <w:basedOn w:val="Normal"/>
    <w:rsid w:val="00F76309"/>
    <w:pPr>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contextualSpacing/>
    </w:pPr>
    <w:rPr>
      <w:rFonts w:ascii="Arial Narrow" w:eastAsia="Times New Roman" w:hAnsi="Arial Narrow"/>
      <w:sz w:val="22"/>
      <w:szCs w:val="24"/>
    </w:rPr>
  </w:style>
  <w:style w:type="paragraph" w:customStyle="1" w:styleId="xl1018">
    <w:name w:val="xl1018"/>
    <w:basedOn w:val="Normal"/>
    <w:rsid w:val="00F76309"/>
    <w:pPr>
      <w:pBdr>
        <w:top w:val="single" w:sz="4" w:space="0" w:color="auto"/>
        <w:left w:val="single" w:sz="4" w:space="0" w:color="auto"/>
        <w:bottom w:val="single" w:sz="4" w:space="0" w:color="auto"/>
      </w:pBdr>
      <w:shd w:val="clear" w:color="000000" w:fill="FFFFFF"/>
      <w:spacing w:before="100" w:beforeAutospacing="1" w:afterAutospacing="1" w:line="240" w:lineRule="auto"/>
      <w:contextualSpacing/>
    </w:pPr>
    <w:rPr>
      <w:rFonts w:ascii="Arial Narrow" w:eastAsia="Times New Roman" w:hAnsi="Arial Narrow"/>
      <w:b/>
      <w:bCs/>
      <w:sz w:val="20"/>
      <w:szCs w:val="20"/>
    </w:rPr>
  </w:style>
  <w:style w:type="paragraph" w:customStyle="1" w:styleId="xl1019">
    <w:name w:val="xl1019"/>
    <w:basedOn w:val="Normal"/>
    <w:rsid w:val="00F76309"/>
    <w:pPr>
      <w:pBdr>
        <w:top w:val="single" w:sz="4" w:space="0" w:color="auto"/>
        <w:left w:val="single" w:sz="4" w:space="0" w:color="auto"/>
        <w:bottom w:val="single" w:sz="4" w:space="0" w:color="auto"/>
        <w:right w:val="single" w:sz="4" w:space="0" w:color="auto"/>
      </w:pBdr>
      <w:spacing w:before="100" w:beforeAutospacing="1" w:afterAutospacing="1" w:line="240" w:lineRule="auto"/>
      <w:contextualSpacing/>
    </w:pPr>
    <w:rPr>
      <w:rFonts w:ascii="Arial Narrow" w:eastAsia="Times New Roman" w:hAnsi="Arial Narrow"/>
      <w:sz w:val="20"/>
      <w:szCs w:val="20"/>
    </w:rPr>
  </w:style>
  <w:style w:type="paragraph" w:customStyle="1" w:styleId="xl1020">
    <w:name w:val="xl1020"/>
    <w:basedOn w:val="Normal"/>
    <w:rsid w:val="00F76309"/>
    <w:pPr>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contextualSpacing/>
      <w:jc w:val="center"/>
    </w:pPr>
    <w:rPr>
      <w:rFonts w:ascii="Arial Narrow" w:eastAsia="Times New Roman" w:hAnsi="Arial Narrow"/>
      <w:sz w:val="22"/>
      <w:szCs w:val="24"/>
    </w:rPr>
  </w:style>
  <w:style w:type="paragraph" w:customStyle="1" w:styleId="xl1021">
    <w:name w:val="xl1021"/>
    <w:basedOn w:val="Normal"/>
    <w:rsid w:val="00F76309"/>
    <w:pPr>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contextualSpacing/>
    </w:pPr>
    <w:rPr>
      <w:rFonts w:ascii="Arial Narrow" w:eastAsia="Times New Roman" w:hAnsi="Arial Narrow"/>
      <w:b/>
      <w:bCs/>
      <w:sz w:val="28"/>
      <w:szCs w:val="28"/>
    </w:rPr>
  </w:style>
  <w:style w:type="paragraph" w:customStyle="1" w:styleId="xl1022">
    <w:name w:val="xl1022"/>
    <w:basedOn w:val="Normal"/>
    <w:rsid w:val="00F76309"/>
    <w:pPr>
      <w:pBdr>
        <w:top w:val="single" w:sz="4" w:space="0" w:color="auto"/>
        <w:right w:val="single" w:sz="4" w:space="0" w:color="auto"/>
      </w:pBdr>
      <w:shd w:val="clear" w:color="000000" w:fill="FFFFFF"/>
      <w:spacing w:before="100" w:beforeAutospacing="1" w:afterAutospacing="1" w:line="240" w:lineRule="auto"/>
      <w:contextualSpacing/>
      <w:jc w:val="center"/>
    </w:pPr>
    <w:rPr>
      <w:rFonts w:ascii="Arial Narrow" w:eastAsia="Times New Roman" w:hAnsi="Arial Narrow"/>
      <w:sz w:val="22"/>
      <w:szCs w:val="24"/>
    </w:rPr>
  </w:style>
  <w:style w:type="paragraph" w:customStyle="1" w:styleId="xl1023">
    <w:name w:val="xl1023"/>
    <w:basedOn w:val="Normal"/>
    <w:rsid w:val="00F76309"/>
    <w:pPr>
      <w:pBdr>
        <w:top w:val="single" w:sz="4" w:space="0" w:color="auto"/>
        <w:left w:val="single" w:sz="4" w:space="0" w:color="auto"/>
        <w:right w:val="single" w:sz="4" w:space="0" w:color="auto"/>
      </w:pBdr>
      <w:shd w:val="clear" w:color="000000" w:fill="FFFFFF"/>
      <w:spacing w:before="100" w:beforeAutospacing="1" w:afterAutospacing="1" w:line="240" w:lineRule="auto"/>
      <w:contextualSpacing/>
      <w:jc w:val="center"/>
    </w:pPr>
    <w:rPr>
      <w:rFonts w:ascii="Arial Narrow" w:eastAsia="Times New Roman" w:hAnsi="Arial Narrow"/>
      <w:sz w:val="22"/>
      <w:szCs w:val="24"/>
    </w:rPr>
  </w:style>
  <w:style w:type="paragraph" w:customStyle="1" w:styleId="xl1024">
    <w:name w:val="xl1024"/>
    <w:basedOn w:val="Normal"/>
    <w:rsid w:val="00F76309"/>
    <w:pPr>
      <w:pBdr>
        <w:top w:val="single" w:sz="4" w:space="0" w:color="auto"/>
        <w:left w:val="single" w:sz="4" w:space="0" w:color="auto"/>
        <w:right w:val="single" w:sz="8" w:space="0" w:color="auto"/>
      </w:pBdr>
      <w:shd w:val="clear" w:color="000000" w:fill="FFFFFF"/>
      <w:spacing w:before="100" w:beforeAutospacing="1" w:afterAutospacing="1" w:line="240" w:lineRule="auto"/>
      <w:contextualSpacing/>
      <w:jc w:val="center"/>
    </w:pPr>
    <w:rPr>
      <w:rFonts w:ascii="Arial Narrow" w:eastAsia="Times New Roman" w:hAnsi="Arial Narrow"/>
      <w:sz w:val="22"/>
      <w:szCs w:val="24"/>
    </w:rPr>
  </w:style>
  <w:style w:type="paragraph" w:customStyle="1" w:styleId="xl1025">
    <w:name w:val="xl1025"/>
    <w:basedOn w:val="Normal"/>
    <w:rsid w:val="00F76309"/>
    <w:pPr>
      <w:pBdr>
        <w:top w:val="single" w:sz="4" w:space="0" w:color="auto"/>
        <w:left w:val="single" w:sz="8" w:space="0" w:color="auto"/>
        <w:right w:val="single" w:sz="4" w:space="0" w:color="auto"/>
      </w:pBdr>
      <w:shd w:val="clear" w:color="000000" w:fill="FFFFFF"/>
      <w:spacing w:before="100" w:beforeAutospacing="1" w:afterAutospacing="1" w:line="240" w:lineRule="auto"/>
      <w:contextualSpacing/>
      <w:jc w:val="center"/>
    </w:pPr>
    <w:rPr>
      <w:rFonts w:ascii="Arial Narrow" w:eastAsia="Times New Roman" w:hAnsi="Arial Narrow"/>
      <w:sz w:val="22"/>
      <w:szCs w:val="24"/>
    </w:rPr>
  </w:style>
  <w:style w:type="paragraph" w:customStyle="1" w:styleId="xl1026">
    <w:name w:val="xl1026"/>
    <w:basedOn w:val="Normal"/>
    <w:rsid w:val="00F76309"/>
    <w:pPr>
      <w:pBdr>
        <w:top w:val="single" w:sz="4" w:space="0" w:color="auto"/>
        <w:left w:val="single" w:sz="4" w:space="0" w:color="auto"/>
        <w:bottom w:val="single" w:sz="4" w:space="0" w:color="auto"/>
      </w:pBdr>
      <w:shd w:val="clear" w:color="000000" w:fill="FFFFFF"/>
      <w:spacing w:before="100" w:beforeAutospacing="1" w:afterAutospacing="1" w:line="240" w:lineRule="auto"/>
      <w:contextualSpacing/>
    </w:pPr>
    <w:rPr>
      <w:rFonts w:ascii="Arial Narrow" w:eastAsia="Times New Roman" w:hAnsi="Arial Narrow"/>
      <w:sz w:val="22"/>
      <w:szCs w:val="24"/>
    </w:rPr>
  </w:style>
  <w:style w:type="paragraph" w:customStyle="1" w:styleId="xl1027">
    <w:name w:val="xl1027"/>
    <w:basedOn w:val="Normal"/>
    <w:rsid w:val="00F76309"/>
    <w:pPr>
      <w:pBdr>
        <w:top w:val="single" w:sz="4" w:space="0" w:color="auto"/>
        <w:left w:val="single" w:sz="4" w:space="0" w:color="auto"/>
        <w:bottom w:val="single" w:sz="4" w:space="0" w:color="auto"/>
      </w:pBdr>
      <w:shd w:val="clear" w:color="000000" w:fill="FFFFFF"/>
      <w:spacing w:before="100" w:beforeAutospacing="1" w:afterAutospacing="1" w:line="240" w:lineRule="auto"/>
      <w:contextualSpacing/>
    </w:pPr>
    <w:rPr>
      <w:rFonts w:ascii="Arial Narrow" w:eastAsia="Times New Roman" w:hAnsi="Arial Narrow"/>
      <w:sz w:val="22"/>
      <w:szCs w:val="24"/>
    </w:rPr>
  </w:style>
  <w:style w:type="paragraph" w:customStyle="1" w:styleId="xl1028">
    <w:name w:val="xl1028"/>
    <w:basedOn w:val="Normal"/>
    <w:rsid w:val="00F76309"/>
    <w:pPr>
      <w:pBdr>
        <w:top w:val="single" w:sz="4" w:space="0" w:color="auto"/>
        <w:right w:val="single" w:sz="4" w:space="0" w:color="auto"/>
      </w:pBdr>
      <w:shd w:val="clear" w:color="000000" w:fill="FFFFFF"/>
      <w:spacing w:before="100" w:beforeAutospacing="1" w:afterAutospacing="1" w:line="240" w:lineRule="auto"/>
      <w:contextualSpacing/>
      <w:jc w:val="center"/>
    </w:pPr>
    <w:rPr>
      <w:rFonts w:ascii="Arial Narrow" w:eastAsia="Times New Roman" w:hAnsi="Arial Narrow"/>
      <w:sz w:val="22"/>
      <w:szCs w:val="24"/>
    </w:rPr>
  </w:style>
  <w:style w:type="paragraph" w:customStyle="1" w:styleId="xl1029">
    <w:name w:val="xl1029"/>
    <w:basedOn w:val="Normal"/>
    <w:rsid w:val="00F76309"/>
    <w:pPr>
      <w:pBdr>
        <w:top w:val="single" w:sz="4" w:space="0" w:color="auto"/>
        <w:left w:val="single" w:sz="4" w:space="0" w:color="auto"/>
        <w:right w:val="single" w:sz="4" w:space="0" w:color="auto"/>
      </w:pBdr>
      <w:shd w:val="clear" w:color="000000" w:fill="FFFFFF"/>
      <w:spacing w:before="100" w:beforeAutospacing="1" w:afterAutospacing="1" w:line="240" w:lineRule="auto"/>
      <w:contextualSpacing/>
      <w:textAlignment w:val="top"/>
    </w:pPr>
    <w:rPr>
      <w:rFonts w:ascii="Arial Narrow" w:eastAsia="Times New Roman" w:hAnsi="Arial Narrow"/>
      <w:sz w:val="22"/>
      <w:szCs w:val="24"/>
    </w:rPr>
  </w:style>
  <w:style w:type="paragraph" w:customStyle="1" w:styleId="xl1030">
    <w:name w:val="xl1030"/>
    <w:basedOn w:val="Normal"/>
    <w:rsid w:val="00F76309"/>
    <w:pPr>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contextualSpacing/>
      <w:jc w:val="center"/>
    </w:pPr>
    <w:rPr>
      <w:rFonts w:ascii="Arial Narrow" w:eastAsia="Times New Roman" w:hAnsi="Arial Narrow"/>
      <w:sz w:val="22"/>
      <w:szCs w:val="24"/>
    </w:rPr>
  </w:style>
  <w:style w:type="paragraph" w:customStyle="1" w:styleId="xl1031">
    <w:name w:val="xl1031"/>
    <w:basedOn w:val="Normal"/>
    <w:rsid w:val="00F76309"/>
    <w:pPr>
      <w:pBdr>
        <w:top w:val="single" w:sz="4" w:space="0" w:color="auto"/>
        <w:bottom w:val="single" w:sz="4" w:space="0" w:color="auto"/>
        <w:right w:val="single" w:sz="4" w:space="0" w:color="auto"/>
      </w:pBdr>
      <w:shd w:val="clear" w:color="000000" w:fill="FFFFFF"/>
      <w:spacing w:before="100" w:beforeAutospacing="1" w:afterAutospacing="1" w:line="240" w:lineRule="auto"/>
      <w:contextualSpacing/>
      <w:jc w:val="center"/>
    </w:pPr>
    <w:rPr>
      <w:rFonts w:ascii="Arial Narrow" w:eastAsia="Times New Roman" w:hAnsi="Arial Narrow"/>
      <w:sz w:val="28"/>
      <w:szCs w:val="28"/>
    </w:rPr>
  </w:style>
  <w:style w:type="paragraph" w:customStyle="1" w:styleId="xl1032">
    <w:name w:val="xl1032"/>
    <w:basedOn w:val="Normal"/>
    <w:rsid w:val="00F76309"/>
    <w:pPr>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contextualSpacing/>
      <w:jc w:val="center"/>
    </w:pPr>
    <w:rPr>
      <w:rFonts w:ascii="Arial Narrow" w:eastAsia="Times New Roman" w:hAnsi="Arial Narrow"/>
      <w:sz w:val="28"/>
      <w:szCs w:val="28"/>
    </w:rPr>
  </w:style>
  <w:style w:type="paragraph" w:customStyle="1" w:styleId="xl1033">
    <w:name w:val="xl1033"/>
    <w:basedOn w:val="Normal"/>
    <w:rsid w:val="00F76309"/>
    <w:pPr>
      <w:pBdr>
        <w:top w:val="single" w:sz="4" w:space="0" w:color="auto"/>
        <w:left w:val="single" w:sz="4" w:space="0" w:color="auto"/>
        <w:bottom w:val="single" w:sz="4" w:space="0" w:color="auto"/>
        <w:right w:val="single" w:sz="8" w:space="0" w:color="auto"/>
      </w:pBdr>
      <w:shd w:val="clear" w:color="000000" w:fill="FFFFFF"/>
      <w:spacing w:before="100" w:beforeAutospacing="1" w:afterAutospacing="1" w:line="240" w:lineRule="auto"/>
      <w:contextualSpacing/>
      <w:jc w:val="center"/>
    </w:pPr>
    <w:rPr>
      <w:rFonts w:ascii="Arial Narrow" w:eastAsia="Times New Roman" w:hAnsi="Arial Narrow"/>
      <w:sz w:val="28"/>
      <w:szCs w:val="28"/>
    </w:rPr>
  </w:style>
  <w:style w:type="paragraph" w:customStyle="1" w:styleId="xl1034">
    <w:name w:val="xl1034"/>
    <w:basedOn w:val="Normal"/>
    <w:rsid w:val="00F76309"/>
    <w:pPr>
      <w:pBdr>
        <w:top w:val="single" w:sz="4" w:space="0" w:color="auto"/>
        <w:left w:val="single" w:sz="8" w:space="0" w:color="auto"/>
        <w:bottom w:val="single" w:sz="4" w:space="0" w:color="auto"/>
        <w:right w:val="single" w:sz="4" w:space="0" w:color="auto"/>
      </w:pBdr>
      <w:shd w:val="clear" w:color="000000" w:fill="FFFFFF"/>
      <w:spacing w:before="100" w:beforeAutospacing="1" w:afterAutospacing="1" w:line="240" w:lineRule="auto"/>
      <w:contextualSpacing/>
      <w:jc w:val="center"/>
    </w:pPr>
    <w:rPr>
      <w:rFonts w:ascii="Arial Narrow" w:eastAsia="Times New Roman" w:hAnsi="Arial Narrow"/>
      <w:sz w:val="28"/>
      <w:szCs w:val="28"/>
    </w:rPr>
  </w:style>
  <w:style w:type="paragraph" w:customStyle="1" w:styleId="xl1035">
    <w:name w:val="xl1035"/>
    <w:basedOn w:val="Normal"/>
    <w:rsid w:val="00F76309"/>
    <w:pPr>
      <w:pBdr>
        <w:top w:val="single" w:sz="4" w:space="0" w:color="auto"/>
        <w:bottom w:val="single" w:sz="4" w:space="0" w:color="auto"/>
        <w:right w:val="single" w:sz="4" w:space="0" w:color="auto"/>
      </w:pBdr>
      <w:shd w:val="clear" w:color="000000" w:fill="FFFFFF"/>
      <w:spacing w:before="100" w:beforeAutospacing="1" w:afterAutospacing="1" w:line="240" w:lineRule="auto"/>
      <w:contextualSpacing/>
      <w:jc w:val="center"/>
    </w:pPr>
    <w:rPr>
      <w:rFonts w:ascii="Arial Narrow" w:eastAsia="Times New Roman" w:hAnsi="Arial Narrow"/>
      <w:sz w:val="28"/>
      <w:szCs w:val="28"/>
    </w:rPr>
  </w:style>
  <w:style w:type="paragraph" w:customStyle="1" w:styleId="xl1036">
    <w:name w:val="xl1036"/>
    <w:basedOn w:val="Normal"/>
    <w:rsid w:val="00F76309"/>
    <w:pPr>
      <w:shd w:val="clear" w:color="000000" w:fill="FFFFFF"/>
      <w:spacing w:before="100" w:beforeAutospacing="1" w:afterAutospacing="1" w:line="240" w:lineRule="auto"/>
      <w:contextualSpacing/>
    </w:pPr>
    <w:rPr>
      <w:rFonts w:ascii="Arial Narrow" w:eastAsia="Times New Roman" w:hAnsi="Arial Narrow"/>
      <w:sz w:val="28"/>
      <w:szCs w:val="28"/>
    </w:rPr>
  </w:style>
  <w:style w:type="paragraph" w:customStyle="1" w:styleId="xl1037">
    <w:name w:val="xl1037"/>
    <w:basedOn w:val="Normal"/>
    <w:rsid w:val="00F76309"/>
    <w:pPr>
      <w:pBdr>
        <w:top w:val="single" w:sz="8" w:space="0" w:color="auto"/>
        <w:left w:val="single" w:sz="8" w:space="0" w:color="auto"/>
        <w:bottom w:val="single" w:sz="8" w:space="0" w:color="auto"/>
        <w:right w:val="single" w:sz="8" w:space="0" w:color="auto"/>
      </w:pBdr>
      <w:shd w:val="clear" w:color="000000" w:fill="948A54"/>
      <w:spacing w:before="100" w:beforeAutospacing="1" w:afterAutospacing="1" w:line="240" w:lineRule="auto"/>
      <w:contextualSpacing/>
      <w:jc w:val="center"/>
      <w:textAlignment w:val="top"/>
    </w:pPr>
    <w:rPr>
      <w:rFonts w:ascii="Arial Narrow" w:eastAsia="Times New Roman" w:hAnsi="Arial Narrow"/>
      <w:b/>
      <w:bCs/>
      <w:sz w:val="20"/>
      <w:szCs w:val="20"/>
    </w:rPr>
  </w:style>
  <w:style w:type="paragraph" w:customStyle="1" w:styleId="xl1038">
    <w:name w:val="xl1038"/>
    <w:basedOn w:val="Normal"/>
    <w:rsid w:val="00F76309"/>
    <w:pPr>
      <w:pBdr>
        <w:top w:val="single" w:sz="8" w:space="0" w:color="auto"/>
        <w:left w:val="single" w:sz="8" w:space="0" w:color="auto"/>
        <w:right w:val="single" w:sz="8" w:space="0" w:color="auto"/>
      </w:pBdr>
      <w:shd w:val="clear" w:color="000000" w:fill="948A54"/>
      <w:spacing w:before="100" w:beforeAutospacing="1" w:afterAutospacing="1" w:line="240" w:lineRule="auto"/>
      <w:contextualSpacing/>
      <w:jc w:val="center"/>
    </w:pPr>
    <w:rPr>
      <w:rFonts w:ascii="Arial Narrow" w:eastAsia="Times New Roman" w:hAnsi="Arial Narrow"/>
      <w:b/>
      <w:bCs/>
      <w:sz w:val="22"/>
      <w:szCs w:val="24"/>
    </w:rPr>
  </w:style>
  <w:style w:type="paragraph" w:customStyle="1" w:styleId="xl1039">
    <w:name w:val="xl1039"/>
    <w:basedOn w:val="Normal"/>
    <w:rsid w:val="00F76309"/>
    <w:pPr>
      <w:pBdr>
        <w:left w:val="single" w:sz="8" w:space="0" w:color="auto"/>
        <w:bottom w:val="single" w:sz="8" w:space="0" w:color="auto"/>
        <w:right w:val="single" w:sz="8" w:space="0" w:color="auto"/>
      </w:pBdr>
      <w:shd w:val="clear" w:color="000000" w:fill="948A54"/>
      <w:spacing w:before="100" w:beforeAutospacing="1" w:afterAutospacing="1" w:line="240" w:lineRule="auto"/>
      <w:contextualSpacing/>
      <w:jc w:val="center"/>
    </w:pPr>
    <w:rPr>
      <w:rFonts w:ascii="Arial Narrow" w:eastAsia="Times New Roman" w:hAnsi="Arial Narrow"/>
      <w:b/>
      <w:bCs/>
      <w:sz w:val="22"/>
      <w:szCs w:val="24"/>
    </w:rPr>
  </w:style>
  <w:style w:type="paragraph" w:customStyle="1" w:styleId="xl1040">
    <w:name w:val="xl1040"/>
    <w:basedOn w:val="Normal"/>
    <w:rsid w:val="00F76309"/>
    <w:pPr>
      <w:pBdr>
        <w:bottom w:val="single" w:sz="8" w:space="0" w:color="auto"/>
      </w:pBdr>
      <w:spacing w:before="100" w:beforeAutospacing="1" w:afterAutospacing="1" w:line="240" w:lineRule="auto"/>
      <w:contextualSpacing/>
    </w:pPr>
    <w:rPr>
      <w:rFonts w:ascii="Arial Narrow" w:eastAsia="Times New Roman" w:hAnsi="Arial Narrow"/>
      <w:b/>
      <w:bCs/>
      <w:sz w:val="28"/>
      <w:szCs w:val="28"/>
    </w:rPr>
  </w:style>
  <w:style w:type="paragraph" w:customStyle="1" w:styleId="xl1041">
    <w:name w:val="xl1041"/>
    <w:basedOn w:val="Normal"/>
    <w:rsid w:val="00F76309"/>
    <w:pPr>
      <w:shd w:val="clear" w:color="000000" w:fill="FFFFFF"/>
      <w:spacing w:before="100" w:beforeAutospacing="1" w:afterAutospacing="1" w:line="240" w:lineRule="auto"/>
      <w:contextualSpacing/>
      <w:jc w:val="center"/>
    </w:pPr>
    <w:rPr>
      <w:rFonts w:ascii="Arial Narrow" w:eastAsia="Times New Roman" w:hAnsi="Arial Narrow"/>
      <w:b/>
      <w:bCs/>
      <w:sz w:val="28"/>
      <w:szCs w:val="28"/>
    </w:rPr>
  </w:style>
  <w:style w:type="paragraph" w:customStyle="1" w:styleId="xl1042">
    <w:name w:val="xl1042"/>
    <w:basedOn w:val="Normal"/>
    <w:rsid w:val="00F76309"/>
    <w:pPr>
      <w:pBdr>
        <w:top w:val="single" w:sz="4" w:space="0" w:color="auto"/>
        <w:left w:val="single" w:sz="4" w:space="0" w:color="auto"/>
        <w:right w:val="single" w:sz="4" w:space="0" w:color="auto"/>
      </w:pBdr>
      <w:shd w:val="clear" w:color="000000" w:fill="FFFF00"/>
      <w:spacing w:before="100" w:beforeAutospacing="1" w:afterAutospacing="1" w:line="240" w:lineRule="auto"/>
      <w:contextualSpacing/>
      <w:jc w:val="center"/>
      <w:textAlignment w:val="top"/>
    </w:pPr>
    <w:rPr>
      <w:rFonts w:ascii="Arial Narrow" w:eastAsia="Times New Roman" w:hAnsi="Arial Narrow"/>
      <w:sz w:val="22"/>
      <w:szCs w:val="24"/>
    </w:rPr>
  </w:style>
  <w:style w:type="paragraph" w:customStyle="1" w:styleId="xl1043">
    <w:name w:val="xl1043"/>
    <w:basedOn w:val="Normal"/>
    <w:rsid w:val="00F76309"/>
    <w:pPr>
      <w:pBdr>
        <w:left w:val="single" w:sz="4" w:space="0" w:color="auto"/>
        <w:right w:val="single" w:sz="4" w:space="0" w:color="auto"/>
      </w:pBdr>
      <w:shd w:val="clear" w:color="000000" w:fill="FFFF00"/>
      <w:spacing w:before="100" w:beforeAutospacing="1" w:afterAutospacing="1" w:line="240" w:lineRule="auto"/>
      <w:contextualSpacing/>
      <w:jc w:val="center"/>
      <w:textAlignment w:val="top"/>
    </w:pPr>
    <w:rPr>
      <w:rFonts w:ascii="Arial Narrow" w:eastAsia="Times New Roman" w:hAnsi="Arial Narrow"/>
      <w:sz w:val="22"/>
      <w:szCs w:val="24"/>
    </w:rPr>
  </w:style>
  <w:style w:type="paragraph" w:customStyle="1" w:styleId="xl1044">
    <w:name w:val="xl1044"/>
    <w:basedOn w:val="Normal"/>
    <w:rsid w:val="00F76309"/>
    <w:pPr>
      <w:pBdr>
        <w:left w:val="single" w:sz="4" w:space="0" w:color="auto"/>
        <w:bottom w:val="single" w:sz="4" w:space="0" w:color="auto"/>
        <w:right w:val="single" w:sz="4" w:space="0" w:color="auto"/>
      </w:pBdr>
      <w:shd w:val="clear" w:color="000000" w:fill="FFFF00"/>
      <w:spacing w:before="100" w:beforeAutospacing="1" w:afterAutospacing="1" w:line="240" w:lineRule="auto"/>
      <w:contextualSpacing/>
      <w:jc w:val="center"/>
      <w:textAlignment w:val="top"/>
    </w:pPr>
    <w:rPr>
      <w:rFonts w:ascii="Arial Narrow" w:eastAsia="Times New Roman" w:hAnsi="Arial Narrow"/>
      <w:sz w:val="22"/>
      <w:szCs w:val="24"/>
    </w:rPr>
  </w:style>
  <w:style w:type="paragraph" w:customStyle="1" w:styleId="xl1045">
    <w:name w:val="xl1045"/>
    <w:basedOn w:val="Normal"/>
    <w:rsid w:val="00F76309"/>
    <w:pPr>
      <w:pBdr>
        <w:top w:val="single" w:sz="4" w:space="0" w:color="auto"/>
        <w:left w:val="single" w:sz="4" w:space="0" w:color="auto"/>
        <w:right w:val="single" w:sz="4" w:space="0" w:color="auto"/>
      </w:pBdr>
      <w:shd w:val="clear" w:color="000000" w:fill="FFFFFF"/>
      <w:spacing w:before="100" w:beforeAutospacing="1" w:afterAutospacing="1" w:line="240" w:lineRule="auto"/>
      <w:contextualSpacing/>
      <w:jc w:val="center"/>
    </w:pPr>
    <w:rPr>
      <w:rFonts w:ascii="Arial Narrow" w:eastAsia="Times New Roman" w:hAnsi="Arial Narrow"/>
      <w:sz w:val="22"/>
      <w:szCs w:val="24"/>
    </w:rPr>
  </w:style>
  <w:style w:type="paragraph" w:customStyle="1" w:styleId="xl1046">
    <w:name w:val="xl1046"/>
    <w:basedOn w:val="Normal"/>
    <w:rsid w:val="00F76309"/>
    <w:pPr>
      <w:pBdr>
        <w:left w:val="single" w:sz="4" w:space="0" w:color="auto"/>
        <w:right w:val="single" w:sz="4" w:space="0" w:color="auto"/>
      </w:pBdr>
      <w:shd w:val="clear" w:color="000000" w:fill="FFFFFF"/>
      <w:spacing w:before="100" w:beforeAutospacing="1" w:afterAutospacing="1" w:line="240" w:lineRule="auto"/>
      <w:contextualSpacing/>
      <w:jc w:val="center"/>
    </w:pPr>
    <w:rPr>
      <w:rFonts w:ascii="Arial Narrow" w:eastAsia="Times New Roman" w:hAnsi="Arial Narrow"/>
      <w:sz w:val="22"/>
      <w:szCs w:val="24"/>
    </w:rPr>
  </w:style>
  <w:style w:type="paragraph" w:customStyle="1" w:styleId="xl1047">
    <w:name w:val="xl1047"/>
    <w:basedOn w:val="Normal"/>
    <w:rsid w:val="00F76309"/>
    <w:pPr>
      <w:pBdr>
        <w:left w:val="single" w:sz="4" w:space="0" w:color="auto"/>
        <w:bottom w:val="single" w:sz="4" w:space="0" w:color="auto"/>
        <w:right w:val="single" w:sz="4" w:space="0" w:color="auto"/>
      </w:pBdr>
      <w:shd w:val="clear" w:color="000000" w:fill="FFFFFF"/>
      <w:spacing w:before="100" w:beforeAutospacing="1" w:afterAutospacing="1" w:line="240" w:lineRule="auto"/>
      <w:contextualSpacing/>
      <w:jc w:val="center"/>
    </w:pPr>
    <w:rPr>
      <w:rFonts w:ascii="Arial Narrow" w:eastAsia="Times New Roman" w:hAnsi="Arial Narrow"/>
      <w:sz w:val="22"/>
      <w:szCs w:val="24"/>
    </w:rPr>
  </w:style>
  <w:style w:type="paragraph" w:customStyle="1" w:styleId="xl1048">
    <w:name w:val="xl1048"/>
    <w:basedOn w:val="Normal"/>
    <w:rsid w:val="00F76309"/>
    <w:pPr>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contextualSpacing/>
    </w:pPr>
    <w:rPr>
      <w:rFonts w:ascii="Arial Narrow" w:eastAsia="Times New Roman" w:hAnsi="Arial Narrow"/>
      <w:sz w:val="22"/>
      <w:szCs w:val="24"/>
    </w:rPr>
  </w:style>
  <w:style w:type="paragraph" w:customStyle="1" w:styleId="xl1049">
    <w:name w:val="xl1049"/>
    <w:basedOn w:val="Normal"/>
    <w:rsid w:val="00F76309"/>
    <w:pPr>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contextualSpacing/>
    </w:pPr>
    <w:rPr>
      <w:rFonts w:ascii="Arial Narrow" w:eastAsia="Times New Roman" w:hAnsi="Arial Narrow"/>
      <w:b/>
      <w:bCs/>
      <w:color w:val="FF0000"/>
      <w:sz w:val="22"/>
      <w:szCs w:val="24"/>
    </w:rPr>
  </w:style>
  <w:style w:type="paragraph" w:customStyle="1" w:styleId="xl1050">
    <w:name w:val="xl1050"/>
    <w:basedOn w:val="Normal"/>
    <w:rsid w:val="00F76309"/>
    <w:pPr>
      <w:pBdr>
        <w:top w:val="single" w:sz="4" w:space="0" w:color="auto"/>
        <w:left w:val="single" w:sz="4" w:space="0" w:color="auto"/>
        <w:bottom w:val="single" w:sz="4" w:space="0" w:color="auto"/>
        <w:right w:val="single" w:sz="4" w:space="0" w:color="auto"/>
      </w:pBdr>
      <w:shd w:val="clear" w:color="000000" w:fill="DAEEF3"/>
      <w:spacing w:before="100" w:beforeAutospacing="1" w:afterAutospacing="1" w:line="240" w:lineRule="auto"/>
      <w:contextualSpacing/>
      <w:jc w:val="center"/>
      <w:textAlignment w:val="center"/>
    </w:pPr>
    <w:rPr>
      <w:rFonts w:ascii="Arial Narrow" w:eastAsia="Times New Roman" w:hAnsi="Arial Narrow"/>
      <w:b/>
      <w:bCs/>
      <w:sz w:val="20"/>
      <w:szCs w:val="20"/>
    </w:rPr>
  </w:style>
  <w:style w:type="paragraph" w:customStyle="1" w:styleId="xl1051">
    <w:name w:val="xl1051"/>
    <w:basedOn w:val="Normal"/>
    <w:rsid w:val="00F76309"/>
    <w:pPr>
      <w:spacing w:before="100" w:beforeAutospacing="1" w:afterAutospacing="1" w:line="240" w:lineRule="auto"/>
      <w:contextualSpacing/>
    </w:pPr>
    <w:rPr>
      <w:rFonts w:ascii="Arial Narrow" w:eastAsia="Times New Roman" w:hAnsi="Arial Narrow"/>
      <w:sz w:val="20"/>
      <w:szCs w:val="20"/>
    </w:rPr>
  </w:style>
  <w:style w:type="paragraph" w:customStyle="1" w:styleId="xl1052">
    <w:name w:val="xl1052"/>
    <w:basedOn w:val="Normal"/>
    <w:rsid w:val="00F76309"/>
    <w:pPr>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contextualSpacing/>
      <w:textAlignment w:val="center"/>
    </w:pPr>
    <w:rPr>
      <w:rFonts w:ascii="Arial Narrow" w:eastAsia="Times New Roman" w:hAnsi="Arial Narrow"/>
      <w:sz w:val="22"/>
      <w:szCs w:val="24"/>
    </w:rPr>
  </w:style>
  <w:style w:type="paragraph" w:customStyle="1" w:styleId="xl1053">
    <w:name w:val="xl1053"/>
    <w:basedOn w:val="Normal"/>
    <w:rsid w:val="00F76309"/>
    <w:pPr>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contextualSpacing/>
      <w:textAlignment w:val="center"/>
    </w:pPr>
    <w:rPr>
      <w:rFonts w:ascii="Arial Narrow" w:eastAsia="Times New Roman" w:hAnsi="Arial Narrow"/>
      <w:sz w:val="22"/>
      <w:szCs w:val="24"/>
    </w:rPr>
  </w:style>
  <w:style w:type="paragraph" w:customStyle="1" w:styleId="xl1054">
    <w:name w:val="xl1054"/>
    <w:basedOn w:val="Normal"/>
    <w:rsid w:val="00F76309"/>
    <w:pPr>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contextualSpacing/>
      <w:jc w:val="center"/>
      <w:textAlignment w:val="center"/>
    </w:pPr>
    <w:rPr>
      <w:rFonts w:ascii="Arial Narrow" w:eastAsia="Times New Roman" w:hAnsi="Arial Narrow"/>
      <w:sz w:val="22"/>
      <w:szCs w:val="24"/>
    </w:rPr>
  </w:style>
  <w:style w:type="paragraph" w:customStyle="1" w:styleId="xl1055">
    <w:name w:val="xl1055"/>
    <w:basedOn w:val="Normal"/>
    <w:rsid w:val="00F76309"/>
    <w:pPr>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contextualSpacing/>
      <w:jc w:val="center"/>
      <w:textAlignment w:val="center"/>
    </w:pPr>
    <w:rPr>
      <w:rFonts w:ascii="Arial Narrow" w:eastAsia="Times New Roman" w:hAnsi="Arial Narrow"/>
      <w:sz w:val="22"/>
      <w:szCs w:val="24"/>
    </w:rPr>
  </w:style>
  <w:style w:type="paragraph" w:customStyle="1" w:styleId="xl1056">
    <w:name w:val="xl1056"/>
    <w:basedOn w:val="Normal"/>
    <w:rsid w:val="00F76309"/>
    <w:pPr>
      <w:shd w:val="clear" w:color="000000" w:fill="FFFFFF"/>
      <w:spacing w:before="100" w:beforeAutospacing="1" w:afterAutospacing="1" w:line="240" w:lineRule="auto"/>
      <w:contextualSpacing/>
      <w:jc w:val="center"/>
      <w:textAlignment w:val="center"/>
    </w:pPr>
    <w:rPr>
      <w:rFonts w:ascii="Arial Narrow" w:eastAsia="Times New Roman" w:hAnsi="Arial Narrow"/>
      <w:sz w:val="22"/>
      <w:szCs w:val="24"/>
    </w:rPr>
  </w:style>
  <w:style w:type="paragraph" w:customStyle="1" w:styleId="xl1057">
    <w:name w:val="xl1057"/>
    <w:basedOn w:val="Normal"/>
    <w:rsid w:val="00F76309"/>
    <w:pPr>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contextualSpacing/>
      <w:jc w:val="center"/>
      <w:textAlignment w:val="center"/>
    </w:pPr>
    <w:rPr>
      <w:rFonts w:ascii="Arial Narrow" w:eastAsia="Times New Roman" w:hAnsi="Arial Narrow"/>
      <w:sz w:val="22"/>
      <w:szCs w:val="24"/>
    </w:rPr>
  </w:style>
  <w:style w:type="paragraph" w:customStyle="1" w:styleId="xl1058">
    <w:name w:val="xl1058"/>
    <w:basedOn w:val="Normal"/>
    <w:rsid w:val="00F76309"/>
    <w:pPr>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contextualSpacing/>
      <w:jc w:val="center"/>
      <w:textAlignment w:val="center"/>
    </w:pPr>
    <w:rPr>
      <w:rFonts w:ascii="Arial Narrow" w:eastAsia="Times New Roman" w:hAnsi="Arial Narrow"/>
      <w:color w:val="FF0000"/>
      <w:sz w:val="22"/>
      <w:szCs w:val="24"/>
    </w:rPr>
  </w:style>
  <w:style w:type="paragraph" w:customStyle="1" w:styleId="xl1059">
    <w:name w:val="xl1059"/>
    <w:basedOn w:val="Normal"/>
    <w:rsid w:val="00F76309"/>
    <w:pPr>
      <w:pBdr>
        <w:top w:val="single" w:sz="4" w:space="0" w:color="auto"/>
        <w:left w:val="single" w:sz="4" w:space="0" w:color="auto"/>
        <w:bottom w:val="single" w:sz="4" w:space="0" w:color="auto"/>
        <w:right w:val="single" w:sz="4" w:space="0" w:color="auto"/>
      </w:pBdr>
      <w:spacing w:before="100" w:beforeAutospacing="1" w:afterAutospacing="1" w:line="240" w:lineRule="auto"/>
      <w:contextualSpacing/>
      <w:jc w:val="center"/>
    </w:pPr>
    <w:rPr>
      <w:rFonts w:ascii="Arial Narrow" w:eastAsia="Times New Roman" w:hAnsi="Arial Narrow"/>
      <w:sz w:val="22"/>
      <w:szCs w:val="24"/>
    </w:rPr>
  </w:style>
  <w:style w:type="paragraph" w:customStyle="1" w:styleId="xl1060">
    <w:name w:val="xl1060"/>
    <w:basedOn w:val="Normal"/>
    <w:rsid w:val="00F76309"/>
    <w:pPr>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contextualSpacing/>
      <w:jc w:val="center"/>
      <w:textAlignment w:val="center"/>
    </w:pPr>
    <w:rPr>
      <w:rFonts w:ascii="Arial Narrow" w:eastAsia="Times New Roman" w:hAnsi="Arial Narrow"/>
      <w:color w:val="974706"/>
      <w:sz w:val="22"/>
      <w:szCs w:val="24"/>
    </w:rPr>
  </w:style>
  <w:style w:type="paragraph" w:customStyle="1" w:styleId="xl1061">
    <w:name w:val="xl1061"/>
    <w:basedOn w:val="Normal"/>
    <w:rsid w:val="00F76309"/>
    <w:pPr>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contextualSpacing/>
      <w:textAlignment w:val="center"/>
    </w:pPr>
    <w:rPr>
      <w:rFonts w:ascii="Arial Narrow" w:eastAsia="Times New Roman" w:hAnsi="Arial Narrow"/>
      <w:sz w:val="22"/>
      <w:szCs w:val="24"/>
    </w:rPr>
  </w:style>
  <w:style w:type="paragraph" w:customStyle="1" w:styleId="xl1062">
    <w:name w:val="xl1062"/>
    <w:basedOn w:val="Normal"/>
    <w:rsid w:val="00F76309"/>
    <w:pPr>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contextualSpacing/>
      <w:textAlignment w:val="center"/>
    </w:pPr>
    <w:rPr>
      <w:rFonts w:ascii="Arial Narrow" w:eastAsia="Times New Roman" w:hAnsi="Arial Narrow"/>
      <w:sz w:val="22"/>
      <w:szCs w:val="24"/>
    </w:rPr>
  </w:style>
  <w:style w:type="paragraph" w:customStyle="1" w:styleId="xl1063">
    <w:name w:val="xl1063"/>
    <w:basedOn w:val="Normal"/>
    <w:rsid w:val="00F76309"/>
    <w:pPr>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contextualSpacing/>
      <w:textAlignment w:val="center"/>
    </w:pPr>
    <w:rPr>
      <w:rFonts w:ascii="Arial Narrow" w:eastAsia="Times New Roman" w:hAnsi="Arial Narrow"/>
      <w:b/>
      <w:bCs/>
      <w:sz w:val="22"/>
      <w:szCs w:val="24"/>
    </w:rPr>
  </w:style>
  <w:style w:type="paragraph" w:customStyle="1" w:styleId="xl1064">
    <w:name w:val="xl1064"/>
    <w:basedOn w:val="Normal"/>
    <w:rsid w:val="00F76309"/>
    <w:pPr>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contextualSpacing/>
      <w:textAlignment w:val="center"/>
    </w:pPr>
    <w:rPr>
      <w:rFonts w:ascii="Arial Narrow" w:eastAsia="Times New Roman" w:hAnsi="Arial Narrow"/>
      <w:b/>
      <w:bCs/>
      <w:sz w:val="22"/>
      <w:szCs w:val="24"/>
    </w:rPr>
  </w:style>
  <w:style w:type="paragraph" w:customStyle="1" w:styleId="xl1065">
    <w:name w:val="xl1065"/>
    <w:basedOn w:val="Normal"/>
    <w:rsid w:val="00F76309"/>
    <w:pPr>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contextualSpacing/>
      <w:textAlignment w:val="center"/>
    </w:pPr>
    <w:rPr>
      <w:rFonts w:ascii="Arial Narrow" w:eastAsia="Times New Roman" w:hAnsi="Arial Narrow"/>
      <w:sz w:val="22"/>
      <w:szCs w:val="24"/>
    </w:rPr>
  </w:style>
  <w:style w:type="paragraph" w:customStyle="1" w:styleId="xl1066">
    <w:name w:val="xl1066"/>
    <w:basedOn w:val="Normal"/>
    <w:rsid w:val="00F76309"/>
    <w:pPr>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contextualSpacing/>
      <w:textAlignment w:val="center"/>
    </w:pPr>
    <w:rPr>
      <w:rFonts w:ascii="Arial Narrow" w:eastAsia="Times New Roman" w:hAnsi="Arial Narrow"/>
      <w:sz w:val="22"/>
      <w:szCs w:val="24"/>
    </w:rPr>
  </w:style>
  <w:style w:type="paragraph" w:customStyle="1" w:styleId="xl1067">
    <w:name w:val="xl1067"/>
    <w:basedOn w:val="Normal"/>
    <w:rsid w:val="00F76309"/>
    <w:pPr>
      <w:spacing w:before="100" w:beforeAutospacing="1" w:afterAutospacing="1" w:line="240" w:lineRule="auto"/>
      <w:contextualSpacing/>
      <w:textAlignment w:val="center"/>
    </w:pPr>
    <w:rPr>
      <w:rFonts w:ascii="Arial Narrow" w:eastAsia="Times New Roman" w:hAnsi="Arial Narrow"/>
      <w:sz w:val="22"/>
      <w:szCs w:val="24"/>
    </w:rPr>
  </w:style>
  <w:style w:type="paragraph" w:customStyle="1" w:styleId="xl1068">
    <w:name w:val="xl1068"/>
    <w:basedOn w:val="Normal"/>
    <w:rsid w:val="00F76309"/>
    <w:pPr>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contextualSpacing/>
      <w:jc w:val="center"/>
    </w:pPr>
    <w:rPr>
      <w:rFonts w:ascii="Arial Narrow" w:eastAsia="Times New Roman" w:hAnsi="Arial Narrow"/>
      <w:sz w:val="22"/>
      <w:szCs w:val="24"/>
    </w:rPr>
  </w:style>
  <w:style w:type="paragraph" w:customStyle="1" w:styleId="xl1069">
    <w:name w:val="xl1069"/>
    <w:basedOn w:val="Normal"/>
    <w:rsid w:val="00F76309"/>
    <w:pPr>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contextualSpacing/>
    </w:pPr>
    <w:rPr>
      <w:rFonts w:ascii="Arial Narrow" w:eastAsia="Times New Roman" w:hAnsi="Arial Narrow"/>
      <w:sz w:val="22"/>
      <w:szCs w:val="24"/>
    </w:rPr>
  </w:style>
  <w:style w:type="paragraph" w:customStyle="1" w:styleId="xl1070">
    <w:name w:val="xl1070"/>
    <w:basedOn w:val="Normal"/>
    <w:rsid w:val="00F76309"/>
    <w:pPr>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contextualSpacing/>
      <w:jc w:val="center"/>
    </w:pPr>
    <w:rPr>
      <w:rFonts w:ascii="Arial Narrow" w:eastAsia="Times New Roman" w:hAnsi="Arial Narrow"/>
      <w:sz w:val="22"/>
      <w:szCs w:val="24"/>
    </w:rPr>
  </w:style>
  <w:style w:type="paragraph" w:customStyle="1" w:styleId="xl1071">
    <w:name w:val="xl1071"/>
    <w:basedOn w:val="Normal"/>
    <w:rsid w:val="00F76309"/>
    <w:pPr>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contextualSpacing/>
      <w:jc w:val="center"/>
    </w:pPr>
    <w:rPr>
      <w:rFonts w:ascii="Arial Narrow" w:eastAsia="Times New Roman" w:hAnsi="Arial Narrow"/>
      <w:sz w:val="22"/>
      <w:szCs w:val="24"/>
    </w:rPr>
  </w:style>
  <w:style w:type="paragraph" w:customStyle="1" w:styleId="xl1072">
    <w:name w:val="xl1072"/>
    <w:basedOn w:val="Normal"/>
    <w:rsid w:val="00F76309"/>
    <w:pPr>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contextualSpacing/>
      <w:jc w:val="center"/>
    </w:pPr>
    <w:rPr>
      <w:rFonts w:ascii="Arial Narrow" w:eastAsia="Times New Roman" w:hAnsi="Arial Narrow"/>
      <w:b/>
      <w:bCs/>
      <w:sz w:val="22"/>
      <w:szCs w:val="24"/>
    </w:rPr>
  </w:style>
  <w:style w:type="paragraph" w:customStyle="1" w:styleId="xl1073">
    <w:name w:val="xl1073"/>
    <w:basedOn w:val="Normal"/>
    <w:rsid w:val="00F76309"/>
    <w:pPr>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contextualSpacing/>
      <w:jc w:val="center"/>
    </w:pPr>
    <w:rPr>
      <w:rFonts w:ascii="Arial Narrow" w:eastAsia="Times New Roman" w:hAnsi="Arial Narrow"/>
      <w:b/>
      <w:bCs/>
      <w:sz w:val="22"/>
      <w:szCs w:val="24"/>
    </w:rPr>
  </w:style>
  <w:style w:type="paragraph" w:customStyle="1" w:styleId="xl1074">
    <w:name w:val="xl1074"/>
    <w:basedOn w:val="Normal"/>
    <w:rsid w:val="00F76309"/>
    <w:pPr>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contextualSpacing/>
      <w:jc w:val="center"/>
    </w:pPr>
    <w:rPr>
      <w:rFonts w:ascii="Arial Narrow" w:eastAsia="Times New Roman" w:hAnsi="Arial Narrow"/>
      <w:sz w:val="22"/>
      <w:szCs w:val="24"/>
    </w:rPr>
  </w:style>
  <w:style w:type="paragraph" w:customStyle="1" w:styleId="xl1075">
    <w:name w:val="xl1075"/>
    <w:basedOn w:val="Normal"/>
    <w:rsid w:val="00F76309"/>
    <w:pPr>
      <w:pBdr>
        <w:top w:val="single" w:sz="4" w:space="0" w:color="auto"/>
        <w:left w:val="single" w:sz="4" w:space="0" w:color="auto"/>
        <w:bottom w:val="single" w:sz="4" w:space="0" w:color="auto"/>
        <w:right w:val="single" w:sz="4" w:space="0" w:color="auto"/>
      </w:pBdr>
      <w:shd w:val="clear" w:color="000000" w:fill="FFFF00"/>
      <w:spacing w:before="100" w:beforeAutospacing="1" w:afterAutospacing="1" w:line="240" w:lineRule="auto"/>
      <w:contextualSpacing/>
      <w:textAlignment w:val="center"/>
    </w:pPr>
    <w:rPr>
      <w:rFonts w:ascii="Arial Narrow" w:eastAsia="Times New Roman" w:hAnsi="Arial Narrow"/>
      <w:b/>
      <w:bCs/>
      <w:sz w:val="22"/>
      <w:szCs w:val="24"/>
    </w:rPr>
  </w:style>
  <w:style w:type="paragraph" w:customStyle="1" w:styleId="xl1076">
    <w:name w:val="xl1076"/>
    <w:basedOn w:val="Normal"/>
    <w:rsid w:val="00F76309"/>
    <w:pPr>
      <w:pBdr>
        <w:top w:val="single" w:sz="4" w:space="0" w:color="auto"/>
        <w:left w:val="single" w:sz="4" w:space="0" w:color="auto"/>
        <w:bottom w:val="single" w:sz="4" w:space="0" w:color="auto"/>
        <w:right w:val="single" w:sz="4" w:space="0" w:color="auto"/>
      </w:pBdr>
      <w:shd w:val="clear" w:color="000000" w:fill="FFFF00"/>
      <w:spacing w:before="100" w:beforeAutospacing="1" w:afterAutospacing="1" w:line="240" w:lineRule="auto"/>
      <w:contextualSpacing/>
      <w:textAlignment w:val="center"/>
    </w:pPr>
    <w:rPr>
      <w:rFonts w:ascii="Arial Narrow" w:eastAsia="Times New Roman" w:hAnsi="Arial Narrow"/>
      <w:b/>
      <w:bCs/>
      <w:sz w:val="22"/>
      <w:szCs w:val="24"/>
    </w:rPr>
  </w:style>
  <w:style w:type="paragraph" w:customStyle="1" w:styleId="xl1077">
    <w:name w:val="xl1077"/>
    <w:basedOn w:val="Normal"/>
    <w:rsid w:val="00F76309"/>
    <w:pPr>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contextualSpacing/>
      <w:jc w:val="center"/>
      <w:textAlignment w:val="center"/>
    </w:pPr>
    <w:rPr>
      <w:rFonts w:ascii="Arial Narrow" w:eastAsia="Times New Roman" w:hAnsi="Arial Narrow"/>
      <w:sz w:val="22"/>
      <w:szCs w:val="24"/>
    </w:rPr>
  </w:style>
  <w:style w:type="paragraph" w:customStyle="1" w:styleId="xl1078">
    <w:name w:val="xl1078"/>
    <w:basedOn w:val="Normal"/>
    <w:rsid w:val="00F76309"/>
    <w:pPr>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contextualSpacing/>
      <w:jc w:val="center"/>
      <w:textAlignment w:val="center"/>
    </w:pPr>
    <w:rPr>
      <w:rFonts w:ascii="Arial Narrow" w:eastAsia="Times New Roman" w:hAnsi="Arial Narrow"/>
      <w:sz w:val="22"/>
      <w:szCs w:val="24"/>
    </w:rPr>
  </w:style>
  <w:style w:type="paragraph" w:customStyle="1" w:styleId="xl1079">
    <w:name w:val="xl1079"/>
    <w:basedOn w:val="Normal"/>
    <w:rsid w:val="00F76309"/>
    <w:pPr>
      <w:pBdr>
        <w:top w:val="single" w:sz="4" w:space="0" w:color="auto"/>
        <w:left w:val="single" w:sz="4" w:space="0" w:color="auto"/>
        <w:bottom w:val="single" w:sz="4" w:space="0" w:color="auto"/>
        <w:right w:val="single" w:sz="4" w:space="0" w:color="auto"/>
      </w:pBdr>
      <w:shd w:val="clear" w:color="000000" w:fill="FFFF00"/>
      <w:spacing w:before="100" w:beforeAutospacing="1" w:afterAutospacing="1" w:line="240" w:lineRule="auto"/>
      <w:contextualSpacing/>
      <w:jc w:val="center"/>
    </w:pPr>
    <w:rPr>
      <w:rFonts w:ascii="Arial Narrow" w:eastAsia="Times New Roman" w:hAnsi="Arial Narrow"/>
      <w:b/>
      <w:bCs/>
      <w:sz w:val="22"/>
      <w:szCs w:val="24"/>
    </w:rPr>
  </w:style>
  <w:style w:type="paragraph" w:customStyle="1" w:styleId="xl1080">
    <w:name w:val="xl1080"/>
    <w:basedOn w:val="Normal"/>
    <w:rsid w:val="00F76309"/>
    <w:pPr>
      <w:pBdr>
        <w:top w:val="single" w:sz="4" w:space="0" w:color="auto"/>
        <w:left w:val="single" w:sz="4" w:space="0" w:color="auto"/>
        <w:bottom w:val="single" w:sz="4" w:space="0" w:color="auto"/>
        <w:right w:val="single" w:sz="4" w:space="0" w:color="auto"/>
      </w:pBdr>
      <w:shd w:val="clear" w:color="000000" w:fill="FFFF00"/>
      <w:spacing w:before="100" w:beforeAutospacing="1" w:afterAutospacing="1" w:line="240" w:lineRule="auto"/>
      <w:contextualSpacing/>
      <w:jc w:val="center"/>
      <w:textAlignment w:val="center"/>
    </w:pPr>
    <w:rPr>
      <w:rFonts w:ascii="Arial Narrow" w:eastAsia="Times New Roman" w:hAnsi="Arial Narrow"/>
      <w:b/>
      <w:bCs/>
      <w:sz w:val="22"/>
      <w:szCs w:val="24"/>
    </w:rPr>
  </w:style>
  <w:style w:type="paragraph" w:customStyle="1" w:styleId="xl1081">
    <w:name w:val="xl1081"/>
    <w:basedOn w:val="Normal"/>
    <w:rsid w:val="00F76309"/>
    <w:pPr>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contextualSpacing/>
      <w:jc w:val="center"/>
    </w:pPr>
    <w:rPr>
      <w:rFonts w:ascii="Arial Narrow" w:eastAsia="Times New Roman" w:hAnsi="Arial Narrow"/>
      <w:color w:val="FF0000"/>
      <w:sz w:val="22"/>
      <w:szCs w:val="24"/>
    </w:rPr>
  </w:style>
  <w:style w:type="paragraph" w:customStyle="1" w:styleId="xl1082">
    <w:name w:val="xl1082"/>
    <w:basedOn w:val="Normal"/>
    <w:rsid w:val="00F76309"/>
    <w:pPr>
      <w:pBdr>
        <w:top w:val="single" w:sz="4" w:space="0" w:color="auto"/>
        <w:left w:val="single" w:sz="4" w:space="0" w:color="auto"/>
        <w:bottom w:val="single" w:sz="4" w:space="0" w:color="auto"/>
        <w:right w:val="single" w:sz="4" w:space="0" w:color="auto"/>
      </w:pBdr>
      <w:shd w:val="clear" w:color="000000" w:fill="FFFF00"/>
      <w:spacing w:before="100" w:beforeAutospacing="1" w:afterAutospacing="1" w:line="240" w:lineRule="auto"/>
      <w:contextualSpacing/>
      <w:jc w:val="center"/>
      <w:textAlignment w:val="center"/>
    </w:pPr>
    <w:rPr>
      <w:rFonts w:ascii="Arial Narrow" w:eastAsia="Times New Roman" w:hAnsi="Arial Narrow"/>
      <w:sz w:val="22"/>
      <w:szCs w:val="24"/>
    </w:rPr>
  </w:style>
  <w:style w:type="paragraph" w:customStyle="1" w:styleId="xl1083">
    <w:name w:val="xl1083"/>
    <w:basedOn w:val="Normal"/>
    <w:rsid w:val="00F76309"/>
    <w:pPr>
      <w:pBdr>
        <w:top w:val="single" w:sz="4" w:space="0" w:color="auto"/>
        <w:left w:val="single" w:sz="4" w:space="0" w:color="auto"/>
        <w:bottom w:val="single" w:sz="4" w:space="0" w:color="auto"/>
        <w:right w:val="single" w:sz="4" w:space="0" w:color="auto"/>
      </w:pBdr>
      <w:shd w:val="clear" w:color="000000" w:fill="FFFF00"/>
      <w:spacing w:before="100" w:beforeAutospacing="1" w:afterAutospacing="1" w:line="240" w:lineRule="auto"/>
      <w:contextualSpacing/>
      <w:jc w:val="center"/>
      <w:textAlignment w:val="center"/>
    </w:pPr>
    <w:rPr>
      <w:rFonts w:ascii="Arial Narrow" w:eastAsia="Times New Roman" w:hAnsi="Arial Narrow"/>
      <w:sz w:val="22"/>
      <w:szCs w:val="24"/>
    </w:rPr>
  </w:style>
  <w:style w:type="paragraph" w:customStyle="1" w:styleId="xl1084">
    <w:name w:val="xl1084"/>
    <w:basedOn w:val="Normal"/>
    <w:rsid w:val="00F76309"/>
    <w:pPr>
      <w:pBdr>
        <w:top w:val="single" w:sz="4" w:space="0" w:color="auto"/>
        <w:left w:val="single" w:sz="4" w:space="0" w:color="auto"/>
        <w:bottom w:val="single" w:sz="4" w:space="0" w:color="auto"/>
        <w:right w:val="single" w:sz="4" w:space="0" w:color="auto"/>
      </w:pBdr>
      <w:shd w:val="clear" w:color="000000" w:fill="FFFF00"/>
      <w:spacing w:before="100" w:beforeAutospacing="1" w:afterAutospacing="1" w:line="240" w:lineRule="auto"/>
      <w:contextualSpacing/>
      <w:jc w:val="center"/>
    </w:pPr>
    <w:rPr>
      <w:rFonts w:ascii="Arial Narrow" w:eastAsia="Times New Roman" w:hAnsi="Arial Narrow"/>
      <w:b/>
      <w:bCs/>
      <w:sz w:val="22"/>
      <w:szCs w:val="24"/>
    </w:rPr>
  </w:style>
  <w:style w:type="paragraph" w:customStyle="1" w:styleId="xl1085">
    <w:name w:val="xl1085"/>
    <w:basedOn w:val="Normal"/>
    <w:rsid w:val="00F76309"/>
    <w:pPr>
      <w:pBdr>
        <w:top w:val="single" w:sz="4" w:space="0" w:color="auto"/>
        <w:left w:val="single" w:sz="4" w:space="0" w:color="auto"/>
        <w:bottom w:val="single" w:sz="4" w:space="0" w:color="auto"/>
        <w:right w:val="single" w:sz="4" w:space="0" w:color="auto"/>
      </w:pBdr>
      <w:shd w:val="clear" w:color="000000" w:fill="FFFF00"/>
      <w:spacing w:before="100" w:beforeAutospacing="1" w:afterAutospacing="1" w:line="240" w:lineRule="auto"/>
      <w:contextualSpacing/>
      <w:jc w:val="center"/>
    </w:pPr>
    <w:rPr>
      <w:rFonts w:ascii="Arial Narrow" w:eastAsia="Times New Roman" w:hAnsi="Arial Narrow"/>
      <w:b/>
      <w:bCs/>
      <w:sz w:val="22"/>
      <w:szCs w:val="24"/>
    </w:rPr>
  </w:style>
  <w:style w:type="paragraph" w:customStyle="1" w:styleId="xl1086">
    <w:name w:val="xl1086"/>
    <w:basedOn w:val="Normal"/>
    <w:rsid w:val="00F76309"/>
    <w:pPr>
      <w:pBdr>
        <w:top w:val="single" w:sz="4" w:space="0" w:color="auto"/>
        <w:left w:val="single" w:sz="4" w:space="0" w:color="auto"/>
        <w:bottom w:val="single" w:sz="4" w:space="0" w:color="auto"/>
        <w:right w:val="single" w:sz="4" w:space="0" w:color="auto"/>
      </w:pBdr>
      <w:shd w:val="clear" w:color="000000" w:fill="FFFFFF"/>
      <w:spacing w:before="100" w:beforeAutospacing="1" w:afterAutospacing="1" w:line="240" w:lineRule="auto"/>
      <w:contextualSpacing/>
      <w:textAlignment w:val="center"/>
    </w:pPr>
    <w:rPr>
      <w:rFonts w:ascii="Arial Narrow" w:eastAsia="Times New Roman" w:hAnsi="Arial Narrow"/>
      <w:b/>
      <w:bCs/>
      <w:color w:val="7030A0"/>
      <w:sz w:val="18"/>
      <w:szCs w:val="18"/>
    </w:rPr>
  </w:style>
  <w:style w:type="paragraph" w:customStyle="1" w:styleId="xl1087">
    <w:name w:val="xl1087"/>
    <w:basedOn w:val="Normal"/>
    <w:rsid w:val="00F76309"/>
    <w:pPr>
      <w:pBdr>
        <w:bottom w:val="single" w:sz="4" w:space="0" w:color="auto"/>
      </w:pBdr>
      <w:shd w:val="clear" w:color="000000" w:fill="FFFFFF"/>
      <w:spacing w:before="100" w:beforeAutospacing="1" w:afterAutospacing="1" w:line="240" w:lineRule="auto"/>
      <w:contextualSpacing/>
    </w:pPr>
    <w:rPr>
      <w:rFonts w:ascii="Arial Narrow" w:eastAsia="Times New Roman" w:hAnsi="Arial Narrow"/>
      <w:b/>
      <w:bCs/>
      <w:color w:val="000000"/>
      <w:sz w:val="40"/>
      <w:szCs w:val="40"/>
    </w:rPr>
  </w:style>
  <w:style w:type="paragraph" w:customStyle="1" w:styleId="xl1088">
    <w:name w:val="xl1088"/>
    <w:basedOn w:val="Normal"/>
    <w:rsid w:val="00F76309"/>
    <w:pPr>
      <w:pBdr>
        <w:top w:val="single" w:sz="4" w:space="0" w:color="auto"/>
        <w:left w:val="single" w:sz="4" w:space="0" w:color="auto"/>
        <w:bottom w:val="single" w:sz="4" w:space="0" w:color="auto"/>
      </w:pBdr>
      <w:shd w:val="clear" w:color="000000" w:fill="FFFFFF"/>
      <w:spacing w:before="100" w:beforeAutospacing="1" w:afterAutospacing="1" w:line="240" w:lineRule="auto"/>
      <w:contextualSpacing/>
      <w:textAlignment w:val="center"/>
    </w:pPr>
    <w:rPr>
      <w:rFonts w:ascii="Arial Narrow" w:eastAsia="Times New Roman" w:hAnsi="Arial Narrow"/>
      <w:b/>
      <w:bCs/>
      <w:sz w:val="44"/>
      <w:szCs w:val="44"/>
    </w:rPr>
  </w:style>
  <w:style w:type="paragraph" w:customStyle="1" w:styleId="xl1089">
    <w:name w:val="xl1089"/>
    <w:basedOn w:val="Normal"/>
    <w:rsid w:val="00F76309"/>
    <w:pPr>
      <w:pBdr>
        <w:top w:val="single" w:sz="4" w:space="0" w:color="auto"/>
        <w:bottom w:val="single" w:sz="4" w:space="0" w:color="auto"/>
      </w:pBdr>
      <w:shd w:val="clear" w:color="000000" w:fill="FFFFFF"/>
      <w:spacing w:before="100" w:beforeAutospacing="1" w:afterAutospacing="1" w:line="240" w:lineRule="auto"/>
      <w:contextualSpacing/>
      <w:textAlignment w:val="center"/>
    </w:pPr>
    <w:rPr>
      <w:rFonts w:ascii="Arial Narrow" w:eastAsia="Times New Roman" w:hAnsi="Arial Narrow"/>
      <w:b/>
      <w:bCs/>
      <w:sz w:val="44"/>
      <w:szCs w:val="44"/>
    </w:rPr>
  </w:style>
  <w:style w:type="paragraph" w:customStyle="1" w:styleId="xl1090">
    <w:name w:val="xl1090"/>
    <w:basedOn w:val="Normal"/>
    <w:rsid w:val="00F76309"/>
    <w:pPr>
      <w:pBdr>
        <w:top w:val="single" w:sz="4" w:space="0" w:color="auto"/>
        <w:left w:val="single" w:sz="4" w:space="0" w:color="auto"/>
        <w:bottom w:val="single" w:sz="4" w:space="0" w:color="auto"/>
        <w:right w:val="single" w:sz="4" w:space="0" w:color="auto"/>
      </w:pBdr>
      <w:shd w:val="clear" w:color="000000" w:fill="DAEEF3"/>
      <w:spacing w:before="100" w:beforeAutospacing="1" w:afterAutospacing="1" w:line="240" w:lineRule="auto"/>
      <w:contextualSpacing/>
      <w:jc w:val="center"/>
      <w:textAlignment w:val="center"/>
    </w:pPr>
    <w:rPr>
      <w:rFonts w:ascii="Arial Narrow" w:eastAsia="Times New Roman" w:hAnsi="Arial Narrow"/>
      <w:b/>
      <w:bCs/>
      <w:sz w:val="22"/>
      <w:szCs w:val="24"/>
    </w:rPr>
  </w:style>
  <w:style w:type="paragraph" w:customStyle="1" w:styleId="xl1091">
    <w:name w:val="xl1091"/>
    <w:basedOn w:val="Normal"/>
    <w:rsid w:val="00F76309"/>
    <w:pPr>
      <w:pBdr>
        <w:top w:val="single" w:sz="4" w:space="0" w:color="auto"/>
        <w:bottom w:val="single" w:sz="4" w:space="0" w:color="auto"/>
      </w:pBdr>
      <w:shd w:val="clear" w:color="000000" w:fill="FFFFFF"/>
      <w:spacing w:before="100" w:beforeAutospacing="1" w:afterAutospacing="1" w:line="240" w:lineRule="auto"/>
      <w:contextualSpacing/>
      <w:textAlignment w:val="center"/>
    </w:pPr>
    <w:rPr>
      <w:rFonts w:ascii="Arial Narrow" w:eastAsia="Times New Roman" w:hAnsi="Arial Narrow"/>
      <w:b/>
      <w:bCs/>
      <w:sz w:val="48"/>
      <w:szCs w:val="48"/>
    </w:rPr>
  </w:style>
  <w:style w:type="paragraph" w:customStyle="1" w:styleId="xl1092">
    <w:name w:val="xl1092"/>
    <w:basedOn w:val="Normal"/>
    <w:rsid w:val="00F76309"/>
    <w:pPr>
      <w:pBdr>
        <w:top w:val="single" w:sz="4" w:space="0" w:color="auto"/>
        <w:left w:val="single" w:sz="4" w:space="0" w:color="auto"/>
        <w:bottom w:val="single" w:sz="4" w:space="0" w:color="auto"/>
        <w:right w:val="single" w:sz="4" w:space="0" w:color="auto"/>
      </w:pBdr>
      <w:shd w:val="clear" w:color="000000" w:fill="DAEEF3"/>
      <w:spacing w:before="100" w:beforeAutospacing="1" w:afterAutospacing="1" w:line="240" w:lineRule="auto"/>
      <w:contextualSpacing/>
      <w:jc w:val="center"/>
      <w:textAlignment w:val="center"/>
    </w:pPr>
    <w:rPr>
      <w:rFonts w:ascii="Arial Narrow" w:eastAsia="Times New Roman" w:hAnsi="Arial Narrow"/>
      <w:b/>
      <w:bCs/>
      <w:sz w:val="22"/>
      <w:szCs w:val="24"/>
    </w:rPr>
  </w:style>
  <w:style w:type="paragraph" w:customStyle="1" w:styleId="xl1093">
    <w:name w:val="xl1093"/>
    <w:basedOn w:val="Normal"/>
    <w:rsid w:val="00F76309"/>
    <w:pPr>
      <w:pBdr>
        <w:top w:val="single" w:sz="4" w:space="0" w:color="auto"/>
        <w:left w:val="single" w:sz="4" w:space="0" w:color="auto"/>
        <w:bottom w:val="single" w:sz="4" w:space="0" w:color="auto"/>
        <w:right w:val="single" w:sz="4" w:space="0" w:color="auto"/>
      </w:pBdr>
      <w:shd w:val="clear" w:color="000000" w:fill="DAEEF3"/>
      <w:spacing w:before="100" w:beforeAutospacing="1" w:afterAutospacing="1" w:line="240" w:lineRule="auto"/>
      <w:contextualSpacing/>
      <w:textAlignment w:val="center"/>
    </w:pPr>
    <w:rPr>
      <w:rFonts w:ascii="Arial Narrow" w:eastAsia="Times New Roman" w:hAnsi="Arial Narrow"/>
      <w:b/>
      <w:bCs/>
      <w:sz w:val="22"/>
      <w:szCs w:val="24"/>
    </w:rPr>
  </w:style>
  <w:style w:type="paragraph" w:customStyle="1" w:styleId="xl1094">
    <w:name w:val="xl1094"/>
    <w:basedOn w:val="Normal"/>
    <w:rsid w:val="00F76309"/>
    <w:pPr>
      <w:pBdr>
        <w:top w:val="single" w:sz="4" w:space="0" w:color="auto"/>
        <w:bottom w:val="single" w:sz="4" w:space="0" w:color="auto"/>
      </w:pBdr>
      <w:shd w:val="clear" w:color="000000" w:fill="FFFFFF"/>
      <w:spacing w:before="100" w:beforeAutospacing="1" w:afterAutospacing="1" w:line="240" w:lineRule="auto"/>
      <w:contextualSpacing/>
      <w:textAlignment w:val="center"/>
    </w:pPr>
    <w:rPr>
      <w:rFonts w:ascii="Arial Narrow" w:eastAsia="Times New Roman" w:hAnsi="Arial Narrow"/>
      <w:b/>
      <w:bCs/>
      <w:sz w:val="40"/>
      <w:szCs w:val="40"/>
    </w:rPr>
  </w:style>
  <w:style w:type="paragraph" w:customStyle="1" w:styleId="xl1095">
    <w:name w:val="xl1095"/>
    <w:basedOn w:val="Normal"/>
    <w:rsid w:val="00F76309"/>
    <w:pPr>
      <w:pBdr>
        <w:top w:val="single" w:sz="4" w:space="0" w:color="auto"/>
        <w:bottom w:val="single" w:sz="4" w:space="0" w:color="auto"/>
      </w:pBdr>
      <w:shd w:val="clear" w:color="000000" w:fill="FFFFFF"/>
      <w:spacing w:before="100" w:beforeAutospacing="1" w:afterAutospacing="1" w:line="240" w:lineRule="auto"/>
      <w:contextualSpacing/>
      <w:textAlignment w:val="center"/>
    </w:pPr>
    <w:rPr>
      <w:rFonts w:ascii="Arial Narrow" w:eastAsia="Times New Roman" w:hAnsi="Arial Narrow"/>
      <w:b/>
      <w:bCs/>
      <w:sz w:val="44"/>
      <w:szCs w:val="44"/>
    </w:rPr>
  </w:style>
  <w:style w:type="paragraph" w:customStyle="1" w:styleId="xl1096">
    <w:name w:val="xl1096"/>
    <w:basedOn w:val="Normal"/>
    <w:rsid w:val="00F76309"/>
    <w:pPr>
      <w:pBdr>
        <w:top w:val="single" w:sz="4" w:space="0" w:color="auto"/>
        <w:left w:val="single" w:sz="4" w:space="0" w:color="auto"/>
        <w:right w:val="single" w:sz="4" w:space="0" w:color="auto"/>
      </w:pBdr>
      <w:shd w:val="clear" w:color="000000" w:fill="DAEEF3"/>
      <w:spacing w:before="100" w:beforeAutospacing="1" w:afterAutospacing="1" w:line="240" w:lineRule="auto"/>
      <w:contextualSpacing/>
      <w:jc w:val="center"/>
      <w:textAlignment w:val="center"/>
    </w:pPr>
    <w:rPr>
      <w:rFonts w:ascii="Arial Narrow" w:eastAsia="Times New Roman" w:hAnsi="Arial Narrow"/>
      <w:b/>
      <w:bCs/>
      <w:sz w:val="22"/>
      <w:szCs w:val="24"/>
    </w:rPr>
  </w:style>
  <w:style w:type="paragraph" w:customStyle="1" w:styleId="xl1097">
    <w:name w:val="xl1097"/>
    <w:basedOn w:val="Normal"/>
    <w:rsid w:val="00F76309"/>
    <w:pPr>
      <w:pBdr>
        <w:left w:val="single" w:sz="4" w:space="0" w:color="auto"/>
        <w:right w:val="single" w:sz="4" w:space="0" w:color="auto"/>
      </w:pBdr>
      <w:shd w:val="clear" w:color="000000" w:fill="DAEEF3"/>
      <w:spacing w:before="100" w:beforeAutospacing="1" w:afterAutospacing="1" w:line="240" w:lineRule="auto"/>
      <w:contextualSpacing/>
      <w:jc w:val="center"/>
      <w:textAlignment w:val="center"/>
    </w:pPr>
    <w:rPr>
      <w:rFonts w:ascii="Arial Narrow" w:eastAsia="Times New Roman" w:hAnsi="Arial Narrow"/>
      <w:b/>
      <w:bCs/>
      <w:sz w:val="22"/>
      <w:szCs w:val="24"/>
    </w:rPr>
  </w:style>
  <w:style w:type="paragraph" w:customStyle="1" w:styleId="xl1098">
    <w:name w:val="xl1098"/>
    <w:basedOn w:val="Normal"/>
    <w:rsid w:val="00F76309"/>
    <w:pPr>
      <w:pBdr>
        <w:left w:val="single" w:sz="4" w:space="0" w:color="auto"/>
        <w:bottom w:val="single" w:sz="4" w:space="0" w:color="auto"/>
        <w:right w:val="single" w:sz="4" w:space="0" w:color="auto"/>
      </w:pBdr>
      <w:shd w:val="clear" w:color="000000" w:fill="DAEEF3"/>
      <w:spacing w:before="100" w:beforeAutospacing="1" w:afterAutospacing="1" w:line="240" w:lineRule="auto"/>
      <w:contextualSpacing/>
      <w:jc w:val="center"/>
      <w:textAlignment w:val="center"/>
    </w:pPr>
    <w:rPr>
      <w:rFonts w:ascii="Arial Narrow" w:eastAsia="Times New Roman" w:hAnsi="Arial Narrow"/>
      <w:b/>
      <w:bCs/>
      <w:sz w:val="22"/>
      <w:szCs w:val="24"/>
    </w:rPr>
  </w:style>
  <w:style w:type="paragraph" w:customStyle="1" w:styleId="xl1099">
    <w:name w:val="xl1099"/>
    <w:basedOn w:val="Normal"/>
    <w:rsid w:val="00F76309"/>
    <w:pPr>
      <w:pBdr>
        <w:top w:val="single" w:sz="4" w:space="0" w:color="auto"/>
        <w:left w:val="single" w:sz="4" w:space="0" w:color="auto"/>
        <w:right w:val="single" w:sz="4" w:space="0" w:color="auto"/>
      </w:pBdr>
      <w:shd w:val="clear" w:color="000000" w:fill="DAEEF3"/>
      <w:spacing w:before="100" w:beforeAutospacing="1" w:afterAutospacing="1" w:line="240" w:lineRule="auto"/>
      <w:contextualSpacing/>
      <w:jc w:val="center"/>
      <w:textAlignment w:val="center"/>
    </w:pPr>
    <w:rPr>
      <w:rFonts w:ascii="Arial Narrow" w:eastAsia="Times New Roman" w:hAnsi="Arial Narrow"/>
      <w:b/>
      <w:bCs/>
      <w:sz w:val="22"/>
      <w:szCs w:val="24"/>
    </w:rPr>
  </w:style>
  <w:style w:type="paragraph" w:customStyle="1" w:styleId="xl1100">
    <w:name w:val="xl1100"/>
    <w:basedOn w:val="Normal"/>
    <w:rsid w:val="00F76309"/>
    <w:pPr>
      <w:pBdr>
        <w:left w:val="single" w:sz="4" w:space="0" w:color="auto"/>
        <w:right w:val="single" w:sz="4" w:space="0" w:color="auto"/>
      </w:pBdr>
      <w:shd w:val="clear" w:color="000000" w:fill="DAEEF3"/>
      <w:spacing w:before="100" w:beforeAutospacing="1" w:afterAutospacing="1" w:line="240" w:lineRule="auto"/>
      <w:contextualSpacing/>
      <w:jc w:val="center"/>
      <w:textAlignment w:val="center"/>
    </w:pPr>
    <w:rPr>
      <w:rFonts w:ascii="Arial Narrow" w:eastAsia="Times New Roman" w:hAnsi="Arial Narrow"/>
      <w:b/>
      <w:bCs/>
      <w:sz w:val="22"/>
      <w:szCs w:val="24"/>
    </w:rPr>
  </w:style>
  <w:style w:type="paragraph" w:customStyle="1" w:styleId="xl1101">
    <w:name w:val="xl1101"/>
    <w:basedOn w:val="Normal"/>
    <w:rsid w:val="00F76309"/>
    <w:pPr>
      <w:pBdr>
        <w:left w:val="single" w:sz="4" w:space="0" w:color="auto"/>
        <w:bottom w:val="single" w:sz="4" w:space="0" w:color="auto"/>
        <w:right w:val="single" w:sz="4" w:space="0" w:color="auto"/>
      </w:pBdr>
      <w:shd w:val="clear" w:color="000000" w:fill="DAEEF3"/>
      <w:spacing w:before="100" w:beforeAutospacing="1" w:afterAutospacing="1" w:line="240" w:lineRule="auto"/>
      <w:contextualSpacing/>
      <w:jc w:val="center"/>
      <w:textAlignment w:val="center"/>
    </w:pPr>
    <w:rPr>
      <w:rFonts w:ascii="Arial Narrow" w:eastAsia="Times New Roman" w:hAnsi="Arial Narrow"/>
      <w:b/>
      <w:bCs/>
      <w:sz w:val="22"/>
      <w:szCs w:val="24"/>
    </w:rPr>
  </w:style>
  <w:style w:type="numbering" w:customStyle="1" w:styleId="NoList11">
    <w:name w:val="No List11"/>
    <w:next w:val="NoList"/>
    <w:uiPriority w:val="99"/>
    <w:semiHidden/>
    <w:unhideWhenUsed/>
    <w:rsid w:val="00F76309"/>
  </w:style>
  <w:style w:type="character" w:styleId="PlaceholderText">
    <w:name w:val="Placeholder Text"/>
    <w:uiPriority w:val="99"/>
    <w:semiHidden/>
    <w:rsid w:val="00F76309"/>
    <w:rPr>
      <w:color w:val="808080"/>
    </w:rPr>
  </w:style>
  <w:style w:type="paragraph" w:customStyle="1" w:styleId="xl229">
    <w:name w:val="xl229"/>
    <w:basedOn w:val="Normal"/>
    <w:rsid w:val="00F76309"/>
    <w:pPr>
      <w:pBdr>
        <w:bottom w:val="single" w:sz="12" w:space="0" w:color="31849B"/>
      </w:pBdr>
      <w:shd w:val="clear" w:color="000000" w:fill="FFFFFF"/>
      <w:spacing w:before="100" w:beforeAutospacing="1" w:afterAutospacing="1" w:line="240" w:lineRule="auto"/>
      <w:contextualSpacing/>
    </w:pPr>
    <w:rPr>
      <w:rFonts w:ascii="Cambria" w:eastAsia="Times New Roman" w:hAnsi="Cambria"/>
      <w:b/>
      <w:bCs/>
      <w:sz w:val="20"/>
      <w:szCs w:val="20"/>
    </w:rPr>
  </w:style>
  <w:style w:type="paragraph" w:customStyle="1" w:styleId="xl230">
    <w:name w:val="xl230"/>
    <w:basedOn w:val="Normal"/>
    <w:rsid w:val="00F76309"/>
    <w:pPr>
      <w:pBdr>
        <w:left w:val="single" w:sz="8" w:space="0" w:color="31849B"/>
      </w:pBdr>
      <w:shd w:val="clear" w:color="000000" w:fill="4BACC6"/>
      <w:spacing w:before="100" w:beforeAutospacing="1" w:afterAutospacing="1" w:line="240" w:lineRule="auto"/>
      <w:contextualSpacing/>
    </w:pPr>
    <w:rPr>
      <w:rFonts w:ascii="Cambria" w:eastAsia="Times New Roman" w:hAnsi="Cambria"/>
      <w:b/>
      <w:bCs/>
      <w:sz w:val="22"/>
      <w:szCs w:val="24"/>
    </w:rPr>
  </w:style>
  <w:style w:type="paragraph" w:customStyle="1" w:styleId="xl231">
    <w:name w:val="xl231"/>
    <w:basedOn w:val="Normal"/>
    <w:rsid w:val="00F76309"/>
    <w:pPr>
      <w:shd w:val="clear" w:color="000000" w:fill="4BACC6"/>
      <w:spacing w:before="100" w:beforeAutospacing="1" w:afterAutospacing="1" w:line="240" w:lineRule="auto"/>
      <w:contextualSpacing/>
    </w:pPr>
    <w:rPr>
      <w:rFonts w:ascii="Cambria" w:eastAsia="Times New Roman" w:hAnsi="Cambria"/>
      <w:b/>
      <w:bCs/>
      <w:sz w:val="22"/>
      <w:szCs w:val="24"/>
    </w:rPr>
  </w:style>
  <w:style w:type="paragraph" w:customStyle="1" w:styleId="xl232">
    <w:name w:val="xl232"/>
    <w:basedOn w:val="Normal"/>
    <w:rsid w:val="00F76309"/>
    <w:pPr>
      <w:pBdr>
        <w:right w:val="single" w:sz="8" w:space="0" w:color="31849B"/>
      </w:pBdr>
      <w:shd w:val="clear" w:color="000000" w:fill="4BACC6"/>
      <w:spacing w:before="100" w:beforeAutospacing="1" w:afterAutospacing="1" w:line="240" w:lineRule="auto"/>
      <w:contextualSpacing/>
    </w:pPr>
    <w:rPr>
      <w:rFonts w:ascii="Cambria" w:eastAsia="Times New Roman" w:hAnsi="Cambria"/>
      <w:b/>
      <w:bCs/>
      <w:sz w:val="22"/>
      <w:szCs w:val="24"/>
    </w:rPr>
  </w:style>
  <w:style w:type="paragraph" w:customStyle="1" w:styleId="xl233">
    <w:name w:val="xl233"/>
    <w:basedOn w:val="Normal"/>
    <w:rsid w:val="00F76309"/>
    <w:pPr>
      <w:pBdr>
        <w:top w:val="single" w:sz="8" w:space="0" w:color="31849B"/>
        <w:bottom w:val="single" w:sz="12" w:space="0" w:color="31849B"/>
      </w:pBdr>
      <w:shd w:val="clear" w:color="000000" w:fill="FFFFFF"/>
      <w:spacing w:before="100" w:beforeAutospacing="1" w:afterAutospacing="1" w:line="240" w:lineRule="auto"/>
      <w:contextualSpacing/>
      <w:textAlignment w:val="top"/>
    </w:pPr>
    <w:rPr>
      <w:rFonts w:ascii="Cambria" w:eastAsia="Times New Roman" w:hAnsi="Cambria"/>
      <w:sz w:val="20"/>
      <w:szCs w:val="20"/>
    </w:rPr>
  </w:style>
  <w:style w:type="paragraph" w:customStyle="1" w:styleId="xl234">
    <w:name w:val="xl234"/>
    <w:basedOn w:val="Normal"/>
    <w:rsid w:val="00F76309"/>
    <w:pPr>
      <w:pBdr>
        <w:top w:val="single" w:sz="8" w:space="0" w:color="31849B"/>
      </w:pBdr>
      <w:shd w:val="clear" w:color="000000" w:fill="FFFFFF"/>
      <w:spacing w:before="100" w:beforeAutospacing="1" w:afterAutospacing="1" w:line="240" w:lineRule="auto"/>
      <w:contextualSpacing/>
      <w:textAlignment w:val="top"/>
    </w:pPr>
    <w:rPr>
      <w:rFonts w:ascii="Cambria" w:eastAsia="Times New Roman" w:hAnsi="Cambria"/>
      <w:sz w:val="20"/>
      <w:szCs w:val="20"/>
    </w:rPr>
  </w:style>
  <w:style w:type="paragraph" w:customStyle="1" w:styleId="xl235">
    <w:name w:val="xl235"/>
    <w:basedOn w:val="Normal"/>
    <w:rsid w:val="00F76309"/>
    <w:pPr>
      <w:pBdr>
        <w:top w:val="single" w:sz="12" w:space="0" w:color="31849B"/>
        <w:left w:val="single" w:sz="12" w:space="0" w:color="31849B"/>
        <w:bottom w:val="single" w:sz="12" w:space="0" w:color="31849B"/>
      </w:pBdr>
      <w:shd w:val="clear" w:color="000000" w:fill="FFFFFF"/>
      <w:spacing w:before="100" w:beforeAutospacing="1" w:afterAutospacing="1" w:line="240" w:lineRule="auto"/>
      <w:contextualSpacing/>
    </w:pPr>
    <w:rPr>
      <w:rFonts w:ascii="Cambria" w:eastAsia="Times New Roman" w:hAnsi="Cambria"/>
      <w:sz w:val="18"/>
      <w:szCs w:val="18"/>
    </w:rPr>
  </w:style>
  <w:style w:type="paragraph" w:customStyle="1" w:styleId="xl236">
    <w:name w:val="xl236"/>
    <w:basedOn w:val="Normal"/>
    <w:rsid w:val="00F76309"/>
    <w:pPr>
      <w:pBdr>
        <w:top w:val="single" w:sz="12" w:space="0" w:color="31849B"/>
        <w:bottom w:val="single" w:sz="12" w:space="0" w:color="31849B"/>
        <w:right w:val="single" w:sz="12" w:space="0" w:color="31849B"/>
      </w:pBdr>
      <w:shd w:val="clear" w:color="000000" w:fill="FFFFFF"/>
      <w:spacing w:before="100" w:beforeAutospacing="1" w:afterAutospacing="1" w:line="240" w:lineRule="auto"/>
      <w:contextualSpacing/>
    </w:pPr>
    <w:rPr>
      <w:rFonts w:ascii="Cambria" w:eastAsia="Times New Roman" w:hAnsi="Cambria"/>
      <w:sz w:val="18"/>
      <w:szCs w:val="18"/>
    </w:rPr>
  </w:style>
  <w:style w:type="paragraph" w:customStyle="1" w:styleId="xl237">
    <w:name w:val="xl237"/>
    <w:basedOn w:val="Normal"/>
    <w:rsid w:val="00F76309"/>
    <w:pPr>
      <w:pBdr>
        <w:left w:val="single" w:sz="12" w:space="0" w:color="31849B"/>
        <w:bottom w:val="single" w:sz="12" w:space="0" w:color="31849B"/>
        <w:right w:val="single" w:sz="8" w:space="0" w:color="31849B"/>
      </w:pBdr>
      <w:shd w:val="clear" w:color="000000" w:fill="FFFFFF"/>
      <w:spacing w:before="100" w:beforeAutospacing="1" w:afterAutospacing="1" w:line="240" w:lineRule="auto"/>
      <w:contextualSpacing/>
      <w:jc w:val="center"/>
      <w:textAlignment w:val="top"/>
    </w:pPr>
    <w:rPr>
      <w:rFonts w:ascii="Cambria" w:eastAsia="Times New Roman" w:hAnsi="Cambria"/>
      <w:sz w:val="18"/>
      <w:szCs w:val="18"/>
    </w:rPr>
  </w:style>
  <w:style w:type="paragraph" w:customStyle="1" w:styleId="xl238">
    <w:name w:val="xl238"/>
    <w:basedOn w:val="Normal"/>
    <w:rsid w:val="00F76309"/>
    <w:pPr>
      <w:pBdr>
        <w:left w:val="single" w:sz="12" w:space="0" w:color="31849B"/>
        <w:bottom w:val="single" w:sz="8" w:space="0" w:color="31849B"/>
        <w:right w:val="single" w:sz="8" w:space="0" w:color="31849B"/>
      </w:pBdr>
      <w:shd w:val="clear" w:color="000000" w:fill="FFFFFF"/>
      <w:spacing w:before="100" w:beforeAutospacing="1" w:afterAutospacing="1" w:line="240" w:lineRule="auto"/>
      <w:contextualSpacing/>
      <w:jc w:val="center"/>
      <w:textAlignment w:val="top"/>
    </w:pPr>
    <w:rPr>
      <w:rFonts w:ascii="Cambria" w:eastAsia="Times New Roman" w:hAnsi="Cambria"/>
      <w:sz w:val="18"/>
      <w:szCs w:val="18"/>
    </w:rPr>
  </w:style>
  <w:style w:type="paragraph" w:customStyle="1" w:styleId="xl239">
    <w:name w:val="xl239"/>
    <w:basedOn w:val="Normal"/>
    <w:rsid w:val="00F76309"/>
    <w:pPr>
      <w:pBdr>
        <w:top w:val="single" w:sz="12" w:space="0" w:color="31849B"/>
        <w:left w:val="single" w:sz="12" w:space="0" w:color="31849B"/>
        <w:bottom w:val="single" w:sz="12" w:space="0" w:color="31849B"/>
      </w:pBdr>
      <w:shd w:val="clear" w:color="000000" w:fill="FFFFFF"/>
      <w:spacing w:before="100" w:beforeAutospacing="1" w:afterAutospacing="1" w:line="240" w:lineRule="auto"/>
      <w:contextualSpacing/>
    </w:pPr>
    <w:rPr>
      <w:rFonts w:ascii="Cambria" w:eastAsia="Times New Roman" w:hAnsi="Cambria"/>
      <w:sz w:val="18"/>
      <w:szCs w:val="18"/>
    </w:rPr>
  </w:style>
  <w:style w:type="paragraph" w:customStyle="1" w:styleId="xl240">
    <w:name w:val="xl240"/>
    <w:basedOn w:val="Normal"/>
    <w:rsid w:val="00F76309"/>
    <w:pPr>
      <w:pBdr>
        <w:top w:val="single" w:sz="12" w:space="0" w:color="31849B"/>
        <w:bottom w:val="single" w:sz="12" w:space="0" w:color="31849B"/>
        <w:right w:val="single" w:sz="12" w:space="0" w:color="31849B"/>
      </w:pBdr>
      <w:shd w:val="clear" w:color="000000" w:fill="FFFFFF"/>
      <w:spacing w:before="100" w:beforeAutospacing="1" w:afterAutospacing="1" w:line="240" w:lineRule="auto"/>
      <w:contextualSpacing/>
    </w:pPr>
    <w:rPr>
      <w:rFonts w:ascii="Cambria" w:eastAsia="Times New Roman" w:hAnsi="Cambria"/>
      <w:sz w:val="18"/>
      <w:szCs w:val="18"/>
    </w:rPr>
  </w:style>
  <w:style w:type="paragraph" w:customStyle="1" w:styleId="xl241">
    <w:name w:val="xl241"/>
    <w:basedOn w:val="Normal"/>
    <w:rsid w:val="00F76309"/>
    <w:pPr>
      <w:pBdr>
        <w:top w:val="single" w:sz="12" w:space="0" w:color="31849B"/>
        <w:left w:val="single" w:sz="12" w:space="0" w:color="31849B"/>
        <w:bottom w:val="single" w:sz="12" w:space="0" w:color="31849B"/>
      </w:pBdr>
      <w:shd w:val="clear" w:color="000000" w:fill="FFFFFF"/>
      <w:spacing w:before="100" w:beforeAutospacing="1" w:afterAutospacing="1" w:line="240" w:lineRule="auto"/>
      <w:contextualSpacing/>
    </w:pPr>
    <w:rPr>
      <w:rFonts w:ascii="Cambria" w:eastAsia="Times New Roman" w:hAnsi="Cambria"/>
      <w:color w:val="FF0000"/>
      <w:sz w:val="18"/>
      <w:szCs w:val="18"/>
    </w:rPr>
  </w:style>
  <w:style w:type="paragraph" w:customStyle="1" w:styleId="xl242">
    <w:name w:val="xl242"/>
    <w:basedOn w:val="Normal"/>
    <w:rsid w:val="00F76309"/>
    <w:pPr>
      <w:pBdr>
        <w:top w:val="single" w:sz="12" w:space="0" w:color="31849B"/>
        <w:bottom w:val="single" w:sz="12" w:space="0" w:color="31849B"/>
        <w:right w:val="single" w:sz="12" w:space="0" w:color="31849B"/>
      </w:pBdr>
      <w:shd w:val="clear" w:color="000000" w:fill="FFFFFF"/>
      <w:spacing w:before="100" w:beforeAutospacing="1" w:afterAutospacing="1" w:line="240" w:lineRule="auto"/>
      <w:contextualSpacing/>
    </w:pPr>
    <w:rPr>
      <w:rFonts w:ascii="Cambria" w:eastAsia="Times New Roman" w:hAnsi="Cambria"/>
      <w:color w:val="FF0000"/>
      <w:sz w:val="18"/>
      <w:szCs w:val="18"/>
    </w:rPr>
  </w:style>
  <w:style w:type="paragraph" w:customStyle="1" w:styleId="xl243">
    <w:name w:val="xl243"/>
    <w:basedOn w:val="Normal"/>
    <w:rsid w:val="00F76309"/>
    <w:pPr>
      <w:pBdr>
        <w:top w:val="single" w:sz="12" w:space="0" w:color="31849B"/>
        <w:left w:val="single" w:sz="12" w:space="0" w:color="31849B"/>
        <w:bottom w:val="single" w:sz="12" w:space="0" w:color="31849B"/>
      </w:pBdr>
      <w:shd w:val="clear" w:color="000000" w:fill="FFFFFF"/>
      <w:spacing w:before="100" w:beforeAutospacing="1" w:afterAutospacing="1" w:line="240" w:lineRule="auto"/>
      <w:contextualSpacing/>
      <w:textAlignment w:val="top"/>
    </w:pPr>
    <w:rPr>
      <w:rFonts w:ascii="Cambria" w:eastAsia="Times New Roman" w:hAnsi="Cambria"/>
      <w:sz w:val="18"/>
      <w:szCs w:val="18"/>
    </w:rPr>
  </w:style>
  <w:style w:type="paragraph" w:customStyle="1" w:styleId="xl244">
    <w:name w:val="xl244"/>
    <w:basedOn w:val="Normal"/>
    <w:rsid w:val="00F76309"/>
    <w:pPr>
      <w:pBdr>
        <w:top w:val="single" w:sz="12" w:space="0" w:color="31849B"/>
        <w:bottom w:val="single" w:sz="12" w:space="0" w:color="31849B"/>
        <w:right w:val="single" w:sz="12" w:space="0" w:color="31849B"/>
      </w:pBdr>
      <w:shd w:val="clear" w:color="000000" w:fill="FFFFFF"/>
      <w:spacing w:before="100" w:beforeAutospacing="1" w:afterAutospacing="1" w:line="240" w:lineRule="auto"/>
      <w:contextualSpacing/>
      <w:textAlignment w:val="top"/>
    </w:pPr>
    <w:rPr>
      <w:rFonts w:ascii="Cambria" w:eastAsia="Times New Roman" w:hAnsi="Cambria"/>
      <w:sz w:val="18"/>
      <w:szCs w:val="18"/>
    </w:rPr>
  </w:style>
  <w:style w:type="paragraph" w:customStyle="1" w:styleId="xl245">
    <w:name w:val="xl245"/>
    <w:basedOn w:val="Normal"/>
    <w:rsid w:val="00F76309"/>
    <w:pPr>
      <w:pBdr>
        <w:top w:val="single" w:sz="12" w:space="0" w:color="31849B"/>
        <w:left w:val="single" w:sz="12" w:space="0" w:color="31849B"/>
        <w:bottom w:val="single" w:sz="8" w:space="0" w:color="auto"/>
      </w:pBdr>
      <w:shd w:val="clear" w:color="000000" w:fill="FFFFFF"/>
      <w:spacing w:before="100" w:beforeAutospacing="1" w:afterAutospacing="1" w:line="240" w:lineRule="auto"/>
      <w:contextualSpacing/>
    </w:pPr>
    <w:rPr>
      <w:rFonts w:ascii="Cambria" w:eastAsia="Times New Roman" w:hAnsi="Cambria"/>
      <w:sz w:val="18"/>
      <w:szCs w:val="18"/>
    </w:rPr>
  </w:style>
  <w:style w:type="paragraph" w:customStyle="1" w:styleId="xl246">
    <w:name w:val="xl246"/>
    <w:basedOn w:val="Normal"/>
    <w:rsid w:val="00F76309"/>
    <w:pPr>
      <w:pBdr>
        <w:top w:val="single" w:sz="12" w:space="0" w:color="31849B"/>
        <w:bottom w:val="single" w:sz="8" w:space="0" w:color="auto"/>
        <w:right w:val="single" w:sz="12" w:space="0" w:color="31849B"/>
      </w:pBdr>
      <w:shd w:val="clear" w:color="000000" w:fill="FFFFFF"/>
      <w:spacing w:before="100" w:beforeAutospacing="1" w:afterAutospacing="1" w:line="240" w:lineRule="auto"/>
      <w:contextualSpacing/>
    </w:pPr>
    <w:rPr>
      <w:rFonts w:ascii="Cambria" w:eastAsia="Times New Roman" w:hAnsi="Cambria"/>
      <w:sz w:val="18"/>
      <w:szCs w:val="18"/>
    </w:rPr>
  </w:style>
  <w:style w:type="paragraph" w:customStyle="1" w:styleId="xl247">
    <w:name w:val="xl247"/>
    <w:basedOn w:val="Normal"/>
    <w:rsid w:val="00F76309"/>
    <w:pPr>
      <w:pBdr>
        <w:top w:val="single" w:sz="12" w:space="0" w:color="31849B"/>
        <w:left w:val="single" w:sz="12" w:space="0" w:color="31849B"/>
        <w:bottom w:val="single" w:sz="8" w:space="0" w:color="auto"/>
      </w:pBdr>
      <w:shd w:val="clear" w:color="000000" w:fill="FFFFFF"/>
      <w:spacing w:before="100" w:beforeAutospacing="1" w:afterAutospacing="1" w:line="240" w:lineRule="auto"/>
      <w:contextualSpacing/>
      <w:textAlignment w:val="top"/>
    </w:pPr>
    <w:rPr>
      <w:rFonts w:ascii="Cambria" w:eastAsia="Times New Roman" w:hAnsi="Cambria"/>
      <w:sz w:val="18"/>
      <w:szCs w:val="18"/>
    </w:rPr>
  </w:style>
  <w:style w:type="paragraph" w:customStyle="1" w:styleId="xl248">
    <w:name w:val="xl248"/>
    <w:basedOn w:val="Normal"/>
    <w:rsid w:val="00F76309"/>
    <w:pPr>
      <w:pBdr>
        <w:top w:val="single" w:sz="12" w:space="0" w:color="31849B"/>
        <w:bottom w:val="single" w:sz="8" w:space="0" w:color="auto"/>
        <w:right w:val="single" w:sz="12" w:space="0" w:color="31849B"/>
      </w:pBdr>
      <w:shd w:val="clear" w:color="000000" w:fill="FFFFFF"/>
      <w:spacing w:before="100" w:beforeAutospacing="1" w:afterAutospacing="1" w:line="240" w:lineRule="auto"/>
      <w:contextualSpacing/>
      <w:textAlignment w:val="top"/>
    </w:pPr>
    <w:rPr>
      <w:rFonts w:ascii="Cambria" w:eastAsia="Times New Roman" w:hAnsi="Cambria"/>
      <w:sz w:val="18"/>
      <w:szCs w:val="18"/>
    </w:rPr>
  </w:style>
  <w:style w:type="paragraph" w:customStyle="1" w:styleId="xl249">
    <w:name w:val="xl249"/>
    <w:basedOn w:val="Normal"/>
    <w:rsid w:val="00F76309"/>
    <w:pPr>
      <w:pBdr>
        <w:top w:val="single" w:sz="4" w:space="0" w:color="auto"/>
        <w:left w:val="single" w:sz="12" w:space="0" w:color="31849B"/>
        <w:bottom w:val="single" w:sz="8" w:space="0" w:color="auto"/>
      </w:pBdr>
      <w:shd w:val="clear" w:color="000000" w:fill="FFFFFF"/>
      <w:spacing w:before="100" w:beforeAutospacing="1" w:afterAutospacing="1" w:line="240" w:lineRule="auto"/>
      <w:contextualSpacing/>
    </w:pPr>
    <w:rPr>
      <w:rFonts w:ascii="Cambria" w:eastAsia="Times New Roman" w:hAnsi="Cambria"/>
      <w:color w:val="FF0000"/>
      <w:sz w:val="18"/>
      <w:szCs w:val="18"/>
    </w:rPr>
  </w:style>
  <w:style w:type="paragraph" w:customStyle="1" w:styleId="xl250">
    <w:name w:val="xl250"/>
    <w:basedOn w:val="Normal"/>
    <w:rsid w:val="00F76309"/>
    <w:pPr>
      <w:pBdr>
        <w:top w:val="single" w:sz="4" w:space="0" w:color="auto"/>
        <w:bottom w:val="single" w:sz="8" w:space="0" w:color="auto"/>
        <w:right w:val="single" w:sz="12" w:space="0" w:color="31849B"/>
      </w:pBdr>
      <w:shd w:val="clear" w:color="000000" w:fill="FFFFFF"/>
      <w:spacing w:before="100" w:beforeAutospacing="1" w:afterAutospacing="1" w:line="240" w:lineRule="auto"/>
      <w:contextualSpacing/>
    </w:pPr>
    <w:rPr>
      <w:rFonts w:ascii="Cambria" w:eastAsia="Times New Roman" w:hAnsi="Cambria"/>
      <w:color w:val="FF0000"/>
      <w:sz w:val="18"/>
      <w:szCs w:val="18"/>
    </w:rPr>
  </w:style>
  <w:style w:type="paragraph" w:customStyle="1" w:styleId="xl251">
    <w:name w:val="xl251"/>
    <w:basedOn w:val="Normal"/>
    <w:rsid w:val="00F76309"/>
    <w:pPr>
      <w:pBdr>
        <w:top w:val="single" w:sz="8" w:space="0" w:color="auto"/>
        <w:left w:val="single" w:sz="12" w:space="0" w:color="31849B"/>
        <w:bottom w:val="single" w:sz="12" w:space="0" w:color="31849B"/>
      </w:pBdr>
      <w:shd w:val="clear" w:color="000000" w:fill="FFFFFF"/>
      <w:spacing w:before="100" w:beforeAutospacing="1" w:afterAutospacing="1" w:line="240" w:lineRule="auto"/>
      <w:contextualSpacing/>
    </w:pPr>
    <w:rPr>
      <w:rFonts w:ascii="Cambria" w:eastAsia="Times New Roman" w:hAnsi="Cambria"/>
      <w:sz w:val="18"/>
      <w:szCs w:val="18"/>
    </w:rPr>
  </w:style>
  <w:style w:type="paragraph" w:customStyle="1" w:styleId="xl252">
    <w:name w:val="xl252"/>
    <w:basedOn w:val="Normal"/>
    <w:rsid w:val="00F76309"/>
    <w:pPr>
      <w:pBdr>
        <w:top w:val="single" w:sz="8" w:space="0" w:color="auto"/>
        <w:bottom w:val="single" w:sz="12" w:space="0" w:color="31849B"/>
        <w:right w:val="single" w:sz="12" w:space="0" w:color="31849B"/>
      </w:pBdr>
      <w:shd w:val="clear" w:color="000000" w:fill="FFFFFF"/>
      <w:spacing w:before="100" w:beforeAutospacing="1" w:afterAutospacing="1" w:line="240" w:lineRule="auto"/>
      <w:contextualSpacing/>
    </w:pPr>
    <w:rPr>
      <w:rFonts w:ascii="Cambria" w:eastAsia="Times New Roman" w:hAnsi="Cambria"/>
      <w:sz w:val="18"/>
      <w:szCs w:val="18"/>
    </w:rPr>
  </w:style>
  <w:style w:type="paragraph" w:customStyle="1" w:styleId="xl253">
    <w:name w:val="xl253"/>
    <w:basedOn w:val="Normal"/>
    <w:rsid w:val="00F76309"/>
    <w:pPr>
      <w:pBdr>
        <w:top w:val="single" w:sz="8" w:space="0" w:color="31849B"/>
        <w:left w:val="single" w:sz="8" w:space="0" w:color="31849B"/>
        <w:bottom w:val="single" w:sz="12" w:space="0" w:color="31849B"/>
      </w:pBdr>
      <w:shd w:val="clear" w:color="000000" w:fill="FFFFFF"/>
      <w:spacing w:before="100" w:beforeAutospacing="1" w:afterAutospacing="1" w:line="240" w:lineRule="auto"/>
      <w:contextualSpacing/>
    </w:pPr>
    <w:rPr>
      <w:rFonts w:ascii="Cambria" w:eastAsia="Times New Roman" w:hAnsi="Cambria"/>
      <w:sz w:val="20"/>
      <w:szCs w:val="20"/>
    </w:rPr>
  </w:style>
  <w:style w:type="paragraph" w:customStyle="1" w:styleId="xl254">
    <w:name w:val="xl254"/>
    <w:basedOn w:val="Normal"/>
    <w:rsid w:val="00F76309"/>
    <w:pPr>
      <w:pBdr>
        <w:top w:val="single" w:sz="8" w:space="0" w:color="31849B"/>
        <w:bottom w:val="single" w:sz="12" w:space="0" w:color="31849B"/>
        <w:right w:val="single" w:sz="8" w:space="0" w:color="31849B"/>
      </w:pBdr>
      <w:shd w:val="clear" w:color="000000" w:fill="FFFFFF"/>
      <w:spacing w:before="100" w:beforeAutospacing="1" w:afterAutospacing="1" w:line="240" w:lineRule="auto"/>
      <w:contextualSpacing/>
    </w:pPr>
    <w:rPr>
      <w:rFonts w:ascii="Cambria" w:eastAsia="Times New Roman" w:hAnsi="Cambria"/>
      <w:sz w:val="20"/>
      <w:szCs w:val="20"/>
    </w:rPr>
  </w:style>
  <w:style w:type="paragraph" w:customStyle="1" w:styleId="xl255">
    <w:name w:val="xl255"/>
    <w:basedOn w:val="Normal"/>
    <w:rsid w:val="00F76309"/>
    <w:pPr>
      <w:pBdr>
        <w:top w:val="single" w:sz="8" w:space="0" w:color="31849B"/>
        <w:left w:val="single" w:sz="12" w:space="0" w:color="31849B"/>
      </w:pBdr>
      <w:spacing w:before="100" w:beforeAutospacing="1" w:afterAutospacing="1" w:line="240" w:lineRule="auto"/>
      <w:contextualSpacing/>
      <w:jc w:val="center"/>
    </w:pPr>
    <w:rPr>
      <w:rFonts w:ascii="Cambria" w:eastAsia="Times New Roman" w:hAnsi="Cambria"/>
      <w:sz w:val="22"/>
      <w:szCs w:val="24"/>
    </w:rPr>
  </w:style>
  <w:style w:type="paragraph" w:customStyle="1" w:styleId="xl256">
    <w:name w:val="xl256"/>
    <w:basedOn w:val="Normal"/>
    <w:rsid w:val="00F76309"/>
    <w:pPr>
      <w:pBdr>
        <w:top w:val="single" w:sz="8" w:space="0" w:color="31849B"/>
      </w:pBdr>
      <w:spacing w:before="100" w:beforeAutospacing="1" w:afterAutospacing="1" w:line="240" w:lineRule="auto"/>
      <w:contextualSpacing/>
      <w:jc w:val="center"/>
    </w:pPr>
    <w:rPr>
      <w:rFonts w:ascii="Cambria" w:eastAsia="Times New Roman" w:hAnsi="Cambria"/>
      <w:sz w:val="22"/>
      <w:szCs w:val="24"/>
    </w:rPr>
  </w:style>
  <w:style w:type="numbering" w:customStyle="1" w:styleId="Style1">
    <w:name w:val="Style1"/>
    <w:uiPriority w:val="99"/>
    <w:rsid w:val="00F76309"/>
    <w:pPr>
      <w:numPr>
        <w:numId w:val="186"/>
      </w:numPr>
    </w:pPr>
  </w:style>
  <w:style w:type="table" w:styleId="LightGrid-Accent3">
    <w:name w:val="Light Grid Accent 3"/>
    <w:basedOn w:val="TableNormal"/>
    <w:uiPriority w:val="62"/>
    <w:rsid w:val="00F76309"/>
    <w:rPr>
      <w:rFonts w:asciiTheme="minorHAnsi" w:eastAsiaTheme="minorHAnsi" w:hAnsiTheme="minorHAnsi" w:cstheme="minorBidi"/>
      <w:sz w:val="22"/>
      <w:szCs w:val="22"/>
      <w:lang w:val="en-GB"/>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MediumShading1-Accent3">
    <w:name w:val="Medium Shading 1 Accent 3"/>
    <w:basedOn w:val="TableNormal"/>
    <w:uiPriority w:val="63"/>
    <w:rsid w:val="00F76309"/>
    <w:rPr>
      <w:rFonts w:asciiTheme="minorHAnsi" w:eastAsiaTheme="minorHAnsi" w:hAnsiTheme="minorHAnsi" w:cstheme="minorBidi"/>
      <w:sz w:val="22"/>
      <w:szCs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cPr>
      <w:shd w:val="clear" w:color="auto" w:fill="EAF1DD" w:themeFill="accent3" w:themeFillTint="33"/>
    </w:tc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2-Accent11">
    <w:name w:val="Medium Shading 2 - Accent 11"/>
    <w:basedOn w:val="TableNormal"/>
    <w:next w:val="MediumShading2-Accent1"/>
    <w:uiPriority w:val="64"/>
    <w:rsid w:val="00F76309"/>
    <w:rPr>
      <w:rFonts w:asciiTheme="minorHAnsi" w:eastAsiaTheme="minorHAnsi" w:hAnsiTheme="minorHAnsi" w:cstheme="minorBidi"/>
      <w:sz w:val="22"/>
      <w:szCs w:val="22"/>
      <w:lang w:val="en-GB"/>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Accent111">
    <w:name w:val="Light Shading - Accent 111"/>
    <w:basedOn w:val="TableNormal"/>
    <w:uiPriority w:val="60"/>
    <w:rsid w:val="00F76309"/>
    <w:rPr>
      <w:rFonts w:asciiTheme="minorHAnsi" w:eastAsiaTheme="minorHAnsi" w:hAnsiTheme="minorHAnsi" w:cstheme="minorBidi"/>
      <w:color w:val="365F91"/>
      <w:sz w:val="22"/>
      <w:szCs w:val="22"/>
      <w:lang w:val="en-GB"/>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22">
    <w:name w:val="Table Grid22"/>
    <w:basedOn w:val="TableNormal"/>
    <w:next w:val="TableGrid"/>
    <w:uiPriority w:val="59"/>
    <w:rsid w:val="00645114"/>
    <w:rPr>
      <w:rFonts w:ascii="Garamond" w:eastAsia="Garamond" w:hAnsi="Garamond"/>
      <w:sz w:val="22"/>
      <w:szCs w:val="22"/>
      <w:lang w:val="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Accent51">
    <w:name w:val="Light Grid - Accent 51"/>
    <w:basedOn w:val="TableNormal"/>
    <w:next w:val="LightGrid-Accent5"/>
    <w:uiPriority w:val="62"/>
    <w:rsid w:val="00645114"/>
    <w:rPr>
      <w:rFonts w:ascii="Garamond" w:eastAsia="Garamond" w:hAnsi="Garamond"/>
      <w:sz w:val="22"/>
      <w:szCs w:val="22"/>
      <w:lang w:val="en-GB"/>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Garamond" w:eastAsia="Times New Roman" w:hAnsi="Garamond"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Garamond" w:eastAsia="Times New Roman" w:hAnsi="Garamond"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Garamond" w:eastAsia="Times New Roman" w:hAnsi="Garamond" w:cs="Times New Roman"/>
        <w:b/>
        <w:bCs/>
      </w:rPr>
    </w:tblStylePr>
    <w:tblStylePr w:type="lastCol">
      <w:rPr>
        <w:rFonts w:ascii="Garamond" w:eastAsia="Times New Roman" w:hAnsi="Garamond"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eGrid8">
    <w:name w:val="Table Grid8"/>
    <w:basedOn w:val="TableNormal"/>
    <w:next w:val="TableGrid"/>
    <w:uiPriority w:val="59"/>
    <w:rsid w:val="00B15050"/>
    <w:rPr>
      <w:rFonts w:ascii="Garamond" w:eastAsia="Garamond" w:hAnsi="Garamond"/>
      <w:sz w:val="22"/>
      <w:szCs w:val="22"/>
      <w:lang w:val="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FC6EDC"/>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Colorful3">
    <w:name w:val="Table Colorful 3"/>
    <w:basedOn w:val="TableNormal"/>
    <w:rsid w:val="001A7F34"/>
    <w:pPr>
      <w:spacing w:after="100" w:line="276" w:lineRule="auto"/>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rsid w:val="001A7F34"/>
    <w:pPr>
      <w:spacing w:after="100" w:line="276" w:lineRule="auto"/>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10">
    <w:name w:val="Table Grid 1"/>
    <w:basedOn w:val="TableNormal"/>
    <w:rsid w:val="002336D6"/>
    <w:pPr>
      <w:spacing w:after="100" w:line="276" w:lineRule="auto"/>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85941">
      <w:bodyDiv w:val="1"/>
      <w:marLeft w:val="0"/>
      <w:marRight w:val="0"/>
      <w:marTop w:val="0"/>
      <w:marBottom w:val="0"/>
      <w:divBdr>
        <w:top w:val="none" w:sz="0" w:space="0" w:color="auto"/>
        <w:left w:val="none" w:sz="0" w:space="0" w:color="auto"/>
        <w:bottom w:val="none" w:sz="0" w:space="0" w:color="auto"/>
        <w:right w:val="none" w:sz="0" w:space="0" w:color="auto"/>
      </w:divBdr>
    </w:div>
    <w:div w:id="31998081">
      <w:bodyDiv w:val="1"/>
      <w:marLeft w:val="0"/>
      <w:marRight w:val="0"/>
      <w:marTop w:val="0"/>
      <w:marBottom w:val="0"/>
      <w:divBdr>
        <w:top w:val="none" w:sz="0" w:space="0" w:color="auto"/>
        <w:left w:val="none" w:sz="0" w:space="0" w:color="auto"/>
        <w:bottom w:val="none" w:sz="0" w:space="0" w:color="auto"/>
        <w:right w:val="none" w:sz="0" w:space="0" w:color="auto"/>
      </w:divBdr>
    </w:div>
    <w:div w:id="111557461">
      <w:bodyDiv w:val="1"/>
      <w:marLeft w:val="0"/>
      <w:marRight w:val="0"/>
      <w:marTop w:val="0"/>
      <w:marBottom w:val="0"/>
      <w:divBdr>
        <w:top w:val="none" w:sz="0" w:space="0" w:color="auto"/>
        <w:left w:val="none" w:sz="0" w:space="0" w:color="auto"/>
        <w:bottom w:val="none" w:sz="0" w:space="0" w:color="auto"/>
        <w:right w:val="none" w:sz="0" w:space="0" w:color="auto"/>
      </w:divBdr>
    </w:div>
    <w:div w:id="125854455">
      <w:bodyDiv w:val="1"/>
      <w:marLeft w:val="0"/>
      <w:marRight w:val="0"/>
      <w:marTop w:val="0"/>
      <w:marBottom w:val="0"/>
      <w:divBdr>
        <w:top w:val="none" w:sz="0" w:space="0" w:color="auto"/>
        <w:left w:val="none" w:sz="0" w:space="0" w:color="auto"/>
        <w:bottom w:val="none" w:sz="0" w:space="0" w:color="auto"/>
        <w:right w:val="none" w:sz="0" w:space="0" w:color="auto"/>
      </w:divBdr>
    </w:div>
    <w:div w:id="182328825">
      <w:bodyDiv w:val="1"/>
      <w:marLeft w:val="0"/>
      <w:marRight w:val="0"/>
      <w:marTop w:val="0"/>
      <w:marBottom w:val="0"/>
      <w:divBdr>
        <w:top w:val="none" w:sz="0" w:space="0" w:color="auto"/>
        <w:left w:val="none" w:sz="0" w:space="0" w:color="auto"/>
        <w:bottom w:val="none" w:sz="0" w:space="0" w:color="auto"/>
        <w:right w:val="none" w:sz="0" w:space="0" w:color="auto"/>
      </w:divBdr>
    </w:div>
    <w:div w:id="189270356">
      <w:bodyDiv w:val="1"/>
      <w:marLeft w:val="0"/>
      <w:marRight w:val="0"/>
      <w:marTop w:val="0"/>
      <w:marBottom w:val="0"/>
      <w:divBdr>
        <w:top w:val="none" w:sz="0" w:space="0" w:color="auto"/>
        <w:left w:val="none" w:sz="0" w:space="0" w:color="auto"/>
        <w:bottom w:val="none" w:sz="0" w:space="0" w:color="auto"/>
        <w:right w:val="none" w:sz="0" w:space="0" w:color="auto"/>
      </w:divBdr>
      <w:divsChild>
        <w:div w:id="256987285">
          <w:marLeft w:val="576"/>
          <w:marRight w:val="0"/>
          <w:marTop w:val="80"/>
          <w:marBottom w:val="0"/>
          <w:divBdr>
            <w:top w:val="none" w:sz="0" w:space="0" w:color="auto"/>
            <w:left w:val="none" w:sz="0" w:space="0" w:color="auto"/>
            <w:bottom w:val="none" w:sz="0" w:space="0" w:color="auto"/>
            <w:right w:val="none" w:sz="0" w:space="0" w:color="auto"/>
          </w:divBdr>
        </w:div>
        <w:div w:id="895697990">
          <w:marLeft w:val="576"/>
          <w:marRight w:val="0"/>
          <w:marTop w:val="80"/>
          <w:marBottom w:val="0"/>
          <w:divBdr>
            <w:top w:val="none" w:sz="0" w:space="0" w:color="auto"/>
            <w:left w:val="none" w:sz="0" w:space="0" w:color="auto"/>
            <w:bottom w:val="none" w:sz="0" w:space="0" w:color="auto"/>
            <w:right w:val="none" w:sz="0" w:space="0" w:color="auto"/>
          </w:divBdr>
        </w:div>
        <w:div w:id="1331442075">
          <w:marLeft w:val="576"/>
          <w:marRight w:val="0"/>
          <w:marTop w:val="80"/>
          <w:marBottom w:val="0"/>
          <w:divBdr>
            <w:top w:val="none" w:sz="0" w:space="0" w:color="auto"/>
            <w:left w:val="none" w:sz="0" w:space="0" w:color="auto"/>
            <w:bottom w:val="none" w:sz="0" w:space="0" w:color="auto"/>
            <w:right w:val="none" w:sz="0" w:space="0" w:color="auto"/>
          </w:divBdr>
        </w:div>
        <w:div w:id="1663311041">
          <w:marLeft w:val="576"/>
          <w:marRight w:val="0"/>
          <w:marTop w:val="80"/>
          <w:marBottom w:val="0"/>
          <w:divBdr>
            <w:top w:val="none" w:sz="0" w:space="0" w:color="auto"/>
            <w:left w:val="none" w:sz="0" w:space="0" w:color="auto"/>
            <w:bottom w:val="none" w:sz="0" w:space="0" w:color="auto"/>
            <w:right w:val="none" w:sz="0" w:space="0" w:color="auto"/>
          </w:divBdr>
        </w:div>
      </w:divsChild>
    </w:div>
    <w:div w:id="240212737">
      <w:bodyDiv w:val="1"/>
      <w:marLeft w:val="0"/>
      <w:marRight w:val="0"/>
      <w:marTop w:val="0"/>
      <w:marBottom w:val="0"/>
      <w:divBdr>
        <w:top w:val="none" w:sz="0" w:space="0" w:color="auto"/>
        <w:left w:val="none" w:sz="0" w:space="0" w:color="auto"/>
        <w:bottom w:val="none" w:sz="0" w:space="0" w:color="auto"/>
        <w:right w:val="none" w:sz="0" w:space="0" w:color="auto"/>
      </w:divBdr>
    </w:div>
    <w:div w:id="255794615">
      <w:bodyDiv w:val="1"/>
      <w:marLeft w:val="0"/>
      <w:marRight w:val="0"/>
      <w:marTop w:val="0"/>
      <w:marBottom w:val="0"/>
      <w:divBdr>
        <w:top w:val="none" w:sz="0" w:space="0" w:color="auto"/>
        <w:left w:val="none" w:sz="0" w:space="0" w:color="auto"/>
        <w:bottom w:val="none" w:sz="0" w:space="0" w:color="auto"/>
        <w:right w:val="none" w:sz="0" w:space="0" w:color="auto"/>
      </w:divBdr>
      <w:divsChild>
        <w:div w:id="1569998463">
          <w:marLeft w:val="576"/>
          <w:marRight w:val="0"/>
          <w:marTop w:val="80"/>
          <w:marBottom w:val="0"/>
          <w:divBdr>
            <w:top w:val="none" w:sz="0" w:space="0" w:color="auto"/>
            <w:left w:val="none" w:sz="0" w:space="0" w:color="auto"/>
            <w:bottom w:val="none" w:sz="0" w:space="0" w:color="auto"/>
            <w:right w:val="none" w:sz="0" w:space="0" w:color="auto"/>
          </w:divBdr>
        </w:div>
      </w:divsChild>
    </w:div>
    <w:div w:id="272707630">
      <w:bodyDiv w:val="1"/>
      <w:marLeft w:val="0"/>
      <w:marRight w:val="0"/>
      <w:marTop w:val="0"/>
      <w:marBottom w:val="0"/>
      <w:divBdr>
        <w:top w:val="none" w:sz="0" w:space="0" w:color="auto"/>
        <w:left w:val="none" w:sz="0" w:space="0" w:color="auto"/>
        <w:bottom w:val="none" w:sz="0" w:space="0" w:color="auto"/>
        <w:right w:val="none" w:sz="0" w:space="0" w:color="auto"/>
      </w:divBdr>
      <w:divsChild>
        <w:div w:id="297615899">
          <w:marLeft w:val="1354"/>
          <w:marRight w:val="0"/>
          <w:marTop w:val="70"/>
          <w:marBottom w:val="0"/>
          <w:divBdr>
            <w:top w:val="none" w:sz="0" w:space="0" w:color="auto"/>
            <w:left w:val="none" w:sz="0" w:space="0" w:color="auto"/>
            <w:bottom w:val="none" w:sz="0" w:space="0" w:color="auto"/>
            <w:right w:val="none" w:sz="0" w:space="0" w:color="auto"/>
          </w:divBdr>
        </w:div>
        <w:div w:id="429398462">
          <w:marLeft w:val="1354"/>
          <w:marRight w:val="0"/>
          <w:marTop w:val="70"/>
          <w:marBottom w:val="0"/>
          <w:divBdr>
            <w:top w:val="none" w:sz="0" w:space="0" w:color="auto"/>
            <w:left w:val="none" w:sz="0" w:space="0" w:color="auto"/>
            <w:bottom w:val="none" w:sz="0" w:space="0" w:color="auto"/>
            <w:right w:val="none" w:sz="0" w:space="0" w:color="auto"/>
          </w:divBdr>
        </w:div>
        <w:div w:id="508106687">
          <w:marLeft w:val="1354"/>
          <w:marRight w:val="0"/>
          <w:marTop w:val="70"/>
          <w:marBottom w:val="0"/>
          <w:divBdr>
            <w:top w:val="none" w:sz="0" w:space="0" w:color="auto"/>
            <w:left w:val="none" w:sz="0" w:space="0" w:color="auto"/>
            <w:bottom w:val="none" w:sz="0" w:space="0" w:color="auto"/>
            <w:right w:val="none" w:sz="0" w:space="0" w:color="auto"/>
          </w:divBdr>
        </w:div>
        <w:div w:id="630014595">
          <w:marLeft w:val="576"/>
          <w:marRight w:val="0"/>
          <w:marTop w:val="80"/>
          <w:marBottom w:val="0"/>
          <w:divBdr>
            <w:top w:val="none" w:sz="0" w:space="0" w:color="auto"/>
            <w:left w:val="none" w:sz="0" w:space="0" w:color="auto"/>
            <w:bottom w:val="none" w:sz="0" w:space="0" w:color="auto"/>
            <w:right w:val="none" w:sz="0" w:space="0" w:color="auto"/>
          </w:divBdr>
        </w:div>
        <w:div w:id="783157461">
          <w:marLeft w:val="1354"/>
          <w:marRight w:val="0"/>
          <w:marTop w:val="70"/>
          <w:marBottom w:val="0"/>
          <w:divBdr>
            <w:top w:val="none" w:sz="0" w:space="0" w:color="auto"/>
            <w:left w:val="none" w:sz="0" w:space="0" w:color="auto"/>
            <w:bottom w:val="none" w:sz="0" w:space="0" w:color="auto"/>
            <w:right w:val="none" w:sz="0" w:space="0" w:color="auto"/>
          </w:divBdr>
        </w:div>
        <w:div w:id="844631979">
          <w:marLeft w:val="1354"/>
          <w:marRight w:val="0"/>
          <w:marTop w:val="70"/>
          <w:marBottom w:val="0"/>
          <w:divBdr>
            <w:top w:val="none" w:sz="0" w:space="0" w:color="auto"/>
            <w:left w:val="none" w:sz="0" w:space="0" w:color="auto"/>
            <w:bottom w:val="none" w:sz="0" w:space="0" w:color="auto"/>
            <w:right w:val="none" w:sz="0" w:space="0" w:color="auto"/>
          </w:divBdr>
        </w:div>
        <w:div w:id="1303190399">
          <w:marLeft w:val="576"/>
          <w:marRight w:val="0"/>
          <w:marTop w:val="80"/>
          <w:marBottom w:val="0"/>
          <w:divBdr>
            <w:top w:val="none" w:sz="0" w:space="0" w:color="auto"/>
            <w:left w:val="none" w:sz="0" w:space="0" w:color="auto"/>
            <w:bottom w:val="none" w:sz="0" w:space="0" w:color="auto"/>
            <w:right w:val="none" w:sz="0" w:space="0" w:color="auto"/>
          </w:divBdr>
        </w:div>
        <w:div w:id="1521165946">
          <w:marLeft w:val="1354"/>
          <w:marRight w:val="0"/>
          <w:marTop w:val="70"/>
          <w:marBottom w:val="0"/>
          <w:divBdr>
            <w:top w:val="none" w:sz="0" w:space="0" w:color="auto"/>
            <w:left w:val="none" w:sz="0" w:space="0" w:color="auto"/>
            <w:bottom w:val="none" w:sz="0" w:space="0" w:color="auto"/>
            <w:right w:val="none" w:sz="0" w:space="0" w:color="auto"/>
          </w:divBdr>
        </w:div>
      </w:divsChild>
    </w:div>
    <w:div w:id="290013131">
      <w:bodyDiv w:val="1"/>
      <w:marLeft w:val="0"/>
      <w:marRight w:val="0"/>
      <w:marTop w:val="0"/>
      <w:marBottom w:val="0"/>
      <w:divBdr>
        <w:top w:val="none" w:sz="0" w:space="0" w:color="auto"/>
        <w:left w:val="none" w:sz="0" w:space="0" w:color="auto"/>
        <w:bottom w:val="none" w:sz="0" w:space="0" w:color="auto"/>
        <w:right w:val="none" w:sz="0" w:space="0" w:color="auto"/>
      </w:divBdr>
    </w:div>
    <w:div w:id="324090180">
      <w:bodyDiv w:val="1"/>
      <w:marLeft w:val="0"/>
      <w:marRight w:val="0"/>
      <w:marTop w:val="0"/>
      <w:marBottom w:val="0"/>
      <w:divBdr>
        <w:top w:val="none" w:sz="0" w:space="0" w:color="auto"/>
        <w:left w:val="none" w:sz="0" w:space="0" w:color="auto"/>
        <w:bottom w:val="none" w:sz="0" w:space="0" w:color="auto"/>
        <w:right w:val="none" w:sz="0" w:space="0" w:color="auto"/>
      </w:divBdr>
    </w:div>
    <w:div w:id="328410328">
      <w:bodyDiv w:val="1"/>
      <w:marLeft w:val="0"/>
      <w:marRight w:val="0"/>
      <w:marTop w:val="0"/>
      <w:marBottom w:val="0"/>
      <w:divBdr>
        <w:top w:val="none" w:sz="0" w:space="0" w:color="auto"/>
        <w:left w:val="none" w:sz="0" w:space="0" w:color="auto"/>
        <w:bottom w:val="none" w:sz="0" w:space="0" w:color="auto"/>
        <w:right w:val="none" w:sz="0" w:space="0" w:color="auto"/>
      </w:divBdr>
      <w:divsChild>
        <w:div w:id="673608889">
          <w:marLeft w:val="547"/>
          <w:marRight w:val="0"/>
          <w:marTop w:val="65"/>
          <w:marBottom w:val="0"/>
          <w:divBdr>
            <w:top w:val="none" w:sz="0" w:space="0" w:color="auto"/>
            <w:left w:val="none" w:sz="0" w:space="0" w:color="auto"/>
            <w:bottom w:val="none" w:sz="0" w:space="0" w:color="auto"/>
            <w:right w:val="none" w:sz="0" w:space="0" w:color="auto"/>
          </w:divBdr>
        </w:div>
        <w:div w:id="1130785737">
          <w:marLeft w:val="360"/>
          <w:marRight w:val="0"/>
          <w:marTop w:val="80"/>
          <w:marBottom w:val="0"/>
          <w:divBdr>
            <w:top w:val="none" w:sz="0" w:space="0" w:color="auto"/>
            <w:left w:val="none" w:sz="0" w:space="0" w:color="auto"/>
            <w:bottom w:val="none" w:sz="0" w:space="0" w:color="auto"/>
            <w:right w:val="none" w:sz="0" w:space="0" w:color="auto"/>
          </w:divBdr>
        </w:div>
        <w:div w:id="1206984131">
          <w:marLeft w:val="360"/>
          <w:marRight w:val="0"/>
          <w:marTop w:val="80"/>
          <w:marBottom w:val="0"/>
          <w:divBdr>
            <w:top w:val="none" w:sz="0" w:space="0" w:color="auto"/>
            <w:left w:val="none" w:sz="0" w:space="0" w:color="auto"/>
            <w:bottom w:val="none" w:sz="0" w:space="0" w:color="auto"/>
            <w:right w:val="none" w:sz="0" w:space="0" w:color="auto"/>
          </w:divBdr>
        </w:div>
      </w:divsChild>
    </w:div>
    <w:div w:id="359547641">
      <w:bodyDiv w:val="1"/>
      <w:marLeft w:val="0"/>
      <w:marRight w:val="0"/>
      <w:marTop w:val="0"/>
      <w:marBottom w:val="0"/>
      <w:divBdr>
        <w:top w:val="none" w:sz="0" w:space="0" w:color="auto"/>
        <w:left w:val="none" w:sz="0" w:space="0" w:color="auto"/>
        <w:bottom w:val="none" w:sz="0" w:space="0" w:color="auto"/>
        <w:right w:val="none" w:sz="0" w:space="0" w:color="auto"/>
      </w:divBdr>
      <w:divsChild>
        <w:div w:id="185141473">
          <w:marLeft w:val="1354"/>
          <w:marRight w:val="0"/>
          <w:marTop w:val="70"/>
          <w:marBottom w:val="0"/>
          <w:divBdr>
            <w:top w:val="none" w:sz="0" w:space="0" w:color="auto"/>
            <w:left w:val="none" w:sz="0" w:space="0" w:color="auto"/>
            <w:bottom w:val="none" w:sz="0" w:space="0" w:color="auto"/>
            <w:right w:val="none" w:sz="0" w:space="0" w:color="auto"/>
          </w:divBdr>
        </w:div>
        <w:div w:id="656879760">
          <w:marLeft w:val="1354"/>
          <w:marRight w:val="0"/>
          <w:marTop w:val="70"/>
          <w:marBottom w:val="0"/>
          <w:divBdr>
            <w:top w:val="none" w:sz="0" w:space="0" w:color="auto"/>
            <w:left w:val="none" w:sz="0" w:space="0" w:color="auto"/>
            <w:bottom w:val="none" w:sz="0" w:space="0" w:color="auto"/>
            <w:right w:val="none" w:sz="0" w:space="0" w:color="auto"/>
          </w:divBdr>
        </w:div>
      </w:divsChild>
    </w:div>
    <w:div w:id="384067681">
      <w:bodyDiv w:val="1"/>
      <w:marLeft w:val="0"/>
      <w:marRight w:val="0"/>
      <w:marTop w:val="0"/>
      <w:marBottom w:val="0"/>
      <w:divBdr>
        <w:top w:val="none" w:sz="0" w:space="0" w:color="auto"/>
        <w:left w:val="none" w:sz="0" w:space="0" w:color="auto"/>
        <w:bottom w:val="none" w:sz="0" w:space="0" w:color="auto"/>
        <w:right w:val="none" w:sz="0" w:space="0" w:color="auto"/>
      </w:divBdr>
      <w:divsChild>
        <w:div w:id="218980735">
          <w:marLeft w:val="576"/>
          <w:marRight w:val="0"/>
          <w:marTop w:val="0"/>
          <w:marBottom w:val="0"/>
          <w:divBdr>
            <w:top w:val="none" w:sz="0" w:space="0" w:color="auto"/>
            <w:left w:val="none" w:sz="0" w:space="0" w:color="auto"/>
            <w:bottom w:val="none" w:sz="0" w:space="0" w:color="auto"/>
            <w:right w:val="none" w:sz="0" w:space="0" w:color="auto"/>
          </w:divBdr>
        </w:div>
        <w:div w:id="505483767">
          <w:marLeft w:val="576"/>
          <w:marRight w:val="0"/>
          <w:marTop w:val="0"/>
          <w:marBottom w:val="0"/>
          <w:divBdr>
            <w:top w:val="none" w:sz="0" w:space="0" w:color="auto"/>
            <w:left w:val="none" w:sz="0" w:space="0" w:color="auto"/>
            <w:bottom w:val="none" w:sz="0" w:space="0" w:color="auto"/>
            <w:right w:val="none" w:sz="0" w:space="0" w:color="auto"/>
          </w:divBdr>
        </w:div>
        <w:div w:id="622812064">
          <w:marLeft w:val="576"/>
          <w:marRight w:val="0"/>
          <w:marTop w:val="0"/>
          <w:marBottom w:val="0"/>
          <w:divBdr>
            <w:top w:val="none" w:sz="0" w:space="0" w:color="auto"/>
            <w:left w:val="none" w:sz="0" w:space="0" w:color="auto"/>
            <w:bottom w:val="none" w:sz="0" w:space="0" w:color="auto"/>
            <w:right w:val="none" w:sz="0" w:space="0" w:color="auto"/>
          </w:divBdr>
        </w:div>
        <w:div w:id="868908208">
          <w:marLeft w:val="576"/>
          <w:marRight w:val="0"/>
          <w:marTop w:val="0"/>
          <w:marBottom w:val="0"/>
          <w:divBdr>
            <w:top w:val="none" w:sz="0" w:space="0" w:color="auto"/>
            <w:left w:val="none" w:sz="0" w:space="0" w:color="auto"/>
            <w:bottom w:val="none" w:sz="0" w:space="0" w:color="auto"/>
            <w:right w:val="none" w:sz="0" w:space="0" w:color="auto"/>
          </w:divBdr>
        </w:div>
        <w:div w:id="959840587">
          <w:marLeft w:val="576"/>
          <w:marRight w:val="0"/>
          <w:marTop w:val="0"/>
          <w:marBottom w:val="0"/>
          <w:divBdr>
            <w:top w:val="none" w:sz="0" w:space="0" w:color="auto"/>
            <w:left w:val="none" w:sz="0" w:space="0" w:color="auto"/>
            <w:bottom w:val="none" w:sz="0" w:space="0" w:color="auto"/>
            <w:right w:val="none" w:sz="0" w:space="0" w:color="auto"/>
          </w:divBdr>
        </w:div>
        <w:div w:id="1223444620">
          <w:marLeft w:val="576"/>
          <w:marRight w:val="0"/>
          <w:marTop w:val="0"/>
          <w:marBottom w:val="0"/>
          <w:divBdr>
            <w:top w:val="none" w:sz="0" w:space="0" w:color="auto"/>
            <w:left w:val="none" w:sz="0" w:space="0" w:color="auto"/>
            <w:bottom w:val="none" w:sz="0" w:space="0" w:color="auto"/>
            <w:right w:val="none" w:sz="0" w:space="0" w:color="auto"/>
          </w:divBdr>
        </w:div>
        <w:div w:id="2069110333">
          <w:marLeft w:val="576"/>
          <w:marRight w:val="0"/>
          <w:marTop w:val="0"/>
          <w:marBottom w:val="0"/>
          <w:divBdr>
            <w:top w:val="none" w:sz="0" w:space="0" w:color="auto"/>
            <w:left w:val="none" w:sz="0" w:space="0" w:color="auto"/>
            <w:bottom w:val="none" w:sz="0" w:space="0" w:color="auto"/>
            <w:right w:val="none" w:sz="0" w:space="0" w:color="auto"/>
          </w:divBdr>
        </w:div>
      </w:divsChild>
    </w:div>
    <w:div w:id="406534401">
      <w:bodyDiv w:val="1"/>
      <w:marLeft w:val="0"/>
      <w:marRight w:val="0"/>
      <w:marTop w:val="0"/>
      <w:marBottom w:val="0"/>
      <w:divBdr>
        <w:top w:val="none" w:sz="0" w:space="0" w:color="auto"/>
        <w:left w:val="none" w:sz="0" w:space="0" w:color="auto"/>
        <w:bottom w:val="none" w:sz="0" w:space="0" w:color="auto"/>
        <w:right w:val="none" w:sz="0" w:space="0" w:color="auto"/>
      </w:divBdr>
      <w:divsChild>
        <w:div w:id="327291829">
          <w:marLeft w:val="907"/>
          <w:marRight w:val="0"/>
          <w:marTop w:val="134"/>
          <w:marBottom w:val="0"/>
          <w:divBdr>
            <w:top w:val="none" w:sz="0" w:space="0" w:color="auto"/>
            <w:left w:val="none" w:sz="0" w:space="0" w:color="auto"/>
            <w:bottom w:val="none" w:sz="0" w:space="0" w:color="auto"/>
            <w:right w:val="none" w:sz="0" w:space="0" w:color="auto"/>
          </w:divBdr>
        </w:div>
        <w:div w:id="521169119">
          <w:marLeft w:val="907"/>
          <w:marRight w:val="0"/>
          <w:marTop w:val="134"/>
          <w:marBottom w:val="0"/>
          <w:divBdr>
            <w:top w:val="none" w:sz="0" w:space="0" w:color="auto"/>
            <w:left w:val="none" w:sz="0" w:space="0" w:color="auto"/>
            <w:bottom w:val="none" w:sz="0" w:space="0" w:color="auto"/>
            <w:right w:val="none" w:sz="0" w:space="0" w:color="auto"/>
          </w:divBdr>
        </w:div>
        <w:div w:id="1310938949">
          <w:marLeft w:val="907"/>
          <w:marRight w:val="0"/>
          <w:marTop w:val="134"/>
          <w:marBottom w:val="0"/>
          <w:divBdr>
            <w:top w:val="none" w:sz="0" w:space="0" w:color="auto"/>
            <w:left w:val="none" w:sz="0" w:space="0" w:color="auto"/>
            <w:bottom w:val="none" w:sz="0" w:space="0" w:color="auto"/>
            <w:right w:val="none" w:sz="0" w:space="0" w:color="auto"/>
          </w:divBdr>
        </w:div>
      </w:divsChild>
    </w:div>
    <w:div w:id="423767125">
      <w:bodyDiv w:val="1"/>
      <w:marLeft w:val="0"/>
      <w:marRight w:val="0"/>
      <w:marTop w:val="0"/>
      <w:marBottom w:val="0"/>
      <w:divBdr>
        <w:top w:val="none" w:sz="0" w:space="0" w:color="auto"/>
        <w:left w:val="none" w:sz="0" w:space="0" w:color="auto"/>
        <w:bottom w:val="none" w:sz="0" w:space="0" w:color="auto"/>
        <w:right w:val="none" w:sz="0" w:space="0" w:color="auto"/>
      </w:divBdr>
      <w:divsChild>
        <w:div w:id="1206723714">
          <w:marLeft w:val="1699"/>
          <w:marRight w:val="0"/>
          <w:marTop w:val="53"/>
          <w:marBottom w:val="0"/>
          <w:divBdr>
            <w:top w:val="none" w:sz="0" w:space="0" w:color="auto"/>
            <w:left w:val="none" w:sz="0" w:space="0" w:color="auto"/>
            <w:bottom w:val="none" w:sz="0" w:space="0" w:color="auto"/>
            <w:right w:val="none" w:sz="0" w:space="0" w:color="auto"/>
          </w:divBdr>
        </w:div>
        <w:div w:id="1303928430">
          <w:marLeft w:val="1699"/>
          <w:marRight w:val="0"/>
          <w:marTop w:val="53"/>
          <w:marBottom w:val="0"/>
          <w:divBdr>
            <w:top w:val="none" w:sz="0" w:space="0" w:color="auto"/>
            <w:left w:val="none" w:sz="0" w:space="0" w:color="auto"/>
            <w:bottom w:val="none" w:sz="0" w:space="0" w:color="auto"/>
            <w:right w:val="none" w:sz="0" w:space="0" w:color="auto"/>
          </w:divBdr>
        </w:div>
        <w:div w:id="1757290163">
          <w:marLeft w:val="1699"/>
          <w:marRight w:val="0"/>
          <w:marTop w:val="53"/>
          <w:marBottom w:val="0"/>
          <w:divBdr>
            <w:top w:val="none" w:sz="0" w:space="0" w:color="auto"/>
            <w:left w:val="none" w:sz="0" w:space="0" w:color="auto"/>
            <w:bottom w:val="none" w:sz="0" w:space="0" w:color="auto"/>
            <w:right w:val="none" w:sz="0" w:space="0" w:color="auto"/>
          </w:divBdr>
        </w:div>
      </w:divsChild>
    </w:div>
    <w:div w:id="454369311">
      <w:bodyDiv w:val="1"/>
      <w:marLeft w:val="0"/>
      <w:marRight w:val="0"/>
      <w:marTop w:val="0"/>
      <w:marBottom w:val="0"/>
      <w:divBdr>
        <w:top w:val="none" w:sz="0" w:space="0" w:color="auto"/>
        <w:left w:val="none" w:sz="0" w:space="0" w:color="auto"/>
        <w:bottom w:val="none" w:sz="0" w:space="0" w:color="auto"/>
        <w:right w:val="none" w:sz="0" w:space="0" w:color="auto"/>
      </w:divBdr>
    </w:div>
    <w:div w:id="501579611">
      <w:bodyDiv w:val="1"/>
      <w:marLeft w:val="0"/>
      <w:marRight w:val="0"/>
      <w:marTop w:val="0"/>
      <w:marBottom w:val="0"/>
      <w:divBdr>
        <w:top w:val="none" w:sz="0" w:space="0" w:color="auto"/>
        <w:left w:val="none" w:sz="0" w:space="0" w:color="auto"/>
        <w:bottom w:val="none" w:sz="0" w:space="0" w:color="auto"/>
        <w:right w:val="none" w:sz="0" w:space="0" w:color="auto"/>
      </w:divBdr>
      <w:divsChild>
        <w:div w:id="415058716">
          <w:marLeft w:val="965"/>
          <w:marRight w:val="0"/>
          <w:marTop w:val="134"/>
          <w:marBottom w:val="0"/>
          <w:divBdr>
            <w:top w:val="none" w:sz="0" w:space="0" w:color="auto"/>
            <w:left w:val="none" w:sz="0" w:space="0" w:color="auto"/>
            <w:bottom w:val="none" w:sz="0" w:space="0" w:color="auto"/>
            <w:right w:val="none" w:sz="0" w:space="0" w:color="auto"/>
          </w:divBdr>
        </w:div>
        <w:div w:id="635989368">
          <w:marLeft w:val="965"/>
          <w:marRight w:val="0"/>
          <w:marTop w:val="115"/>
          <w:marBottom w:val="0"/>
          <w:divBdr>
            <w:top w:val="none" w:sz="0" w:space="0" w:color="auto"/>
            <w:left w:val="none" w:sz="0" w:space="0" w:color="auto"/>
            <w:bottom w:val="none" w:sz="0" w:space="0" w:color="auto"/>
            <w:right w:val="none" w:sz="0" w:space="0" w:color="auto"/>
          </w:divBdr>
        </w:div>
        <w:div w:id="1089426828">
          <w:marLeft w:val="965"/>
          <w:marRight w:val="0"/>
          <w:marTop w:val="134"/>
          <w:marBottom w:val="0"/>
          <w:divBdr>
            <w:top w:val="none" w:sz="0" w:space="0" w:color="auto"/>
            <w:left w:val="none" w:sz="0" w:space="0" w:color="auto"/>
            <w:bottom w:val="none" w:sz="0" w:space="0" w:color="auto"/>
            <w:right w:val="none" w:sz="0" w:space="0" w:color="auto"/>
          </w:divBdr>
        </w:div>
        <w:div w:id="1448962771">
          <w:marLeft w:val="965"/>
          <w:marRight w:val="0"/>
          <w:marTop w:val="115"/>
          <w:marBottom w:val="0"/>
          <w:divBdr>
            <w:top w:val="none" w:sz="0" w:space="0" w:color="auto"/>
            <w:left w:val="none" w:sz="0" w:space="0" w:color="auto"/>
            <w:bottom w:val="none" w:sz="0" w:space="0" w:color="auto"/>
            <w:right w:val="none" w:sz="0" w:space="0" w:color="auto"/>
          </w:divBdr>
        </w:div>
        <w:div w:id="1531451255">
          <w:marLeft w:val="965"/>
          <w:marRight w:val="0"/>
          <w:marTop w:val="134"/>
          <w:marBottom w:val="0"/>
          <w:divBdr>
            <w:top w:val="none" w:sz="0" w:space="0" w:color="auto"/>
            <w:left w:val="none" w:sz="0" w:space="0" w:color="auto"/>
            <w:bottom w:val="none" w:sz="0" w:space="0" w:color="auto"/>
            <w:right w:val="none" w:sz="0" w:space="0" w:color="auto"/>
          </w:divBdr>
        </w:div>
        <w:div w:id="1749617510">
          <w:marLeft w:val="965"/>
          <w:marRight w:val="0"/>
          <w:marTop w:val="115"/>
          <w:marBottom w:val="0"/>
          <w:divBdr>
            <w:top w:val="none" w:sz="0" w:space="0" w:color="auto"/>
            <w:left w:val="none" w:sz="0" w:space="0" w:color="auto"/>
            <w:bottom w:val="none" w:sz="0" w:space="0" w:color="auto"/>
            <w:right w:val="none" w:sz="0" w:space="0" w:color="auto"/>
          </w:divBdr>
        </w:div>
        <w:div w:id="1880625426">
          <w:marLeft w:val="965"/>
          <w:marRight w:val="0"/>
          <w:marTop w:val="134"/>
          <w:marBottom w:val="0"/>
          <w:divBdr>
            <w:top w:val="none" w:sz="0" w:space="0" w:color="auto"/>
            <w:left w:val="none" w:sz="0" w:space="0" w:color="auto"/>
            <w:bottom w:val="none" w:sz="0" w:space="0" w:color="auto"/>
            <w:right w:val="none" w:sz="0" w:space="0" w:color="auto"/>
          </w:divBdr>
        </w:div>
      </w:divsChild>
    </w:div>
    <w:div w:id="515726827">
      <w:bodyDiv w:val="1"/>
      <w:marLeft w:val="0"/>
      <w:marRight w:val="0"/>
      <w:marTop w:val="0"/>
      <w:marBottom w:val="0"/>
      <w:divBdr>
        <w:top w:val="none" w:sz="0" w:space="0" w:color="auto"/>
        <w:left w:val="none" w:sz="0" w:space="0" w:color="auto"/>
        <w:bottom w:val="none" w:sz="0" w:space="0" w:color="auto"/>
        <w:right w:val="none" w:sz="0" w:space="0" w:color="auto"/>
      </w:divBdr>
    </w:div>
    <w:div w:id="560363635">
      <w:bodyDiv w:val="1"/>
      <w:marLeft w:val="0"/>
      <w:marRight w:val="0"/>
      <w:marTop w:val="0"/>
      <w:marBottom w:val="0"/>
      <w:divBdr>
        <w:top w:val="none" w:sz="0" w:space="0" w:color="auto"/>
        <w:left w:val="none" w:sz="0" w:space="0" w:color="auto"/>
        <w:bottom w:val="none" w:sz="0" w:space="0" w:color="auto"/>
        <w:right w:val="none" w:sz="0" w:space="0" w:color="auto"/>
      </w:divBdr>
    </w:div>
    <w:div w:id="594291941">
      <w:bodyDiv w:val="1"/>
      <w:marLeft w:val="0"/>
      <w:marRight w:val="0"/>
      <w:marTop w:val="0"/>
      <w:marBottom w:val="0"/>
      <w:divBdr>
        <w:top w:val="none" w:sz="0" w:space="0" w:color="auto"/>
        <w:left w:val="none" w:sz="0" w:space="0" w:color="auto"/>
        <w:bottom w:val="none" w:sz="0" w:space="0" w:color="auto"/>
        <w:right w:val="none" w:sz="0" w:space="0" w:color="auto"/>
      </w:divBdr>
      <w:divsChild>
        <w:div w:id="79958263">
          <w:marLeft w:val="1699"/>
          <w:marRight w:val="0"/>
          <w:marTop w:val="53"/>
          <w:marBottom w:val="0"/>
          <w:divBdr>
            <w:top w:val="none" w:sz="0" w:space="0" w:color="auto"/>
            <w:left w:val="none" w:sz="0" w:space="0" w:color="auto"/>
            <w:bottom w:val="none" w:sz="0" w:space="0" w:color="auto"/>
            <w:right w:val="none" w:sz="0" w:space="0" w:color="auto"/>
          </w:divBdr>
        </w:div>
        <w:div w:id="1639803198">
          <w:marLeft w:val="1699"/>
          <w:marRight w:val="0"/>
          <w:marTop w:val="53"/>
          <w:marBottom w:val="0"/>
          <w:divBdr>
            <w:top w:val="none" w:sz="0" w:space="0" w:color="auto"/>
            <w:left w:val="none" w:sz="0" w:space="0" w:color="auto"/>
            <w:bottom w:val="none" w:sz="0" w:space="0" w:color="auto"/>
            <w:right w:val="none" w:sz="0" w:space="0" w:color="auto"/>
          </w:divBdr>
        </w:div>
      </w:divsChild>
    </w:div>
    <w:div w:id="622076615">
      <w:bodyDiv w:val="1"/>
      <w:marLeft w:val="0"/>
      <w:marRight w:val="0"/>
      <w:marTop w:val="0"/>
      <w:marBottom w:val="0"/>
      <w:divBdr>
        <w:top w:val="none" w:sz="0" w:space="0" w:color="auto"/>
        <w:left w:val="none" w:sz="0" w:space="0" w:color="auto"/>
        <w:bottom w:val="none" w:sz="0" w:space="0" w:color="auto"/>
        <w:right w:val="none" w:sz="0" w:space="0" w:color="auto"/>
      </w:divBdr>
      <w:divsChild>
        <w:div w:id="153034919">
          <w:marLeft w:val="979"/>
          <w:marRight w:val="0"/>
          <w:marTop w:val="65"/>
          <w:marBottom w:val="0"/>
          <w:divBdr>
            <w:top w:val="none" w:sz="0" w:space="0" w:color="auto"/>
            <w:left w:val="none" w:sz="0" w:space="0" w:color="auto"/>
            <w:bottom w:val="none" w:sz="0" w:space="0" w:color="auto"/>
            <w:right w:val="none" w:sz="0" w:space="0" w:color="auto"/>
          </w:divBdr>
        </w:div>
        <w:div w:id="231503130">
          <w:marLeft w:val="576"/>
          <w:marRight w:val="0"/>
          <w:marTop w:val="80"/>
          <w:marBottom w:val="0"/>
          <w:divBdr>
            <w:top w:val="none" w:sz="0" w:space="0" w:color="auto"/>
            <w:left w:val="none" w:sz="0" w:space="0" w:color="auto"/>
            <w:bottom w:val="none" w:sz="0" w:space="0" w:color="auto"/>
            <w:right w:val="none" w:sz="0" w:space="0" w:color="auto"/>
          </w:divBdr>
        </w:div>
        <w:div w:id="935403934">
          <w:marLeft w:val="979"/>
          <w:marRight w:val="0"/>
          <w:marTop w:val="65"/>
          <w:marBottom w:val="0"/>
          <w:divBdr>
            <w:top w:val="none" w:sz="0" w:space="0" w:color="auto"/>
            <w:left w:val="none" w:sz="0" w:space="0" w:color="auto"/>
            <w:bottom w:val="none" w:sz="0" w:space="0" w:color="auto"/>
            <w:right w:val="none" w:sz="0" w:space="0" w:color="auto"/>
          </w:divBdr>
        </w:div>
        <w:div w:id="1060131628">
          <w:marLeft w:val="979"/>
          <w:marRight w:val="0"/>
          <w:marTop w:val="65"/>
          <w:marBottom w:val="0"/>
          <w:divBdr>
            <w:top w:val="none" w:sz="0" w:space="0" w:color="auto"/>
            <w:left w:val="none" w:sz="0" w:space="0" w:color="auto"/>
            <w:bottom w:val="none" w:sz="0" w:space="0" w:color="auto"/>
            <w:right w:val="none" w:sz="0" w:space="0" w:color="auto"/>
          </w:divBdr>
        </w:div>
        <w:div w:id="1608922991">
          <w:marLeft w:val="979"/>
          <w:marRight w:val="0"/>
          <w:marTop w:val="65"/>
          <w:marBottom w:val="0"/>
          <w:divBdr>
            <w:top w:val="none" w:sz="0" w:space="0" w:color="auto"/>
            <w:left w:val="none" w:sz="0" w:space="0" w:color="auto"/>
            <w:bottom w:val="none" w:sz="0" w:space="0" w:color="auto"/>
            <w:right w:val="none" w:sz="0" w:space="0" w:color="auto"/>
          </w:divBdr>
        </w:div>
        <w:div w:id="1732270667">
          <w:marLeft w:val="576"/>
          <w:marRight w:val="0"/>
          <w:marTop w:val="80"/>
          <w:marBottom w:val="0"/>
          <w:divBdr>
            <w:top w:val="none" w:sz="0" w:space="0" w:color="auto"/>
            <w:left w:val="none" w:sz="0" w:space="0" w:color="auto"/>
            <w:bottom w:val="none" w:sz="0" w:space="0" w:color="auto"/>
            <w:right w:val="none" w:sz="0" w:space="0" w:color="auto"/>
          </w:divBdr>
        </w:div>
      </w:divsChild>
    </w:div>
    <w:div w:id="690881043">
      <w:bodyDiv w:val="1"/>
      <w:marLeft w:val="0"/>
      <w:marRight w:val="0"/>
      <w:marTop w:val="0"/>
      <w:marBottom w:val="0"/>
      <w:divBdr>
        <w:top w:val="none" w:sz="0" w:space="0" w:color="auto"/>
        <w:left w:val="none" w:sz="0" w:space="0" w:color="auto"/>
        <w:bottom w:val="none" w:sz="0" w:space="0" w:color="auto"/>
        <w:right w:val="none" w:sz="0" w:space="0" w:color="auto"/>
      </w:divBdr>
    </w:div>
    <w:div w:id="714277911">
      <w:bodyDiv w:val="1"/>
      <w:marLeft w:val="0"/>
      <w:marRight w:val="0"/>
      <w:marTop w:val="0"/>
      <w:marBottom w:val="0"/>
      <w:divBdr>
        <w:top w:val="none" w:sz="0" w:space="0" w:color="auto"/>
        <w:left w:val="none" w:sz="0" w:space="0" w:color="auto"/>
        <w:bottom w:val="none" w:sz="0" w:space="0" w:color="auto"/>
        <w:right w:val="none" w:sz="0" w:space="0" w:color="auto"/>
      </w:divBdr>
      <w:divsChild>
        <w:div w:id="8680954">
          <w:marLeft w:val="0"/>
          <w:marRight w:val="0"/>
          <w:marTop w:val="80"/>
          <w:marBottom w:val="0"/>
          <w:divBdr>
            <w:top w:val="none" w:sz="0" w:space="0" w:color="auto"/>
            <w:left w:val="none" w:sz="0" w:space="0" w:color="auto"/>
            <w:bottom w:val="none" w:sz="0" w:space="0" w:color="auto"/>
            <w:right w:val="none" w:sz="0" w:space="0" w:color="auto"/>
          </w:divBdr>
        </w:div>
        <w:div w:id="83189426">
          <w:marLeft w:val="0"/>
          <w:marRight w:val="0"/>
          <w:marTop w:val="80"/>
          <w:marBottom w:val="0"/>
          <w:divBdr>
            <w:top w:val="none" w:sz="0" w:space="0" w:color="auto"/>
            <w:left w:val="none" w:sz="0" w:space="0" w:color="auto"/>
            <w:bottom w:val="none" w:sz="0" w:space="0" w:color="auto"/>
            <w:right w:val="none" w:sz="0" w:space="0" w:color="auto"/>
          </w:divBdr>
        </w:div>
        <w:div w:id="258367957">
          <w:marLeft w:val="0"/>
          <w:marRight w:val="0"/>
          <w:marTop w:val="80"/>
          <w:marBottom w:val="0"/>
          <w:divBdr>
            <w:top w:val="none" w:sz="0" w:space="0" w:color="auto"/>
            <w:left w:val="none" w:sz="0" w:space="0" w:color="auto"/>
            <w:bottom w:val="none" w:sz="0" w:space="0" w:color="auto"/>
            <w:right w:val="none" w:sz="0" w:space="0" w:color="auto"/>
          </w:divBdr>
        </w:div>
        <w:div w:id="631516040">
          <w:marLeft w:val="0"/>
          <w:marRight w:val="0"/>
          <w:marTop w:val="80"/>
          <w:marBottom w:val="0"/>
          <w:divBdr>
            <w:top w:val="none" w:sz="0" w:space="0" w:color="auto"/>
            <w:left w:val="none" w:sz="0" w:space="0" w:color="auto"/>
            <w:bottom w:val="none" w:sz="0" w:space="0" w:color="auto"/>
            <w:right w:val="none" w:sz="0" w:space="0" w:color="auto"/>
          </w:divBdr>
        </w:div>
        <w:div w:id="1512143078">
          <w:marLeft w:val="0"/>
          <w:marRight w:val="0"/>
          <w:marTop w:val="80"/>
          <w:marBottom w:val="0"/>
          <w:divBdr>
            <w:top w:val="none" w:sz="0" w:space="0" w:color="auto"/>
            <w:left w:val="none" w:sz="0" w:space="0" w:color="auto"/>
            <w:bottom w:val="none" w:sz="0" w:space="0" w:color="auto"/>
            <w:right w:val="none" w:sz="0" w:space="0" w:color="auto"/>
          </w:divBdr>
        </w:div>
      </w:divsChild>
    </w:div>
    <w:div w:id="768740793">
      <w:bodyDiv w:val="1"/>
      <w:marLeft w:val="0"/>
      <w:marRight w:val="0"/>
      <w:marTop w:val="0"/>
      <w:marBottom w:val="0"/>
      <w:divBdr>
        <w:top w:val="none" w:sz="0" w:space="0" w:color="auto"/>
        <w:left w:val="none" w:sz="0" w:space="0" w:color="auto"/>
        <w:bottom w:val="none" w:sz="0" w:space="0" w:color="auto"/>
        <w:right w:val="none" w:sz="0" w:space="0" w:color="auto"/>
      </w:divBdr>
    </w:div>
    <w:div w:id="836463542">
      <w:bodyDiv w:val="1"/>
      <w:marLeft w:val="0"/>
      <w:marRight w:val="0"/>
      <w:marTop w:val="0"/>
      <w:marBottom w:val="0"/>
      <w:divBdr>
        <w:top w:val="none" w:sz="0" w:space="0" w:color="auto"/>
        <w:left w:val="none" w:sz="0" w:space="0" w:color="auto"/>
        <w:bottom w:val="none" w:sz="0" w:space="0" w:color="auto"/>
        <w:right w:val="none" w:sz="0" w:space="0" w:color="auto"/>
      </w:divBdr>
    </w:div>
    <w:div w:id="885410130">
      <w:bodyDiv w:val="1"/>
      <w:marLeft w:val="0"/>
      <w:marRight w:val="0"/>
      <w:marTop w:val="0"/>
      <w:marBottom w:val="0"/>
      <w:divBdr>
        <w:top w:val="none" w:sz="0" w:space="0" w:color="auto"/>
        <w:left w:val="none" w:sz="0" w:space="0" w:color="auto"/>
        <w:bottom w:val="none" w:sz="0" w:space="0" w:color="auto"/>
        <w:right w:val="none" w:sz="0" w:space="0" w:color="auto"/>
      </w:divBdr>
    </w:div>
    <w:div w:id="978270143">
      <w:bodyDiv w:val="1"/>
      <w:marLeft w:val="0"/>
      <w:marRight w:val="0"/>
      <w:marTop w:val="0"/>
      <w:marBottom w:val="0"/>
      <w:divBdr>
        <w:top w:val="none" w:sz="0" w:space="0" w:color="auto"/>
        <w:left w:val="none" w:sz="0" w:space="0" w:color="auto"/>
        <w:bottom w:val="none" w:sz="0" w:space="0" w:color="auto"/>
        <w:right w:val="none" w:sz="0" w:space="0" w:color="auto"/>
      </w:divBdr>
      <w:divsChild>
        <w:div w:id="849561748">
          <w:marLeft w:val="576"/>
          <w:marRight w:val="0"/>
          <w:marTop w:val="80"/>
          <w:marBottom w:val="0"/>
          <w:divBdr>
            <w:top w:val="none" w:sz="0" w:space="0" w:color="auto"/>
            <w:left w:val="none" w:sz="0" w:space="0" w:color="auto"/>
            <w:bottom w:val="none" w:sz="0" w:space="0" w:color="auto"/>
            <w:right w:val="none" w:sz="0" w:space="0" w:color="auto"/>
          </w:divBdr>
        </w:div>
        <w:div w:id="1345783297">
          <w:marLeft w:val="576"/>
          <w:marRight w:val="0"/>
          <w:marTop w:val="80"/>
          <w:marBottom w:val="0"/>
          <w:divBdr>
            <w:top w:val="none" w:sz="0" w:space="0" w:color="auto"/>
            <w:left w:val="none" w:sz="0" w:space="0" w:color="auto"/>
            <w:bottom w:val="none" w:sz="0" w:space="0" w:color="auto"/>
            <w:right w:val="none" w:sz="0" w:space="0" w:color="auto"/>
          </w:divBdr>
        </w:div>
        <w:div w:id="1698463270">
          <w:marLeft w:val="576"/>
          <w:marRight w:val="0"/>
          <w:marTop w:val="80"/>
          <w:marBottom w:val="0"/>
          <w:divBdr>
            <w:top w:val="none" w:sz="0" w:space="0" w:color="auto"/>
            <w:left w:val="none" w:sz="0" w:space="0" w:color="auto"/>
            <w:bottom w:val="none" w:sz="0" w:space="0" w:color="auto"/>
            <w:right w:val="none" w:sz="0" w:space="0" w:color="auto"/>
          </w:divBdr>
        </w:div>
        <w:div w:id="2076781462">
          <w:marLeft w:val="576"/>
          <w:marRight w:val="0"/>
          <w:marTop w:val="80"/>
          <w:marBottom w:val="0"/>
          <w:divBdr>
            <w:top w:val="none" w:sz="0" w:space="0" w:color="auto"/>
            <w:left w:val="none" w:sz="0" w:space="0" w:color="auto"/>
            <w:bottom w:val="none" w:sz="0" w:space="0" w:color="auto"/>
            <w:right w:val="none" w:sz="0" w:space="0" w:color="auto"/>
          </w:divBdr>
        </w:div>
      </w:divsChild>
    </w:div>
    <w:div w:id="1011447897">
      <w:bodyDiv w:val="1"/>
      <w:marLeft w:val="0"/>
      <w:marRight w:val="0"/>
      <w:marTop w:val="0"/>
      <w:marBottom w:val="0"/>
      <w:divBdr>
        <w:top w:val="none" w:sz="0" w:space="0" w:color="auto"/>
        <w:left w:val="none" w:sz="0" w:space="0" w:color="auto"/>
        <w:bottom w:val="none" w:sz="0" w:space="0" w:color="auto"/>
        <w:right w:val="none" w:sz="0" w:space="0" w:color="auto"/>
      </w:divBdr>
    </w:div>
    <w:div w:id="1082145990">
      <w:bodyDiv w:val="1"/>
      <w:marLeft w:val="0"/>
      <w:marRight w:val="0"/>
      <w:marTop w:val="0"/>
      <w:marBottom w:val="0"/>
      <w:divBdr>
        <w:top w:val="none" w:sz="0" w:space="0" w:color="auto"/>
        <w:left w:val="none" w:sz="0" w:space="0" w:color="auto"/>
        <w:bottom w:val="none" w:sz="0" w:space="0" w:color="auto"/>
        <w:right w:val="none" w:sz="0" w:space="0" w:color="auto"/>
      </w:divBdr>
      <w:divsChild>
        <w:div w:id="1011250997">
          <w:marLeft w:val="1699"/>
          <w:marRight w:val="0"/>
          <w:marTop w:val="53"/>
          <w:marBottom w:val="0"/>
          <w:divBdr>
            <w:top w:val="none" w:sz="0" w:space="0" w:color="auto"/>
            <w:left w:val="none" w:sz="0" w:space="0" w:color="auto"/>
            <w:bottom w:val="none" w:sz="0" w:space="0" w:color="auto"/>
            <w:right w:val="none" w:sz="0" w:space="0" w:color="auto"/>
          </w:divBdr>
        </w:div>
        <w:div w:id="1279605974">
          <w:marLeft w:val="1699"/>
          <w:marRight w:val="0"/>
          <w:marTop w:val="53"/>
          <w:marBottom w:val="0"/>
          <w:divBdr>
            <w:top w:val="none" w:sz="0" w:space="0" w:color="auto"/>
            <w:left w:val="none" w:sz="0" w:space="0" w:color="auto"/>
            <w:bottom w:val="none" w:sz="0" w:space="0" w:color="auto"/>
            <w:right w:val="none" w:sz="0" w:space="0" w:color="auto"/>
          </w:divBdr>
        </w:div>
        <w:div w:id="1798643185">
          <w:marLeft w:val="1699"/>
          <w:marRight w:val="0"/>
          <w:marTop w:val="53"/>
          <w:marBottom w:val="0"/>
          <w:divBdr>
            <w:top w:val="none" w:sz="0" w:space="0" w:color="auto"/>
            <w:left w:val="none" w:sz="0" w:space="0" w:color="auto"/>
            <w:bottom w:val="none" w:sz="0" w:space="0" w:color="auto"/>
            <w:right w:val="none" w:sz="0" w:space="0" w:color="auto"/>
          </w:divBdr>
        </w:div>
      </w:divsChild>
    </w:div>
    <w:div w:id="1099255790">
      <w:bodyDiv w:val="1"/>
      <w:marLeft w:val="0"/>
      <w:marRight w:val="0"/>
      <w:marTop w:val="0"/>
      <w:marBottom w:val="0"/>
      <w:divBdr>
        <w:top w:val="none" w:sz="0" w:space="0" w:color="auto"/>
        <w:left w:val="none" w:sz="0" w:space="0" w:color="auto"/>
        <w:bottom w:val="none" w:sz="0" w:space="0" w:color="auto"/>
        <w:right w:val="none" w:sz="0" w:space="0" w:color="auto"/>
      </w:divBdr>
      <w:divsChild>
        <w:div w:id="14041828">
          <w:marLeft w:val="547"/>
          <w:marRight w:val="0"/>
          <w:marTop w:val="154"/>
          <w:marBottom w:val="0"/>
          <w:divBdr>
            <w:top w:val="none" w:sz="0" w:space="0" w:color="auto"/>
            <w:left w:val="none" w:sz="0" w:space="0" w:color="auto"/>
            <w:bottom w:val="none" w:sz="0" w:space="0" w:color="auto"/>
            <w:right w:val="none" w:sz="0" w:space="0" w:color="auto"/>
          </w:divBdr>
        </w:div>
      </w:divsChild>
    </w:div>
    <w:div w:id="1102217164">
      <w:bodyDiv w:val="1"/>
      <w:marLeft w:val="0"/>
      <w:marRight w:val="0"/>
      <w:marTop w:val="0"/>
      <w:marBottom w:val="0"/>
      <w:divBdr>
        <w:top w:val="none" w:sz="0" w:space="0" w:color="auto"/>
        <w:left w:val="none" w:sz="0" w:space="0" w:color="auto"/>
        <w:bottom w:val="none" w:sz="0" w:space="0" w:color="auto"/>
        <w:right w:val="none" w:sz="0" w:space="0" w:color="auto"/>
      </w:divBdr>
      <w:divsChild>
        <w:div w:id="125978644">
          <w:marLeft w:val="1354"/>
          <w:marRight w:val="0"/>
          <w:marTop w:val="70"/>
          <w:marBottom w:val="0"/>
          <w:divBdr>
            <w:top w:val="none" w:sz="0" w:space="0" w:color="auto"/>
            <w:left w:val="none" w:sz="0" w:space="0" w:color="auto"/>
            <w:bottom w:val="none" w:sz="0" w:space="0" w:color="auto"/>
            <w:right w:val="none" w:sz="0" w:space="0" w:color="auto"/>
          </w:divBdr>
        </w:div>
        <w:div w:id="240598935">
          <w:marLeft w:val="576"/>
          <w:marRight w:val="0"/>
          <w:marTop w:val="80"/>
          <w:marBottom w:val="0"/>
          <w:divBdr>
            <w:top w:val="none" w:sz="0" w:space="0" w:color="auto"/>
            <w:left w:val="none" w:sz="0" w:space="0" w:color="auto"/>
            <w:bottom w:val="none" w:sz="0" w:space="0" w:color="auto"/>
            <w:right w:val="none" w:sz="0" w:space="0" w:color="auto"/>
          </w:divBdr>
        </w:div>
        <w:div w:id="298221194">
          <w:marLeft w:val="1354"/>
          <w:marRight w:val="0"/>
          <w:marTop w:val="70"/>
          <w:marBottom w:val="0"/>
          <w:divBdr>
            <w:top w:val="none" w:sz="0" w:space="0" w:color="auto"/>
            <w:left w:val="none" w:sz="0" w:space="0" w:color="auto"/>
            <w:bottom w:val="none" w:sz="0" w:space="0" w:color="auto"/>
            <w:right w:val="none" w:sz="0" w:space="0" w:color="auto"/>
          </w:divBdr>
        </w:div>
        <w:div w:id="366179867">
          <w:marLeft w:val="979"/>
          <w:marRight w:val="0"/>
          <w:marTop w:val="65"/>
          <w:marBottom w:val="0"/>
          <w:divBdr>
            <w:top w:val="none" w:sz="0" w:space="0" w:color="auto"/>
            <w:left w:val="none" w:sz="0" w:space="0" w:color="auto"/>
            <w:bottom w:val="none" w:sz="0" w:space="0" w:color="auto"/>
            <w:right w:val="none" w:sz="0" w:space="0" w:color="auto"/>
          </w:divBdr>
        </w:div>
        <w:div w:id="371809771">
          <w:marLeft w:val="1354"/>
          <w:marRight w:val="0"/>
          <w:marTop w:val="70"/>
          <w:marBottom w:val="0"/>
          <w:divBdr>
            <w:top w:val="none" w:sz="0" w:space="0" w:color="auto"/>
            <w:left w:val="none" w:sz="0" w:space="0" w:color="auto"/>
            <w:bottom w:val="none" w:sz="0" w:space="0" w:color="auto"/>
            <w:right w:val="none" w:sz="0" w:space="0" w:color="auto"/>
          </w:divBdr>
        </w:div>
        <w:div w:id="557979207">
          <w:marLeft w:val="1354"/>
          <w:marRight w:val="0"/>
          <w:marTop w:val="70"/>
          <w:marBottom w:val="0"/>
          <w:divBdr>
            <w:top w:val="none" w:sz="0" w:space="0" w:color="auto"/>
            <w:left w:val="none" w:sz="0" w:space="0" w:color="auto"/>
            <w:bottom w:val="none" w:sz="0" w:space="0" w:color="auto"/>
            <w:right w:val="none" w:sz="0" w:space="0" w:color="auto"/>
          </w:divBdr>
        </w:div>
        <w:div w:id="1204366733">
          <w:marLeft w:val="979"/>
          <w:marRight w:val="0"/>
          <w:marTop w:val="65"/>
          <w:marBottom w:val="0"/>
          <w:divBdr>
            <w:top w:val="none" w:sz="0" w:space="0" w:color="auto"/>
            <w:left w:val="none" w:sz="0" w:space="0" w:color="auto"/>
            <w:bottom w:val="none" w:sz="0" w:space="0" w:color="auto"/>
            <w:right w:val="none" w:sz="0" w:space="0" w:color="auto"/>
          </w:divBdr>
        </w:div>
      </w:divsChild>
    </w:div>
    <w:div w:id="1115058152">
      <w:bodyDiv w:val="1"/>
      <w:marLeft w:val="0"/>
      <w:marRight w:val="0"/>
      <w:marTop w:val="0"/>
      <w:marBottom w:val="0"/>
      <w:divBdr>
        <w:top w:val="none" w:sz="0" w:space="0" w:color="auto"/>
        <w:left w:val="none" w:sz="0" w:space="0" w:color="auto"/>
        <w:bottom w:val="none" w:sz="0" w:space="0" w:color="auto"/>
        <w:right w:val="none" w:sz="0" w:space="0" w:color="auto"/>
      </w:divBdr>
    </w:div>
    <w:div w:id="1173688368">
      <w:bodyDiv w:val="1"/>
      <w:marLeft w:val="0"/>
      <w:marRight w:val="0"/>
      <w:marTop w:val="0"/>
      <w:marBottom w:val="0"/>
      <w:divBdr>
        <w:top w:val="none" w:sz="0" w:space="0" w:color="auto"/>
        <w:left w:val="none" w:sz="0" w:space="0" w:color="auto"/>
        <w:bottom w:val="none" w:sz="0" w:space="0" w:color="auto"/>
        <w:right w:val="none" w:sz="0" w:space="0" w:color="auto"/>
      </w:divBdr>
    </w:div>
    <w:div w:id="1239289957">
      <w:bodyDiv w:val="1"/>
      <w:marLeft w:val="0"/>
      <w:marRight w:val="0"/>
      <w:marTop w:val="0"/>
      <w:marBottom w:val="0"/>
      <w:divBdr>
        <w:top w:val="none" w:sz="0" w:space="0" w:color="auto"/>
        <w:left w:val="none" w:sz="0" w:space="0" w:color="auto"/>
        <w:bottom w:val="none" w:sz="0" w:space="0" w:color="auto"/>
        <w:right w:val="none" w:sz="0" w:space="0" w:color="auto"/>
      </w:divBdr>
    </w:div>
    <w:div w:id="1242329835">
      <w:bodyDiv w:val="1"/>
      <w:marLeft w:val="0"/>
      <w:marRight w:val="0"/>
      <w:marTop w:val="0"/>
      <w:marBottom w:val="0"/>
      <w:divBdr>
        <w:top w:val="none" w:sz="0" w:space="0" w:color="auto"/>
        <w:left w:val="none" w:sz="0" w:space="0" w:color="auto"/>
        <w:bottom w:val="none" w:sz="0" w:space="0" w:color="auto"/>
        <w:right w:val="none" w:sz="0" w:space="0" w:color="auto"/>
      </w:divBdr>
      <w:divsChild>
        <w:div w:id="491406703">
          <w:marLeft w:val="576"/>
          <w:marRight w:val="0"/>
          <w:marTop w:val="80"/>
          <w:marBottom w:val="0"/>
          <w:divBdr>
            <w:top w:val="none" w:sz="0" w:space="0" w:color="auto"/>
            <w:left w:val="none" w:sz="0" w:space="0" w:color="auto"/>
            <w:bottom w:val="none" w:sz="0" w:space="0" w:color="auto"/>
            <w:right w:val="none" w:sz="0" w:space="0" w:color="auto"/>
          </w:divBdr>
        </w:div>
      </w:divsChild>
    </w:div>
    <w:div w:id="1258246449">
      <w:bodyDiv w:val="1"/>
      <w:marLeft w:val="0"/>
      <w:marRight w:val="0"/>
      <w:marTop w:val="0"/>
      <w:marBottom w:val="0"/>
      <w:divBdr>
        <w:top w:val="none" w:sz="0" w:space="0" w:color="auto"/>
        <w:left w:val="none" w:sz="0" w:space="0" w:color="auto"/>
        <w:bottom w:val="none" w:sz="0" w:space="0" w:color="auto"/>
        <w:right w:val="none" w:sz="0" w:space="0" w:color="auto"/>
      </w:divBdr>
      <w:divsChild>
        <w:div w:id="1850755719">
          <w:marLeft w:val="576"/>
          <w:marRight w:val="0"/>
          <w:marTop w:val="65"/>
          <w:marBottom w:val="0"/>
          <w:divBdr>
            <w:top w:val="none" w:sz="0" w:space="0" w:color="auto"/>
            <w:left w:val="none" w:sz="0" w:space="0" w:color="auto"/>
            <w:bottom w:val="none" w:sz="0" w:space="0" w:color="auto"/>
            <w:right w:val="none" w:sz="0" w:space="0" w:color="auto"/>
          </w:divBdr>
        </w:div>
      </w:divsChild>
    </w:div>
    <w:div w:id="1268151832">
      <w:bodyDiv w:val="1"/>
      <w:marLeft w:val="0"/>
      <w:marRight w:val="0"/>
      <w:marTop w:val="0"/>
      <w:marBottom w:val="0"/>
      <w:divBdr>
        <w:top w:val="none" w:sz="0" w:space="0" w:color="auto"/>
        <w:left w:val="none" w:sz="0" w:space="0" w:color="auto"/>
        <w:bottom w:val="none" w:sz="0" w:space="0" w:color="auto"/>
        <w:right w:val="none" w:sz="0" w:space="0" w:color="auto"/>
      </w:divBdr>
      <w:divsChild>
        <w:div w:id="784886254">
          <w:marLeft w:val="547"/>
          <w:marRight w:val="0"/>
          <w:marTop w:val="80"/>
          <w:marBottom w:val="0"/>
          <w:divBdr>
            <w:top w:val="none" w:sz="0" w:space="0" w:color="auto"/>
            <w:left w:val="none" w:sz="0" w:space="0" w:color="auto"/>
            <w:bottom w:val="none" w:sz="0" w:space="0" w:color="auto"/>
            <w:right w:val="none" w:sz="0" w:space="0" w:color="auto"/>
          </w:divBdr>
        </w:div>
        <w:div w:id="808978219">
          <w:marLeft w:val="547"/>
          <w:marRight w:val="0"/>
          <w:marTop w:val="80"/>
          <w:marBottom w:val="0"/>
          <w:divBdr>
            <w:top w:val="none" w:sz="0" w:space="0" w:color="auto"/>
            <w:left w:val="none" w:sz="0" w:space="0" w:color="auto"/>
            <w:bottom w:val="none" w:sz="0" w:space="0" w:color="auto"/>
            <w:right w:val="none" w:sz="0" w:space="0" w:color="auto"/>
          </w:divBdr>
        </w:div>
        <w:div w:id="1720588702">
          <w:marLeft w:val="547"/>
          <w:marRight w:val="0"/>
          <w:marTop w:val="80"/>
          <w:marBottom w:val="0"/>
          <w:divBdr>
            <w:top w:val="none" w:sz="0" w:space="0" w:color="auto"/>
            <w:left w:val="none" w:sz="0" w:space="0" w:color="auto"/>
            <w:bottom w:val="none" w:sz="0" w:space="0" w:color="auto"/>
            <w:right w:val="none" w:sz="0" w:space="0" w:color="auto"/>
          </w:divBdr>
        </w:div>
        <w:div w:id="1725913285">
          <w:marLeft w:val="547"/>
          <w:marRight w:val="0"/>
          <w:marTop w:val="80"/>
          <w:marBottom w:val="0"/>
          <w:divBdr>
            <w:top w:val="none" w:sz="0" w:space="0" w:color="auto"/>
            <w:left w:val="none" w:sz="0" w:space="0" w:color="auto"/>
            <w:bottom w:val="none" w:sz="0" w:space="0" w:color="auto"/>
            <w:right w:val="none" w:sz="0" w:space="0" w:color="auto"/>
          </w:divBdr>
        </w:div>
        <w:div w:id="1877500232">
          <w:marLeft w:val="547"/>
          <w:marRight w:val="0"/>
          <w:marTop w:val="80"/>
          <w:marBottom w:val="0"/>
          <w:divBdr>
            <w:top w:val="none" w:sz="0" w:space="0" w:color="auto"/>
            <w:left w:val="none" w:sz="0" w:space="0" w:color="auto"/>
            <w:bottom w:val="none" w:sz="0" w:space="0" w:color="auto"/>
            <w:right w:val="none" w:sz="0" w:space="0" w:color="auto"/>
          </w:divBdr>
        </w:div>
      </w:divsChild>
    </w:div>
    <w:div w:id="1325086579">
      <w:bodyDiv w:val="1"/>
      <w:marLeft w:val="0"/>
      <w:marRight w:val="0"/>
      <w:marTop w:val="0"/>
      <w:marBottom w:val="0"/>
      <w:divBdr>
        <w:top w:val="none" w:sz="0" w:space="0" w:color="auto"/>
        <w:left w:val="none" w:sz="0" w:space="0" w:color="auto"/>
        <w:bottom w:val="none" w:sz="0" w:space="0" w:color="auto"/>
        <w:right w:val="none" w:sz="0" w:space="0" w:color="auto"/>
      </w:divBdr>
      <w:divsChild>
        <w:div w:id="136917797">
          <w:marLeft w:val="965"/>
          <w:marRight w:val="0"/>
          <w:marTop w:val="115"/>
          <w:marBottom w:val="0"/>
          <w:divBdr>
            <w:top w:val="none" w:sz="0" w:space="0" w:color="auto"/>
            <w:left w:val="none" w:sz="0" w:space="0" w:color="auto"/>
            <w:bottom w:val="none" w:sz="0" w:space="0" w:color="auto"/>
            <w:right w:val="none" w:sz="0" w:space="0" w:color="auto"/>
          </w:divBdr>
        </w:div>
        <w:div w:id="218438820">
          <w:marLeft w:val="965"/>
          <w:marRight w:val="0"/>
          <w:marTop w:val="96"/>
          <w:marBottom w:val="0"/>
          <w:divBdr>
            <w:top w:val="none" w:sz="0" w:space="0" w:color="auto"/>
            <w:left w:val="none" w:sz="0" w:space="0" w:color="auto"/>
            <w:bottom w:val="none" w:sz="0" w:space="0" w:color="auto"/>
            <w:right w:val="none" w:sz="0" w:space="0" w:color="auto"/>
          </w:divBdr>
        </w:div>
        <w:div w:id="511065605">
          <w:marLeft w:val="965"/>
          <w:marRight w:val="0"/>
          <w:marTop w:val="96"/>
          <w:marBottom w:val="0"/>
          <w:divBdr>
            <w:top w:val="none" w:sz="0" w:space="0" w:color="auto"/>
            <w:left w:val="none" w:sz="0" w:space="0" w:color="auto"/>
            <w:bottom w:val="none" w:sz="0" w:space="0" w:color="auto"/>
            <w:right w:val="none" w:sz="0" w:space="0" w:color="auto"/>
          </w:divBdr>
        </w:div>
        <w:div w:id="684285092">
          <w:marLeft w:val="965"/>
          <w:marRight w:val="0"/>
          <w:marTop w:val="96"/>
          <w:marBottom w:val="0"/>
          <w:divBdr>
            <w:top w:val="none" w:sz="0" w:space="0" w:color="auto"/>
            <w:left w:val="none" w:sz="0" w:space="0" w:color="auto"/>
            <w:bottom w:val="none" w:sz="0" w:space="0" w:color="auto"/>
            <w:right w:val="none" w:sz="0" w:space="0" w:color="auto"/>
          </w:divBdr>
        </w:div>
        <w:div w:id="1293101077">
          <w:marLeft w:val="965"/>
          <w:marRight w:val="0"/>
          <w:marTop w:val="115"/>
          <w:marBottom w:val="0"/>
          <w:divBdr>
            <w:top w:val="none" w:sz="0" w:space="0" w:color="auto"/>
            <w:left w:val="none" w:sz="0" w:space="0" w:color="auto"/>
            <w:bottom w:val="none" w:sz="0" w:space="0" w:color="auto"/>
            <w:right w:val="none" w:sz="0" w:space="0" w:color="auto"/>
          </w:divBdr>
        </w:div>
        <w:div w:id="1309287774">
          <w:marLeft w:val="965"/>
          <w:marRight w:val="0"/>
          <w:marTop w:val="96"/>
          <w:marBottom w:val="0"/>
          <w:divBdr>
            <w:top w:val="none" w:sz="0" w:space="0" w:color="auto"/>
            <w:left w:val="none" w:sz="0" w:space="0" w:color="auto"/>
            <w:bottom w:val="none" w:sz="0" w:space="0" w:color="auto"/>
            <w:right w:val="none" w:sz="0" w:space="0" w:color="auto"/>
          </w:divBdr>
        </w:div>
        <w:div w:id="1448815318">
          <w:marLeft w:val="965"/>
          <w:marRight w:val="0"/>
          <w:marTop w:val="96"/>
          <w:marBottom w:val="0"/>
          <w:divBdr>
            <w:top w:val="none" w:sz="0" w:space="0" w:color="auto"/>
            <w:left w:val="none" w:sz="0" w:space="0" w:color="auto"/>
            <w:bottom w:val="none" w:sz="0" w:space="0" w:color="auto"/>
            <w:right w:val="none" w:sz="0" w:space="0" w:color="auto"/>
          </w:divBdr>
        </w:div>
        <w:div w:id="1524630889">
          <w:marLeft w:val="965"/>
          <w:marRight w:val="0"/>
          <w:marTop w:val="96"/>
          <w:marBottom w:val="0"/>
          <w:divBdr>
            <w:top w:val="none" w:sz="0" w:space="0" w:color="auto"/>
            <w:left w:val="none" w:sz="0" w:space="0" w:color="auto"/>
            <w:bottom w:val="none" w:sz="0" w:space="0" w:color="auto"/>
            <w:right w:val="none" w:sz="0" w:space="0" w:color="auto"/>
          </w:divBdr>
        </w:div>
        <w:div w:id="1559438225">
          <w:marLeft w:val="965"/>
          <w:marRight w:val="0"/>
          <w:marTop w:val="96"/>
          <w:marBottom w:val="0"/>
          <w:divBdr>
            <w:top w:val="none" w:sz="0" w:space="0" w:color="auto"/>
            <w:left w:val="none" w:sz="0" w:space="0" w:color="auto"/>
            <w:bottom w:val="none" w:sz="0" w:space="0" w:color="auto"/>
            <w:right w:val="none" w:sz="0" w:space="0" w:color="auto"/>
          </w:divBdr>
        </w:div>
        <w:div w:id="2086950423">
          <w:marLeft w:val="965"/>
          <w:marRight w:val="0"/>
          <w:marTop w:val="96"/>
          <w:marBottom w:val="0"/>
          <w:divBdr>
            <w:top w:val="none" w:sz="0" w:space="0" w:color="auto"/>
            <w:left w:val="none" w:sz="0" w:space="0" w:color="auto"/>
            <w:bottom w:val="none" w:sz="0" w:space="0" w:color="auto"/>
            <w:right w:val="none" w:sz="0" w:space="0" w:color="auto"/>
          </w:divBdr>
        </w:div>
      </w:divsChild>
    </w:div>
    <w:div w:id="1461920951">
      <w:bodyDiv w:val="1"/>
      <w:marLeft w:val="0"/>
      <w:marRight w:val="0"/>
      <w:marTop w:val="0"/>
      <w:marBottom w:val="0"/>
      <w:divBdr>
        <w:top w:val="none" w:sz="0" w:space="0" w:color="auto"/>
        <w:left w:val="none" w:sz="0" w:space="0" w:color="auto"/>
        <w:bottom w:val="none" w:sz="0" w:space="0" w:color="auto"/>
        <w:right w:val="none" w:sz="0" w:space="0" w:color="auto"/>
      </w:divBdr>
    </w:div>
    <w:div w:id="1474446147">
      <w:bodyDiv w:val="1"/>
      <w:marLeft w:val="0"/>
      <w:marRight w:val="0"/>
      <w:marTop w:val="0"/>
      <w:marBottom w:val="0"/>
      <w:divBdr>
        <w:top w:val="none" w:sz="0" w:space="0" w:color="auto"/>
        <w:left w:val="none" w:sz="0" w:space="0" w:color="auto"/>
        <w:bottom w:val="none" w:sz="0" w:space="0" w:color="auto"/>
        <w:right w:val="none" w:sz="0" w:space="0" w:color="auto"/>
      </w:divBdr>
      <w:divsChild>
        <w:div w:id="11303927">
          <w:marLeft w:val="806"/>
          <w:marRight w:val="0"/>
          <w:marTop w:val="70"/>
          <w:marBottom w:val="0"/>
          <w:divBdr>
            <w:top w:val="none" w:sz="0" w:space="0" w:color="auto"/>
            <w:left w:val="none" w:sz="0" w:space="0" w:color="auto"/>
            <w:bottom w:val="none" w:sz="0" w:space="0" w:color="auto"/>
            <w:right w:val="none" w:sz="0" w:space="0" w:color="auto"/>
          </w:divBdr>
        </w:div>
        <w:div w:id="1736588828">
          <w:marLeft w:val="806"/>
          <w:marRight w:val="0"/>
          <w:marTop w:val="70"/>
          <w:marBottom w:val="0"/>
          <w:divBdr>
            <w:top w:val="none" w:sz="0" w:space="0" w:color="auto"/>
            <w:left w:val="none" w:sz="0" w:space="0" w:color="auto"/>
            <w:bottom w:val="none" w:sz="0" w:space="0" w:color="auto"/>
            <w:right w:val="none" w:sz="0" w:space="0" w:color="auto"/>
          </w:divBdr>
        </w:div>
      </w:divsChild>
    </w:div>
    <w:div w:id="1486241753">
      <w:bodyDiv w:val="1"/>
      <w:marLeft w:val="0"/>
      <w:marRight w:val="0"/>
      <w:marTop w:val="0"/>
      <w:marBottom w:val="0"/>
      <w:divBdr>
        <w:top w:val="none" w:sz="0" w:space="0" w:color="auto"/>
        <w:left w:val="none" w:sz="0" w:space="0" w:color="auto"/>
        <w:bottom w:val="none" w:sz="0" w:space="0" w:color="auto"/>
        <w:right w:val="none" w:sz="0" w:space="0" w:color="auto"/>
      </w:divBdr>
      <w:divsChild>
        <w:div w:id="910310413">
          <w:marLeft w:val="1699"/>
          <w:marRight w:val="0"/>
          <w:marTop w:val="53"/>
          <w:marBottom w:val="0"/>
          <w:divBdr>
            <w:top w:val="none" w:sz="0" w:space="0" w:color="auto"/>
            <w:left w:val="none" w:sz="0" w:space="0" w:color="auto"/>
            <w:bottom w:val="none" w:sz="0" w:space="0" w:color="auto"/>
            <w:right w:val="none" w:sz="0" w:space="0" w:color="auto"/>
          </w:divBdr>
        </w:div>
        <w:div w:id="967584412">
          <w:marLeft w:val="1699"/>
          <w:marRight w:val="0"/>
          <w:marTop w:val="53"/>
          <w:marBottom w:val="0"/>
          <w:divBdr>
            <w:top w:val="none" w:sz="0" w:space="0" w:color="auto"/>
            <w:left w:val="none" w:sz="0" w:space="0" w:color="auto"/>
            <w:bottom w:val="none" w:sz="0" w:space="0" w:color="auto"/>
            <w:right w:val="none" w:sz="0" w:space="0" w:color="auto"/>
          </w:divBdr>
        </w:div>
      </w:divsChild>
    </w:div>
    <w:div w:id="1495879284">
      <w:bodyDiv w:val="1"/>
      <w:marLeft w:val="0"/>
      <w:marRight w:val="0"/>
      <w:marTop w:val="0"/>
      <w:marBottom w:val="0"/>
      <w:divBdr>
        <w:top w:val="none" w:sz="0" w:space="0" w:color="auto"/>
        <w:left w:val="none" w:sz="0" w:space="0" w:color="auto"/>
        <w:bottom w:val="none" w:sz="0" w:space="0" w:color="auto"/>
        <w:right w:val="none" w:sz="0" w:space="0" w:color="auto"/>
      </w:divBdr>
    </w:div>
    <w:div w:id="1539780651">
      <w:bodyDiv w:val="1"/>
      <w:marLeft w:val="0"/>
      <w:marRight w:val="0"/>
      <w:marTop w:val="0"/>
      <w:marBottom w:val="0"/>
      <w:divBdr>
        <w:top w:val="none" w:sz="0" w:space="0" w:color="auto"/>
        <w:left w:val="none" w:sz="0" w:space="0" w:color="auto"/>
        <w:bottom w:val="none" w:sz="0" w:space="0" w:color="auto"/>
        <w:right w:val="none" w:sz="0" w:space="0" w:color="auto"/>
      </w:divBdr>
    </w:div>
    <w:div w:id="1567762422">
      <w:bodyDiv w:val="1"/>
      <w:marLeft w:val="0"/>
      <w:marRight w:val="0"/>
      <w:marTop w:val="0"/>
      <w:marBottom w:val="0"/>
      <w:divBdr>
        <w:top w:val="none" w:sz="0" w:space="0" w:color="auto"/>
        <w:left w:val="none" w:sz="0" w:space="0" w:color="auto"/>
        <w:bottom w:val="none" w:sz="0" w:space="0" w:color="auto"/>
        <w:right w:val="none" w:sz="0" w:space="0" w:color="auto"/>
      </w:divBdr>
      <w:divsChild>
        <w:div w:id="75985066">
          <w:marLeft w:val="576"/>
          <w:marRight w:val="0"/>
          <w:marTop w:val="80"/>
          <w:marBottom w:val="0"/>
          <w:divBdr>
            <w:top w:val="none" w:sz="0" w:space="0" w:color="auto"/>
            <w:left w:val="none" w:sz="0" w:space="0" w:color="auto"/>
            <w:bottom w:val="none" w:sz="0" w:space="0" w:color="auto"/>
            <w:right w:val="none" w:sz="0" w:space="0" w:color="auto"/>
          </w:divBdr>
        </w:div>
        <w:div w:id="528420121">
          <w:marLeft w:val="576"/>
          <w:marRight w:val="0"/>
          <w:marTop w:val="80"/>
          <w:marBottom w:val="0"/>
          <w:divBdr>
            <w:top w:val="none" w:sz="0" w:space="0" w:color="auto"/>
            <w:left w:val="none" w:sz="0" w:space="0" w:color="auto"/>
            <w:bottom w:val="none" w:sz="0" w:space="0" w:color="auto"/>
            <w:right w:val="none" w:sz="0" w:space="0" w:color="auto"/>
          </w:divBdr>
        </w:div>
        <w:div w:id="1716781766">
          <w:marLeft w:val="576"/>
          <w:marRight w:val="0"/>
          <w:marTop w:val="80"/>
          <w:marBottom w:val="0"/>
          <w:divBdr>
            <w:top w:val="none" w:sz="0" w:space="0" w:color="auto"/>
            <w:left w:val="none" w:sz="0" w:space="0" w:color="auto"/>
            <w:bottom w:val="none" w:sz="0" w:space="0" w:color="auto"/>
            <w:right w:val="none" w:sz="0" w:space="0" w:color="auto"/>
          </w:divBdr>
        </w:div>
      </w:divsChild>
    </w:div>
    <w:div w:id="1617371586">
      <w:bodyDiv w:val="1"/>
      <w:marLeft w:val="0"/>
      <w:marRight w:val="0"/>
      <w:marTop w:val="0"/>
      <w:marBottom w:val="0"/>
      <w:divBdr>
        <w:top w:val="none" w:sz="0" w:space="0" w:color="auto"/>
        <w:left w:val="none" w:sz="0" w:space="0" w:color="auto"/>
        <w:bottom w:val="none" w:sz="0" w:space="0" w:color="auto"/>
        <w:right w:val="none" w:sz="0" w:space="0" w:color="auto"/>
      </w:divBdr>
    </w:div>
    <w:div w:id="1674838040">
      <w:bodyDiv w:val="1"/>
      <w:marLeft w:val="0"/>
      <w:marRight w:val="0"/>
      <w:marTop w:val="0"/>
      <w:marBottom w:val="0"/>
      <w:divBdr>
        <w:top w:val="none" w:sz="0" w:space="0" w:color="auto"/>
        <w:left w:val="none" w:sz="0" w:space="0" w:color="auto"/>
        <w:bottom w:val="none" w:sz="0" w:space="0" w:color="auto"/>
        <w:right w:val="none" w:sz="0" w:space="0" w:color="auto"/>
      </w:divBdr>
      <w:divsChild>
        <w:div w:id="376978785">
          <w:marLeft w:val="576"/>
          <w:marRight w:val="0"/>
          <w:marTop w:val="80"/>
          <w:marBottom w:val="0"/>
          <w:divBdr>
            <w:top w:val="none" w:sz="0" w:space="0" w:color="auto"/>
            <w:left w:val="none" w:sz="0" w:space="0" w:color="auto"/>
            <w:bottom w:val="none" w:sz="0" w:space="0" w:color="auto"/>
            <w:right w:val="none" w:sz="0" w:space="0" w:color="auto"/>
          </w:divBdr>
        </w:div>
        <w:div w:id="1260748447">
          <w:marLeft w:val="576"/>
          <w:marRight w:val="0"/>
          <w:marTop w:val="80"/>
          <w:marBottom w:val="0"/>
          <w:divBdr>
            <w:top w:val="none" w:sz="0" w:space="0" w:color="auto"/>
            <w:left w:val="none" w:sz="0" w:space="0" w:color="auto"/>
            <w:bottom w:val="none" w:sz="0" w:space="0" w:color="auto"/>
            <w:right w:val="none" w:sz="0" w:space="0" w:color="auto"/>
          </w:divBdr>
        </w:div>
        <w:div w:id="1403215898">
          <w:marLeft w:val="576"/>
          <w:marRight w:val="0"/>
          <w:marTop w:val="80"/>
          <w:marBottom w:val="0"/>
          <w:divBdr>
            <w:top w:val="none" w:sz="0" w:space="0" w:color="auto"/>
            <w:left w:val="none" w:sz="0" w:space="0" w:color="auto"/>
            <w:bottom w:val="none" w:sz="0" w:space="0" w:color="auto"/>
            <w:right w:val="none" w:sz="0" w:space="0" w:color="auto"/>
          </w:divBdr>
        </w:div>
        <w:div w:id="1904873243">
          <w:marLeft w:val="576"/>
          <w:marRight w:val="0"/>
          <w:marTop w:val="80"/>
          <w:marBottom w:val="0"/>
          <w:divBdr>
            <w:top w:val="none" w:sz="0" w:space="0" w:color="auto"/>
            <w:left w:val="none" w:sz="0" w:space="0" w:color="auto"/>
            <w:bottom w:val="none" w:sz="0" w:space="0" w:color="auto"/>
            <w:right w:val="none" w:sz="0" w:space="0" w:color="auto"/>
          </w:divBdr>
        </w:div>
      </w:divsChild>
    </w:div>
    <w:div w:id="1700397741">
      <w:bodyDiv w:val="1"/>
      <w:marLeft w:val="0"/>
      <w:marRight w:val="0"/>
      <w:marTop w:val="0"/>
      <w:marBottom w:val="0"/>
      <w:divBdr>
        <w:top w:val="none" w:sz="0" w:space="0" w:color="auto"/>
        <w:left w:val="none" w:sz="0" w:space="0" w:color="auto"/>
        <w:bottom w:val="none" w:sz="0" w:space="0" w:color="auto"/>
        <w:right w:val="none" w:sz="0" w:space="0" w:color="auto"/>
      </w:divBdr>
    </w:div>
    <w:div w:id="1848787063">
      <w:bodyDiv w:val="1"/>
      <w:marLeft w:val="0"/>
      <w:marRight w:val="0"/>
      <w:marTop w:val="0"/>
      <w:marBottom w:val="0"/>
      <w:divBdr>
        <w:top w:val="none" w:sz="0" w:space="0" w:color="auto"/>
        <w:left w:val="none" w:sz="0" w:space="0" w:color="auto"/>
        <w:bottom w:val="none" w:sz="0" w:space="0" w:color="auto"/>
        <w:right w:val="none" w:sz="0" w:space="0" w:color="auto"/>
      </w:divBdr>
    </w:div>
    <w:div w:id="1921670974">
      <w:bodyDiv w:val="1"/>
      <w:marLeft w:val="0"/>
      <w:marRight w:val="0"/>
      <w:marTop w:val="0"/>
      <w:marBottom w:val="0"/>
      <w:divBdr>
        <w:top w:val="none" w:sz="0" w:space="0" w:color="auto"/>
        <w:left w:val="none" w:sz="0" w:space="0" w:color="auto"/>
        <w:bottom w:val="none" w:sz="0" w:space="0" w:color="auto"/>
        <w:right w:val="none" w:sz="0" w:space="0" w:color="auto"/>
      </w:divBdr>
    </w:div>
    <w:div w:id="1975211449">
      <w:bodyDiv w:val="1"/>
      <w:marLeft w:val="0"/>
      <w:marRight w:val="0"/>
      <w:marTop w:val="0"/>
      <w:marBottom w:val="0"/>
      <w:divBdr>
        <w:top w:val="none" w:sz="0" w:space="0" w:color="auto"/>
        <w:left w:val="none" w:sz="0" w:space="0" w:color="auto"/>
        <w:bottom w:val="none" w:sz="0" w:space="0" w:color="auto"/>
        <w:right w:val="none" w:sz="0" w:space="0" w:color="auto"/>
      </w:divBdr>
    </w:div>
    <w:div w:id="1997103088">
      <w:bodyDiv w:val="1"/>
      <w:marLeft w:val="0"/>
      <w:marRight w:val="0"/>
      <w:marTop w:val="0"/>
      <w:marBottom w:val="0"/>
      <w:divBdr>
        <w:top w:val="none" w:sz="0" w:space="0" w:color="auto"/>
        <w:left w:val="none" w:sz="0" w:space="0" w:color="auto"/>
        <w:bottom w:val="none" w:sz="0" w:space="0" w:color="auto"/>
        <w:right w:val="none" w:sz="0" w:space="0" w:color="auto"/>
      </w:divBdr>
      <w:divsChild>
        <w:div w:id="1686981210">
          <w:marLeft w:val="576"/>
          <w:marRight w:val="0"/>
          <w:marTop w:val="80"/>
          <w:marBottom w:val="0"/>
          <w:divBdr>
            <w:top w:val="none" w:sz="0" w:space="0" w:color="auto"/>
            <w:left w:val="none" w:sz="0" w:space="0" w:color="auto"/>
            <w:bottom w:val="none" w:sz="0" w:space="0" w:color="auto"/>
            <w:right w:val="none" w:sz="0" w:space="0" w:color="auto"/>
          </w:divBdr>
        </w:div>
        <w:div w:id="1913195967">
          <w:marLeft w:val="576"/>
          <w:marRight w:val="0"/>
          <w:marTop w:val="80"/>
          <w:marBottom w:val="0"/>
          <w:divBdr>
            <w:top w:val="none" w:sz="0" w:space="0" w:color="auto"/>
            <w:left w:val="none" w:sz="0" w:space="0" w:color="auto"/>
            <w:bottom w:val="none" w:sz="0" w:space="0" w:color="auto"/>
            <w:right w:val="none" w:sz="0" w:space="0" w:color="auto"/>
          </w:divBdr>
        </w:div>
      </w:divsChild>
    </w:div>
    <w:div w:id="2007784189">
      <w:bodyDiv w:val="1"/>
      <w:marLeft w:val="0"/>
      <w:marRight w:val="0"/>
      <w:marTop w:val="0"/>
      <w:marBottom w:val="0"/>
      <w:divBdr>
        <w:top w:val="none" w:sz="0" w:space="0" w:color="auto"/>
        <w:left w:val="none" w:sz="0" w:space="0" w:color="auto"/>
        <w:bottom w:val="none" w:sz="0" w:space="0" w:color="auto"/>
        <w:right w:val="none" w:sz="0" w:space="0" w:color="auto"/>
      </w:divBdr>
    </w:div>
    <w:div w:id="2010018325">
      <w:bodyDiv w:val="1"/>
      <w:marLeft w:val="0"/>
      <w:marRight w:val="0"/>
      <w:marTop w:val="0"/>
      <w:marBottom w:val="0"/>
      <w:divBdr>
        <w:top w:val="none" w:sz="0" w:space="0" w:color="auto"/>
        <w:left w:val="none" w:sz="0" w:space="0" w:color="auto"/>
        <w:bottom w:val="none" w:sz="0" w:space="0" w:color="auto"/>
        <w:right w:val="none" w:sz="0" w:space="0" w:color="auto"/>
      </w:divBdr>
      <w:divsChild>
        <w:div w:id="884483771">
          <w:marLeft w:val="979"/>
          <w:marRight w:val="0"/>
          <w:marTop w:val="80"/>
          <w:marBottom w:val="0"/>
          <w:divBdr>
            <w:top w:val="none" w:sz="0" w:space="0" w:color="auto"/>
            <w:left w:val="none" w:sz="0" w:space="0" w:color="auto"/>
            <w:bottom w:val="none" w:sz="0" w:space="0" w:color="auto"/>
            <w:right w:val="none" w:sz="0" w:space="0" w:color="auto"/>
          </w:divBdr>
        </w:div>
        <w:div w:id="1004673743">
          <w:marLeft w:val="979"/>
          <w:marRight w:val="0"/>
          <w:marTop w:val="80"/>
          <w:marBottom w:val="0"/>
          <w:divBdr>
            <w:top w:val="none" w:sz="0" w:space="0" w:color="auto"/>
            <w:left w:val="none" w:sz="0" w:space="0" w:color="auto"/>
            <w:bottom w:val="none" w:sz="0" w:space="0" w:color="auto"/>
            <w:right w:val="none" w:sz="0" w:space="0" w:color="auto"/>
          </w:divBdr>
        </w:div>
        <w:div w:id="1023091190">
          <w:marLeft w:val="979"/>
          <w:marRight w:val="0"/>
          <w:marTop w:val="80"/>
          <w:marBottom w:val="0"/>
          <w:divBdr>
            <w:top w:val="none" w:sz="0" w:space="0" w:color="auto"/>
            <w:left w:val="none" w:sz="0" w:space="0" w:color="auto"/>
            <w:bottom w:val="none" w:sz="0" w:space="0" w:color="auto"/>
            <w:right w:val="none" w:sz="0" w:space="0" w:color="auto"/>
          </w:divBdr>
        </w:div>
        <w:div w:id="1602831970">
          <w:marLeft w:val="979"/>
          <w:marRight w:val="0"/>
          <w:marTop w:val="80"/>
          <w:marBottom w:val="0"/>
          <w:divBdr>
            <w:top w:val="none" w:sz="0" w:space="0" w:color="auto"/>
            <w:left w:val="none" w:sz="0" w:space="0" w:color="auto"/>
            <w:bottom w:val="none" w:sz="0" w:space="0" w:color="auto"/>
            <w:right w:val="none" w:sz="0" w:space="0" w:color="auto"/>
          </w:divBdr>
        </w:div>
        <w:div w:id="1618176736">
          <w:marLeft w:val="979"/>
          <w:marRight w:val="0"/>
          <w:marTop w:val="80"/>
          <w:marBottom w:val="0"/>
          <w:divBdr>
            <w:top w:val="none" w:sz="0" w:space="0" w:color="auto"/>
            <w:left w:val="none" w:sz="0" w:space="0" w:color="auto"/>
            <w:bottom w:val="none" w:sz="0" w:space="0" w:color="auto"/>
            <w:right w:val="none" w:sz="0" w:space="0" w:color="auto"/>
          </w:divBdr>
        </w:div>
      </w:divsChild>
    </w:div>
    <w:div w:id="2020502404">
      <w:bodyDiv w:val="1"/>
      <w:marLeft w:val="0"/>
      <w:marRight w:val="0"/>
      <w:marTop w:val="0"/>
      <w:marBottom w:val="0"/>
      <w:divBdr>
        <w:top w:val="none" w:sz="0" w:space="0" w:color="auto"/>
        <w:left w:val="none" w:sz="0" w:space="0" w:color="auto"/>
        <w:bottom w:val="none" w:sz="0" w:space="0" w:color="auto"/>
        <w:right w:val="none" w:sz="0" w:space="0" w:color="auto"/>
      </w:divBdr>
    </w:div>
    <w:div w:id="2037150197">
      <w:bodyDiv w:val="1"/>
      <w:marLeft w:val="0"/>
      <w:marRight w:val="0"/>
      <w:marTop w:val="0"/>
      <w:marBottom w:val="0"/>
      <w:divBdr>
        <w:top w:val="none" w:sz="0" w:space="0" w:color="auto"/>
        <w:left w:val="none" w:sz="0" w:space="0" w:color="auto"/>
        <w:bottom w:val="none" w:sz="0" w:space="0" w:color="auto"/>
        <w:right w:val="none" w:sz="0" w:space="0" w:color="auto"/>
      </w:divBdr>
      <w:divsChild>
        <w:div w:id="984090681">
          <w:marLeft w:val="576"/>
          <w:marRight w:val="0"/>
          <w:marTop w:val="80"/>
          <w:marBottom w:val="0"/>
          <w:divBdr>
            <w:top w:val="none" w:sz="0" w:space="0" w:color="auto"/>
            <w:left w:val="none" w:sz="0" w:space="0" w:color="auto"/>
            <w:bottom w:val="none" w:sz="0" w:space="0" w:color="auto"/>
            <w:right w:val="none" w:sz="0" w:space="0" w:color="auto"/>
          </w:divBdr>
        </w:div>
        <w:div w:id="1550875705">
          <w:marLeft w:val="576"/>
          <w:marRight w:val="0"/>
          <w:marTop w:val="80"/>
          <w:marBottom w:val="0"/>
          <w:divBdr>
            <w:top w:val="none" w:sz="0" w:space="0" w:color="auto"/>
            <w:left w:val="none" w:sz="0" w:space="0" w:color="auto"/>
            <w:bottom w:val="none" w:sz="0" w:space="0" w:color="auto"/>
            <w:right w:val="none" w:sz="0" w:space="0" w:color="auto"/>
          </w:divBdr>
        </w:div>
        <w:div w:id="1781602078">
          <w:marLeft w:val="576"/>
          <w:marRight w:val="0"/>
          <w:marTop w:val="80"/>
          <w:marBottom w:val="0"/>
          <w:divBdr>
            <w:top w:val="none" w:sz="0" w:space="0" w:color="auto"/>
            <w:left w:val="none" w:sz="0" w:space="0" w:color="auto"/>
            <w:bottom w:val="none" w:sz="0" w:space="0" w:color="auto"/>
            <w:right w:val="none" w:sz="0" w:space="0" w:color="auto"/>
          </w:divBdr>
        </w:div>
      </w:divsChild>
    </w:div>
    <w:div w:id="2115319478">
      <w:bodyDiv w:val="1"/>
      <w:marLeft w:val="0"/>
      <w:marRight w:val="0"/>
      <w:marTop w:val="0"/>
      <w:marBottom w:val="0"/>
      <w:divBdr>
        <w:top w:val="none" w:sz="0" w:space="0" w:color="auto"/>
        <w:left w:val="none" w:sz="0" w:space="0" w:color="auto"/>
        <w:bottom w:val="none" w:sz="0" w:space="0" w:color="auto"/>
        <w:right w:val="none" w:sz="0" w:space="0" w:color="auto"/>
      </w:divBdr>
      <w:divsChild>
        <w:div w:id="4408171">
          <w:marLeft w:val="576"/>
          <w:marRight w:val="0"/>
          <w:marTop w:val="80"/>
          <w:marBottom w:val="0"/>
          <w:divBdr>
            <w:top w:val="none" w:sz="0" w:space="0" w:color="auto"/>
            <w:left w:val="none" w:sz="0" w:space="0" w:color="auto"/>
            <w:bottom w:val="none" w:sz="0" w:space="0" w:color="auto"/>
            <w:right w:val="none" w:sz="0" w:space="0" w:color="auto"/>
          </w:divBdr>
        </w:div>
        <w:div w:id="805587072">
          <w:marLeft w:val="576"/>
          <w:marRight w:val="0"/>
          <w:marTop w:val="80"/>
          <w:marBottom w:val="0"/>
          <w:divBdr>
            <w:top w:val="none" w:sz="0" w:space="0" w:color="auto"/>
            <w:left w:val="none" w:sz="0" w:space="0" w:color="auto"/>
            <w:bottom w:val="none" w:sz="0" w:space="0" w:color="auto"/>
            <w:right w:val="none" w:sz="0" w:space="0" w:color="auto"/>
          </w:divBdr>
        </w:div>
        <w:div w:id="1219365390">
          <w:marLeft w:val="576"/>
          <w:marRight w:val="0"/>
          <w:marTop w:val="80"/>
          <w:marBottom w:val="0"/>
          <w:divBdr>
            <w:top w:val="none" w:sz="0" w:space="0" w:color="auto"/>
            <w:left w:val="none" w:sz="0" w:space="0" w:color="auto"/>
            <w:bottom w:val="none" w:sz="0" w:space="0" w:color="auto"/>
            <w:right w:val="none" w:sz="0" w:space="0" w:color="auto"/>
          </w:divBdr>
        </w:div>
        <w:div w:id="1632245989">
          <w:marLeft w:val="576"/>
          <w:marRight w:val="0"/>
          <w:marTop w:val="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7.jpeg"/><Relationship Id="rId39" Type="http://schemas.openxmlformats.org/officeDocument/2006/relationships/header" Target="header12.xml"/><Relationship Id="rId21" Type="http://schemas.openxmlformats.org/officeDocument/2006/relationships/image" Target="media/image4.png"/><Relationship Id="rId34" Type="http://schemas.openxmlformats.org/officeDocument/2006/relationships/diagramColors" Target="diagrams/colors1.xml"/><Relationship Id="rId42" Type="http://schemas.openxmlformats.org/officeDocument/2006/relationships/image" Target="media/image10.emf"/><Relationship Id="rId47" Type="http://schemas.openxmlformats.org/officeDocument/2006/relationships/image" Target="media/image14.jpeg"/><Relationship Id="rId50" Type="http://schemas.openxmlformats.org/officeDocument/2006/relationships/image" Target="media/image17.jpeg"/><Relationship Id="rId55" Type="http://schemas.openxmlformats.org/officeDocument/2006/relationships/image" Target="media/image18.gif"/><Relationship Id="rId63" Type="http://schemas.openxmlformats.org/officeDocument/2006/relationships/image" Target="media/image29.emf"/><Relationship Id="rId68" Type="http://schemas.openxmlformats.org/officeDocument/2006/relationships/image" Target="media/image290.emf"/><Relationship Id="rId76" Type="http://schemas.openxmlformats.org/officeDocument/2006/relationships/image" Target="media/image36.jpeg"/><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20.png"/><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footer" Target="footer5.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diagramLayout" Target="diagrams/layout1.xml"/><Relationship Id="rId37" Type="http://schemas.openxmlformats.org/officeDocument/2006/relationships/header" Target="header11.xml"/><Relationship Id="rId40" Type="http://schemas.openxmlformats.org/officeDocument/2006/relationships/image" Target="media/image8.emf"/><Relationship Id="rId45" Type="http://schemas.openxmlformats.org/officeDocument/2006/relationships/image" Target="media/image12.jpeg"/><Relationship Id="rId53" Type="http://schemas.openxmlformats.org/officeDocument/2006/relationships/image" Target="media/image20.jpeg"/><Relationship Id="rId58" Type="http://schemas.openxmlformats.org/officeDocument/2006/relationships/image" Target="media/image24.jpeg"/><Relationship Id="rId66" Type="http://schemas.openxmlformats.org/officeDocument/2006/relationships/image" Target="media/image32.png"/><Relationship Id="rId74" Type="http://schemas.openxmlformats.org/officeDocument/2006/relationships/image" Target="media/image35.png"/><Relationship Id="rId79" Type="http://schemas.openxmlformats.org/officeDocument/2006/relationships/image" Target="media/image39.jpeg"/><Relationship Id="rId5" Type="http://schemas.openxmlformats.org/officeDocument/2006/relationships/settings" Target="settings.xml"/><Relationship Id="rId61" Type="http://schemas.openxmlformats.org/officeDocument/2006/relationships/image" Target="media/image27.png"/><Relationship Id="rId82" Type="http://schemas.openxmlformats.org/officeDocument/2006/relationships/footer" Target="footer7.xml"/><Relationship Id="rId19"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5.emf"/><Relationship Id="rId27" Type="http://schemas.openxmlformats.org/officeDocument/2006/relationships/header" Target="header7.xml"/><Relationship Id="rId30" Type="http://schemas.openxmlformats.org/officeDocument/2006/relationships/header" Target="header9.xml"/><Relationship Id="rId35" Type="http://schemas.microsoft.com/office/2007/relationships/diagramDrawing" Target="diagrams/drawing1.xml"/><Relationship Id="rId43" Type="http://schemas.openxmlformats.org/officeDocument/2006/relationships/image" Target="media/image11.png"/><Relationship Id="rId48" Type="http://schemas.openxmlformats.org/officeDocument/2006/relationships/image" Target="media/image15.jpeg"/><Relationship Id="rId56" Type="http://schemas.openxmlformats.org/officeDocument/2006/relationships/image" Target="media/image22.wmf"/><Relationship Id="rId64" Type="http://schemas.openxmlformats.org/officeDocument/2006/relationships/image" Target="media/image30.emf"/><Relationship Id="rId69" Type="http://schemas.openxmlformats.org/officeDocument/2006/relationships/image" Target="media/image300.emf"/><Relationship Id="rId77" Type="http://schemas.openxmlformats.org/officeDocument/2006/relationships/image" Target="media/image37.jpeg"/><Relationship Id="rId8" Type="http://schemas.openxmlformats.org/officeDocument/2006/relationships/endnotes" Target="endnotes.xml"/><Relationship Id="rId51" Type="http://schemas.openxmlformats.org/officeDocument/2006/relationships/image" Target="media/image18.jpeg"/><Relationship Id="rId72" Type="http://schemas.openxmlformats.org/officeDocument/2006/relationships/image" Target="media/image330.emf"/><Relationship Id="rId80" Type="http://schemas.openxmlformats.org/officeDocument/2006/relationships/header" Target="header13.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chart" Target="charts/chart1.xml"/><Relationship Id="rId33" Type="http://schemas.openxmlformats.org/officeDocument/2006/relationships/diagramQuickStyle" Target="diagrams/quickStyle1.xml"/><Relationship Id="rId38" Type="http://schemas.openxmlformats.org/officeDocument/2006/relationships/footer" Target="footer6.xml"/><Relationship Id="rId46" Type="http://schemas.openxmlformats.org/officeDocument/2006/relationships/image" Target="media/image13.jpeg"/><Relationship Id="rId59" Type="http://schemas.openxmlformats.org/officeDocument/2006/relationships/image" Target="media/image25.jpeg"/><Relationship Id="rId67" Type="http://schemas.openxmlformats.org/officeDocument/2006/relationships/image" Target="media/image33.emf"/><Relationship Id="rId20" Type="http://schemas.openxmlformats.org/officeDocument/2006/relationships/image" Target="media/image3.emf"/><Relationship Id="rId41" Type="http://schemas.openxmlformats.org/officeDocument/2006/relationships/image" Target="media/image9.emf"/><Relationship Id="rId54" Type="http://schemas.openxmlformats.org/officeDocument/2006/relationships/image" Target="media/image21.jpeg"/><Relationship Id="rId62" Type="http://schemas.openxmlformats.org/officeDocument/2006/relationships/image" Target="media/image28.emf"/><Relationship Id="rId70" Type="http://schemas.openxmlformats.org/officeDocument/2006/relationships/image" Target="media/image310.emf"/><Relationship Id="rId75" Type="http://schemas.openxmlformats.org/officeDocument/2006/relationships/hyperlink" Target="http://www.google.com/imgres?imgurl=https://static.fishersci.com/images/F14776-01~wn.jpg&amp;imgrefurl=http://www.fishersci.com/ecomm/servlet/fsproductdetail_10652_661347_29104_-1_0&amp;h=351&amp;w=144&amp;sz=8&amp;tbnid=y5oUobqBshrWoM:&amp;tbnh=93&amp;tbnw=38&amp;prev=/search?q=falcon+tubes+50+ml&amp;tbm=isch&amp;tbo=u&amp;zoom=1&amp;q=falcon+tubes+50+ml&amp;usg=__MvF0szPOD5In_DbbvpOAjnhrkpY=&amp;hl=en&amp;sa=X&amp;ei=05VEUNHgDIXTtAbN5IDQBQ&amp;ved=0CEsQ9QEwCA&amp;dur=3248" TargetMode="External"/><Relationship Id="rId83"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package" Target="embeddings/Microsoft_PowerPoint_Slide1.sldx"/><Relationship Id="rId28" Type="http://schemas.openxmlformats.org/officeDocument/2006/relationships/header" Target="header8.xml"/><Relationship Id="rId36" Type="http://schemas.openxmlformats.org/officeDocument/2006/relationships/header" Target="header10.xml"/><Relationship Id="rId49" Type="http://schemas.openxmlformats.org/officeDocument/2006/relationships/image" Target="media/image16.jpeg"/><Relationship Id="rId57" Type="http://schemas.openxmlformats.org/officeDocument/2006/relationships/image" Target="media/image23.jpeg"/><Relationship Id="rId10" Type="http://schemas.openxmlformats.org/officeDocument/2006/relationships/header" Target="header1.xml"/><Relationship Id="rId31" Type="http://schemas.openxmlformats.org/officeDocument/2006/relationships/diagramData" Target="diagrams/data1.xml"/><Relationship Id="rId44" Type="http://schemas.openxmlformats.org/officeDocument/2006/relationships/oleObject" Target="embeddings/oleObject1.bin"/><Relationship Id="rId52" Type="http://schemas.openxmlformats.org/officeDocument/2006/relationships/image" Target="media/image19.wmf"/><Relationship Id="rId60" Type="http://schemas.openxmlformats.org/officeDocument/2006/relationships/image" Target="media/image26.jpeg"/><Relationship Id="rId65" Type="http://schemas.openxmlformats.org/officeDocument/2006/relationships/image" Target="media/image31.emf"/><Relationship Id="rId73" Type="http://schemas.openxmlformats.org/officeDocument/2006/relationships/image" Target="media/image34.png"/><Relationship Id="rId78" Type="http://schemas.openxmlformats.org/officeDocument/2006/relationships/image" Target="media/image38.emf"/><Relationship Id="rId81" Type="http://schemas.openxmlformats.org/officeDocument/2006/relationships/header" Target="header14.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oleObject" Target="Chart%20in%20Microsoft%20PowerPoint"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'[Chart in Microsoft PowerPoint]Sheet1'!$A$8:$B$8</c:f>
              <c:strCache>
                <c:ptCount val="1"/>
                <c:pt idx="0">
                  <c:v>TB type PTB</c:v>
                </c:pt>
              </c:strCache>
            </c:strRef>
          </c:tx>
          <c:invertIfNegative val="0"/>
          <c:cat>
            <c:multiLvlStrRef>
              <c:f>'[Chart in Microsoft PowerPoint]Sheet1'!$C$6:$G$7</c:f>
              <c:multiLvlStrCache>
                <c:ptCount val="5"/>
                <c:lvl>
                  <c:pt idx="0">
                    <c:v>&lt;1yrs</c:v>
                  </c:pt>
                  <c:pt idx="1">
                    <c:v>1to2 yrs</c:v>
                  </c:pt>
                  <c:pt idx="2">
                    <c:v>2to5yrs</c:v>
                  </c:pt>
                  <c:pt idx="3">
                    <c:v>5to10yrs</c:v>
                  </c:pt>
                  <c:pt idx="4">
                    <c:v>10to15yrs</c:v>
                  </c:pt>
                </c:lvl>
                <c:lvl>
                  <c:pt idx="0">
                    <c:v>Age of the children</c:v>
                  </c:pt>
                </c:lvl>
              </c:multiLvlStrCache>
            </c:multiLvlStrRef>
          </c:cat>
          <c:val>
            <c:numRef>
              <c:f>'[Chart in Microsoft PowerPoint]Sheet1'!$C$8:$G$8</c:f>
              <c:numCache>
                <c:formatCode>General</c:formatCode>
                <c:ptCount val="5"/>
                <c:pt idx="0">
                  <c:v>35</c:v>
                </c:pt>
                <c:pt idx="1">
                  <c:v>15</c:v>
                </c:pt>
                <c:pt idx="2">
                  <c:v>5</c:v>
                </c:pt>
                <c:pt idx="3">
                  <c:v>2</c:v>
                </c:pt>
                <c:pt idx="4">
                  <c:v>15</c:v>
                </c:pt>
              </c:numCache>
            </c:numRef>
          </c:val>
        </c:ser>
        <c:ser>
          <c:idx val="1"/>
          <c:order val="1"/>
          <c:tx>
            <c:strRef>
              <c:f>'[Chart in Microsoft PowerPoint]Sheet1'!$A$9:$B$9</c:f>
              <c:strCache>
                <c:ptCount val="1"/>
                <c:pt idx="0">
                  <c:v>TB type Disseminated TB </c:v>
                </c:pt>
              </c:strCache>
            </c:strRef>
          </c:tx>
          <c:invertIfNegative val="0"/>
          <c:cat>
            <c:multiLvlStrRef>
              <c:f>'[Chart in Microsoft PowerPoint]Sheet1'!$C$6:$G$7</c:f>
              <c:multiLvlStrCache>
                <c:ptCount val="5"/>
                <c:lvl>
                  <c:pt idx="0">
                    <c:v>&lt;1yrs</c:v>
                  </c:pt>
                  <c:pt idx="1">
                    <c:v>1to2 yrs</c:v>
                  </c:pt>
                  <c:pt idx="2">
                    <c:v>2to5yrs</c:v>
                  </c:pt>
                  <c:pt idx="3">
                    <c:v>5to10yrs</c:v>
                  </c:pt>
                  <c:pt idx="4">
                    <c:v>10to15yrs</c:v>
                  </c:pt>
                </c:lvl>
                <c:lvl>
                  <c:pt idx="0">
                    <c:v>Age of the children</c:v>
                  </c:pt>
                </c:lvl>
              </c:multiLvlStrCache>
            </c:multiLvlStrRef>
          </c:cat>
          <c:val>
            <c:numRef>
              <c:f>'[Chart in Microsoft PowerPoint]Sheet1'!$C$9:$G$9</c:f>
              <c:numCache>
                <c:formatCode>General</c:formatCode>
                <c:ptCount val="5"/>
                <c:pt idx="0">
                  <c:v>15</c:v>
                </c:pt>
                <c:pt idx="1">
                  <c:v>4</c:v>
                </c:pt>
                <c:pt idx="2">
                  <c:v>0.5</c:v>
                </c:pt>
                <c:pt idx="3">
                  <c:v>0.30000000000000004</c:v>
                </c:pt>
                <c:pt idx="4">
                  <c:v>0.2</c:v>
                </c:pt>
              </c:numCache>
            </c:numRef>
          </c:val>
        </c:ser>
        <c:dLbls>
          <c:showLegendKey val="0"/>
          <c:showVal val="1"/>
          <c:showCatName val="0"/>
          <c:showSerName val="0"/>
          <c:showPercent val="0"/>
          <c:showBubbleSize val="0"/>
        </c:dLbls>
        <c:gapWidth val="75"/>
        <c:shape val="box"/>
        <c:axId val="201757440"/>
        <c:axId val="201758976"/>
        <c:axId val="0"/>
      </c:bar3DChart>
      <c:catAx>
        <c:axId val="201757440"/>
        <c:scaling>
          <c:orientation val="minMax"/>
        </c:scaling>
        <c:delete val="0"/>
        <c:axPos val="b"/>
        <c:majorTickMark val="none"/>
        <c:minorTickMark val="none"/>
        <c:tickLblPos val="nextTo"/>
        <c:crossAx val="201758976"/>
        <c:crosses val="autoZero"/>
        <c:auto val="1"/>
        <c:lblAlgn val="ctr"/>
        <c:lblOffset val="100"/>
        <c:noMultiLvlLbl val="0"/>
      </c:catAx>
      <c:valAx>
        <c:axId val="201758976"/>
        <c:scaling>
          <c:orientation val="minMax"/>
        </c:scaling>
        <c:delete val="0"/>
        <c:axPos val="l"/>
        <c:title>
          <c:tx>
            <c:rich>
              <a:bodyPr rot="0" vert="horz"/>
              <a:lstStyle/>
              <a:p>
                <a:pPr>
                  <a:defRPr/>
                </a:pPr>
                <a:r>
                  <a:rPr lang="en-US"/>
                  <a:t>Risk</a:t>
                </a:r>
              </a:p>
              <a:p>
                <a:pPr>
                  <a:defRPr/>
                </a:pPr>
                <a:r>
                  <a:rPr lang="en-US"/>
                  <a:t>(%)</a:t>
                </a:r>
              </a:p>
            </c:rich>
          </c:tx>
          <c:overlay val="0"/>
        </c:title>
        <c:numFmt formatCode="General" sourceLinked="1"/>
        <c:majorTickMark val="none"/>
        <c:minorTickMark val="none"/>
        <c:tickLblPos val="nextTo"/>
        <c:crossAx val="201757440"/>
        <c:crosses val="autoZero"/>
        <c:crossBetween val="between"/>
      </c:valAx>
    </c:plotArea>
    <c:legend>
      <c:legendPos val="b"/>
      <c:overlay val="0"/>
    </c:legend>
    <c:plotVisOnly val="1"/>
    <c:dispBlanksAs val="gap"/>
    <c:showDLblsOverMax val="0"/>
  </c:chart>
  <c:txPr>
    <a:bodyPr/>
    <a:lstStyle/>
    <a:p>
      <a:pPr>
        <a:defRPr sz="12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20C52B9-CA4D-4074-B190-B17BD75BE881}" type="doc">
      <dgm:prSet loTypeId="urn:microsoft.com/office/officeart/2005/8/layout/cycle6" loCatId="cycle" qsTypeId="urn:microsoft.com/office/officeart/2005/8/quickstyle/simple3" qsCatId="simple" csTypeId="urn:microsoft.com/office/officeart/2005/8/colors/accent1_2" csCatId="accent1" phldr="1"/>
      <dgm:spPr/>
      <dgm:t>
        <a:bodyPr/>
        <a:lstStyle/>
        <a:p>
          <a:endParaRPr lang="en-US"/>
        </a:p>
      </dgm:t>
    </dgm:pt>
    <dgm:pt modelId="{24933F69-32E1-4CD5-A840-3E890A4BD5EC}">
      <dgm:prSet phldrT="[Text]" custT="1"/>
      <dgm:spPr>
        <a:xfrm>
          <a:off x="1444461" y="-42997"/>
          <a:ext cx="1366327" cy="668669"/>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en-US" sz="1200" b="1">
              <a:solidFill>
                <a:sysClr val="windowText" lastClr="000000"/>
              </a:solidFill>
              <a:latin typeface="Calibri"/>
              <a:ea typeface="+mn-ea"/>
              <a:cs typeface="+mn-cs"/>
            </a:rPr>
            <a:t>Quarter- I</a:t>
          </a:r>
        </a:p>
        <a:p>
          <a:pPr algn="ctr"/>
          <a:r>
            <a:rPr lang="en-US" sz="1100">
              <a:solidFill>
                <a:sysClr val="windowText" lastClr="000000"/>
              </a:solidFill>
              <a:latin typeface="Calibri"/>
              <a:ea typeface="+mn-ea"/>
              <a:cs typeface="+mn-cs"/>
            </a:rPr>
            <a:t>( Sene 21</a:t>
          </a:r>
          <a:r>
            <a:rPr lang="en-US" sz="1100" baseline="30000">
              <a:solidFill>
                <a:sysClr val="windowText" lastClr="000000"/>
              </a:solidFill>
              <a:latin typeface="Calibri"/>
              <a:ea typeface="+mn-ea"/>
              <a:cs typeface="+mn-cs"/>
            </a:rPr>
            <a:t>st</a:t>
          </a:r>
          <a:r>
            <a:rPr lang="en-US" sz="1100">
              <a:solidFill>
                <a:sysClr val="windowText" lastClr="000000"/>
              </a:solidFill>
              <a:latin typeface="Calibri"/>
              <a:ea typeface="+mn-ea"/>
              <a:cs typeface="+mn-cs"/>
            </a:rPr>
            <a:t>  to Meskerem 20</a:t>
          </a:r>
          <a:r>
            <a:rPr lang="en-US" sz="1100" baseline="30000">
              <a:solidFill>
                <a:sysClr val="windowText" lastClr="000000"/>
              </a:solidFill>
              <a:latin typeface="Calibri"/>
              <a:ea typeface="+mn-ea"/>
              <a:cs typeface="+mn-cs"/>
            </a:rPr>
            <a:t>th</a:t>
          </a:r>
          <a:r>
            <a:rPr lang="en-US" sz="1100" baseline="0">
              <a:solidFill>
                <a:sysClr val="windowText" lastClr="000000"/>
              </a:solidFill>
              <a:latin typeface="Calibri"/>
              <a:ea typeface="+mn-ea"/>
              <a:cs typeface="+mn-cs"/>
            </a:rPr>
            <a:t> </a:t>
          </a:r>
          <a:r>
            <a:rPr lang="en-US" sz="1100">
              <a:solidFill>
                <a:sysClr val="windowText" lastClr="000000"/>
              </a:solidFill>
              <a:latin typeface="Calibri"/>
              <a:ea typeface="+mn-ea"/>
              <a:cs typeface="+mn-cs"/>
            </a:rPr>
            <a:t>)</a:t>
          </a:r>
        </a:p>
      </dgm:t>
    </dgm:pt>
    <dgm:pt modelId="{0267876D-47A7-4D7E-B816-F6D34BCCDA11}" type="parTrans" cxnId="{9009ACD1-6B47-4505-9D0C-384A49B94AE7}">
      <dgm:prSet/>
      <dgm:spPr/>
      <dgm:t>
        <a:bodyPr/>
        <a:lstStyle/>
        <a:p>
          <a:pPr algn="ctr"/>
          <a:endParaRPr lang="en-US"/>
        </a:p>
      </dgm:t>
    </dgm:pt>
    <dgm:pt modelId="{C23C91A4-9B41-4BDA-9283-0196815EC946}" type="sibTrans" cxnId="{9009ACD1-6B47-4505-9D0C-384A49B94AE7}">
      <dgm:prSet/>
      <dgm:spPr>
        <a:xfrm>
          <a:off x="1023310" y="291337"/>
          <a:ext cx="2208630" cy="2208630"/>
        </a:xfrm>
        <a:noFill/>
        <a:ln w="9525" cap="flat" cmpd="sng" algn="ctr">
          <a:solidFill>
            <a:srgbClr val="4F81BD">
              <a:hueOff val="0"/>
              <a:satOff val="0"/>
              <a:lumOff val="0"/>
              <a:alphaOff val="0"/>
            </a:srgbClr>
          </a:solidFill>
          <a:prstDash val="solid"/>
        </a:ln>
        <a:effectLst/>
      </dgm:spPr>
      <dgm:t>
        <a:bodyPr/>
        <a:lstStyle/>
        <a:p>
          <a:pPr algn="ctr"/>
          <a:endParaRPr lang="en-US"/>
        </a:p>
      </dgm:t>
    </dgm:pt>
    <dgm:pt modelId="{B4B8B177-C6C0-4873-80AB-0B71B51B79A2}">
      <dgm:prSet phldrT="[Text]" custT="1"/>
      <dgm:spPr>
        <a:xfrm>
          <a:off x="2651063" y="963104"/>
          <a:ext cx="1161755" cy="865097"/>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en-US" sz="1200" b="1">
              <a:solidFill>
                <a:sysClr val="windowText" lastClr="000000"/>
              </a:solidFill>
              <a:latin typeface="Calibri"/>
              <a:ea typeface="+mn-ea"/>
              <a:cs typeface="+mn-cs"/>
            </a:rPr>
            <a:t>Quarter - II</a:t>
          </a:r>
        </a:p>
        <a:p>
          <a:pPr algn="ctr"/>
          <a:r>
            <a:rPr lang="en-US" sz="1200">
              <a:solidFill>
                <a:sysClr val="windowText" lastClr="000000"/>
              </a:solidFill>
              <a:latin typeface="Calibri"/>
              <a:ea typeface="+mn-ea"/>
              <a:cs typeface="+mn-cs"/>
            </a:rPr>
            <a:t>(</a:t>
          </a:r>
          <a:r>
            <a:rPr lang="en-US" sz="1000">
              <a:solidFill>
                <a:sysClr val="windowText" lastClr="000000"/>
              </a:solidFill>
              <a:latin typeface="Calibri"/>
              <a:ea typeface="+mn-ea"/>
              <a:cs typeface="+mn-cs"/>
            </a:rPr>
            <a:t>Meskerem 21</a:t>
          </a:r>
          <a:r>
            <a:rPr lang="en-US" sz="1000" baseline="30000">
              <a:solidFill>
                <a:sysClr val="windowText" lastClr="000000"/>
              </a:solidFill>
              <a:latin typeface="Calibri"/>
              <a:ea typeface="+mn-ea"/>
              <a:cs typeface="+mn-cs"/>
            </a:rPr>
            <a:t>st</a:t>
          </a:r>
          <a:r>
            <a:rPr lang="en-US" sz="1000">
              <a:solidFill>
                <a:sysClr val="windowText" lastClr="000000"/>
              </a:solidFill>
              <a:latin typeface="Calibri"/>
              <a:ea typeface="+mn-ea"/>
              <a:cs typeface="+mn-cs"/>
            </a:rPr>
            <a:t> to Tahsas 20</a:t>
          </a:r>
          <a:r>
            <a:rPr lang="en-US" sz="1000" baseline="30000">
              <a:solidFill>
                <a:sysClr val="windowText" lastClr="000000"/>
              </a:solidFill>
              <a:latin typeface="Calibri"/>
              <a:ea typeface="+mn-ea"/>
              <a:cs typeface="+mn-cs"/>
            </a:rPr>
            <a:t>th</a:t>
          </a:r>
          <a:r>
            <a:rPr lang="en-US" sz="1000">
              <a:solidFill>
                <a:sysClr val="windowText" lastClr="000000"/>
              </a:solidFill>
              <a:latin typeface="Calibri"/>
              <a:ea typeface="+mn-ea"/>
              <a:cs typeface="+mn-cs"/>
            </a:rPr>
            <a:t>)</a:t>
          </a:r>
        </a:p>
      </dgm:t>
    </dgm:pt>
    <dgm:pt modelId="{156FE097-EDF5-4114-84CD-551C0B04DCB6}" type="parTrans" cxnId="{50BC63C5-7781-4BAF-B031-6CD9C8AAB591}">
      <dgm:prSet/>
      <dgm:spPr/>
      <dgm:t>
        <a:bodyPr/>
        <a:lstStyle/>
        <a:p>
          <a:pPr algn="ctr"/>
          <a:endParaRPr lang="en-US"/>
        </a:p>
      </dgm:t>
    </dgm:pt>
    <dgm:pt modelId="{32BEFD5C-6A09-4F8E-9CE1-DE1D57604D1E}" type="sibTrans" cxnId="{50BC63C5-7781-4BAF-B031-6CD9C8AAB591}">
      <dgm:prSet/>
      <dgm:spPr>
        <a:xfrm>
          <a:off x="1023310" y="291337"/>
          <a:ext cx="2208630" cy="2208630"/>
        </a:xfrm>
        <a:noFill/>
        <a:ln w="9525" cap="flat" cmpd="sng" algn="ctr">
          <a:solidFill>
            <a:srgbClr val="4F81BD">
              <a:hueOff val="0"/>
              <a:satOff val="0"/>
              <a:lumOff val="0"/>
              <a:alphaOff val="0"/>
            </a:srgbClr>
          </a:solidFill>
          <a:prstDash val="solid"/>
        </a:ln>
        <a:effectLst/>
      </dgm:spPr>
      <dgm:t>
        <a:bodyPr/>
        <a:lstStyle/>
        <a:p>
          <a:pPr algn="ctr"/>
          <a:endParaRPr lang="en-US"/>
        </a:p>
      </dgm:t>
    </dgm:pt>
    <dgm:pt modelId="{37605664-00EB-4654-8191-9C519B03552E}">
      <dgm:prSet phldrT="[Text]" custT="1"/>
      <dgm:spPr>
        <a:xfrm>
          <a:off x="1414577" y="2076824"/>
          <a:ext cx="1426096" cy="846287"/>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en-US" sz="1200" b="1">
              <a:solidFill>
                <a:sysClr val="windowText" lastClr="000000"/>
              </a:solidFill>
              <a:latin typeface="Calibri"/>
              <a:ea typeface="+mn-ea"/>
              <a:cs typeface="+mn-cs"/>
            </a:rPr>
            <a:t>Quarter - III</a:t>
          </a:r>
        </a:p>
        <a:p>
          <a:pPr algn="ctr"/>
          <a:r>
            <a:rPr lang="en-US" sz="1000">
              <a:solidFill>
                <a:sysClr val="windowText" lastClr="000000"/>
              </a:solidFill>
              <a:latin typeface="Calibri"/>
              <a:ea typeface="+mn-ea"/>
              <a:cs typeface="+mn-cs"/>
            </a:rPr>
            <a:t>(Tahsas 21</a:t>
          </a:r>
          <a:r>
            <a:rPr lang="en-US" sz="1000" baseline="30000">
              <a:solidFill>
                <a:sysClr val="windowText" lastClr="000000"/>
              </a:solidFill>
              <a:latin typeface="Calibri"/>
              <a:ea typeface="+mn-ea"/>
              <a:cs typeface="+mn-cs"/>
            </a:rPr>
            <a:t>st</a:t>
          </a:r>
          <a:r>
            <a:rPr lang="en-US" sz="1000">
              <a:solidFill>
                <a:sysClr val="windowText" lastClr="000000"/>
              </a:solidFill>
              <a:latin typeface="Calibri"/>
              <a:ea typeface="+mn-ea"/>
              <a:cs typeface="+mn-cs"/>
            </a:rPr>
            <a:t> to </a:t>
          </a:r>
        </a:p>
        <a:p>
          <a:pPr algn="ctr"/>
          <a:r>
            <a:rPr lang="en-US" sz="1000">
              <a:solidFill>
                <a:sysClr val="windowText" lastClr="000000"/>
              </a:solidFill>
              <a:latin typeface="Calibri"/>
              <a:ea typeface="+mn-ea"/>
              <a:cs typeface="+mn-cs"/>
            </a:rPr>
            <a:t>Megabit 20</a:t>
          </a:r>
          <a:r>
            <a:rPr lang="en-US" sz="1000" baseline="30000">
              <a:solidFill>
                <a:sysClr val="windowText" lastClr="000000"/>
              </a:solidFill>
              <a:latin typeface="Calibri"/>
              <a:ea typeface="+mn-ea"/>
              <a:cs typeface="+mn-cs"/>
            </a:rPr>
            <a:t>th</a:t>
          </a:r>
          <a:r>
            <a:rPr lang="en-US" sz="1000">
              <a:solidFill>
                <a:sysClr val="windowText" lastClr="000000"/>
              </a:solidFill>
              <a:latin typeface="Calibri"/>
              <a:ea typeface="+mn-ea"/>
              <a:cs typeface="+mn-cs"/>
            </a:rPr>
            <a:t> )</a:t>
          </a:r>
        </a:p>
      </dgm:t>
    </dgm:pt>
    <dgm:pt modelId="{D6C28150-D36A-4F4C-BADB-B178CAFFFAEF}" type="parTrans" cxnId="{1F8E519C-61A9-47E4-ADE8-F0DA818916D3}">
      <dgm:prSet/>
      <dgm:spPr/>
      <dgm:t>
        <a:bodyPr/>
        <a:lstStyle/>
        <a:p>
          <a:pPr algn="ctr"/>
          <a:endParaRPr lang="en-US"/>
        </a:p>
      </dgm:t>
    </dgm:pt>
    <dgm:pt modelId="{29E004B1-CF39-42F2-B681-CB47C55EEE12}" type="sibTrans" cxnId="{1F8E519C-61A9-47E4-ADE8-F0DA818916D3}">
      <dgm:prSet/>
      <dgm:spPr>
        <a:xfrm>
          <a:off x="1023310" y="291337"/>
          <a:ext cx="2208630" cy="2208630"/>
        </a:xfrm>
        <a:noFill/>
        <a:ln w="9525" cap="flat" cmpd="sng" algn="ctr">
          <a:solidFill>
            <a:srgbClr val="4F81BD">
              <a:hueOff val="0"/>
              <a:satOff val="0"/>
              <a:lumOff val="0"/>
              <a:alphaOff val="0"/>
            </a:srgbClr>
          </a:solidFill>
          <a:prstDash val="solid"/>
        </a:ln>
        <a:effectLst/>
      </dgm:spPr>
      <dgm:t>
        <a:bodyPr/>
        <a:lstStyle/>
        <a:p>
          <a:pPr algn="ctr"/>
          <a:endParaRPr lang="en-US"/>
        </a:p>
      </dgm:t>
    </dgm:pt>
    <dgm:pt modelId="{59F689C9-41F4-46BB-8F0F-C072A67BC22C}">
      <dgm:prSet phldrT="[Text]" custT="1"/>
      <dgm:spPr>
        <a:xfrm>
          <a:off x="500020" y="943552"/>
          <a:ext cx="1046580" cy="904201"/>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en-US" sz="1200" b="1">
              <a:solidFill>
                <a:sysClr val="windowText" lastClr="000000"/>
              </a:solidFill>
              <a:latin typeface="Calibri"/>
              <a:ea typeface="+mn-ea"/>
              <a:cs typeface="+mn-cs"/>
            </a:rPr>
            <a:t>Quarter - IV</a:t>
          </a:r>
        </a:p>
        <a:p>
          <a:pPr algn="ctr"/>
          <a:r>
            <a:rPr lang="en-US" sz="1000">
              <a:solidFill>
                <a:sysClr val="windowText" lastClr="000000"/>
              </a:solidFill>
              <a:latin typeface="Calibri"/>
              <a:ea typeface="+mn-ea"/>
              <a:cs typeface="+mn-cs"/>
            </a:rPr>
            <a:t>(Megabit 21</a:t>
          </a:r>
          <a:r>
            <a:rPr lang="en-US" sz="1000" baseline="30000">
              <a:solidFill>
                <a:sysClr val="windowText" lastClr="000000"/>
              </a:solidFill>
              <a:latin typeface="Calibri"/>
              <a:ea typeface="+mn-ea"/>
              <a:cs typeface="+mn-cs"/>
            </a:rPr>
            <a:t>st</a:t>
          </a:r>
          <a:r>
            <a:rPr lang="en-US" sz="1000">
              <a:solidFill>
                <a:sysClr val="windowText" lastClr="000000"/>
              </a:solidFill>
              <a:latin typeface="Calibri"/>
              <a:ea typeface="+mn-ea"/>
              <a:cs typeface="+mn-cs"/>
            </a:rPr>
            <a:t> to Sene 20</a:t>
          </a:r>
          <a:r>
            <a:rPr lang="en-US" sz="1000" baseline="30000">
              <a:solidFill>
                <a:sysClr val="windowText" lastClr="000000"/>
              </a:solidFill>
              <a:latin typeface="Calibri"/>
              <a:ea typeface="+mn-ea"/>
              <a:cs typeface="+mn-cs"/>
            </a:rPr>
            <a:t>th</a:t>
          </a:r>
          <a:r>
            <a:rPr lang="en-US" sz="1000">
              <a:solidFill>
                <a:sysClr val="windowText" lastClr="000000"/>
              </a:solidFill>
              <a:latin typeface="Calibri"/>
              <a:ea typeface="+mn-ea"/>
              <a:cs typeface="+mn-cs"/>
            </a:rPr>
            <a:t> EC) </a:t>
          </a:r>
        </a:p>
      </dgm:t>
    </dgm:pt>
    <dgm:pt modelId="{863B9F0D-8207-4A79-8277-AF6CF24B0980}" type="parTrans" cxnId="{BC685EA2-2586-4A76-B9DD-A6076D131CFE}">
      <dgm:prSet/>
      <dgm:spPr/>
      <dgm:t>
        <a:bodyPr/>
        <a:lstStyle/>
        <a:p>
          <a:pPr algn="ctr"/>
          <a:endParaRPr lang="en-US"/>
        </a:p>
      </dgm:t>
    </dgm:pt>
    <dgm:pt modelId="{D08D536F-783C-4D69-B11D-64DAD2F3DF1D}" type="sibTrans" cxnId="{BC685EA2-2586-4A76-B9DD-A6076D131CFE}">
      <dgm:prSet/>
      <dgm:spPr>
        <a:xfrm>
          <a:off x="1023310" y="291337"/>
          <a:ext cx="2208630" cy="2208630"/>
        </a:xfrm>
        <a:noFill/>
        <a:ln w="9525" cap="flat" cmpd="sng" algn="ctr">
          <a:solidFill>
            <a:srgbClr val="4F81BD">
              <a:hueOff val="0"/>
              <a:satOff val="0"/>
              <a:lumOff val="0"/>
              <a:alphaOff val="0"/>
            </a:srgbClr>
          </a:solidFill>
          <a:prstDash val="solid"/>
        </a:ln>
        <a:effectLst/>
      </dgm:spPr>
      <dgm:t>
        <a:bodyPr/>
        <a:lstStyle/>
        <a:p>
          <a:pPr algn="ctr"/>
          <a:endParaRPr lang="en-US"/>
        </a:p>
      </dgm:t>
    </dgm:pt>
    <dgm:pt modelId="{E01EF154-9538-439C-867C-AA4BFFEAAF1F}" type="pres">
      <dgm:prSet presAssocID="{120C52B9-CA4D-4074-B190-B17BD75BE881}" presName="cycle" presStyleCnt="0">
        <dgm:presLayoutVars>
          <dgm:dir/>
          <dgm:resizeHandles val="exact"/>
        </dgm:presLayoutVars>
      </dgm:prSet>
      <dgm:spPr/>
      <dgm:t>
        <a:bodyPr/>
        <a:lstStyle/>
        <a:p>
          <a:endParaRPr lang="en-US"/>
        </a:p>
      </dgm:t>
    </dgm:pt>
    <dgm:pt modelId="{7155FC3A-6F50-4A7E-A590-D51667938CBA}" type="pres">
      <dgm:prSet presAssocID="{24933F69-32E1-4CD5-A840-3E890A4BD5EC}" presName="node" presStyleLbl="node1" presStyleIdx="0" presStyleCnt="4" custScaleX="132818">
        <dgm:presLayoutVars>
          <dgm:bulletEnabled val="1"/>
        </dgm:presLayoutVars>
      </dgm:prSet>
      <dgm:spPr>
        <a:prstGeom prst="roundRect">
          <a:avLst/>
        </a:prstGeom>
      </dgm:spPr>
      <dgm:t>
        <a:bodyPr/>
        <a:lstStyle/>
        <a:p>
          <a:endParaRPr lang="en-US"/>
        </a:p>
      </dgm:t>
    </dgm:pt>
    <dgm:pt modelId="{B205CE88-4F2D-4030-BAAB-F4492208D9BD}" type="pres">
      <dgm:prSet presAssocID="{24933F69-32E1-4CD5-A840-3E890A4BD5EC}" presName="spNode" presStyleCnt="0"/>
      <dgm:spPr/>
    </dgm:pt>
    <dgm:pt modelId="{82517105-A1B8-43B5-8AF2-4EEA938BBF24}" type="pres">
      <dgm:prSet presAssocID="{C23C91A4-9B41-4BDA-9283-0196815EC946}" presName="sibTrans" presStyleLbl="sibTrans1D1" presStyleIdx="0" presStyleCnt="4"/>
      <dgm:spPr>
        <a:custGeom>
          <a:avLst/>
          <a:gdLst/>
          <a:ahLst/>
          <a:cxnLst/>
          <a:rect l="0" t="0" r="0" b="0"/>
          <a:pathLst>
            <a:path>
              <a:moveTo>
                <a:pt x="1791775" y="240074"/>
              </a:moveTo>
              <a:arcTo wR="1104315" hR="1104315" stAng="18510028" swAng="1689337"/>
            </a:path>
          </a:pathLst>
        </a:custGeom>
      </dgm:spPr>
      <dgm:t>
        <a:bodyPr/>
        <a:lstStyle/>
        <a:p>
          <a:endParaRPr lang="en-US"/>
        </a:p>
      </dgm:t>
    </dgm:pt>
    <dgm:pt modelId="{AAE486C9-A856-46B7-81AD-9CE76A035DCF}" type="pres">
      <dgm:prSet presAssocID="{B4B8B177-C6C0-4873-80AB-0B71B51B79A2}" presName="node" presStyleLbl="node1" presStyleIdx="1" presStyleCnt="4" custScaleX="112932" custScaleY="129376">
        <dgm:presLayoutVars>
          <dgm:bulletEnabled val="1"/>
        </dgm:presLayoutVars>
      </dgm:prSet>
      <dgm:spPr>
        <a:prstGeom prst="roundRect">
          <a:avLst/>
        </a:prstGeom>
      </dgm:spPr>
      <dgm:t>
        <a:bodyPr/>
        <a:lstStyle/>
        <a:p>
          <a:endParaRPr lang="en-US"/>
        </a:p>
      </dgm:t>
    </dgm:pt>
    <dgm:pt modelId="{EBE4C5FF-8A66-4C28-BD0D-CA271C09A013}" type="pres">
      <dgm:prSet presAssocID="{B4B8B177-C6C0-4873-80AB-0B71B51B79A2}" presName="spNode" presStyleCnt="0"/>
      <dgm:spPr/>
    </dgm:pt>
    <dgm:pt modelId="{02DB30FF-D0B6-468D-BE3C-232023CC9928}" type="pres">
      <dgm:prSet presAssocID="{32BEFD5C-6A09-4F8E-9CE1-DE1D57604D1E}" presName="sibTrans" presStyleLbl="sibTrans1D1" presStyleIdx="1" presStyleCnt="4"/>
      <dgm:spPr>
        <a:custGeom>
          <a:avLst/>
          <a:gdLst/>
          <a:ahLst/>
          <a:cxnLst/>
          <a:rect l="0" t="0" r="0" b="0"/>
          <a:pathLst>
            <a:path>
              <a:moveTo>
                <a:pt x="2118383" y="1541555"/>
              </a:moveTo>
              <a:arcTo wR="1104315" hR="1104315" stAng="1399468" swAng="1571586"/>
            </a:path>
          </a:pathLst>
        </a:custGeom>
      </dgm:spPr>
      <dgm:t>
        <a:bodyPr/>
        <a:lstStyle/>
        <a:p>
          <a:endParaRPr lang="en-US"/>
        </a:p>
      </dgm:t>
    </dgm:pt>
    <dgm:pt modelId="{AEC489C3-D2D1-4612-8847-535742F9DC4F}" type="pres">
      <dgm:prSet presAssocID="{37605664-00EB-4654-8191-9C519B03552E}" presName="node" presStyleLbl="node1" presStyleIdx="2" presStyleCnt="4" custScaleX="138628" custScaleY="126563">
        <dgm:presLayoutVars>
          <dgm:bulletEnabled val="1"/>
        </dgm:presLayoutVars>
      </dgm:prSet>
      <dgm:spPr>
        <a:prstGeom prst="roundRect">
          <a:avLst/>
        </a:prstGeom>
      </dgm:spPr>
      <dgm:t>
        <a:bodyPr/>
        <a:lstStyle/>
        <a:p>
          <a:endParaRPr lang="en-US"/>
        </a:p>
      </dgm:t>
    </dgm:pt>
    <dgm:pt modelId="{EC6AB5E4-DA26-42CF-AE64-204FFD61D68D}" type="pres">
      <dgm:prSet presAssocID="{37605664-00EB-4654-8191-9C519B03552E}" presName="spNode" presStyleCnt="0"/>
      <dgm:spPr/>
    </dgm:pt>
    <dgm:pt modelId="{67F940DF-7619-4120-926B-384F62C96AD5}" type="pres">
      <dgm:prSet presAssocID="{29E004B1-CF39-42F2-B681-CB47C55EEE12}" presName="sibTrans" presStyleLbl="sibTrans1D1" presStyleIdx="2" presStyleCnt="4"/>
      <dgm:spPr>
        <a:custGeom>
          <a:avLst/>
          <a:gdLst/>
          <a:ahLst/>
          <a:cxnLst/>
          <a:rect l="0" t="0" r="0" b="0"/>
          <a:pathLst>
            <a:path>
              <a:moveTo>
                <a:pt x="387535" y="1944398"/>
              </a:moveTo>
              <a:arcTo wR="1104315" hR="1104315" stAng="7828298" swAng="1506452"/>
            </a:path>
          </a:pathLst>
        </a:custGeom>
      </dgm:spPr>
      <dgm:t>
        <a:bodyPr/>
        <a:lstStyle/>
        <a:p>
          <a:endParaRPr lang="en-US"/>
        </a:p>
      </dgm:t>
    </dgm:pt>
    <dgm:pt modelId="{81CC79B2-008F-4288-ADEA-B19E5235A0A2}" type="pres">
      <dgm:prSet presAssocID="{59F689C9-41F4-46BB-8F0F-C072A67BC22C}" presName="node" presStyleLbl="node1" presStyleIdx="3" presStyleCnt="4" custScaleX="101736" custScaleY="135224">
        <dgm:presLayoutVars>
          <dgm:bulletEnabled val="1"/>
        </dgm:presLayoutVars>
      </dgm:prSet>
      <dgm:spPr>
        <a:prstGeom prst="roundRect">
          <a:avLst/>
        </a:prstGeom>
      </dgm:spPr>
      <dgm:t>
        <a:bodyPr/>
        <a:lstStyle/>
        <a:p>
          <a:endParaRPr lang="en-US"/>
        </a:p>
      </dgm:t>
    </dgm:pt>
    <dgm:pt modelId="{0D996AF9-3106-4449-9E0D-A0979DE73FB9}" type="pres">
      <dgm:prSet presAssocID="{59F689C9-41F4-46BB-8F0F-C072A67BC22C}" presName="spNode" presStyleCnt="0"/>
      <dgm:spPr/>
    </dgm:pt>
    <dgm:pt modelId="{374480EF-6C05-4F89-914B-B6EE55AF5899}" type="pres">
      <dgm:prSet presAssocID="{D08D536F-783C-4D69-B11D-64DAD2F3DF1D}" presName="sibTrans" presStyleLbl="sibTrans1D1" presStyleIdx="3" presStyleCnt="4"/>
      <dgm:spPr>
        <a:custGeom>
          <a:avLst/>
          <a:gdLst/>
          <a:ahLst/>
          <a:cxnLst/>
          <a:rect l="0" t="0" r="0" b="0"/>
          <a:pathLst>
            <a:path>
              <a:moveTo>
                <a:pt x="98954" y="647410"/>
              </a:moveTo>
              <a:arcTo wR="1104315" hR="1104315" stAng="12266418" swAng="1624198"/>
            </a:path>
          </a:pathLst>
        </a:custGeom>
      </dgm:spPr>
      <dgm:t>
        <a:bodyPr/>
        <a:lstStyle/>
        <a:p>
          <a:endParaRPr lang="en-US"/>
        </a:p>
      </dgm:t>
    </dgm:pt>
  </dgm:ptLst>
  <dgm:cxnLst>
    <dgm:cxn modelId="{BC685EA2-2586-4A76-B9DD-A6076D131CFE}" srcId="{120C52B9-CA4D-4074-B190-B17BD75BE881}" destId="{59F689C9-41F4-46BB-8F0F-C072A67BC22C}" srcOrd="3" destOrd="0" parTransId="{863B9F0D-8207-4A79-8277-AF6CF24B0980}" sibTransId="{D08D536F-783C-4D69-B11D-64DAD2F3DF1D}"/>
    <dgm:cxn modelId="{AA338E1E-264E-48E2-9A38-D9C0FF66F72A}" type="presOf" srcId="{32BEFD5C-6A09-4F8E-9CE1-DE1D57604D1E}" destId="{02DB30FF-D0B6-468D-BE3C-232023CC9928}" srcOrd="0" destOrd="0" presId="urn:microsoft.com/office/officeart/2005/8/layout/cycle6"/>
    <dgm:cxn modelId="{866C2857-24D1-40D0-9442-1ED3A8B699A3}" type="presOf" srcId="{29E004B1-CF39-42F2-B681-CB47C55EEE12}" destId="{67F940DF-7619-4120-926B-384F62C96AD5}" srcOrd="0" destOrd="0" presId="urn:microsoft.com/office/officeart/2005/8/layout/cycle6"/>
    <dgm:cxn modelId="{1F8E519C-61A9-47E4-ADE8-F0DA818916D3}" srcId="{120C52B9-CA4D-4074-B190-B17BD75BE881}" destId="{37605664-00EB-4654-8191-9C519B03552E}" srcOrd="2" destOrd="0" parTransId="{D6C28150-D36A-4F4C-BADB-B178CAFFFAEF}" sibTransId="{29E004B1-CF39-42F2-B681-CB47C55EEE12}"/>
    <dgm:cxn modelId="{624DE584-A85D-4BDB-BB7D-17F97AC0A987}" type="presOf" srcId="{120C52B9-CA4D-4074-B190-B17BD75BE881}" destId="{E01EF154-9538-439C-867C-AA4BFFEAAF1F}" srcOrd="0" destOrd="0" presId="urn:microsoft.com/office/officeart/2005/8/layout/cycle6"/>
    <dgm:cxn modelId="{50BC63C5-7781-4BAF-B031-6CD9C8AAB591}" srcId="{120C52B9-CA4D-4074-B190-B17BD75BE881}" destId="{B4B8B177-C6C0-4873-80AB-0B71B51B79A2}" srcOrd="1" destOrd="0" parTransId="{156FE097-EDF5-4114-84CD-551C0B04DCB6}" sibTransId="{32BEFD5C-6A09-4F8E-9CE1-DE1D57604D1E}"/>
    <dgm:cxn modelId="{FFA8B4D0-A492-4854-BF49-3A6ED9DB9D8B}" type="presOf" srcId="{B4B8B177-C6C0-4873-80AB-0B71B51B79A2}" destId="{AAE486C9-A856-46B7-81AD-9CE76A035DCF}" srcOrd="0" destOrd="0" presId="urn:microsoft.com/office/officeart/2005/8/layout/cycle6"/>
    <dgm:cxn modelId="{12651295-D05C-4582-A45B-8669FEEF967C}" type="presOf" srcId="{D08D536F-783C-4D69-B11D-64DAD2F3DF1D}" destId="{374480EF-6C05-4F89-914B-B6EE55AF5899}" srcOrd="0" destOrd="0" presId="urn:microsoft.com/office/officeart/2005/8/layout/cycle6"/>
    <dgm:cxn modelId="{BCB2A6D0-99C5-4AAF-96A5-7653CDAA5F51}" type="presOf" srcId="{59F689C9-41F4-46BB-8F0F-C072A67BC22C}" destId="{81CC79B2-008F-4288-ADEA-B19E5235A0A2}" srcOrd="0" destOrd="0" presId="urn:microsoft.com/office/officeart/2005/8/layout/cycle6"/>
    <dgm:cxn modelId="{66B084EF-6BDE-4353-A145-4E9CDCD87941}" type="presOf" srcId="{C23C91A4-9B41-4BDA-9283-0196815EC946}" destId="{82517105-A1B8-43B5-8AF2-4EEA938BBF24}" srcOrd="0" destOrd="0" presId="urn:microsoft.com/office/officeart/2005/8/layout/cycle6"/>
    <dgm:cxn modelId="{85556C1F-B37A-47DB-8FD6-1830476684AA}" type="presOf" srcId="{24933F69-32E1-4CD5-A840-3E890A4BD5EC}" destId="{7155FC3A-6F50-4A7E-A590-D51667938CBA}" srcOrd="0" destOrd="0" presId="urn:microsoft.com/office/officeart/2005/8/layout/cycle6"/>
    <dgm:cxn modelId="{9009ACD1-6B47-4505-9D0C-384A49B94AE7}" srcId="{120C52B9-CA4D-4074-B190-B17BD75BE881}" destId="{24933F69-32E1-4CD5-A840-3E890A4BD5EC}" srcOrd="0" destOrd="0" parTransId="{0267876D-47A7-4D7E-B816-F6D34BCCDA11}" sibTransId="{C23C91A4-9B41-4BDA-9283-0196815EC946}"/>
    <dgm:cxn modelId="{7B1A538D-4BE6-4A03-8CE3-37D5BBBC6938}" type="presOf" srcId="{37605664-00EB-4654-8191-9C519B03552E}" destId="{AEC489C3-D2D1-4612-8847-535742F9DC4F}" srcOrd="0" destOrd="0" presId="urn:microsoft.com/office/officeart/2005/8/layout/cycle6"/>
    <dgm:cxn modelId="{04429AB2-D22B-47A7-A20C-38E00C6B3525}" type="presParOf" srcId="{E01EF154-9538-439C-867C-AA4BFFEAAF1F}" destId="{7155FC3A-6F50-4A7E-A590-D51667938CBA}" srcOrd="0" destOrd="0" presId="urn:microsoft.com/office/officeart/2005/8/layout/cycle6"/>
    <dgm:cxn modelId="{5AE44F56-524C-4968-9450-F85DE7DE8976}" type="presParOf" srcId="{E01EF154-9538-439C-867C-AA4BFFEAAF1F}" destId="{B205CE88-4F2D-4030-BAAB-F4492208D9BD}" srcOrd="1" destOrd="0" presId="urn:microsoft.com/office/officeart/2005/8/layout/cycle6"/>
    <dgm:cxn modelId="{B7DB0F65-A3F1-46B9-9E50-1CAE02CDAF9B}" type="presParOf" srcId="{E01EF154-9538-439C-867C-AA4BFFEAAF1F}" destId="{82517105-A1B8-43B5-8AF2-4EEA938BBF24}" srcOrd="2" destOrd="0" presId="urn:microsoft.com/office/officeart/2005/8/layout/cycle6"/>
    <dgm:cxn modelId="{BA54C22C-CA1D-44EE-BC6C-B393698D76E6}" type="presParOf" srcId="{E01EF154-9538-439C-867C-AA4BFFEAAF1F}" destId="{AAE486C9-A856-46B7-81AD-9CE76A035DCF}" srcOrd="3" destOrd="0" presId="urn:microsoft.com/office/officeart/2005/8/layout/cycle6"/>
    <dgm:cxn modelId="{8BEB6446-4C91-4DD2-92CE-B57D31F01406}" type="presParOf" srcId="{E01EF154-9538-439C-867C-AA4BFFEAAF1F}" destId="{EBE4C5FF-8A66-4C28-BD0D-CA271C09A013}" srcOrd="4" destOrd="0" presId="urn:microsoft.com/office/officeart/2005/8/layout/cycle6"/>
    <dgm:cxn modelId="{89FA04B6-3ACE-4AA7-AD88-40446F1E4BDE}" type="presParOf" srcId="{E01EF154-9538-439C-867C-AA4BFFEAAF1F}" destId="{02DB30FF-D0B6-468D-BE3C-232023CC9928}" srcOrd="5" destOrd="0" presId="urn:microsoft.com/office/officeart/2005/8/layout/cycle6"/>
    <dgm:cxn modelId="{F4C6D324-521E-4879-9A6C-3032FDF0E22B}" type="presParOf" srcId="{E01EF154-9538-439C-867C-AA4BFFEAAF1F}" destId="{AEC489C3-D2D1-4612-8847-535742F9DC4F}" srcOrd="6" destOrd="0" presId="urn:microsoft.com/office/officeart/2005/8/layout/cycle6"/>
    <dgm:cxn modelId="{919731D7-7611-42C8-96C6-1507B3A19AF7}" type="presParOf" srcId="{E01EF154-9538-439C-867C-AA4BFFEAAF1F}" destId="{EC6AB5E4-DA26-42CF-AE64-204FFD61D68D}" srcOrd="7" destOrd="0" presId="urn:microsoft.com/office/officeart/2005/8/layout/cycle6"/>
    <dgm:cxn modelId="{464AB6C2-A4ED-4990-8DCB-42EE66D72183}" type="presParOf" srcId="{E01EF154-9538-439C-867C-AA4BFFEAAF1F}" destId="{67F940DF-7619-4120-926B-384F62C96AD5}" srcOrd="8" destOrd="0" presId="urn:microsoft.com/office/officeart/2005/8/layout/cycle6"/>
    <dgm:cxn modelId="{3E027794-9C50-4BAD-8855-D76929D2F5BB}" type="presParOf" srcId="{E01EF154-9538-439C-867C-AA4BFFEAAF1F}" destId="{81CC79B2-008F-4288-ADEA-B19E5235A0A2}" srcOrd="9" destOrd="0" presId="urn:microsoft.com/office/officeart/2005/8/layout/cycle6"/>
    <dgm:cxn modelId="{2365D003-8842-44D1-8044-CD742F66E152}" type="presParOf" srcId="{E01EF154-9538-439C-867C-AA4BFFEAAF1F}" destId="{0D996AF9-3106-4449-9E0D-A0979DE73FB9}" srcOrd="10" destOrd="0" presId="urn:microsoft.com/office/officeart/2005/8/layout/cycle6"/>
    <dgm:cxn modelId="{DC6D251E-2BB3-4DD4-BB29-3ACF39D73589}" type="presParOf" srcId="{E01EF154-9538-439C-867C-AA4BFFEAAF1F}" destId="{374480EF-6C05-4F89-914B-B6EE55AF5899}" srcOrd="11" destOrd="0" presId="urn:microsoft.com/office/officeart/2005/8/layout/cycle6"/>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55FC3A-6F50-4A7E-A590-D51667938CBA}">
      <dsp:nvSpPr>
        <dsp:cNvPr id="0" name=""/>
        <dsp:cNvSpPr/>
      </dsp:nvSpPr>
      <dsp:spPr>
        <a:xfrm>
          <a:off x="1444461" y="-42997"/>
          <a:ext cx="1366327" cy="668669"/>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solidFill>
                <a:sysClr val="windowText" lastClr="000000"/>
              </a:solidFill>
              <a:latin typeface="Calibri"/>
              <a:ea typeface="+mn-ea"/>
              <a:cs typeface="+mn-cs"/>
            </a:rPr>
            <a:t>Quarter- I</a:t>
          </a:r>
        </a:p>
        <a:p>
          <a:pPr lvl="0" algn="ctr" defTabSz="533400">
            <a:lnSpc>
              <a:spcPct val="90000"/>
            </a:lnSpc>
            <a:spcBef>
              <a:spcPct val="0"/>
            </a:spcBef>
            <a:spcAft>
              <a:spcPct val="35000"/>
            </a:spcAft>
          </a:pPr>
          <a:r>
            <a:rPr lang="en-US" sz="1100" kern="1200">
              <a:solidFill>
                <a:sysClr val="windowText" lastClr="000000"/>
              </a:solidFill>
              <a:latin typeface="Calibri"/>
              <a:ea typeface="+mn-ea"/>
              <a:cs typeface="+mn-cs"/>
            </a:rPr>
            <a:t>( Sene 21</a:t>
          </a:r>
          <a:r>
            <a:rPr lang="en-US" sz="1100" kern="1200" baseline="30000">
              <a:solidFill>
                <a:sysClr val="windowText" lastClr="000000"/>
              </a:solidFill>
              <a:latin typeface="Calibri"/>
              <a:ea typeface="+mn-ea"/>
              <a:cs typeface="+mn-cs"/>
            </a:rPr>
            <a:t>st</a:t>
          </a:r>
          <a:r>
            <a:rPr lang="en-US" sz="1100" kern="1200">
              <a:solidFill>
                <a:sysClr val="windowText" lastClr="000000"/>
              </a:solidFill>
              <a:latin typeface="Calibri"/>
              <a:ea typeface="+mn-ea"/>
              <a:cs typeface="+mn-cs"/>
            </a:rPr>
            <a:t>  to Meskerem 20</a:t>
          </a:r>
          <a:r>
            <a:rPr lang="en-US" sz="1100" kern="1200" baseline="30000">
              <a:solidFill>
                <a:sysClr val="windowText" lastClr="000000"/>
              </a:solidFill>
              <a:latin typeface="Calibri"/>
              <a:ea typeface="+mn-ea"/>
              <a:cs typeface="+mn-cs"/>
            </a:rPr>
            <a:t>th</a:t>
          </a:r>
          <a:r>
            <a:rPr lang="en-US" sz="1100" kern="1200" baseline="0">
              <a:solidFill>
                <a:sysClr val="windowText" lastClr="000000"/>
              </a:solidFill>
              <a:latin typeface="Calibri"/>
              <a:ea typeface="+mn-ea"/>
              <a:cs typeface="+mn-cs"/>
            </a:rPr>
            <a:t> </a:t>
          </a:r>
          <a:r>
            <a:rPr lang="en-US" sz="1100" kern="1200">
              <a:solidFill>
                <a:sysClr val="windowText" lastClr="000000"/>
              </a:solidFill>
              <a:latin typeface="Calibri"/>
              <a:ea typeface="+mn-ea"/>
              <a:cs typeface="+mn-cs"/>
            </a:rPr>
            <a:t>)</a:t>
          </a:r>
        </a:p>
      </dsp:txBody>
      <dsp:txXfrm>
        <a:off x="1477103" y="-10355"/>
        <a:ext cx="1301043" cy="603385"/>
      </dsp:txXfrm>
    </dsp:sp>
    <dsp:sp modelId="{82517105-A1B8-43B5-8AF2-4EEA938BBF24}">
      <dsp:nvSpPr>
        <dsp:cNvPr id="0" name=""/>
        <dsp:cNvSpPr/>
      </dsp:nvSpPr>
      <dsp:spPr>
        <a:xfrm>
          <a:off x="1023310" y="291337"/>
          <a:ext cx="2208630" cy="2208630"/>
        </a:xfrm>
        <a:custGeom>
          <a:avLst/>
          <a:gdLst/>
          <a:ahLst/>
          <a:cxnLst/>
          <a:rect l="0" t="0" r="0" b="0"/>
          <a:pathLst>
            <a:path>
              <a:moveTo>
                <a:pt x="1791775" y="240074"/>
              </a:moveTo>
              <a:arcTo wR="1104315" hR="1104315" stAng="18510028" swAng="1689337"/>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AAE486C9-A856-46B7-81AD-9CE76A035DCF}">
      <dsp:nvSpPr>
        <dsp:cNvPr id="0" name=""/>
        <dsp:cNvSpPr/>
      </dsp:nvSpPr>
      <dsp:spPr>
        <a:xfrm>
          <a:off x="2651063" y="963104"/>
          <a:ext cx="1161755" cy="865097"/>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solidFill>
                <a:sysClr val="windowText" lastClr="000000"/>
              </a:solidFill>
              <a:latin typeface="Calibri"/>
              <a:ea typeface="+mn-ea"/>
              <a:cs typeface="+mn-cs"/>
            </a:rPr>
            <a:t>Quarter - II</a:t>
          </a:r>
        </a:p>
        <a:p>
          <a:pPr lvl="0" algn="ctr" defTabSz="533400">
            <a:lnSpc>
              <a:spcPct val="90000"/>
            </a:lnSpc>
            <a:spcBef>
              <a:spcPct val="0"/>
            </a:spcBef>
            <a:spcAft>
              <a:spcPct val="35000"/>
            </a:spcAft>
          </a:pPr>
          <a:r>
            <a:rPr lang="en-US" sz="1200" kern="1200">
              <a:solidFill>
                <a:sysClr val="windowText" lastClr="000000"/>
              </a:solidFill>
              <a:latin typeface="Calibri"/>
              <a:ea typeface="+mn-ea"/>
              <a:cs typeface="+mn-cs"/>
            </a:rPr>
            <a:t>(</a:t>
          </a:r>
          <a:r>
            <a:rPr lang="en-US" sz="1000" kern="1200">
              <a:solidFill>
                <a:sysClr val="windowText" lastClr="000000"/>
              </a:solidFill>
              <a:latin typeface="Calibri"/>
              <a:ea typeface="+mn-ea"/>
              <a:cs typeface="+mn-cs"/>
            </a:rPr>
            <a:t>Meskerem 21</a:t>
          </a:r>
          <a:r>
            <a:rPr lang="en-US" sz="1000" kern="1200" baseline="30000">
              <a:solidFill>
                <a:sysClr val="windowText" lastClr="000000"/>
              </a:solidFill>
              <a:latin typeface="Calibri"/>
              <a:ea typeface="+mn-ea"/>
              <a:cs typeface="+mn-cs"/>
            </a:rPr>
            <a:t>st</a:t>
          </a:r>
          <a:r>
            <a:rPr lang="en-US" sz="1000" kern="1200">
              <a:solidFill>
                <a:sysClr val="windowText" lastClr="000000"/>
              </a:solidFill>
              <a:latin typeface="Calibri"/>
              <a:ea typeface="+mn-ea"/>
              <a:cs typeface="+mn-cs"/>
            </a:rPr>
            <a:t> to Tahsas 20</a:t>
          </a:r>
          <a:r>
            <a:rPr lang="en-US" sz="1000" kern="1200" baseline="30000">
              <a:solidFill>
                <a:sysClr val="windowText" lastClr="000000"/>
              </a:solidFill>
              <a:latin typeface="Calibri"/>
              <a:ea typeface="+mn-ea"/>
              <a:cs typeface="+mn-cs"/>
            </a:rPr>
            <a:t>th</a:t>
          </a:r>
          <a:r>
            <a:rPr lang="en-US" sz="1000" kern="1200">
              <a:solidFill>
                <a:sysClr val="windowText" lastClr="000000"/>
              </a:solidFill>
              <a:latin typeface="Calibri"/>
              <a:ea typeface="+mn-ea"/>
              <a:cs typeface="+mn-cs"/>
            </a:rPr>
            <a:t>)</a:t>
          </a:r>
        </a:p>
      </dsp:txBody>
      <dsp:txXfrm>
        <a:off x="2693294" y="1005335"/>
        <a:ext cx="1077293" cy="780635"/>
      </dsp:txXfrm>
    </dsp:sp>
    <dsp:sp modelId="{02DB30FF-D0B6-468D-BE3C-232023CC9928}">
      <dsp:nvSpPr>
        <dsp:cNvPr id="0" name=""/>
        <dsp:cNvSpPr/>
      </dsp:nvSpPr>
      <dsp:spPr>
        <a:xfrm>
          <a:off x="1023310" y="291337"/>
          <a:ext cx="2208630" cy="2208630"/>
        </a:xfrm>
        <a:custGeom>
          <a:avLst/>
          <a:gdLst/>
          <a:ahLst/>
          <a:cxnLst/>
          <a:rect l="0" t="0" r="0" b="0"/>
          <a:pathLst>
            <a:path>
              <a:moveTo>
                <a:pt x="2118383" y="1541555"/>
              </a:moveTo>
              <a:arcTo wR="1104315" hR="1104315" stAng="1399468" swAng="1571586"/>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AEC489C3-D2D1-4612-8847-535742F9DC4F}">
      <dsp:nvSpPr>
        <dsp:cNvPr id="0" name=""/>
        <dsp:cNvSpPr/>
      </dsp:nvSpPr>
      <dsp:spPr>
        <a:xfrm>
          <a:off x="1414577" y="2076824"/>
          <a:ext cx="1426096" cy="846287"/>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solidFill>
                <a:sysClr val="windowText" lastClr="000000"/>
              </a:solidFill>
              <a:latin typeface="Calibri"/>
              <a:ea typeface="+mn-ea"/>
              <a:cs typeface="+mn-cs"/>
            </a:rPr>
            <a:t>Quarter - III</a:t>
          </a:r>
        </a:p>
        <a:p>
          <a:pPr lvl="0" algn="ctr" defTabSz="533400">
            <a:lnSpc>
              <a:spcPct val="90000"/>
            </a:lnSpc>
            <a:spcBef>
              <a:spcPct val="0"/>
            </a:spcBef>
            <a:spcAft>
              <a:spcPct val="35000"/>
            </a:spcAft>
          </a:pPr>
          <a:r>
            <a:rPr lang="en-US" sz="1000" kern="1200">
              <a:solidFill>
                <a:sysClr val="windowText" lastClr="000000"/>
              </a:solidFill>
              <a:latin typeface="Calibri"/>
              <a:ea typeface="+mn-ea"/>
              <a:cs typeface="+mn-cs"/>
            </a:rPr>
            <a:t>(Tahsas 21</a:t>
          </a:r>
          <a:r>
            <a:rPr lang="en-US" sz="1000" kern="1200" baseline="30000">
              <a:solidFill>
                <a:sysClr val="windowText" lastClr="000000"/>
              </a:solidFill>
              <a:latin typeface="Calibri"/>
              <a:ea typeface="+mn-ea"/>
              <a:cs typeface="+mn-cs"/>
            </a:rPr>
            <a:t>st</a:t>
          </a:r>
          <a:r>
            <a:rPr lang="en-US" sz="1000" kern="1200">
              <a:solidFill>
                <a:sysClr val="windowText" lastClr="000000"/>
              </a:solidFill>
              <a:latin typeface="Calibri"/>
              <a:ea typeface="+mn-ea"/>
              <a:cs typeface="+mn-cs"/>
            </a:rPr>
            <a:t> to </a:t>
          </a:r>
        </a:p>
        <a:p>
          <a:pPr lvl="0" algn="ctr" defTabSz="533400">
            <a:lnSpc>
              <a:spcPct val="90000"/>
            </a:lnSpc>
            <a:spcBef>
              <a:spcPct val="0"/>
            </a:spcBef>
            <a:spcAft>
              <a:spcPct val="35000"/>
            </a:spcAft>
          </a:pPr>
          <a:r>
            <a:rPr lang="en-US" sz="1000" kern="1200">
              <a:solidFill>
                <a:sysClr val="windowText" lastClr="000000"/>
              </a:solidFill>
              <a:latin typeface="Calibri"/>
              <a:ea typeface="+mn-ea"/>
              <a:cs typeface="+mn-cs"/>
            </a:rPr>
            <a:t>Megabit 20</a:t>
          </a:r>
          <a:r>
            <a:rPr lang="en-US" sz="1000" kern="1200" baseline="30000">
              <a:solidFill>
                <a:sysClr val="windowText" lastClr="000000"/>
              </a:solidFill>
              <a:latin typeface="Calibri"/>
              <a:ea typeface="+mn-ea"/>
              <a:cs typeface="+mn-cs"/>
            </a:rPr>
            <a:t>th</a:t>
          </a:r>
          <a:r>
            <a:rPr lang="en-US" sz="1000" kern="1200">
              <a:solidFill>
                <a:sysClr val="windowText" lastClr="000000"/>
              </a:solidFill>
              <a:latin typeface="Calibri"/>
              <a:ea typeface="+mn-ea"/>
              <a:cs typeface="+mn-cs"/>
            </a:rPr>
            <a:t> )</a:t>
          </a:r>
        </a:p>
      </dsp:txBody>
      <dsp:txXfrm>
        <a:off x="1455889" y="2118136"/>
        <a:ext cx="1343472" cy="763663"/>
      </dsp:txXfrm>
    </dsp:sp>
    <dsp:sp modelId="{67F940DF-7619-4120-926B-384F62C96AD5}">
      <dsp:nvSpPr>
        <dsp:cNvPr id="0" name=""/>
        <dsp:cNvSpPr/>
      </dsp:nvSpPr>
      <dsp:spPr>
        <a:xfrm>
          <a:off x="1023310" y="291337"/>
          <a:ext cx="2208630" cy="2208630"/>
        </a:xfrm>
        <a:custGeom>
          <a:avLst/>
          <a:gdLst/>
          <a:ahLst/>
          <a:cxnLst/>
          <a:rect l="0" t="0" r="0" b="0"/>
          <a:pathLst>
            <a:path>
              <a:moveTo>
                <a:pt x="387535" y="1944398"/>
              </a:moveTo>
              <a:arcTo wR="1104315" hR="1104315" stAng="7828298" swAng="1506452"/>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81CC79B2-008F-4288-ADEA-B19E5235A0A2}">
      <dsp:nvSpPr>
        <dsp:cNvPr id="0" name=""/>
        <dsp:cNvSpPr/>
      </dsp:nvSpPr>
      <dsp:spPr>
        <a:xfrm>
          <a:off x="500020" y="943552"/>
          <a:ext cx="1046580" cy="904201"/>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solidFill>
                <a:sysClr val="windowText" lastClr="000000"/>
              </a:solidFill>
              <a:latin typeface="Calibri"/>
              <a:ea typeface="+mn-ea"/>
              <a:cs typeface="+mn-cs"/>
            </a:rPr>
            <a:t>Quarter - IV</a:t>
          </a:r>
        </a:p>
        <a:p>
          <a:pPr lvl="0" algn="ctr" defTabSz="533400">
            <a:lnSpc>
              <a:spcPct val="90000"/>
            </a:lnSpc>
            <a:spcBef>
              <a:spcPct val="0"/>
            </a:spcBef>
            <a:spcAft>
              <a:spcPct val="35000"/>
            </a:spcAft>
          </a:pPr>
          <a:r>
            <a:rPr lang="en-US" sz="1000" kern="1200">
              <a:solidFill>
                <a:sysClr val="windowText" lastClr="000000"/>
              </a:solidFill>
              <a:latin typeface="Calibri"/>
              <a:ea typeface="+mn-ea"/>
              <a:cs typeface="+mn-cs"/>
            </a:rPr>
            <a:t>(Megabit 21</a:t>
          </a:r>
          <a:r>
            <a:rPr lang="en-US" sz="1000" kern="1200" baseline="30000">
              <a:solidFill>
                <a:sysClr val="windowText" lastClr="000000"/>
              </a:solidFill>
              <a:latin typeface="Calibri"/>
              <a:ea typeface="+mn-ea"/>
              <a:cs typeface="+mn-cs"/>
            </a:rPr>
            <a:t>st</a:t>
          </a:r>
          <a:r>
            <a:rPr lang="en-US" sz="1000" kern="1200">
              <a:solidFill>
                <a:sysClr val="windowText" lastClr="000000"/>
              </a:solidFill>
              <a:latin typeface="Calibri"/>
              <a:ea typeface="+mn-ea"/>
              <a:cs typeface="+mn-cs"/>
            </a:rPr>
            <a:t> to Sene 20</a:t>
          </a:r>
          <a:r>
            <a:rPr lang="en-US" sz="1000" kern="1200" baseline="30000">
              <a:solidFill>
                <a:sysClr val="windowText" lastClr="000000"/>
              </a:solidFill>
              <a:latin typeface="Calibri"/>
              <a:ea typeface="+mn-ea"/>
              <a:cs typeface="+mn-cs"/>
            </a:rPr>
            <a:t>th</a:t>
          </a:r>
          <a:r>
            <a:rPr lang="en-US" sz="1000" kern="1200">
              <a:solidFill>
                <a:sysClr val="windowText" lastClr="000000"/>
              </a:solidFill>
              <a:latin typeface="Calibri"/>
              <a:ea typeface="+mn-ea"/>
              <a:cs typeface="+mn-cs"/>
            </a:rPr>
            <a:t> EC) </a:t>
          </a:r>
        </a:p>
      </dsp:txBody>
      <dsp:txXfrm>
        <a:off x="544159" y="987691"/>
        <a:ext cx="958302" cy="815923"/>
      </dsp:txXfrm>
    </dsp:sp>
    <dsp:sp modelId="{374480EF-6C05-4F89-914B-B6EE55AF5899}">
      <dsp:nvSpPr>
        <dsp:cNvPr id="0" name=""/>
        <dsp:cNvSpPr/>
      </dsp:nvSpPr>
      <dsp:spPr>
        <a:xfrm>
          <a:off x="1023310" y="291337"/>
          <a:ext cx="2208630" cy="2208630"/>
        </a:xfrm>
        <a:custGeom>
          <a:avLst/>
          <a:gdLst/>
          <a:ahLst/>
          <a:cxnLst/>
          <a:rect l="0" t="0" r="0" b="0"/>
          <a:pathLst>
            <a:path>
              <a:moveTo>
                <a:pt x="98954" y="647410"/>
              </a:moveTo>
              <a:arcTo wR="1104315" hR="1104315" stAng="12266418" swAng="1624198"/>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39F4C4-68BE-407A-968A-26440EF78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168</Pages>
  <Words>46518</Words>
  <Characters>265157</Characters>
  <Application>Microsoft Office Word</Application>
  <DocSecurity>0</DocSecurity>
  <Lines>2209</Lines>
  <Paragraphs>622</Paragraphs>
  <ScaleCrop>false</ScaleCrop>
  <HeadingPairs>
    <vt:vector size="2" baseType="variant">
      <vt:variant>
        <vt:lpstr>Title</vt:lpstr>
      </vt:variant>
      <vt:variant>
        <vt:i4>1</vt:i4>
      </vt:variant>
    </vt:vector>
  </HeadingPairs>
  <TitlesOfParts>
    <vt:vector size="1" baseType="lpstr">
      <vt:lpstr>Chapter 1: Tuberculosis</vt:lpstr>
    </vt:vector>
  </TitlesOfParts>
  <Company>Toshiba</Company>
  <LinksUpToDate>false</LinksUpToDate>
  <CharactersWithSpaces>311053</CharactersWithSpaces>
  <SharedDoc>false</SharedDoc>
  <HLinks>
    <vt:vector size="246" baseType="variant">
      <vt:variant>
        <vt:i4>6422566</vt:i4>
      </vt:variant>
      <vt:variant>
        <vt:i4>213</vt:i4>
      </vt:variant>
      <vt:variant>
        <vt:i4>0</vt:i4>
      </vt:variant>
      <vt:variant>
        <vt:i4>5</vt:i4>
      </vt:variant>
      <vt:variant>
        <vt:lpwstr>http://en.wikipedia.org/wiki/HAART</vt:lpwstr>
      </vt:variant>
      <vt:variant>
        <vt:lpwstr/>
      </vt:variant>
      <vt:variant>
        <vt:i4>524377</vt:i4>
      </vt:variant>
      <vt:variant>
        <vt:i4>210</vt:i4>
      </vt:variant>
      <vt:variant>
        <vt:i4>0</vt:i4>
      </vt:variant>
      <vt:variant>
        <vt:i4>5</vt:i4>
      </vt:variant>
      <vt:variant>
        <vt:lpwstr>http://en.wikipedia.org/wiki/Tuberculosis</vt:lpwstr>
      </vt:variant>
      <vt:variant>
        <vt:lpwstr/>
      </vt:variant>
      <vt:variant>
        <vt:i4>3932272</vt:i4>
      </vt:variant>
      <vt:variant>
        <vt:i4>207</vt:i4>
      </vt:variant>
      <vt:variant>
        <vt:i4>0</vt:i4>
      </vt:variant>
      <vt:variant>
        <vt:i4>5</vt:i4>
      </vt:variant>
      <vt:variant>
        <vt:lpwstr>http://en.wikipedia.org/wiki/Pneumocystis_jiroveci_pneumonia</vt:lpwstr>
      </vt:variant>
      <vt:variant>
        <vt:lpwstr/>
      </vt:variant>
      <vt:variant>
        <vt:i4>1310829</vt:i4>
      </vt:variant>
      <vt:variant>
        <vt:i4>204</vt:i4>
      </vt:variant>
      <vt:variant>
        <vt:i4>0</vt:i4>
      </vt:variant>
      <vt:variant>
        <vt:i4>5</vt:i4>
      </vt:variant>
      <vt:variant>
        <vt:lpwstr>http://en.wikipedia.org/wiki/Mycobacterium_avium</vt:lpwstr>
      </vt:variant>
      <vt:variant>
        <vt:lpwstr/>
      </vt:variant>
      <vt:variant>
        <vt:i4>5636159</vt:i4>
      </vt:variant>
      <vt:variant>
        <vt:i4>201</vt:i4>
      </vt:variant>
      <vt:variant>
        <vt:i4>0</vt:i4>
      </vt:variant>
      <vt:variant>
        <vt:i4>5</vt:i4>
      </vt:variant>
      <vt:variant>
        <vt:lpwstr>http://en.wikipedia.org/wiki/Herpes_zoster</vt:lpwstr>
      </vt:variant>
      <vt:variant>
        <vt:lpwstr/>
      </vt:variant>
      <vt:variant>
        <vt:i4>1638484</vt:i4>
      </vt:variant>
      <vt:variant>
        <vt:i4>198</vt:i4>
      </vt:variant>
      <vt:variant>
        <vt:i4>0</vt:i4>
      </vt:variant>
      <vt:variant>
        <vt:i4>5</vt:i4>
      </vt:variant>
      <vt:variant>
        <vt:lpwstr>http://en.wikipedia.org/wiki/Cytomegalovirus</vt:lpwstr>
      </vt:variant>
      <vt:variant>
        <vt:lpwstr/>
      </vt:variant>
      <vt:variant>
        <vt:i4>6750260</vt:i4>
      </vt:variant>
      <vt:variant>
        <vt:i4>195</vt:i4>
      </vt:variant>
      <vt:variant>
        <vt:i4>0</vt:i4>
      </vt:variant>
      <vt:variant>
        <vt:i4>5</vt:i4>
      </vt:variant>
      <vt:variant>
        <vt:lpwstr>http://en.wikipedia.org/wiki/Corticosteroid</vt:lpwstr>
      </vt:variant>
      <vt:variant>
        <vt:lpwstr/>
      </vt:variant>
      <vt:variant>
        <vt:i4>7536663</vt:i4>
      </vt:variant>
      <vt:variant>
        <vt:i4>192</vt:i4>
      </vt:variant>
      <vt:variant>
        <vt:i4>0</vt:i4>
      </vt:variant>
      <vt:variant>
        <vt:i4>5</vt:i4>
      </vt:variant>
      <vt:variant>
        <vt:lpwstr>http://en.wikipedia.org/wiki/Antiviral_drug</vt:lpwstr>
      </vt:variant>
      <vt:variant>
        <vt:lpwstr/>
      </vt:variant>
      <vt:variant>
        <vt:i4>7209007</vt:i4>
      </vt:variant>
      <vt:variant>
        <vt:i4>189</vt:i4>
      </vt:variant>
      <vt:variant>
        <vt:i4>0</vt:i4>
      </vt:variant>
      <vt:variant>
        <vt:i4>5</vt:i4>
      </vt:variant>
      <vt:variant>
        <vt:lpwstr>http://en.wikipedia.org/wiki/Antibiotic</vt:lpwstr>
      </vt:variant>
      <vt:variant>
        <vt:lpwstr/>
      </vt:variant>
      <vt:variant>
        <vt:i4>458834</vt:i4>
      </vt:variant>
      <vt:variant>
        <vt:i4>186</vt:i4>
      </vt:variant>
      <vt:variant>
        <vt:i4>0</vt:i4>
      </vt:variant>
      <vt:variant>
        <vt:i4>5</vt:i4>
      </vt:variant>
      <vt:variant>
        <vt:lpwstr>http://en.wikipedia.org/wiki/Inflammation</vt:lpwstr>
      </vt:variant>
      <vt:variant>
        <vt:lpwstr/>
      </vt:variant>
      <vt:variant>
        <vt:i4>1179749</vt:i4>
      </vt:variant>
      <vt:variant>
        <vt:i4>183</vt:i4>
      </vt:variant>
      <vt:variant>
        <vt:i4>0</vt:i4>
      </vt:variant>
      <vt:variant>
        <vt:i4>5</vt:i4>
      </vt:variant>
      <vt:variant>
        <vt:lpwstr>http://en.wikipedia.org/wiki/Opportunistic_infection</vt:lpwstr>
      </vt:variant>
      <vt:variant>
        <vt:lpwstr/>
      </vt:variant>
      <vt:variant>
        <vt:i4>4849709</vt:i4>
      </vt:variant>
      <vt:variant>
        <vt:i4>180</vt:i4>
      </vt:variant>
      <vt:variant>
        <vt:i4>0</vt:i4>
      </vt:variant>
      <vt:variant>
        <vt:i4>5</vt:i4>
      </vt:variant>
      <vt:variant>
        <vt:lpwstr>http://en.wikipedia.org/wiki/Immune_system</vt:lpwstr>
      </vt:variant>
      <vt:variant>
        <vt:lpwstr/>
      </vt:variant>
      <vt:variant>
        <vt:i4>7340094</vt:i4>
      </vt:variant>
      <vt:variant>
        <vt:i4>177</vt:i4>
      </vt:variant>
      <vt:variant>
        <vt:i4>0</vt:i4>
      </vt:variant>
      <vt:variant>
        <vt:i4>5</vt:i4>
      </vt:variant>
      <vt:variant>
        <vt:lpwstr>http://en.wikipedia.org/wiki/Immunosuppression</vt:lpwstr>
      </vt:variant>
      <vt:variant>
        <vt:lpwstr/>
      </vt:variant>
      <vt:variant>
        <vt:i4>1704028</vt:i4>
      </vt:variant>
      <vt:variant>
        <vt:i4>174</vt:i4>
      </vt:variant>
      <vt:variant>
        <vt:i4>0</vt:i4>
      </vt:variant>
      <vt:variant>
        <vt:i4>5</vt:i4>
      </vt:variant>
      <vt:variant>
        <vt:lpwstr>http://en.wikipedia.org/wiki/AIDS</vt:lpwstr>
      </vt:variant>
      <vt:variant>
        <vt:lpwstr/>
      </vt:variant>
      <vt:variant>
        <vt:i4>6488175</vt:i4>
      </vt:variant>
      <vt:variant>
        <vt:i4>159</vt:i4>
      </vt:variant>
      <vt:variant>
        <vt:i4>0</vt:i4>
      </vt:variant>
      <vt:variant>
        <vt:i4>5</vt:i4>
      </vt:variant>
      <vt:variant>
        <vt:lpwstr>http://www.cdc.gov/tb/pubs/ssmodules/module3/ss3bacteriologic.htm</vt:lpwstr>
      </vt:variant>
      <vt:variant>
        <vt:lpwstr>obtaining#obtaining</vt:lpwstr>
      </vt:variant>
      <vt:variant>
        <vt:i4>1245237</vt:i4>
      </vt:variant>
      <vt:variant>
        <vt:i4>152</vt:i4>
      </vt:variant>
      <vt:variant>
        <vt:i4>0</vt:i4>
      </vt:variant>
      <vt:variant>
        <vt:i4>5</vt:i4>
      </vt:variant>
      <vt:variant>
        <vt:lpwstr/>
      </vt:variant>
      <vt:variant>
        <vt:lpwstr>_Toc282753085</vt:lpwstr>
      </vt:variant>
      <vt:variant>
        <vt:i4>1835061</vt:i4>
      </vt:variant>
      <vt:variant>
        <vt:i4>146</vt:i4>
      </vt:variant>
      <vt:variant>
        <vt:i4>0</vt:i4>
      </vt:variant>
      <vt:variant>
        <vt:i4>5</vt:i4>
      </vt:variant>
      <vt:variant>
        <vt:lpwstr/>
      </vt:variant>
      <vt:variant>
        <vt:lpwstr>_Toc282753078</vt:lpwstr>
      </vt:variant>
      <vt:variant>
        <vt:i4>1835061</vt:i4>
      </vt:variant>
      <vt:variant>
        <vt:i4>140</vt:i4>
      </vt:variant>
      <vt:variant>
        <vt:i4>0</vt:i4>
      </vt:variant>
      <vt:variant>
        <vt:i4>5</vt:i4>
      </vt:variant>
      <vt:variant>
        <vt:lpwstr/>
      </vt:variant>
      <vt:variant>
        <vt:lpwstr>_Toc282753072</vt:lpwstr>
      </vt:variant>
      <vt:variant>
        <vt:i4>1900597</vt:i4>
      </vt:variant>
      <vt:variant>
        <vt:i4>134</vt:i4>
      </vt:variant>
      <vt:variant>
        <vt:i4>0</vt:i4>
      </vt:variant>
      <vt:variant>
        <vt:i4>5</vt:i4>
      </vt:variant>
      <vt:variant>
        <vt:lpwstr/>
      </vt:variant>
      <vt:variant>
        <vt:lpwstr>_Toc282753062</vt:lpwstr>
      </vt:variant>
      <vt:variant>
        <vt:i4>1900597</vt:i4>
      </vt:variant>
      <vt:variant>
        <vt:i4>128</vt:i4>
      </vt:variant>
      <vt:variant>
        <vt:i4>0</vt:i4>
      </vt:variant>
      <vt:variant>
        <vt:i4>5</vt:i4>
      </vt:variant>
      <vt:variant>
        <vt:lpwstr/>
      </vt:variant>
      <vt:variant>
        <vt:lpwstr>_Toc282753061</vt:lpwstr>
      </vt:variant>
      <vt:variant>
        <vt:i4>1638453</vt:i4>
      </vt:variant>
      <vt:variant>
        <vt:i4>122</vt:i4>
      </vt:variant>
      <vt:variant>
        <vt:i4>0</vt:i4>
      </vt:variant>
      <vt:variant>
        <vt:i4>5</vt:i4>
      </vt:variant>
      <vt:variant>
        <vt:lpwstr/>
      </vt:variant>
      <vt:variant>
        <vt:lpwstr>_Toc282753021</vt:lpwstr>
      </vt:variant>
      <vt:variant>
        <vt:i4>1703989</vt:i4>
      </vt:variant>
      <vt:variant>
        <vt:i4>116</vt:i4>
      </vt:variant>
      <vt:variant>
        <vt:i4>0</vt:i4>
      </vt:variant>
      <vt:variant>
        <vt:i4>5</vt:i4>
      </vt:variant>
      <vt:variant>
        <vt:lpwstr/>
      </vt:variant>
      <vt:variant>
        <vt:lpwstr>_Toc282753017</vt:lpwstr>
      </vt:variant>
      <vt:variant>
        <vt:i4>1703989</vt:i4>
      </vt:variant>
      <vt:variant>
        <vt:i4>110</vt:i4>
      </vt:variant>
      <vt:variant>
        <vt:i4>0</vt:i4>
      </vt:variant>
      <vt:variant>
        <vt:i4>5</vt:i4>
      </vt:variant>
      <vt:variant>
        <vt:lpwstr/>
      </vt:variant>
      <vt:variant>
        <vt:lpwstr>_Toc282753016</vt:lpwstr>
      </vt:variant>
      <vt:variant>
        <vt:i4>1769525</vt:i4>
      </vt:variant>
      <vt:variant>
        <vt:i4>104</vt:i4>
      </vt:variant>
      <vt:variant>
        <vt:i4>0</vt:i4>
      </vt:variant>
      <vt:variant>
        <vt:i4>5</vt:i4>
      </vt:variant>
      <vt:variant>
        <vt:lpwstr/>
      </vt:variant>
      <vt:variant>
        <vt:lpwstr>_Toc282753006</vt:lpwstr>
      </vt:variant>
      <vt:variant>
        <vt:i4>1769525</vt:i4>
      </vt:variant>
      <vt:variant>
        <vt:i4>98</vt:i4>
      </vt:variant>
      <vt:variant>
        <vt:i4>0</vt:i4>
      </vt:variant>
      <vt:variant>
        <vt:i4>5</vt:i4>
      </vt:variant>
      <vt:variant>
        <vt:lpwstr/>
      </vt:variant>
      <vt:variant>
        <vt:lpwstr>_Toc282753000</vt:lpwstr>
      </vt:variant>
      <vt:variant>
        <vt:i4>1179708</vt:i4>
      </vt:variant>
      <vt:variant>
        <vt:i4>92</vt:i4>
      </vt:variant>
      <vt:variant>
        <vt:i4>0</vt:i4>
      </vt:variant>
      <vt:variant>
        <vt:i4>5</vt:i4>
      </vt:variant>
      <vt:variant>
        <vt:lpwstr/>
      </vt:variant>
      <vt:variant>
        <vt:lpwstr>_Toc282752987</vt:lpwstr>
      </vt:variant>
      <vt:variant>
        <vt:i4>1179708</vt:i4>
      </vt:variant>
      <vt:variant>
        <vt:i4>86</vt:i4>
      </vt:variant>
      <vt:variant>
        <vt:i4>0</vt:i4>
      </vt:variant>
      <vt:variant>
        <vt:i4>5</vt:i4>
      </vt:variant>
      <vt:variant>
        <vt:lpwstr/>
      </vt:variant>
      <vt:variant>
        <vt:lpwstr>_Toc282752982</vt:lpwstr>
      </vt:variant>
      <vt:variant>
        <vt:i4>1900604</vt:i4>
      </vt:variant>
      <vt:variant>
        <vt:i4>80</vt:i4>
      </vt:variant>
      <vt:variant>
        <vt:i4>0</vt:i4>
      </vt:variant>
      <vt:variant>
        <vt:i4>5</vt:i4>
      </vt:variant>
      <vt:variant>
        <vt:lpwstr/>
      </vt:variant>
      <vt:variant>
        <vt:lpwstr>_Toc282752970</vt:lpwstr>
      </vt:variant>
      <vt:variant>
        <vt:i4>1835068</vt:i4>
      </vt:variant>
      <vt:variant>
        <vt:i4>74</vt:i4>
      </vt:variant>
      <vt:variant>
        <vt:i4>0</vt:i4>
      </vt:variant>
      <vt:variant>
        <vt:i4>5</vt:i4>
      </vt:variant>
      <vt:variant>
        <vt:lpwstr/>
      </vt:variant>
      <vt:variant>
        <vt:lpwstr>_Toc282752962</vt:lpwstr>
      </vt:variant>
      <vt:variant>
        <vt:i4>1966140</vt:i4>
      </vt:variant>
      <vt:variant>
        <vt:i4>68</vt:i4>
      </vt:variant>
      <vt:variant>
        <vt:i4>0</vt:i4>
      </vt:variant>
      <vt:variant>
        <vt:i4>5</vt:i4>
      </vt:variant>
      <vt:variant>
        <vt:lpwstr/>
      </vt:variant>
      <vt:variant>
        <vt:lpwstr>_Toc282752945</vt:lpwstr>
      </vt:variant>
      <vt:variant>
        <vt:i4>1966140</vt:i4>
      </vt:variant>
      <vt:variant>
        <vt:i4>62</vt:i4>
      </vt:variant>
      <vt:variant>
        <vt:i4>0</vt:i4>
      </vt:variant>
      <vt:variant>
        <vt:i4>5</vt:i4>
      </vt:variant>
      <vt:variant>
        <vt:lpwstr/>
      </vt:variant>
      <vt:variant>
        <vt:lpwstr>_Toc282752944</vt:lpwstr>
      </vt:variant>
      <vt:variant>
        <vt:i4>1966140</vt:i4>
      </vt:variant>
      <vt:variant>
        <vt:i4>56</vt:i4>
      </vt:variant>
      <vt:variant>
        <vt:i4>0</vt:i4>
      </vt:variant>
      <vt:variant>
        <vt:i4>5</vt:i4>
      </vt:variant>
      <vt:variant>
        <vt:lpwstr/>
      </vt:variant>
      <vt:variant>
        <vt:lpwstr>_Toc282752941</vt:lpwstr>
      </vt:variant>
      <vt:variant>
        <vt:i4>1638460</vt:i4>
      </vt:variant>
      <vt:variant>
        <vt:i4>50</vt:i4>
      </vt:variant>
      <vt:variant>
        <vt:i4>0</vt:i4>
      </vt:variant>
      <vt:variant>
        <vt:i4>5</vt:i4>
      </vt:variant>
      <vt:variant>
        <vt:lpwstr/>
      </vt:variant>
      <vt:variant>
        <vt:lpwstr>_Toc282752934</vt:lpwstr>
      </vt:variant>
      <vt:variant>
        <vt:i4>1769532</vt:i4>
      </vt:variant>
      <vt:variant>
        <vt:i4>44</vt:i4>
      </vt:variant>
      <vt:variant>
        <vt:i4>0</vt:i4>
      </vt:variant>
      <vt:variant>
        <vt:i4>5</vt:i4>
      </vt:variant>
      <vt:variant>
        <vt:lpwstr/>
      </vt:variant>
      <vt:variant>
        <vt:lpwstr>_Toc282752913</vt:lpwstr>
      </vt:variant>
      <vt:variant>
        <vt:i4>1900605</vt:i4>
      </vt:variant>
      <vt:variant>
        <vt:i4>38</vt:i4>
      </vt:variant>
      <vt:variant>
        <vt:i4>0</vt:i4>
      </vt:variant>
      <vt:variant>
        <vt:i4>5</vt:i4>
      </vt:variant>
      <vt:variant>
        <vt:lpwstr/>
      </vt:variant>
      <vt:variant>
        <vt:lpwstr>_Toc282752875</vt:lpwstr>
      </vt:variant>
      <vt:variant>
        <vt:i4>1835069</vt:i4>
      </vt:variant>
      <vt:variant>
        <vt:i4>32</vt:i4>
      </vt:variant>
      <vt:variant>
        <vt:i4>0</vt:i4>
      </vt:variant>
      <vt:variant>
        <vt:i4>5</vt:i4>
      </vt:variant>
      <vt:variant>
        <vt:lpwstr/>
      </vt:variant>
      <vt:variant>
        <vt:lpwstr>_Toc282752869</vt:lpwstr>
      </vt:variant>
      <vt:variant>
        <vt:i4>1835069</vt:i4>
      </vt:variant>
      <vt:variant>
        <vt:i4>26</vt:i4>
      </vt:variant>
      <vt:variant>
        <vt:i4>0</vt:i4>
      </vt:variant>
      <vt:variant>
        <vt:i4>5</vt:i4>
      </vt:variant>
      <vt:variant>
        <vt:lpwstr/>
      </vt:variant>
      <vt:variant>
        <vt:lpwstr>_Toc282752860</vt:lpwstr>
      </vt:variant>
      <vt:variant>
        <vt:i4>2031677</vt:i4>
      </vt:variant>
      <vt:variant>
        <vt:i4>20</vt:i4>
      </vt:variant>
      <vt:variant>
        <vt:i4>0</vt:i4>
      </vt:variant>
      <vt:variant>
        <vt:i4>5</vt:i4>
      </vt:variant>
      <vt:variant>
        <vt:lpwstr/>
      </vt:variant>
      <vt:variant>
        <vt:lpwstr>_Toc282752859</vt:lpwstr>
      </vt:variant>
      <vt:variant>
        <vt:i4>2031677</vt:i4>
      </vt:variant>
      <vt:variant>
        <vt:i4>14</vt:i4>
      </vt:variant>
      <vt:variant>
        <vt:i4>0</vt:i4>
      </vt:variant>
      <vt:variant>
        <vt:i4>5</vt:i4>
      </vt:variant>
      <vt:variant>
        <vt:lpwstr/>
      </vt:variant>
      <vt:variant>
        <vt:lpwstr>_Toc282752857</vt:lpwstr>
      </vt:variant>
      <vt:variant>
        <vt:i4>2031677</vt:i4>
      </vt:variant>
      <vt:variant>
        <vt:i4>8</vt:i4>
      </vt:variant>
      <vt:variant>
        <vt:i4>0</vt:i4>
      </vt:variant>
      <vt:variant>
        <vt:i4>5</vt:i4>
      </vt:variant>
      <vt:variant>
        <vt:lpwstr/>
      </vt:variant>
      <vt:variant>
        <vt:lpwstr>_Toc282752855</vt:lpwstr>
      </vt:variant>
      <vt:variant>
        <vt:i4>2031677</vt:i4>
      </vt:variant>
      <vt:variant>
        <vt:i4>0</vt:i4>
      </vt:variant>
      <vt:variant>
        <vt:i4>0</vt:i4>
      </vt:variant>
      <vt:variant>
        <vt:i4>5</vt:i4>
      </vt:variant>
      <vt:variant>
        <vt:lpwstr/>
      </vt:variant>
      <vt:variant>
        <vt:lpwstr>_Toc282752856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1: Tuberculosis</dc:title>
  <dc:creator>Anteneh kassa</dc:creator>
  <cp:lastModifiedBy>user</cp:lastModifiedBy>
  <cp:revision>2</cp:revision>
  <cp:lastPrinted>2016-03-16T21:13:00Z</cp:lastPrinted>
  <dcterms:created xsi:type="dcterms:W3CDTF">2020-09-28T13:22:00Z</dcterms:created>
  <dcterms:modified xsi:type="dcterms:W3CDTF">2020-09-28T13:22:00Z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1379318</vt:lpwstr>
  </property>
  <property fmtid="{D5CDD505-2E9C-101B-9397-08002B2CF9AE}" pid="3" name="NXPowerLiteSettings">
    <vt:lpwstr>F7000400038000</vt:lpwstr>
  </property>
  <property fmtid="{D5CDD505-2E9C-101B-9397-08002B2CF9AE}" pid="4" name="NXPowerLiteVersion">
    <vt:lpwstr>D5.0.2</vt:lpwstr>
  </property>
</Properties>
</file>