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912"/>
        <w:tblW w:w="10098" w:type="dxa"/>
        <w:tblLook w:val="04A0"/>
      </w:tblPr>
      <w:tblGrid>
        <w:gridCol w:w="2776"/>
        <w:gridCol w:w="1464"/>
        <w:gridCol w:w="1464"/>
        <w:gridCol w:w="1062"/>
        <w:gridCol w:w="403"/>
        <w:gridCol w:w="1464"/>
        <w:gridCol w:w="1465"/>
      </w:tblGrid>
      <w:tr w:rsidR="00AD325E" w:rsidRPr="00426996" w:rsidTr="00AD325E">
        <w:trPr>
          <w:trHeight w:val="528"/>
        </w:trPr>
        <w:tc>
          <w:tcPr>
            <w:tcW w:w="2776" w:type="dxa"/>
            <w:shd w:val="clear" w:color="auto" w:fill="EAF1DD" w:themeFill="accent3" w:themeFillTint="33"/>
          </w:tcPr>
          <w:p w:rsidR="00AD325E" w:rsidRPr="00AD325E" w:rsidRDefault="00AD325E" w:rsidP="00AD325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25E">
              <w:rPr>
                <w:rFonts w:ascii="Times New Roman" w:hAnsi="Times New Roman" w:cs="Times New Roman"/>
                <w:b/>
                <w:sz w:val="24"/>
                <w:szCs w:val="24"/>
              </w:rPr>
              <w:t>Course Name</w:t>
            </w:r>
          </w:p>
        </w:tc>
        <w:tc>
          <w:tcPr>
            <w:tcW w:w="7322" w:type="dxa"/>
            <w:gridSpan w:val="6"/>
          </w:tcPr>
          <w:p w:rsidR="00AD325E" w:rsidRPr="00AD325E" w:rsidRDefault="00AD325E" w:rsidP="00AD32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5E">
              <w:rPr>
                <w:rFonts w:ascii="Times New Roman" w:hAnsi="Times New Roman" w:cs="Times New Roman"/>
                <w:sz w:val="24"/>
                <w:szCs w:val="24"/>
              </w:rPr>
              <w:t>Materials for Energy Conversion and Storage</w:t>
            </w:r>
          </w:p>
        </w:tc>
      </w:tr>
      <w:tr w:rsidR="00AD325E" w:rsidRPr="00426996" w:rsidTr="00AD325E">
        <w:trPr>
          <w:trHeight w:val="438"/>
        </w:trPr>
        <w:tc>
          <w:tcPr>
            <w:tcW w:w="2776" w:type="dxa"/>
            <w:shd w:val="clear" w:color="auto" w:fill="EAF1DD" w:themeFill="accent3" w:themeFillTint="33"/>
          </w:tcPr>
          <w:p w:rsidR="00AD325E" w:rsidRPr="00AD325E" w:rsidRDefault="00AD325E" w:rsidP="00AD325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25E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7322" w:type="dxa"/>
            <w:gridSpan w:val="6"/>
          </w:tcPr>
          <w:p w:rsidR="00AD325E" w:rsidRPr="00AD325E" w:rsidRDefault="00AD325E" w:rsidP="00AD32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25E">
              <w:rPr>
                <w:rFonts w:ascii="Times New Roman" w:hAnsi="Times New Roman" w:cs="Times New Roman"/>
                <w:sz w:val="24"/>
                <w:szCs w:val="24"/>
              </w:rPr>
              <w:t>MatE</w:t>
            </w:r>
            <w:proofErr w:type="spellEnd"/>
            <w:r w:rsidRPr="00AD325E">
              <w:rPr>
                <w:rFonts w:ascii="Times New Roman" w:hAnsi="Times New Roman" w:cs="Times New Roman"/>
                <w:sz w:val="24"/>
                <w:szCs w:val="24"/>
              </w:rPr>
              <w:t xml:space="preserve"> 6450</w:t>
            </w:r>
          </w:p>
        </w:tc>
      </w:tr>
      <w:tr w:rsidR="00AD325E" w:rsidRPr="00426996" w:rsidTr="00AD325E">
        <w:trPr>
          <w:trHeight w:val="429"/>
        </w:trPr>
        <w:tc>
          <w:tcPr>
            <w:tcW w:w="2776" w:type="dxa"/>
            <w:shd w:val="clear" w:color="auto" w:fill="EAF1DD" w:themeFill="accent3" w:themeFillTint="33"/>
          </w:tcPr>
          <w:p w:rsidR="00AD325E" w:rsidRPr="00AD325E" w:rsidRDefault="00AD325E" w:rsidP="00AD325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25E"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</w:tc>
        <w:tc>
          <w:tcPr>
            <w:tcW w:w="7322" w:type="dxa"/>
            <w:gridSpan w:val="6"/>
          </w:tcPr>
          <w:p w:rsidR="00AD325E" w:rsidRPr="00AD325E" w:rsidRDefault="00AD325E" w:rsidP="00AD32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D325E" w:rsidRPr="00426996" w:rsidTr="00AD325E">
        <w:trPr>
          <w:trHeight w:val="429"/>
        </w:trPr>
        <w:tc>
          <w:tcPr>
            <w:tcW w:w="2776" w:type="dxa"/>
            <w:shd w:val="clear" w:color="auto" w:fill="EAF1DD" w:themeFill="accent3" w:themeFillTint="33"/>
          </w:tcPr>
          <w:p w:rsidR="00AD325E" w:rsidRPr="00AD325E" w:rsidRDefault="00AD325E" w:rsidP="00AD3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2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Status </w:t>
            </w:r>
          </w:p>
        </w:tc>
        <w:tc>
          <w:tcPr>
            <w:tcW w:w="7322" w:type="dxa"/>
            <w:gridSpan w:val="6"/>
          </w:tcPr>
          <w:p w:rsidR="00AD325E" w:rsidRPr="00AD325E" w:rsidRDefault="00AD325E" w:rsidP="00AD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25E">
              <w:rPr>
                <w:rFonts w:ascii="Times New Roman" w:hAnsi="Times New Roman" w:cs="Times New Roman"/>
                <w:sz w:val="24"/>
                <w:szCs w:val="24"/>
              </w:rPr>
              <w:t xml:space="preserve">Elective </w:t>
            </w:r>
          </w:p>
        </w:tc>
      </w:tr>
      <w:tr w:rsidR="00AD325E" w:rsidRPr="00426996" w:rsidTr="00AD325E">
        <w:trPr>
          <w:trHeight w:val="375"/>
        </w:trPr>
        <w:tc>
          <w:tcPr>
            <w:tcW w:w="2776" w:type="dxa"/>
            <w:vMerge w:val="restart"/>
            <w:shd w:val="clear" w:color="auto" w:fill="EAF1DD" w:themeFill="accent3" w:themeFillTint="33"/>
          </w:tcPr>
          <w:p w:rsidR="00AD325E" w:rsidRPr="00AD325E" w:rsidRDefault="00AD325E" w:rsidP="00AD325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2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Weekly workload </w:t>
            </w:r>
          </w:p>
        </w:tc>
        <w:tc>
          <w:tcPr>
            <w:tcW w:w="1464" w:type="dxa"/>
          </w:tcPr>
          <w:p w:rsidR="00AD325E" w:rsidRPr="00AD325E" w:rsidRDefault="00AD325E" w:rsidP="00AD32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5E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464" w:type="dxa"/>
          </w:tcPr>
          <w:p w:rsidR="00AD325E" w:rsidRPr="00AD325E" w:rsidRDefault="00AD325E" w:rsidP="00AD32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5E">
              <w:rPr>
                <w:rFonts w:ascii="Times New Roman" w:hAnsi="Times New Roman" w:cs="Times New Roman"/>
                <w:sz w:val="24"/>
                <w:szCs w:val="24"/>
              </w:rPr>
              <w:t>Tutorial</w:t>
            </w:r>
          </w:p>
        </w:tc>
        <w:tc>
          <w:tcPr>
            <w:tcW w:w="1465" w:type="dxa"/>
            <w:gridSpan w:val="2"/>
          </w:tcPr>
          <w:p w:rsidR="00AD325E" w:rsidRPr="00AD325E" w:rsidRDefault="00AD325E" w:rsidP="00AD32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5E">
              <w:rPr>
                <w:rFonts w:ascii="Times New Roman" w:hAnsi="Times New Roman" w:cs="Times New Roman"/>
                <w:sz w:val="24"/>
                <w:szCs w:val="24"/>
              </w:rPr>
              <w:t>Laboratory</w:t>
            </w:r>
          </w:p>
        </w:tc>
        <w:tc>
          <w:tcPr>
            <w:tcW w:w="1464" w:type="dxa"/>
          </w:tcPr>
          <w:p w:rsidR="00AD325E" w:rsidRPr="00AD325E" w:rsidRDefault="00AD325E" w:rsidP="00AD32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5E">
              <w:rPr>
                <w:rFonts w:ascii="Times New Roman" w:hAnsi="Times New Roman" w:cs="Times New Roman"/>
                <w:sz w:val="24"/>
                <w:szCs w:val="24"/>
              </w:rPr>
              <w:t>Project work</w:t>
            </w:r>
          </w:p>
        </w:tc>
        <w:tc>
          <w:tcPr>
            <w:tcW w:w="1465" w:type="dxa"/>
          </w:tcPr>
          <w:p w:rsidR="00AD325E" w:rsidRPr="00AD325E" w:rsidRDefault="00AD325E" w:rsidP="00AD32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5E">
              <w:rPr>
                <w:rFonts w:ascii="Times New Roman" w:hAnsi="Times New Roman" w:cs="Times New Roman"/>
                <w:sz w:val="24"/>
                <w:szCs w:val="24"/>
              </w:rPr>
              <w:t>Home study</w:t>
            </w:r>
          </w:p>
        </w:tc>
      </w:tr>
      <w:tr w:rsidR="00AD325E" w:rsidRPr="00426996" w:rsidTr="00AD325E">
        <w:trPr>
          <w:trHeight w:val="456"/>
        </w:trPr>
        <w:tc>
          <w:tcPr>
            <w:tcW w:w="2776" w:type="dxa"/>
            <w:vMerge/>
            <w:shd w:val="clear" w:color="auto" w:fill="EAF1DD" w:themeFill="accent3" w:themeFillTint="33"/>
          </w:tcPr>
          <w:p w:rsidR="00AD325E" w:rsidRPr="00AD325E" w:rsidRDefault="00AD325E" w:rsidP="00AD325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</w:tcPr>
          <w:p w:rsidR="00AD325E" w:rsidRPr="00AD325E" w:rsidRDefault="00AD325E" w:rsidP="00AD32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4" w:type="dxa"/>
          </w:tcPr>
          <w:p w:rsidR="00AD325E" w:rsidRPr="00AD325E" w:rsidRDefault="00AD325E" w:rsidP="00AD32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5" w:type="dxa"/>
            <w:gridSpan w:val="2"/>
          </w:tcPr>
          <w:p w:rsidR="00AD325E" w:rsidRPr="00AD325E" w:rsidRDefault="00AD325E" w:rsidP="00AD32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</w:tcPr>
          <w:p w:rsidR="00AD325E" w:rsidRPr="00AD325E" w:rsidRDefault="00AD325E" w:rsidP="00AD32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AD325E" w:rsidRPr="00AD325E" w:rsidRDefault="00AD325E" w:rsidP="00AD32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325E" w:rsidRPr="00426996" w:rsidTr="00AD325E">
        <w:trPr>
          <w:trHeight w:val="906"/>
        </w:trPr>
        <w:tc>
          <w:tcPr>
            <w:tcW w:w="2776" w:type="dxa"/>
            <w:shd w:val="clear" w:color="auto" w:fill="EAF1DD" w:themeFill="accent3" w:themeFillTint="33"/>
          </w:tcPr>
          <w:p w:rsidR="00AD325E" w:rsidRPr="00AD325E" w:rsidRDefault="00AD325E" w:rsidP="00AD325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25E">
              <w:rPr>
                <w:rFonts w:ascii="Times New Roman" w:hAnsi="Times New Roman" w:cs="Times New Roman"/>
                <w:b/>
                <w:sz w:val="24"/>
                <w:szCs w:val="24"/>
              </w:rPr>
              <w:t>Course Objective</w:t>
            </w:r>
          </w:p>
        </w:tc>
        <w:tc>
          <w:tcPr>
            <w:tcW w:w="7322" w:type="dxa"/>
            <w:gridSpan w:val="6"/>
          </w:tcPr>
          <w:p w:rsidR="00AD325E" w:rsidRPr="00AD325E" w:rsidRDefault="00A06306" w:rsidP="003569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This course focuses on </w:t>
            </w:r>
            <w:r w:rsidR="00AD325E" w:rsidRPr="00AD325E">
              <w:rPr>
                <w:rFonts w:ascii="Times New Roman" w:hAnsi="Times New Roman" w:cs="Times New Roman"/>
                <w:sz w:val="24"/>
                <w:szCs w:val="24"/>
              </w:rPr>
              <w:t>energy and materials for the conversion of natural resources into usable energy.</w:t>
            </w:r>
            <w:r w:rsidR="00CC505E">
              <w:rPr>
                <w:rFonts w:ascii="Times New Roman" w:hAnsi="Times New Roman" w:cs="Times New Roman"/>
                <w:sz w:val="24"/>
                <w:szCs w:val="24"/>
              </w:rPr>
              <w:t xml:space="preserve"> Special focus is given to solar energy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its </w:t>
            </w:r>
            <w:r w:rsidR="00CC505E">
              <w:rPr>
                <w:rFonts w:ascii="Times New Roman" w:hAnsi="Times New Roman" w:cs="Times New Roman"/>
                <w:sz w:val="24"/>
                <w:szCs w:val="24"/>
              </w:rPr>
              <w:t>conversion</w:t>
            </w:r>
            <w:r w:rsidR="0035693F">
              <w:rPr>
                <w:rFonts w:ascii="Times New Roman" w:hAnsi="Times New Roman" w:cs="Times New Roman"/>
                <w:sz w:val="24"/>
                <w:szCs w:val="24"/>
              </w:rPr>
              <w:t xml:space="preserve">. Materials for electrochemical energy storages such as batteries and </w:t>
            </w:r>
            <w:proofErr w:type="spellStart"/>
            <w:r w:rsidR="0035693F">
              <w:rPr>
                <w:rFonts w:ascii="Times New Roman" w:hAnsi="Times New Roman" w:cs="Times New Roman"/>
                <w:sz w:val="24"/>
                <w:szCs w:val="24"/>
              </w:rPr>
              <w:t>supercapacitors</w:t>
            </w:r>
            <w:proofErr w:type="spellEnd"/>
            <w:r w:rsidR="0035693F">
              <w:rPr>
                <w:rFonts w:ascii="Times New Roman" w:hAnsi="Times New Roman" w:cs="Times New Roman"/>
                <w:sz w:val="24"/>
                <w:szCs w:val="24"/>
              </w:rPr>
              <w:t xml:space="preserve"> will be discussed as well.</w:t>
            </w:r>
          </w:p>
        </w:tc>
      </w:tr>
      <w:tr w:rsidR="00AD325E" w:rsidRPr="00426996" w:rsidTr="003D24DC">
        <w:trPr>
          <w:trHeight w:val="3651"/>
        </w:trPr>
        <w:tc>
          <w:tcPr>
            <w:tcW w:w="2776" w:type="dxa"/>
            <w:shd w:val="clear" w:color="auto" w:fill="EAF1DD" w:themeFill="accent3" w:themeFillTint="33"/>
          </w:tcPr>
          <w:p w:rsidR="00AD325E" w:rsidRPr="00AD325E" w:rsidRDefault="00AD325E" w:rsidP="00AD325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2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description: </w:t>
            </w:r>
          </w:p>
        </w:tc>
        <w:tc>
          <w:tcPr>
            <w:tcW w:w="7322" w:type="dxa"/>
            <w:gridSpan w:val="6"/>
          </w:tcPr>
          <w:p w:rsidR="00AD325E" w:rsidRDefault="00AD325E" w:rsidP="003D24D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25E">
              <w:rPr>
                <w:rFonts w:ascii="Times New Roman" w:hAnsi="Times New Roman" w:cs="Times New Roman"/>
                <w:sz w:val="24"/>
                <w:szCs w:val="24"/>
              </w:rPr>
              <w:t>Energy, Types of energy, and Environment</w:t>
            </w:r>
          </w:p>
          <w:p w:rsidR="00CC505E" w:rsidRDefault="00CC505E" w:rsidP="003D24D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Semiconductors</w:t>
            </w:r>
          </w:p>
          <w:p w:rsidR="00CC505E" w:rsidRDefault="00CC505E" w:rsidP="003D24D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PN-Junction</w:t>
            </w:r>
          </w:p>
          <w:p w:rsidR="00CC505E" w:rsidRPr="00AD325E" w:rsidRDefault="00CC505E" w:rsidP="003D24D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Solar Cell Operation and Solar cell design principles</w:t>
            </w:r>
          </w:p>
          <w:p w:rsidR="00A06306" w:rsidRDefault="00CC505E" w:rsidP="003D24D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Electrochemical energy storages (research works are presented in detail  here)</w:t>
            </w:r>
          </w:p>
          <w:p w:rsidR="00A06306" w:rsidRPr="00A06306" w:rsidRDefault="00A06306" w:rsidP="0035693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25E">
              <w:rPr>
                <w:rFonts w:ascii="Times New Roman" w:hAnsi="Times New Roman" w:cs="Times New Roman"/>
                <w:sz w:val="24"/>
                <w:szCs w:val="24"/>
              </w:rPr>
              <w:t xml:space="preserve">Materials in Solar </w:t>
            </w:r>
            <w:proofErr w:type="spellStart"/>
            <w:r w:rsidRPr="00AD325E">
              <w:rPr>
                <w:rFonts w:ascii="Times New Roman" w:hAnsi="Times New Roman" w:cs="Times New Roman"/>
                <w:sz w:val="24"/>
                <w:szCs w:val="24"/>
              </w:rPr>
              <w:t>Photovoltaics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(different types of solar cells from different materials) and </w:t>
            </w:r>
            <w:r w:rsidR="0035693F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fuel cells will be discussed by students in the form of project. The materials for solar cell and fuel cell application are but not limited to </w:t>
            </w:r>
            <w:r w:rsidR="0035693F">
              <w:rPr>
                <w:rFonts w:ascii="Times New Roman" w:hAnsi="Times New Roman" w:cs="Times New Roman"/>
                <w:sz w:val="24"/>
                <w:szCs w:val="24"/>
              </w:rPr>
              <w:t xml:space="preserve">wide </w:t>
            </w:r>
            <w:proofErr w:type="spellStart"/>
            <w:r w:rsidRPr="00A06306">
              <w:rPr>
                <w:rFonts w:ascii="Times New Roman" w:hAnsi="Times New Roman" w:cs="Times New Roman"/>
                <w:sz w:val="24"/>
                <w:szCs w:val="24"/>
              </w:rPr>
              <w:t>bandgap</w:t>
            </w:r>
            <w:proofErr w:type="spellEnd"/>
            <w:r w:rsidRPr="00A06306">
              <w:rPr>
                <w:rFonts w:ascii="Times New Roman" w:hAnsi="Times New Roman" w:cs="Times New Roman"/>
                <w:sz w:val="24"/>
                <w:szCs w:val="24"/>
              </w:rPr>
              <w:t xml:space="preserve"> semiconductors, oxides, carbon-based  nanostructures, advanced ceramics, </w:t>
            </w:r>
            <w:proofErr w:type="spellStart"/>
            <w:r w:rsidRPr="00A06306">
              <w:rPr>
                <w:rFonts w:ascii="Times New Roman" w:hAnsi="Times New Roman" w:cs="Times New Roman"/>
                <w:sz w:val="24"/>
                <w:szCs w:val="24"/>
              </w:rPr>
              <w:t>chalcogenide</w:t>
            </w:r>
            <w:proofErr w:type="spellEnd"/>
            <w:r w:rsidRPr="00A06306">
              <w:rPr>
                <w:rFonts w:ascii="Times New Roman" w:hAnsi="Times New Roman" w:cs="Times New Roman"/>
                <w:sz w:val="24"/>
                <w:szCs w:val="24"/>
              </w:rPr>
              <w:t xml:space="preserve"> nanostructures, a</w:t>
            </w:r>
            <w:r w:rsidR="003D24DC">
              <w:rPr>
                <w:rFonts w:ascii="Times New Roman" w:hAnsi="Times New Roman" w:cs="Times New Roman"/>
                <w:sz w:val="24"/>
                <w:szCs w:val="24"/>
              </w:rPr>
              <w:t xml:space="preserve">nd flexible organic electronics </w:t>
            </w:r>
            <w:proofErr w:type="spellStart"/>
            <w:r w:rsidRPr="00A06306">
              <w:rPr>
                <w:rFonts w:ascii="Times New Roman" w:hAnsi="Times New Roman" w:cs="Times New Roman"/>
                <w:sz w:val="24"/>
                <w:szCs w:val="24"/>
              </w:rPr>
              <w:t>nanomaterials</w:t>
            </w:r>
            <w:proofErr w:type="spellEnd"/>
            <w:r w:rsidRPr="00A063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325E" w:rsidRPr="00426996" w:rsidTr="00AD325E">
        <w:trPr>
          <w:trHeight w:val="438"/>
        </w:trPr>
        <w:tc>
          <w:tcPr>
            <w:tcW w:w="2776" w:type="dxa"/>
            <w:shd w:val="clear" w:color="auto" w:fill="EAF1DD" w:themeFill="accent3" w:themeFillTint="33"/>
          </w:tcPr>
          <w:p w:rsidR="00AD325E" w:rsidRPr="00AD325E" w:rsidRDefault="00AD325E" w:rsidP="00AD325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25E">
              <w:rPr>
                <w:rFonts w:ascii="Times New Roman" w:hAnsi="Times New Roman" w:cs="Times New Roman"/>
                <w:b/>
                <w:sz w:val="24"/>
                <w:szCs w:val="24"/>
              </w:rPr>
              <w:t>Semester:</w:t>
            </w:r>
          </w:p>
        </w:tc>
        <w:tc>
          <w:tcPr>
            <w:tcW w:w="7322" w:type="dxa"/>
            <w:gridSpan w:val="6"/>
          </w:tcPr>
          <w:p w:rsidR="00AD325E" w:rsidRPr="00AD325E" w:rsidRDefault="00AD325E" w:rsidP="00AD32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5E">
              <w:rPr>
                <w:rFonts w:ascii="Times New Roman" w:hAnsi="Times New Roman" w:cs="Times New Roman"/>
                <w:sz w:val="24"/>
                <w:szCs w:val="24"/>
              </w:rPr>
              <w:t>Year I Semester II</w:t>
            </w:r>
          </w:p>
        </w:tc>
      </w:tr>
      <w:tr w:rsidR="00AD325E" w:rsidRPr="00426996" w:rsidTr="00AD325E">
        <w:trPr>
          <w:trHeight w:val="519"/>
        </w:trPr>
        <w:tc>
          <w:tcPr>
            <w:tcW w:w="2776" w:type="dxa"/>
            <w:shd w:val="clear" w:color="auto" w:fill="EAF1DD" w:themeFill="accent3" w:themeFillTint="33"/>
          </w:tcPr>
          <w:p w:rsidR="00AD325E" w:rsidRPr="00AD325E" w:rsidRDefault="00AD325E" w:rsidP="00AD325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2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Prerequisite: </w:t>
            </w:r>
          </w:p>
        </w:tc>
        <w:tc>
          <w:tcPr>
            <w:tcW w:w="7322" w:type="dxa"/>
            <w:gridSpan w:val="6"/>
          </w:tcPr>
          <w:p w:rsidR="00AD325E" w:rsidRPr="00AD325E" w:rsidRDefault="00AD325E" w:rsidP="00AD32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5E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AD325E" w:rsidRPr="00426996" w:rsidTr="00AD325E">
        <w:trPr>
          <w:trHeight w:val="699"/>
        </w:trPr>
        <w:tc>
          <w:tcPr>
            <w:tcW w:w="2776" w:type="dxa"/>
            <w:shd w:val="clear" w:color="auto" w:fill="EAF1DD" w:themeFill="accent3" w:themeFillTint="33"/>
          </w:tcPr>
          <w:p w:rsidR="00AD325E" w:rsidRPr="00AD325E" w:rsidRDefault="00AD325E" w:rsidP="00AD325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2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Reference: </w:t>
            </w:r>
          </w:p>
        </w:tc>
        <w:tc>
          <w:tcPr>
            <w:tcW w:w="7322" w:type="dxa"/>
            <w:gridSpan w:val="6"/>
          </w:tcPr>
          <w:p w:rsidR="00AD325E" w:rsidRPr="00AD325E" w:rsidRDefault="00AD325E" w:rsidP="00AD325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25E">
              <w:rPr>
                <w:rFonts w:ascii="Times New Roman" w:hAnsi="Times New Roman" w:cs="Times New Roman"/>
                <w:sz w:val="24"/>
                <w:szCs w:val="24"/>
              </w:rPr>
              <w:t>Principles-of-electronic-materials-and-devices</w:t>
            </w:r>
          </w:p>
          <w:p w:rsidR="00AD325E" w:rsidRPr="00AD325E" w:rsidRDefault="00AD325E" w:rsidP="00AD325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25E">
              <w:rPr>
                <w:rFonts w:ascii="Times New Roman" w:hAnsi="Times New Roman" w:cs="Times New Roman"/>
                <w:sz w:val="24"/>
                <w:szCs w:val="24"/>
              </w:rPr>
              <w:t xml:space="preserve">Principles of Energy Conversion, 2nd </w:t>
            </w:r>
            <w:proofErr w:type="spellStart"/>
            <w:r w:rsidRPr="00AD325E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Pr="00AD325E">
              <w:rPr>
                <w:rFonts w:ascii="Times New Roman" w:hAnsi="Times New Roman" w:cs="Times New Roman"/>
                <w:sz w:val="24"/>
                <w:szCs w:val="24"/>
              </w:rPr>
              <w:t>, A. Culp, Jr.</w:t>
            </w:r>
          </w:p>
        </w:tc>
      </w:tr>
      <w:tr w:rsidR="00AD325E" w:rsidRPr="00426996" w:rsidTr="00AD325E">
        <w:trPr>
          <w:trHeight w:val="492"/>
        </w:trPr>
        <w:tc>
          <w:tcPr>
            <w:tcW w:w="2776" w:type="dxa"/>
            <w:vMerge w:val="restart"/>
            <w:shd w:val="clear" w:color="auto" w:fill="EAF1DD" w:themeFill="accent3" w:themeFillTint="33"/>
          </w:tcPr>
          <w:p w:rsidR="00AD325E" w:rsidRPr="00AD325E" w:rsidRDefault="00AD325E" w:rsidP="00AD325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25E">
              <w:rPr>
                <w:rFonts w:ascii="Times New Roman" w:hAnsi="Times New Roman" w:cs="Times New Roman"/>
                <w:b/>
                <w:sz w:val="24"/>
                <w:szCs w:val="24"/>
              </w:rPr>
              <w:t>Teaching Methodology and assessment strategy</w:t>
            </w:r>
          </w:p>
        </w:tc>
        <w:tc>
          <w:tcPr>
            <w:tcW w:w="7322" w:type="dxa"/>
            <w:gridSpan w:val="6"/>
          </w:tcPr>
          <w:p w:rsidR="00AD325E" w:rsidRPr="00AD325E" w:rsidRDefault="00AD325E" w:rsidP="00AD32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5E">
              <w:rPr>
                <w:rFonts w:ascii="Times New Roman" w:hAnsi="Times New Roman" w:cs="Times New Roman"/>
                <w:sz w:val="24"/>
                <w:szCs w:val="24"/>
              </w:rPr>
              <w:t>Lecture / Tutorial</w:t>
            </w:r>
          </w:p>
        </w:tc>
      </w:tr>
      <w:tr w:rsidR="00AD325E" w:rsidRPr="00426996" w:rsidTr="00AD325E">
        <w:trPr>
          <w:trHeight w:val="492"/>
        </w:trPr>
        <w:tc>
          <w:tcPr>
            <w:tcW w:w="2776" w:type="dxa"/>
            <w:vMerge/>
            <w:shd w:val="clear" w:color="auto" w:fill="EAF1DD" w:themeFill="accent3" w:themeFillTint="33"/>
          </w:tcPr>
          <w:p w:rsidR="00AD325E" w:rsidRPr="00AD325E" w:rsidRDefault="00AD325E" w:rsidP="00AD325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2" w:type="dxa"/>
            <w:gridSpan w:val="6"/>
          </w:tcPr>
          <w:p w:rsidR="00AD325E" w:rsidRPr="00AD325E" w:rsidRDefault="00AD325E" w:rsidP="00AD32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5E">
              <w:rPr>
                <w:rFonts w:ascii="Times New Roman" w:hAnsi="Times New Roman" w:cs="Times New Roman"/>
                <w:sz w:val="24"/>
                <w:szCs w:val="24"/>
              </w:rPr>
              <w:t>Exercise / Assignment</w:t>
            </w:r>
          </w:p>
        </w:tc>
      </w:tr>
      <w:tr w:rsidR="00AD325E" w:rsidRPr="00426996" w:rsidTr="003D24DC">
        <w:trPr>
          <w:trHeight w:val="348"/>
        </w:trPr>
        <w:tc>
          <w:tcPr>
            <w:tcW w:w="2776" w:type="dxa"/>
            <w:vMerge/>
            <w:shd w:val="clear" w:color="auto" w:fill="EAF1DD" w:themeFill="accent3" w:themeFillTint="33"/>
          </w:tcPr>
          <w:p w:rsidR="00AD325E" w:rsidRPr="00AD325E" w:rsidRDefault="00AD325E" w:rsidP="00AD325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2" w:type="dxa"/>
            <w:gridSpan w:val="6"/>
          </w:tcPr>
          <w:p w:rsidR="00AD325E" w:rsidRPr="00AD325E" w:rsidRDefault="00AD325E" w:rsidP="00AD32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5E">
              <w:rPr>
                <w:rFonts w:ascii="Times New Roman" w:hAnsi="Times New Roman" w:cs="Times New Roman"/>
                <w:sz w:val="24"/>
                <w:szCs w:val="24"/>
              </w:rPr>
              <w:t xml:space="preserve">Laboratory  </w:t>
            </w:r>
          </w:p>
        </w:tc>
      </w:tr>
      <w:tr w:rsidR="00AD325E" w:rsidRPr="00426996" w:rsidTr="00AD325E">
        <w:trPr>
          <w:trHeight w:val="483"/>
        </w:trPr>
        <w:tc>
          <w:tcPr>
            <w:tcW w:w="2776" w:type="dxa"/>
            <w:vMerge w:val="restart"/>
            <w:shd w:val="clear" w:color="auto" w:fill="EAF1DD" w:themeFill="accent3" w:themeFillTint="33"/>
            <w:vAlign w:val="center"/>
          </w:tcPr>
          <w:p w:rsidR="00AD325E" w:rsidRPr="00AD325E" w:rsidRDefault="00AD325E" w:rsidP="00AD32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25E">
              <w:rPr>
                <w:rFonts w:ascii="Times New Roman" w:hAnsi="Times New Roman" w:cs="Times New Roman"/>
                <w:b/>
                <w:sz w:val="24"/>
                <w:szCs w:val="24"/>
              </w:rPr>
              <w:t>Assessment / Evaluation</w:t>
            </w:r>
          </w:p>
        </w:tc>
        <w:tc>
          <w:tcPr>
            <w:tcW w:w="3990" w:type="dxa"/>
            <w:gridSpan w:val="3"/>
          </w:tcPr>
          <w:p w:rsidR="00AD325E" w:rsidRPr="00AD325E" w:rsidRDefault="00AD325E" w:rsidP="00AD32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5E">
              <w:rPr>
                <w:rFonts w:ascii="Times New Roman" w:hAnsi="Times New Roman" w:cs="Times New Roman"/>
                <w:sz w:val="24"/>
                <w:szCs w:val="24"/>
              </w:rPr>
              <w:t xml:space="preserve">Individual assignment / exercise </w:t>
            </w:r>
          </w:p>
        </w:tc>
        <w:tc>
          <w:tcPr>
            <w:tcW w:w="3332" w:type="dxa"/>
            <w:gridSpan w:val="3"/>
          </w:tcPr>
          <w:p w:rsidR="00AD325E" w:rsidRPr="00AD325E" w:rsidRDefault="003D24DC" w:rsidP="00AD32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50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325E" w:rsidRPr="00AD32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D325E" w:rsidRPr="00426996" w:rsidTr="00AD325E">
        <w:trPr>
          <w:trHeight w:val="483"/>
        </w:trPr>
        <w:tc>
          <w:tcPr>
            <w:tcW w:w="2776" w:type="dxa"/>
            <w:vMerge/>
            <w:shd w:val="clear" w:color="auto" w:fill="EAF1DD" w:themeFill="accent3" w:themeFillTint="33"/>
          </w:tcPr>
          <w:p w:rsidR="00AD325E" w:rsidRPr="00AD325E" w:rsidRDefault="00AD325E" w:rsidP="00AD325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0" w:type="dxa"/>
            <w:gridSpan w:val="3"/>
          </w:tcPr>
          <w:p w:rsidR="00AD325E" w:rsidRPr="00AD325E" w:rsidRDefault="003D24DC" w:rsidP="00AD32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</w:p>
        </w:tc>
        <w:tc>
          <w:tcPr>
            <w:tcW w:w="3332" w:type="dxa"/>
            <w:gridSpan w:val="3"/>
          </w:tcPr>
          <w:p w:rsidR="00AD325E" w:rsidRPr="00AD325E" w:rsidRDefault="003D24DC" w:rsidP="00AD32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AD325E" w:rsidRPr="00426996" w:rsidTr="00AD325E">
        <w:trPr>
          <w:trHeight w:val="474"/>
        </w:trPr>
        <w:tc>
          <w:tcPr>
            <w:tcW w:w="2776" w:type="dxa"/>
            <w:vMerge/>
            <w:shd w:val="clear" w:color="auto" w:fill="EAF1DD" w:themeFill="accent3" w:themeFillTint="33"/>
          </w:tcPr>
          <w:p w:rsidR="00AD325E" w:rsidRPr="00AD325E" w:rsidRDefault="00AD325E" w:rsidP="00AD325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0" w:type="dxa"/>
            <w:gridSpan w:val="3"/>
          </w:tcPr>
          <w:p w:rsidR="00AD325E" w:rsidRPr="00AD325E" w:rsidRDefault="00AD325E" w:rsidP="00AD32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5E">
              <w:rPr>
                <w:rFonts w:ascii="Times New Roman" w:hAnsi="Times New Roman" w:cs="Times New Roman"/>
                <w:sz w:val="24"/>
                <w:szCs w:val="24"/>
              </w:rPr>
              <w:t>Mid-term examination</w:t>
            </w:r>
          </w:p>
        </w:tc>
        <w:tc>
          <w:tcPr>
            <w:tcW w:w="3332" w:type="dxa"/>
            <w:gridSpan w:val="3"/>
          </w:tcPr>
          <w:p w:rsidR="00AD325E" w:rsidRPr="00AD325E" w:rsidRDefault="00AD325E" w:rsidP="00CC50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50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D32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D325E" w:rsidRPr="00426996" w:rsidTr="003D24DC">
        <w:trPr>
          <w:trHeight w:val="474"/>
        </w:trPr>
        <w:tc>
          <w:tcPr>
            <w:tcW w:w="2776" w:type="dxa"/>
            <w:vMerge/>
            <w:shd w:val="clear" w:color="auto" w:fill="EAF1DD" w:themeFill="accent3" w:themeFillTint="33"/>
          </w:tcPr>
          <w:p w:rsidR="00AD325E" w:rsidRPr="00AD325E" w:rsidRDefault="00AD325E" w:rsidP="00AD325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0" w:type="dxa"/>
            <w:gridSpan w:val="3"/>
          </w:tcPr>
          <w:p w:rsidR="00AD325E" w:rsidRPr="00AD325E" w:rsidRDefault="00AD325E" w:rsidP="00AD32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5E">
              <w:rPr>
                <w:rFonts w:ascii="Times New Roman" w:hAnsi="Times New Roman" w:cs="Times New Roman"/>
                <w:sz w:val="24"/>
                <w:szCs w:val="24"/>
              </w:rPr>
              <w:t xml:space="preserve">Final examination </w:t>
            </w:r>
          </w:p>
        </w:tc>
        <w:tc>
          <w:tcPr>
            <w:tcW w:w="3332" w:type="dxa"/>
            <w:gridSpan w:val="3"/>
          </w:tcPr>
          <w:p w:rsidR="00AD325E" w:rsidRPr="00AD325E" w:rsidRDefault="003D24DC" w:rsidP="00AD32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325E" w:rsidRPr="00AD325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AD325E" w:rsidRPr="00426996" w:rsidTr="00CC505E">
        <w:trPr>
          <w:trHeight w:val="330"/>
        </w:trPr>
        <w:tc>
          <w:tcPr>
            <w:tcW w:w="2776" w:type="dxa"/>
            <w:shd w:val="clear" w:color="auto" w:fill="EAF1DD" w:themeFill="accent3" w:themeFillTint="33"/>
          </w:tcPr>
          <w:p w:rsidR="00AD325E" w:rsidRPr="00AD325E" w:rsidRDefault="00AD325E" w:rsidP="00AD3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25E">
              <w:rPr>
                <w:rFonts w:ascii="Times New Roman" w:hAnsi="Times New Roman" w:cs="Times New Roman"/>
                <w:b/>
                <w:sz w:val="24"/>
                <w:szCs w:val="24"/>
              </w:rPr>
              <w:t>Attendance requirement</w:t>
            </w:r>
          </w:p>
        </w:tc>
        <w:tc>
          <w:tcPr>
            <w:tcW w:w="7322" w:type="dxa"/>
            <w:gridSpan w:val="6"/>
          </w:tcPr>
          <w:p w:rsidR="00AD325E" w:rsidRPr="00AD325E" w:rsidRDefault="00AD325E" w:rsidP="00CC5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25E">
              <w:rPr>
                <w:rFonts w:ascii="Times New Roman" w:hAnsi="Times New Roman" w:cs="Times New Roman"/>
                <w:sz w:val="24"/>
                <w:szCs w:val="24"/>
              </w:rPr>
              <w:t xml:space="preserve">Minimum of 75% of lecture </w:t>
            </w:r>
          </w:p>
        </w:tc>
      </w:tr>
    </w:tbl>
    <w:p w:rsidR="00DF54D2" w:rsidRPr="00AD325E" w:rsidRDefault="00AD325E" w:rsidP="00AD325E">
      <w:pPr>
        <w:spacing w:after="0"/>
        <w:rPr>
          <w:sz w:val="24"/>
        </w:rPr>
      </w:pPr>
      <w:r w:rsidRPr="00AD325E">
        <w:rPr>
          <w:rFonts w:ascii="Times New Roman" w:hAnsi="Times New Roman" w:cs="Times New Roman"/>
          <w:b/>
          <w:sz w:val="28"/>
          <w:szCs w:val="24"/>
        </w:rPr>
        <w:t>Materials for Energy Conversion and Storage –</w:t>
      </w:r>
      <w:proofErr w:type="spellStart"/>
      <w:r w:rsidRPr="00AD325E">
        <w:rPr>
          <w:rFonts w:ascii="Times New Roman" w:hAnsi="Times New Roman" w:cs="Times New Roman"/>
          <w:b/>
          <w:sz w:val="28"/>
          <w:szCs w:val="24"/>
        </w:rPr>
        <w:t>MatE</w:t>
      </w:r>
      <w:proofErr w:type="spellEnd"/>
      <w:r w:rsidRPr="00AD325E">
        <w:rPr>
          <w:rFonts w:ascii="Times New Roman" w:hAnsi="Times New Roman" w:cs="Times New Roman"/>
          <w:b/>
          <w:sz w:val="28"/>
          <w:szCs w:val="24"/>
        </w:rPr>
        <w:t xml:space="preserve"> 6450</w:t>
      </w:r>
    </w:p>
    <w:sectPr w:rsidR="00DF54D2" w:rsidRPr="00AD325E" w:rsidSect="00DF54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57D31"/>
    <w:multiLevelType w:val="hybridMultilevel"/>
    <w:tmpl w:val="67965D0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26A75"/>
    <w:multiLevelType w:val="hybridMultilevel"/>
    <w:tmpl w:val="E7FC3368"/>
    <w:lvl w:ilvl="0" w:tplc="947A86F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9733172"/>
    <w:multiLevelType w:val="hybridMultilevel"/>
    <w:tmpl w:val="561E2B8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20"/>
  <w:characterSpacingControl w:val="doNotCompress"/>
  <w:compat>
    <w:applyBreakingRules/>
    <w:useFELayout/>
  </w:compat>
  <w:rsids>
    <w:rsidRoot w:val="00AD325E"/>
    <w:rsid w:val="001C3D0B"/>
    <w:rsid w:val="0035693F"/>
    <w:rsid w:val="003D24DC"/>
    <w:rsid w:val="009777A7"/>
    <w:rsid w:val="00A0154C"/>
    <w:rsid w:val="00A06306"/>
    <w:rsid w:val="00AD325E"/>
    <w:rsid w:val="00CC505E"/>
    <w:rsid w:val="00DF5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25E"/>
    <w:rPr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2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325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D325E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2020-04-29T11:28:00Z</dcterms:created>
  <dcterms:modified xsi:type="dcterms:W3CDTF">2020-04-30T12:15:00Z</dcterms:modified>
</cp:coreProperties>
</file>