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F1E" w:rsidRPr="000F100B" w:rsidRDefault="00FC3F1E" w:rsidP="00FC3F1E">
      <w:pPr>
        <w:pStyle w:val="Heading3"/>
      </w:pPr>
      <w:r w:rsidRPr="00CC4535">
        <w:t>SUSTAINABILITY OF SERVICE</w:t>
      </w:r>
      <w:r>
        <w:t>S</w:t>
      </w:r>
      <w:r w:rsidRPr="00CC4535">
        <w:t xml:space="preserve"> </w:t>
      </w:r>
      <w:r>
        <w:t xml:space="preserve">CHECKLIST </w:t>
      </w:r>
      <w:r w:rsidRPr="00CC4535">
        <w:t xml:space="preserve"> </w:t>
      </w:r>
    </w:p>
    <w:p w:rsidR="00FC3F1E" w:rsidRPr="000F100B" w:rsidRDefault="00FC3F1E" w:rsidP="00FC3F1E"/>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620"/>
        <w:gridCol w:w="1620"/>
        <w:gridCol w:w="1653"/>
        <w:gridCol w:w="1407"/>
        <w:gridCol w:w="1080"/>
        <w:gridCol w:w="1080"/>
      </w:tblGrid>
      <w:tr w:rsidR="00FC3F1E" w:rsidRPr="000F100B" w:rsidTr="00241032">
        <w:tc>
          <w:tcPr>
            <w:tcW w:w="1620" w:type="dxa"/>
          </w:tcPr>
          <w:p w:rsidR="00FC3F1E" w:rsidRPr="000F100B" w:rsidRDefault="00FC3F1E" w:rsidP="00241032">
            <w:pPr>
              <w:jc w:val="center"/>
              <w:rPr>
                <w:rFonts w:ascii="Arial" w:hAnsi="Arial" w:cs="Arial"/>
                <w:sz w:val="20"/>
              </w:rPr>
            </w:pPr>
            <w:proofErr w:type="spellStart"/>
            <w:r w:rsidRPr="00CC4535">
              <w:rPr>
                <w:rFonts w:ascii="Arial" w:hAnsi="Arial" w:cs="Arial"/>
                <w:b/>
                <w:sz w:val="20"/>
              </w:rPr>
              <w:t>Auditee</w:t>
            </w:r>
            <w:proofErr w:type="spellEnd"/>
            <w:r w:rsidRPr="00CC4535">
              <w:rPr>
                <w:rFonts w:ascii="Arial" w:hAnsi="Arial" w:cs="Arial"/>
                <w:b/>
                <w:sz w:val="20"/>
              </w:rPr>
              <w:t>:</w:t>
            </w:r>
          </w:p>
        </w:tc>
        <w:tc>
          <w:tcPr>
            <w:tcW w:w="1620" w:type="dxa"/>
          </w:tcPr>
          <w:p w:rsidR="00FC3F1E" w:rsidRPr="000F100B" w:rsidRDefault="00FC3F1E" w:rsidP="00241032">
            <w:pPr>
              <w:jc w:val="center"/>
              <w:rPr>
                <w:rFonts w:ascii="Arial" w:hAnsi="Arial" w:cs="Arial"/>
                <w:sz w:val="20"/>
              </w:rPr>
            </w:pPr>
          </w:p>
        </w:tc>
        <w:tc>
          <w:tcPr>
            <w:tcW w:w="1653" w:type="dxa"/>
          </w:tcPr>
          <w:p w:rsidR="00FC3F1E" w:rsidRPr="000F100B" w:rsidRDefault="00FC3F1E" w:rsidP="00241032">
            <w:pPr>
              <w:jc w:val="center"/>
              <w:rPr>
                <w:rFonts w:ascii="Arial" w:hAnsi="Arial" w:cs="Arial"/>
                <w:sz w:val="20"/>
              </w:rPr>
            </w:pPr>
            <w:r w:rsidRPr="00CC4535">
              <w:rPr>
                <w:rFonts w:ascii="Arial" w:hAnsi="Arial" w:cs="Arial"/>
                <w:b/>
                <w:sz w:val="20"/>
              </w:rPr>
              <w:t>Reviewed by:</w:t>
            </w:r>
          </w:p>
        </w:tc>
        <w:tc>
          <w:tcPr>
            <w:tcW w:w="1407" w:type="dxa"/>
          </w:tcPr>
          <w:p w:rsidR="00FC3F1E" w:rsidRPr="000F100B" w:rsidRDefault="00FC3F1E" w:rsidP="00241032">
            <w:pPr>
              <w:jc w:val="center"/>
              <w:rPr>
                <w:rFonts w:ascii="Arial" w:hAnsi="Arial" w:cs="Arial"/>
                <w:sz w:val="20"/>
              </w:rPr>
            </w:pPr>
            <w:r w:rsidRPr="00CC4535">
              <w:rPr>
                <w:rFonts w:ascii="Arial" w:hAnsi="Arial" w:cs="Arial"/>
                <w:b/>
                <w:sz w:val="20"/>
              </w:rPr>
              <w:t>Name</w:t>
            </w:r>
          </w:p>
        </w:tc>
        <w:tc>
          <w:tcPr>
            <w:tcW w:w="1080" w:type="dxa"/>
          </w:tcPr>
          <w:p w:rsidR="00FC3F1E" w:rsidRPr="000F100B" w:rsidRDefault="00FC3F1E" w:rsidP="00241032">
            <w:pPr>
              <w:jc w:val="center"/>
              <w:rPr>
                <w:rFonts w:ascii="Arial" w:hAnsi="Arial" w:cs="Arial"/>
                <w:sz w:val="20"/>
              </w:rPr>
            </w:pPr>
            <w:r w:rsidRPr="00CC4535">
              <w:rPr>
                <w:rFonts w:ascii="Arial" w:hAnsi="Arial" w:cs="Arial"/>
                <w:b/>
                <w:sz w:val="20"/>
              </w:rPr>
              <w:t>Rank</w:t>
            </w:r>
          </w:p>
        </w:tc>
        <w:tc>
          <w:tcPr>
            <w:tcW w:w="1080" w:type="dxa"/>
          </w:tcPr>
          <w:p w:rsidR="00FC3F1E" w:rsidRPr="000F100B" w:rsidRDefault="00FC3F1E" w:rsidP="00241032">
            <w:pPr>
              <w:jc w:val="center"/>
              <w:rPr>
                <w:rFonts w:ascii="Arial" w:hAnsi="Arial" w:cs="Arial"/>
                <w:sz w:val="20"/>
              </w:rPr>
            </w:pPr>
            <w:r w:rsidRPr="00CC4535">
              <w:rPr>
                <w:rFonts w:ascii="Arial" w:hAnsi="Arial" w:cs="Arial"/>
                <w:b/>
                <w:sz w:val="20"/>
              </w:rPr>
              <w:t>Date</w:t>
            </w:r>
          </w:p>
        </w:tc>
      </w:tr>
      <w:tr w:rsidR="00FC3F1E" w:rsidRPr="000F100B" w:rsidTr="00241032">
        <w:tc>
          <w:tcPr>
            <w:tcW w:w="1620" w:type="dxa"/>
          </w:tcPr>
          <w:p w:rsidR="00FC3F1E" w:rsidRPr="000F100B" w:rsidRDefault="00FC3F1E" w:rsidP="00241032">
            <w:pPr>
              <w:jc w:val="center"/>
              <w:rPr>
                <w:rFonts w:ascii="Arial" w:hAnsi="Arial" w:cs="Arial"/>
                <w:sz w:val="20"/>
              </w:rPr>
            </w:pPr>
            <w:r w:rsidRPr="00CC4535">
              <w:rPr>
                <w:rFonts w:ascii="Arial" w:hAnsi="Arial" w:cs="Arial"/>
                <w:b/>
                <w:sz w:val="20"/>
              </w:rPr>
              <w:t>Period end:</w:t>
            </w:r>
          </w:p>
        </w:tc>
        <w:tc>
          <w:tcPr>
            <w:tcW w:w="1620" w:type="dxa"/>
          </w:tcPr>
          <w:p w:rsidR="00FC3F1E" w:rsidRPr="000F100B" w:rsidRDefault="00FC3F1E" w:rsidP="00241032">
            <w:pPr>
              <w:jc w:val="center"/>
              <w:rPr>
                <w:rFonts w:ascii="Arial" w:hAnsi="Arial" w:cs="Arial"/>
                <w:sz w:val="20"/>
              </w:rPr>
            </w:pPr>
          </w:p>
        </w:tc>
        <w:tc>
          <w:tcPr>
            <w:tcW w:w="1653" w:type="dxa"/>
          </w:tcPr>
          <w:p w:rsidR="00FC3F1E" w:rsidRPr="000F100B" w:rsidRDefault="00FC3F1E" w:rsidP="00241032">
            <w:pPr>
              <w:jc w:val="center"/>
              <w:rPr>
                <w:rFonts w:ascii="Arial" w:hAnsi="Arial" w:cs="Arial"/>
                <w:sz w:val="20"/>
              </w:rPr>
            </w:pPr>
            <w:r w:rsidRPr="00CC4535">
              <w:rPr>
                <w:rFonts w:ascii="Arial" w:hAnsi="Arial" w:cs="Arial"/>
                <w:b/>
                <w:sz w:val="20"/>
              </w:rPr>
              <w:t>Level 1</w:t>
            </w:r>
          </w:p>
        </w:tc>
        <w:tc>
          <w:tcPr>
            <w:tcW w:w="1407" w:type="dxa"/>
          </w:tcPr>
          <w:p w:rsidR="00FC3F1E" w:rsidRPr="000F100B" w:rsidRDefault="00FC3F1E" w:rsidP="00241032">
            <w:pPr>
              <w:jc w:val="center"/>
              <w:rPr>
                <w:rFonts w:ascii="Arial" w:hAnsi="Arial" w:cs="Arial"/>
                <w:sz w:val="20"/>
              </w:rPr>
            </w:pPr>
          </w:p>
        </w:tc>
        <w:tc>
          <w:tcPr>
            <w:tcW w:w="1080" w:type="dxa"/>
          </w:tcPr>
          <w:p w:rsidR="00FC3F1E" w:rsidRPr="000F100B" w:rsidRDefault="00FC3F1E" w:rsidP="00241032">
            <w:pPr>
              <w:jc w:val="center"/>
              <w:rPr>
                <w:rFonts w:ascii="Arial" w:hAnsi="Arial" w:cs="Arial"/>
                <w:sz w:val="20"/>
              </w:rPr>
            </w:pPr>
          </w:p>
        </w:tc>
        <w:tc>
          <w:tcPr>
            <w:tcW w:w="1080" w:type="dxa"/>
          </w:tcPr>
          <w:p w:rsidR="00FC3F1E" w:rsidRPr="000F100B" w:rsidRDefault="00FC3F1E" w:rsidP="00241032">
            <w:pPr>
              <w:jc w:val="center"/>
              <w:rPr>
                <w:rFonts w:ascii="Arial" w:hAnsi="Arial" w:cs="Arial"/>
                <w:sz w:val="20"/>
              </w:rPr>
            </w:pPr>
          </w:p>
        </w:tc>
      </w:tr>
      <w:tr w:rsidR="00FC3F1E" w:rsidRPr="000F100B" w:rsidTr="00241032">
        <w:tc>
          <w:tcPr>
            <w:tcW w:w="1620" w:type="dxa"/>
          </w:tcPr>
          <w:p w:rsidR="00FC3F1E" w:rsidRPr="000F100B" w:rsidRDefault="00FC3F1E" w:rsidP="00241032">
            <w:pPr>
              <w:jc w:val="center"/>
              <w:rPr>
                <w:rFonts w:ascii="Arial" w:hAnsi="Arial" w:cs="Arial"/>
                <w:sz w:val="20"/>
              </w:rPr>
            </w:pPr>
            <w:r w:rsidRPr="00CC4535">
              <w:rPr>
                <w:rFonts w:ascii="Arial" w:hAnsi="Arial" w:cs="Arial"/>
                <w:b/>
                <w:sz w:val="20"/>
              </w:rPr>
              <w:t>Prepared by:</w:t>
            </w:r>
          </w:p>
        </w:tc>
        <w:tc>
          <w:tcPr>
            <w:tcW w:w="1620" w:type="dxa"/>
          </w:tcPr>
          <w:p w:rsidR="00FC3F1E" w:rsidRPr="000F100B" w:rsidRDefault="00FC3F1E" w:rsidP="00241032">
            <w:pPr>
              <w:jc w:val="center"/>
              <w:rPr>
                <w:rFonts w:ascii="Arial" w:hAnsi="Arial" w:cs="Arial"/>
                <w:sz w:val="20"/>
              </w:rPr>
            </w:pPr>
          </w:p>
        </w:tc>
        <w:tc>
          <w:tcPr>
            <w:tcW w:w="1653" w:type="dxa"/>
          </w:tcPr>
          <w:p w:rsidR="00FC3F1E" w:rsidRPr="000F100B" w:rsidRDefault="00FC3F1E" w:rsidP="00241032">
            <w:pPr>
              <w:jc w:val="center"/>
              <w:rPr>
                <w:rFonts w:ascii="Arial" w:hAnsi="Arial" w:cs="Arial"/>
                <w:sz w:val="20"/>
              </w:rPr>
            </w:pPr>
            <w:r w:rsidRPr="00CC4535">
              <w:rPr>
                <w:rFonts w:ascii="Arial" w:hAnsi="Arial" w:cs="Arial"/>
                <w:b/>
                <w:sz w:val="20"/>
              </w:rPr>
              <w:t>Level 2</w:t>
            </w:r>
          </w:p>
        </w:tc>
        <w:tc>
          <w:tcPr>
            <w:tcW w:w="1407" w:type="dxa"/>
          </w:tcPr>
          <w:p w:rsidR="00FC3F1E" w:rsidRPr="000F100B" w:rsidRDefault="00FC3F1E" w:rsidP="00241032">
            <w:pPr>
              <w:jc w:val="center"/>
              <w:rPr>
                <w:rFonts w:ascii="Arial" w:hAnsi="Arial" w:cs="Arial"/>
                <w:sz w:val="20"/>
              </w:rPr>
            </w:pPr>
          </w:p>
        </w:tc>
        <w:tc>
          <w:tcPr>
            <w:tcW w:w="1080" w:type="dxa"/>
          </w:tcPr>
          <w:p w:rsidR="00FC3F1E" w:rsidRPr="000F100B" w:rsidRDefault="00FC3F1E" w:rsidP="00241032">
            <w:pPr>
              <w:jc w:val="center"/>
              <w:rPr>
                <w:rFonts w:ascii="Arial" w:hAnsi="Arial" w:cs="Arial"/>
                <w:sz w:val="20"/>
              </w:rPr>
            </w:pPr>
          </w:p>
        </w:tc>
        <w:tc>
          <w:tcPr>
            <w:tcW w:w="1080" w:type="dxa"/>
          </w:tcPr>
          <w:p w:rsidR="00FC3F1E" w:rsidRPr="000F100B" w:rsidRDefault="00FC3F1E" w:rsidP="00241032">
            <w:pPr>
              <w:jc w:val="center"/>
              <w:rPr>
                <w:rFonts w:ascii="Arial" w:hAnsi="Arial" w:cs="Arial"/>
                <w:sz w:val="20"/>
              </w:rPr>
            </w:pPr>
          </w:p>
        </w:tc>
      </w:tr>
      <w:tr w:rsidR="00FC3F1E" w:rsidRPr="000F100B" w:rsidTr="00241032">
        <w:tc>
          <w:tcPr>
            <w:tcW w:w="1620" w:type="dxa"/>
          </w:tcPr>
          <w:p w:rsidR="00FC3F1E" w:rsidRPr="000F100B" w:rsidRDefault="00FC3F1E" w:rsidP="00241032">
            <w:pPr>
              <w:jc w:val="center"/>
              <w:rPr>
                <w:rFonts w:ascii="Arial" w:hAnsi="Arial" w:cs="Arial"/>
                <w:b/>
                <w:sz w:val="20"/>
              </w:rPr>
            </w:pPr>
            <w:r w:rsidRPr="00CC4535">
              <w:rPr>
                <w:rFonts w:ascii="Arial" w:hAnsi="Arial" w:cs="Arial"/>
                <w:b/>
                <w:sz w:val="20"/>
              </w:rPr>
              <w:t>Rank:</w:t>
            </w:r>
          </w:p>
        </w:tc>
        <w:tc>
          <w:tcPr>
            <w:tcW w:w="1620" w:type="dxa"/>
          </w:tcPr>
          <w:p w:rsidR="00FC3F1E" w:rsidRPr="000F100B" w:rsidRDefault="00FC3F1E" w:rsidP="00241032">
            <w:pPr>
              <w:jc w:val="center"/>
              <w:rPr>
                <w:rFonts w:ascii="Arial" w:hAnsi="Arial" w:cs="Arial"/>
                <w:sz w:val="20"/>
              </w:rPr>
            </w:pPr>
          </w:p>
        </w:tc>
        <w:tc>
          <w:tcPr>
            <w:tcW w:w="1653" w:type="dxa"/>
          </w:tcPr>
          <w:p w:rsidR="00FC3F1E" w:rsidRPr="000F100B" w:rsidRDefault="00FC3F1E" w:rsidP="00241032">
            <w:pPr>
              <w:jc w:val="center"/>
              <w:rPr>
                <w:rFonts w:ascii="Arial" w:hAnsi="Arial" w:cs="Arial"/>
                <w:b/>
                <w:sz w:val="20"/>
              </w:rPr>
            </w:pPr>
            <w:r w:rsidRPr="00CC4535">
              <w:rPr>
                <w:rFonts w:ascii="Arial" w:hAnsi="Arial" w:cs="Arial"/>
                <w:b/>
                <w:sz w:val="20"/>
              </w:rPr>
              <w:t>Level 3</w:t>
            </w:r>
          </w:p>
        </w:tc>
        <w:tc>
          <w:tcPr>
            <w:tcW w:w="1407" w:type="dxa"/>
          </w:tcPr>
          <w:p w:rsidR="00FC3F1E" w:rsidRPr="000F100B" w:rsidRDefault="00FC3F1E" w:rsidP="00241032">
            <w:pPr>
              <w:jc w:val="center"/>
              <w:rPr>
                <w:rFonts w:ascii="Arial" w:hAnsi="Arial" w:cs="Arial"/>
                <w:sz w:val="20"/>
              </w:rPr>
            </w:pPr>
          </w:p>
        </w:tc>
        <w:tc>
          <w:tcPr>
            <w:tcW w:w="1080" w:type="dxa"/>
          </w:tcPr>
          <w:p w:rsidR="00FC3F1E" w:rsidRPr="000F100B" w:rsidRDefault="00FC3F1E" w:rsidP="00241032">
            <w:pPr>
              <w:jc w:val="center"/>
              <w:rPr>
                <w:rFonts w:ascii="Arial" w:hAnsi="Arial" w:cs="Arial"/>
                <w:sz w:val="20"/>
              </w:rPr>
            </w:pPr>
          </w:p>
        </w:tc>
        <w:tc>
          <w:tcPr>
            <w:tcW w:w="1080" w:type="dxa"/>
          </w:tcPr>
          <w:p w:rsidR="00FC3F1E" w:rsidRPr="000F100B" w:rsidRDefault="00FC3F1E" w:rsidP="00241032">
            <w:pPr>
              <w:jc w:val="center"/>
              <w:rPr>
                <w:rFonts w:ascii="Arial" w:hAnsi="Arial" w:cs="Arial"/>
                <w:sz w:val="20"/>
              </w:rPr>
            </w:pPr>
          </w:p>
        </w:tc>
      </w:tr>
      <w:tr w:rsidR="00FC3F1E" w:rsidRPr="000F100B" w:rsidTr="00241032">
        <w:tc>
          <w:tcPr>
            <w:tcW w:w="1620" w:type="dxa"/>
          </w:tcPr>
          <w:p w:rsidR="00FC3F1E" w:rsidRPr="000F100B" w:rsidRDefault="00FC3F1E" w:rsidP="00241032">
            <w:pPr>
              <w:jc w:val="center"/>
              <w:rPr>
                <w:rFonts w:ascii="Arial" w:hAnsi="Arial" w:cs="Arial"/>
                <w:b/>
                <w:sz w:val="20"/>
              </w:rPr>
            </w:pPr>
            <w:r w:rsidRPr="00CC4535">
              <w:rPr>
                <w:rFonts w:ascii="Arial" w:hAnsi="Arial" w:cs="Arial"/>
                <w:b/>
                <w:sz w:val="20"/>
              </w:rPr>
              <w:t>Date:</w:t>
            </w:r>
          </w:p>
        </w:tc>
        <w:tc>
          <w:tcPr>
            <w:tcW w:w="1620" w:type="dxa"/>
          </w:tcPr>
          <w:p w:rsidR="00FC3F1E" w:rsidRPr="000F100B" w:rsidRDefault="00FC3F1E" w:rsidP="00241032">
            <w:pPr>
              <w:jc w:val="center"/>
              <w:rPr>
                <w:rFonts w:ascii="Arial" w:hAnsi="Arial" w:cs="Arial"/>
                <w:sz w:val="20"/>
              </w:rPr>
            </w:pPr>
          </w:p>
        </w:tc>
        <w:tc>
          <w:tcPr>
            <w:tcW w:w="1653" w:type="dxa"/>
          </w:tcPr>
          <w:p w:rsidR="00FC3F1E" w:rsidRPr="000F100B" w:rsidRDefault="00FC3F1E" w:rsidP="00241032">
            <w:pPr>
              <w:jc w:val="center"/>
              <w:rPr>
                <w:rFonts w:ascii="Arial" w:hAnsi="Arial" w:cs="Arial"/>
                <w:b/>
                <w:sz w:val="20"/>
              </w:rPr>
            </w:pPr>
          </w:p>
        </w:tc>
        <w:tc>
          <w:tcPr>
            <w:tcW w:w="1407" w:type="dxa"/>
          </w:tcPr>
          <w:p w:rsidR="00FC3F1E" w:rsidRPr="000F100B" w:rsidRDefault="00FC3F1E" w:rsidP="00241032">
            <w:pPr>
              <w:jc w:val="center"/>
              <w:rPr>
                <w:rFonts w:ascii="Arial" w:hAnsi="Arial" w:cs="Arial"/>
                <w:sz w:val="20"/>
              </w:rPr>
            </w:pPr>
          </w:p>
        </w:tc>
        <w:tc>
          <w:tcPr>
            <w:tcW w:w="1080" w:type="dxa"/>
          </w:tcPr>
          <w:p w:rsidR="00FC3F1E" w:rsidRPr="000F100B" w:rsidRDefault="00FC3F1E" w:rsidP="00241032">
            <w:pPr>
              <w:jc w:val="center"/>
              <w:rPr>
                <w:rFonts w:ascii="Arial" w:hAnsi="Arial" w:cs="Arial"/>
                <w:sz w:val="20"/>
              </w:rPr>
            </w:pPr>
          </w:p>
        </w:tc>
        <w:tc>
          <w:tcPr>
            <w:tcW w:w="1080" w:type="dxa"/>
          </w:tcPr>
          <w:p w:rsidR="00FC3F1E" w:rsidRPr="000F100B" w:rsidRDefault="00FC3F1E" w:rsidP="00241032">
            <w:pPr>
              <w:jc w:val="center"/>
              <w:rPr>
                <w:rFonts w:ascii="Arial" w:hAnsi="Arial" w:cs="Arial"/>
                <w:sz w:val="20"/>
              </w:rPr>
            </w:pPr>
          </w:p>
        </w:tc>
      </w:tr>
    </w:tbl>
    <w:p w:rsidR="00FC3F1E" w:rsidRPr="000F100B" w:rsidRDefault="00FC3F1E" w:rsidP="00FC3F1E">
      <w:pPr>
        <w:pStyle w:val="BodyText"/>
        <w:tabs>
          <w:tab w:val="left" w:pos="0"/>
        </w:tabs>
        <w:rPr>
          <w:rFonts w:ascii="Arial" w:hAnsi="Arial" w:cs="Arial"/>
          <w:b/>
          <w:sz w:val="20"/>
        </w:rPr>
      </w:pPr>
    </w:p>
    <w:tbl>
      <w:tblPr>
        <w:tblStyle w:val="TableGrid"/>
        <w:tblW w:w="8897" w:type="dxa"/>
        <w:tblLook w:val="04A0"/>
      </w:tblPr>
      <w:tblGrid>
        <w:gridCol w:w="649"/>
        <w:gridCol w:w="4608"/>
        <w:gridCol w:w="1105"/>
        <w:gridCol w:w="1826"/>
        <w:gridCol w:w="709"/>
      </w:tblGrid>
      <w:tr w:rsidR="00FC3F1E" w:rsidRPr="000F100B" w:rsidTr="00241032">
        <w:trPr>
          <w:tblHeader/>
        </w:trPr>
        <w:tc>
          <w:tcPr>
            <w:tcW w:w="649" w:type="dxa"/>
          </w:tcPr>
          <w:p w:rsidR="00FC3F1E" w:rsidRPr="000F100B" w:rsidRDefault="00FC3F1E" w:rsidP="00241032">
            <w:pPr>
              <w:pStyle w:val="BodyText"/>
              <w:tabs>
                <w:tab w:val="left" w:pos="0"/>
              </w:tabs>
              <w:rPr>
                <w:rFonts w:ascii="Arial" w:hAnsi="Arial" w:cs="Arial"/>
                <w:b/>
                <w:sz w:val="20"/>
              </w:rPr>
            </w:pPr>
          </w:p>
        </w:tc>
        <w:tc>
          <w:tcPr>
            <w:tcW w:w="4608" w:type="dxa"/>
          </w:tcPr>
          <w:p w:rsidR="00FC3F1E" w:rsidRPr="000F100B" w:rsidRDefault="00FC3F1E" w:rsidP="00241032">
            <w:pPr>
              <w:pStyle w:val="BodyText"/>
              <w:tabs>
                <w:tab w:val="left" w:pos="0"/>
              </w:tabs>
              <w:rPr>
                <w:rFonts w:ascii="Arial" w:hAnsi="Arial" w:cs="Arial"/>
                <w:b/>
                <w:sz w:val="20"/>
              </w:rPr>
            </w:pPr>
            <w:r w:rsidRPr="00CC4535">
              <w:rPr>
                <w:rFonts w:ascii="Arial" w:hAnsi="Arial" w:cs="Arial"/>
                <w:b/>
                <w:sz w:val="20"/>
              </w:rPr>
              <w:t>Through discussions with management and inspecting relevant documentation determine whether:</w:t>
            </w:r>
          </w:p>
        </w:tc>
        <w:tc>
          <w:tcPr>
            <w:tcW w:w="1105" w:type="dxa"/>
          </w:tcPr>
          <w:p w:rsidR="00FC3F1E" w:rsidRPr="000F100B" w:rsidRDefault="00FC3F1E" w:rsidP="00241032">
            <w:pPr>
              <w:pStyle w:val="BodyText"/>
              <w:tabs>
                <w:tab w:val="left" w:pos="0"/>
              </w:tabs>
              <w:rPr>
                <w:rFonts w:ascii="Arial" w:hAnsi="Arial" w:cs="Arial"/>
                <w:b/>
                <w:sz w:val="20"/>
              </w:rPr>
            </w:pPr>
            <w:r w:rsidRPr="00CC4535">
              <w:rPr>
                <w:rFonts w:ascii="Arial" w:hAnsi="Arial" w:cs="Arial"/>
                <w:b/>
                <w:sz w:val="20"/>
              </w:rPr>
              <w:t>Risk identified</w:t>
            </w:r>
          </w:p>
          <w:p w:rsidR="00FC3F1E" w:rsidRPr="000F100B" w:rsidRDefault="00FC3F1E" w:rsidP="00241032">
            <w:pPr>
              <w:pStyle w:val="BodyText"/>
              <w:tabs>
                <w:tab w:val="left" w:pos="0"/>
              </w:tabs>
              <w:rPr>
                <w:rFonts w:ascii="Arial" w:hAnsi="Arial" w:cs="Arial"/>
                <w:b/>
                <w:sz w:val="20"/>
              </w:rPr>
            </w:pPr>
            <w:r w:rsidRPr="00CC4535">
              <w:rPr>
                <w:rFonts w:ascii="Arial" w:hAnsi="Arial" w:cs="Arial"/>
                <w:b/>
                <w:sz w:val="20"/>
              </w:rPr>
              <w:t>Yes / No</w:t>
            </w:r>
          </w:p>
        </w:tc>
        <w:tc>
          <w:tcPr>
            <w:tcW w:w="1826" w:type="dxa"/>
          </w:tcPr>
          <w:p w:rsidR="00FC3F1E" w:rsidRPr="000F100B" w:rsidRDefault="00FC3F1E" w:rsidP="00241032">
            <w:pPr>
              <w:pStyle w:val="BodyText"/>
              <w:tabs>
                <w:tab w:val="left" w:pos="0"/>
              </w:tabs>
              <w:rPr>
                <w:rFonts w:ascii="Arial" w:hAnsi="Arial" w:cs="Arial"/>
                <w:b/>
                <w:sz w:val="20"/>
              </w:rPr>
            </w:pPr>
            <w:r w:rsidRPr="00CC4535">
              <w:rPr>
                <w:rFonts w:ascii="Arial" w:hAnsi="Arial" w:cs="Arial"/>
                <w:b/>
                <w:sz w:val="20"/>
              </w:rPr>
              <w:t>Record of work done</w:t>
            </w:r>
          </w:p>
        </w:tc>
        <w:tc>
          <w:tcPr>
            <w:tcW w:w="709" w:type="dxa"/>
          </w:tcPr>
          <w:p w:rsidR="00FC3F1E" w:rsidRPr="000F100B" w:rsidRDefault="00FC3F1E" w:rsidP="00241032">
            <w:pPr>
              <w:pStyle w:val="BodyText"/>
              <w:tabs>
                <w:tab w:val="left" w:pos="0"/>
              </w:tabs>
              <w:rPr>
                <w:rFonts w:ascii="Arial" w:hAnsi="Arial" w:cs="Arial"/>
                <w:b/>
                <w:sz w:val="20"/>
              </w:rPr>
            </w:pPr>
            <w:proofErr w:type="spellStart"/>
            <w:r w:rsidRPr="00CC4535">
              <w:rPr>
                <w:rFonts w:ascii="Arial" w:hAnsi="Arial" w:cs="Arial"/>
                <w:b/>
                <w:sz w:val="20"/>
              </w:rPr>
              <w:t>W.p</w:t>
            </w:r>
            <w:proofErr w:type="spellEnd"/>
            <w:r w:rsidRPr="00CC4535">
              <w:rPr>
                <w:rFonts w:ascii="Arial" w:hAnsi="Arial" w:cs="Arial"/>
                <w:b/>
                <w:sz w:val="20"/>
              </w:rPr>
              <w:t xml:space="preserve">. Ref. </w:t>
            </w:r>
          </w:p>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jc w:val="center"/>
              <w:rPr>
                <w:rFonts w:ascii="Arial" w:hAnsi="Arial" w:cs="Arial"/>
                <w:sz w:val="20"/>
              </w:rPr>
            </w:pPr>
            <w:r w:rsidRPr="00CC4535">
              <w:rPr>
                <w:rFonts w:ascii="Arial" w:hAnsi="Arial" w:cs="Arial"/>
                <w:sz w:val="20"/>
              </w:rPr>
              <w:t>1.</w:t>
            </w:r>
          </w:p>
        </w:tc>
        <w:tc>
          <w:tcPr>
            <w:tcW w:w="4608" w:type="dxa"/>
          </w:tcPr>
          <w:p w:rsidR="00FC3F1E" w:rsidRPr="000F100B" w:rsidRDefault="00FC3F1E" w:rsidP="00241032">
            <w:pPr>
              <w:jc w:val="both"/>
              <w:rPr>
                <w:rFonts w:ascii="Arial" w:hAnsi="Arial" w:cs="Arial"/>
                <w:sz w:val="20"/>
              </w:rPr>
            </w:pPr>
            <w:r w:rsidRPr="00CC4535">
              <w:rPr>
                <w:rFonts w:ascii="Arial" w:hAnsi="Arial" w:cs="Arial"/>
                <w:sz w:val="20"/>
              </w:rPr>
              <w:t xml:space="preserve">All staff holding key positions or having capabilities key to the operations of the </w:t>
            </w:r>
            <w:proofErr w:type="spellStart"/>
            <w:r w:rsidRPr="00CC4535">
              <w:rPr>
                <w:rFonts w:ascii="Arial" w:hAnsi="Arial" w:cs="Arial"/>
                <w:sz w:val="20"/>
              </w:rPr>
              <w:t>auditee</w:t>
            </w:r>
            <w:proofErr w:type="spellEnd"/>
            <w:r w:rsidRPr="00CC4535">
              <w:rPr>
                <w:rFonts w:ascii="Arial" w:hAnsi="Arial" w:cs="Arial"/>
                <w:sz w:val="20"/>
              </w:rPr>
              <w:t xml:space="preserve"> have been retained, or when such employee has left the entity there has been appropriate replacement arranged during the financial year.  </w:t>
            </w:r>
          </w:p>
          <w:p w:rsidR="00FC3F1E" w:rsidRPr="000F100B" w:rsidRDefault="00FC3F1E" w:rsidP="00241032">
            <w:pPr>
              <w:jc w:val="both"/>
              <w:rPr>
                <w:rFonts w:ascii="Arial" w:hAnsi="Arial" w:cs="Arial"/>
                <w:sz w:val="20"/>
              </w:rPr>
            </w:pPr>
          </w:p>
          <w:p w:rsidR="00FC3F1E" w:rsidRPr="000F100B" w:rsidRDefault="00FC3F1E" w:rsidP="00241032">
            <w:pPr>
              <w:jc w:val="both"/>
              <w:rPr>
                <w:rFonts w:ascii="Arial" w:hAnsi="Arial" w:cs="Arial"/>
                <w:i/>
                <w:color w:val="FF0000"/>
                <w:sz w:val="20"/>
              </w:rPr>
            </w:pPr>
            <w:r w:rsidRPr="00CC4535">
              <w:rPr>
                <w:rFonts w:ascii="Arial" w:hAnsi="Arial" w:cs="Arial"/>
                <w:i/>
                <w:color w:val="FF0000"/>
                <w:sz w:val="20"/>
              </w:rPr>
              <w:t>[Consider the impact of the resignations on the future of the entity, and determine through inquiry from knowledgeable persons whether the replacement personnel will be able to fulfil the requirements of their new positions</w:t>
            </w:r>
            <w:r w:rsidRPr="000F100B">
              <w:rPr>
                <w:rFonts w:ascii="Arial" w:hAnsi="Arial" w:cs="Arial"/>
                <w:i/>
                <w:color w:val="FF0000"/>
                <w:sz w:val="20"/>
              </w:rPr>
              <w:t>]</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jc w:val="center"/>
              <w:rPr>
                <w:rFonts w:ascii="Arial" w:hAnsi="Arial" w:cs="Arial"/>
                <w:sz w:val="20"/>
              </w:rPr>
            </w:pPr>
            <w:r w:rsidRPr="00CC4535">
              <w:rPr>
                <w:rFonts w:ascii="Arial" w:hAnsi="Arial" w:cs="Arial"/>
                <w:sz w:val="20"/>
              </w:rPr>
              <w:t>2.</w:t>
            </w:r>
          </w:p>
        </w:tc>
        <w:tc>
          <w:tcPr>
            <w:tcW w:w="4608" w:type="dxa"/>
          </w:tcPr>
          <w:p w:rsidR="00FC3F1E" w:rsidRPr="000F100B" w:rsidRDefault="00FC3F1E" w:rsidP="00241032">
            <w:pPr>
              <w:jc w:val="both"/>
              <w:rPr>
                <w:rFonts w:ascii="Arial" w:hAnsi="Arial" w:cs="Arial"/>
                <w:sz w:val="20"/>
              </w:rPr>
            </w:pPr>
            <w:r w:rsidRPr="00CC4535">
              <w:rPr>
                <w:rFonts w:ascii="Arial" w:hAnsi="Arial" w:cs="Arial"/>
                <w:sz w:val="20"/>
              </w:rPr>
              <w:t xml:space="preserve">Key suppliers on which the </w:t>
            </w:r>
            <w:proofErr w:type="spellStart"/>
            <w:r w:rsidRPr="00CC4535">
              <w:rPr>
                <w:rFonts w:ascii="Arial" w:hAnsi="Arial" w:cs="Arial"/>
                <w:sz w:val="20"/>
              </w:rPr>
              <w:t>auditee</w:t>
            </w:r>
            <w:proofErr w:type="spellEnd"/>
            <w:r w:rsidRPr="00CC4535">
              <w:rPr>
                <w:rFonts w:ascii="Arial" w:hAnsi="Arial" w:cs="Arial"/>
                <w:sz w:val="20"/>
              </w:rPr>
              <w:t xml:space="preserve"> relies upon in the process of delivering services are likely to carry on supplying the </w:t>
            </w:r>
            <w:proofErr w:type="spellStart"/>
            <w:r w:rsidRPr="00CC4535">
              <w:rPr>
                <w:rFonts w:ascii="Arial" w:hAnsi="Arial" w:cs="Arial"/>
                <w:sz w:val="20"/>
              </w:rPr>
              <w:t>auditee</w:t>
            </w:r>
            <w:proofErr w:type="spellEnd"/>
            <w:r w:rsidRPr="00CC4535">
              <w:rPr>
                <w:rFonts w:ascii="Arial" w:hAnsi="Arial" w:cs="Arial"/>
                <w:sz w:val="20"/>
              </w:rPr>
              <w:t xml:space="preserve">.  </w:t>
            </w:r>
          </w:p>
          <w:p w:rsidR="00FC3F1E" w:rsidRPr="000F100B" w:rsidRDefault="00FC3F1E" w:rsidP="00241032">
            <w:pPr>
              <w:jc w:val="both"/>
              <w:rPr>
                <w:rFonts w:ascii="Arial" w:hAnsi="Arial" w:cs="Arial"/>
                <w:sz w:val="20"/>
              </w:rPr>
            </w:pPr>
          </w:p>
          <w:p w:rsidR="00FC3F1E" w:rsidRPr="000F100B" w:rsidRDefault="00FC3F1E" w:rsidP="00241032">
            <w:pPr>
              <w:jc w:val="both"/>
              <w:rPr>
                <w:rFonts w:ascii="Arial" w:hAnsi="Arial" w:cs="Arial"/>
                <w:sz w:val="20"/>
              </w:rPr>
            </w:pPr>
            <w:r w:rsidRPr="00CC4535">
              <w:rPr>
                <w:rFonts w:ascii="Arial" w:hAnsi="Arial" w:cs="Arial"/>
                <w:sz w:val="20"/>
              </w:rPr>
              <w:t xml:space="preserve">If not, consider whether alternative sources have been identified by the </w:t>
            </w:r>
            <w:proofErr w:type="spellStart"/>
            <w:r w:rsidRPr="00CC4535">
              <w:rPr>
                <w:rFonts w:ascii="Arial" w:hAnsi="Arial" w:cs="Arial"/>
                <w:sz w:val="20"/>
              </w:rPr>
              <w:t>auditee</w:t>
            </w:r>
            <w:proofErr w:type="spellEnd"/>
            <w:r w:rsidRPr="00CC4535">
              <w:rPr>
                <w:rFonts w:ascii="Arial" w:hAnsi="Arial" w:cs="Arial"/>
                <w:sz w:val="20"/>
              </w:rPr>
              <w:t>.</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jc w:val="center"/>
              <w:rPr>
                <w:rFonts w:ascii="Arial" w:hAnsi="Arial" w:cs="Arial"/>
                <w:sz w:val="20"/>
              </w:rPr>
            </w:pPr>
            <w:r w:rsidRPr="00CC4535">
              <w:rPr>
                <w:rFonts w:ascii="Arial" w:hAnsi="Arial" w:cs="Arial"/>
                <w:sz w:val="20"/>
              </w:rPr>
              <w:t>3.</w:t>
            </w:r>
          </w:p>
        </w:tc>
        <w:tc>
          <w:tcPr>
            <w:tcW w:w="4608" w:type="dxa"/>
          </w:tcPr>
          <w:p w:rsidR="00FC3F1E" w:rsidRPr="000F100B" w:rsidRDefault="00FC3F1E" w:rsidP="00241032">
            <w:pPr>
              <w:pStyle w:val="BodyText"/>
              <w:tabs>
                <w:tab w:val="left" w:pos="0"/>
              </w:tabs>
              <w:rPr>
                <w:rFonts w:ascii="Arial" w:hAnsi="Arial" w:cs="Arial"/>
                <w:sz w:val="20"/>
              </w:rPr>
            </w:pPr>
            <w:r w:rsidRPr="00CC4535">
              <w:rPr>
                <w:rFonts w:ascii="Arial" w:hAnsi="Arial" w:cs="Arial"/>
                <w:sz w:val="20"/>
              </w:rPr>
              <w:t xml:space="preserve">Press clipping and publications have indicated poor service delivery or (potential) misconduct at the </w:t>
            </w:r>
            <w:proofErr w:type="spellStart"/>
            <w:r w:rsidRPr="00CC4535">
              <w:rPr>
                <w:rFonts w:ascii="Arial" w:hAnsi="Arial" w:cs="Arial"/>
                <w:sz w:val="20"/>
              </w:rPr>
              <w:t>auditee</w:t>
            </w:r>
            <w:proofErr w:type="spellEnd"/>
            <w:r w:rsidRPr="00CC4535">
              <w:rPr>
                <w:rFonts w:ascii="Arial" w:hAnsi="Arial" w:cs="Arial"/>
                <w:sz w:val="20"/>
              </w:rPr>
              <w:t>.</w:t>
            </w:r>
          </w:p>
          <w:p w:rsidR="00FC3F1E" w:rsidRPr="000F100B" w:rsidRDefault="00FC3F1E" w:rsidP="00241032">
            <w:pPr>
              <w:pStyle w:val="BodyText"/>
              <w:tabs>
                <w:tab w:val="left" w:pos="0"/>
              </w:tabs>
              <w:rPr>
                <w:rFonts w:ascii="Arial" w:hAnsi="Arial" w:cs="Arial"/>
                <w:color w:val="FF0000"/>
                <w:sz w:val="20"/>
              </w:rPr>
            </w:pPr>
            <w:r w:rsidRPr="00CC4535">
              <w:rPr>
                <w:rFonts w:ascii="Arial" w:hAnsi="Arial" w:cs="Arial"/>
                <w:i/>
                <w:color w:val="FF0000"/>
                <w:sz w:val="20"/>
              </w:rPr>
              <w:t>[Document instances of negative publicity and identify audited components affected]</w:t>
            </w:r>
            <w:r w:rsidRPr="00CC4535">
              <w:rPr>
                <w:rFonts w:ascii="Arial" w:hAnsi="Arial" w:cs="Arial"/>
                <w:color w:val="FF0000"/>
                <w:sz w:val="20"/>
              </w:rPr>
              <w:t xml:space="preserve"> </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jc w:val="center"/>
              <w:rPr>
                <w:rFonts w:ascii="Arial" w:hAnsi="Arial" w:cs="Arial"/>
                <w:sz w:val="20"/>
              </w:rPr>
            </w:pPr>
            <w:r w:rsidRPr="00CC4535">
              <w:rPr>
                <w:rFonts w:ascii="Arial" w:hAnsi="Arial" w:cs="Arial"/>
                <w:sz w:val="20"/>
              </w:rPr>
              <w:t>4.</w:t>
            </w:r>
          </w:p>
        </w:tc>
        <w:tc>
          <w:tcPr>
            <w:tcW w:w="4608" w:type="dxa"/>
          </w:tcPr>
          <w:p w:rsidR="00FC3F1E" w:rsidRPr="000F100B" w:rsidRDefault="00FC3F1E" w:rsidP="00241032">
            <w:pPr>
              <w:tabs>
                <w:tab w:val="left" w:pos="0"/>
              </w:tabs>
              <w:jc w:val="both"/>
              <w:rPr>
                <w:rFonts w:ascii="Arial" w:hAnsi="Arial" w:cs="Arial"/>
                <w:sz w:val="20"/>
              </w:rPr>
            </w:pPr>
            <w:r w:rsidRPr="00CC4535">
              <w:rPr>
                <w:rFonts w:ascii="Arial" w:hAnsi="Arial" w:cs="Arial"/>
                <w:sz w:val="20"/>
              </w:rPr>
              <w:t xml:space="preserve">There have been labour difficulties/work stoppages during the financial year.  </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jc w:val="center"/>
              <w:rPr>
                <w:rFonts w:ascii="Arial" w:hAnsi="Arial" w:cs="Arial"/>
                <w:sz w:val="20"/>
              </w:rPr>
            </w:pPr>
            <w:r w:rsidRPr="00CC4535">
              <w:rPr>
                <w:rFonts w:ascii="Arial" w:hAnsi="Arial" w:cs="Arial"/>
                <w:sz w:val="20"/>
              </w:rPr>
              <w:t>5.</w:t>
            </w:r>
          </w:p>
        </w:tc>
        <w:tc>
          <w:tcPr>
            <w:tcW w:w="4608" w:type="dxa"/>
          </w:tcPr>
          <w:p w:rsidR="00FC3F1E" w:rsidRPr="000F100B" w:rsidRDefault="00FC3F1E" w:rsidP="00241032">
            <w:pPr>
              <w:pStyle w:val="BodyText"/>
              <w:tabs>
                <w:tab w:val="left" w:pos="0"/>
              </w:tabs>
              <w:rPr>
                <w:rFonts w:ascii="Arial" w:hAnsi="Arial" w:cs="Arial"/>
                <w:b/>
                <w:sz w:val="20"/>
              </w:rPr>
            </w:pPr>
            <w:r w:rsidRPr="00CC4535">
              <w:rPr>
                <w:rFonts w:ascii="Arial" w:hAnsi="Arial" w:cs="Arial"/>
                <w:sz w:val="20"/>
              </w:rPr>
              <w:t>There have been excessive dismissals, or any abnormal wage reductions.</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jc w:val="center"/>
            </w:pPr>
            <w:r w:rsidRPr="00CC4535">
              <w:rPr>
                <w:rFonts w:ascii="Arial" w:hAnsi="Arial" w:cs="Arial"/>
                <w:sz w:val="20"/>
              </w:rPr>
              <w:t>6.</w:t>
            </w:r>
          </w:p>
        </w:tc>
        <w:tc>
          <w:tcPr>
            <w:tcW w:w="4608" w:type="dxa"/>
          </w:tcPr>
          <w:p w:rsidR="00FC3F1E" w:rsidRPr="000F100B" w:rsidRDefault="00FC3F1E" w:rsidP="00241032">
            <w:pPr>
              <w:pStyle w:val="BodyText"/>
              <w:tabs>
                <w:tab w:val="left" w:pos="0"/>
              </w:tabs>
              <w:rPr>
                <w:rFonts w:ascii="Arial" w:hAnsi="Arial" w:cs="Arial"/>
                <w:sz w:val="20"/>
              </w:rPr>
            </w:pPr>
            <w:r w:rsidRPr="00CC4535">
              <w:rPr>
                <w:rFonts w:ascii="Arial" w:hAnsi="Arial" w:cs="Arial"/>
                <w:sz w:val="20"/>
              </w:rPr>
              <w:t xml:space="preserve">The </w:t>
            </w:r>
            <w:proofErr w:type="spellStart"/>
            <w:r w:rsidRPr="00CC4535">
              <w:rPr>
                <w:rFonts w:ascii="Arial" w:hAnsi="Arial" w:cs="Arial"/>
                <w:sz w:val="20"/>
              </w:rPr>
              <w:t>auditee’s</w:t>
            </w:r>
            <w:proofErr w:type="spellEnd"/>
            <w:r w:rsidRPr="00CC4535">
              <w:rPr>
                <w:rFonts w:ascii="Arial" w:hAnsi="Arial" w:cs="Arial"/>
                <w:sz w:val="20"/>
              </w:rPr>
              <w:t xml:space="preserve"> budget has remained reasonably the same compared with last year with adequate provisions for inflationary increases and new requirements?</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jc w:val="center"/>
            </w:pPr>
            <w:r w:rsidRPr="00CC4535">
              <w:rPr>
                <w:rFonts w:ascii="Arial" w:hAnsi="Arial" w:cs="Arial"/>
                <w:sz w:val="20"/>
              </w:rPr>
              <w:t>7.</w:t>
            </w:r>
          </w:p>
        </w:tc>
        <w:tc>
          <w:tcPr>
            <w:tcW w:w="4608" w:type="dxa"/>
          </w:tcPr>
          <w:p w:rsidR="00FC3F1E" w:rsidRPr="000F100B" w:rsidRDefault="00FC3F1E" w:rsidP="00241032">
            <w:pPr>
              <w:pStyle w:val="BodyText"/>
              <w:tabs>
                <w:tab w:val="left" w:pos="0"/>
              </w:tabs>
              <w:rPr>
                <w:rFonts w:ascii="Arial" w:hAnsi="Arial" w:cs="Arial"/>
                <w:sz w:val="20"/>
              </w:rPr>
            </w:pPr>
            <w:r w:rsidRPr="00CC4535">
              <w:rPr>
                <w:rFonts w:ascii="Arial" w:hAnsi="Arial" w:cs="Arial"/>
                <w:sz w:val="20"/>
              </w:rPr>
              <w:t>All primary projects or programmes are to be continued in the foreseeable future and whether the scope thereof has been reduced significantly</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jc w:val="center"/>
            </w:pPr>
            <w:r w:rsidRPr="00CC4535">
              <w:rPr>
                <w:rFonts w:ascii="Arial" w:hAnsi="Arial" w:cs="Arial"/>
                <w:sz w:val="20"/>
              </w:rPr>
              <w:t>8.</w:t>
            </w:r>
          </w:p>
        </w:tc>
        <w:tc>
          <w:tcPr>
            <w:tcW w:w="4608" w:type="dxa"/>
          </w:tcPr>
          <w:p w:rsidR="00FC3F1E" w:rsidRPr="000F100B" w:rsidRDefault="00FC3F1E" w:rsidP="00241032">
            <w:pPr>
              <w:pStyle w:val="BodyText"/>
              <w:tabs>
                <w:tab w:val="left" w:pos="0"/>
              </w:tabs>
              <w:rPr>
                <w:rFonts w:ascii="Arial" w:hAnsi="Arial" w:cs="Arial"/>
                <w:sz w:val="20"/>
              </w:rPr>
            </w:pPr>
            <w:r w:rsidRPr="00CC4535">
              <w:rPr>
                <w:rFonts w:ascii="Arial" w:hAnsi="Arial" w:cs="Arial"/>
                <w:sz w:val="20"/>
              </w:rPr>
              <w:t>Inspect government letters or statements detailing the amounts that the entity will receive in the following financial year</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jc w:val="center"/>
            </w:pPr>
            <w:r w:rsidRPr="00CC4535">
              <w:rPr>
                <w:rFonts w:ascii="Arial" w:hAnsi="Arial" w:cs="Arial"/>
                <w:sz w:val="20"/>
              </w:rPr>
              <w:t>9.</w:t>
            </w:r>
          </w:p>
        </w:tc>
        <w:tc>
          <w:tcPr>
            <w:tcW w:w="4608" w:type="dxa"/>
          </w:tcPr>
          <w:p w:rsidR="00FC3F1E" w:rsidRPr="000F100B" w:rsidRDefault="00FC3F1E" w:rsidP="00241032">
            <w:pPr>
              <w:pStyle w:val="BodyText"/>
              <w:tabs>
                <w:tab w:val="left" w:pos="0"/>
              </w:tabs>
              <w:rPr>
                <w:rFonts w:ascii="Arial" w:hAnsi="Arial" w:cs="Arial"/>
                <w:sz w:val="20"/>
              </w:rPr>
            </w:pPr>
            <w:r w:rsidRPr="00CC4535">
              <w:rPr>
                <w:rFonts w:ascii="Arial" w:hAnsi="Arial" w:cs="Arial"/>
                <w:sz w:val="20"/>
              </w:rPr>
              <w:t xml:space="preserve">Consider the external economical environment and its potential impact on the </w:t>
            </w:r>
            <w:proofErr w:type="spellStart"/>
            <w:r w:rsidRPr="00CC4535">
              <w:rPr>
                <w:rFonts w:ascii="Arial" w:hAnsi="Arial" w:cs="Arial"/>
                <w:sz w:val="20"/>
              </w:rPr>
              <w:t>auditee’s</w:t>
            </w:r>
            <w:proofErr w:type="spellEnd"/>
            <w:r w:rsidRPr="00CC4535">
              <w:rPr>
                <w:rFonts w:ascii="Arial" w:hAnsi="Arial" w:cs="Arial"/>
                <w:sz w:val="20"/>
              </w:rPr>
              <w:t xml:space="preserve"> </w:t>
            </w:r>
            <w:r w:rsidRPr="00CC4535">
              <w:rPr>
                <w:rFonts w:ascii="Arial" w:hAnsi="Arial" w:cs="Arial"/>
                <w:sz w:val="20"/>
              </w:rPr>
              <w:lastRenderedPageBreak/>
              <w:t>operations, including the following areas:</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jc w:val="center"/>
              <w:rPr>
                <w:rFonts w:ascii="Arial" w:hAnsi="Arial" w:cs="Arial"/>
                <w:sz w:val="20"/>
              </w:rPr>
            </w:pPr>
            <w:r w:rsidRPr="00CC4535">
              <w:rPr>
                <w:rFonts w:ascii="Arial" w:hAnsi="Arial" w:cs="Arial"/>
                <w:sz w:val="20"/>
              </w:rPr>
              <w:lastRenderedPageBreak/>
              <w:t>9.1</w:t>
            </w:r>
          </w:p>
        </w:tc>
        <w:tc>
          <w:tcPr>
            <w:tcW w:w="4608" w:type="dxa"/>
          </w:tcPr>
          <w:p w:rsidR="00FC3F1E" w:rsidRDefault="00FC3F1E" w:rsidP="00241032">
            <w:pPr>
              <w:pStyle w:val="BodyText"/>
              <w:tabs>
                <w:tab w:val="left" w:pos="202"/>
              </w:tabs>
              <w:ind w:left="202"/>
              <w:rPr>
                <w:rFonts w:ascii="Arial" w:hAnsi="Arial" w:cs="Arial"/>
                <w:sz w:val="20"/>
              </w:rPr>
            </w:pPr>
            <w:r w:rsidRPr="00CC4535">
              <w:rPr>
                <w:rFonts w:ascii="Arial" w:hAnsi="Arial" w:cs="Arial"/>
                <w:sz w:val="20"/>
              </w:rPr>
              <w:t>Impact of recessions and potential lack of funding</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rPr>
                <w:rFonts w:ascii="Arial" w:hAnsi="Arial" w:cs="Arial"/>
                <w:sz w:val="20"/>
              </w:rPr>
            </w:pPr>
            <w:r>
              <w:rPr>
                <w:rFonts w:ascii="Arial" w:hAnsi="Arial" w:cs="Arial"/>
                <w:sz w:val="20"/>
              </w:rPr>
              <w:t xml:space="preserve"> </w:t>
            </w:r>
            <w:r w:rsidRPr="00CC4535">
              <w:rPr>
                <w:rFonts w:ascii="Arial" w:hAnsi="Arial" w:cs="Arial"/>
                <w:sz w:val="20"/>
              </w:rPr>
              <w:t>9.2</w:t>
            </w:r>
          </w:p>
        </w:tc>
        <w:tc>
          <w:tcPr>
            <w:tcW w:w="4608" w:type="dxa"/>
          </w:tcPr>
          <w:p w:rsidR="00FC3F1E" w:rsidRDefault="00FC3F1E" w:rsidP="00241032">
            <w:pPr>
              <w:pStyle w:val="BodyText"/>
              <w:tabs>
                <w:tab w:val="left" w:pos="202"/>
              </w:tabs>
              <w:ind w:left="202"/>
              <w:rPr>
                <w:rFonts w:ascii="Arial" w:hAnsi="Arial" w:cs="Arial"/>
                <w:sz w:val="20"/>
              </w:rPr>
            </w:pPr>
            <w:r w:rsidRPr="000F100B">
              <w:rPr>
                <w:rFonts w:ascii="Arial" w:hAnsi="Arial" w:cs="Arial"/>
                <w:sz w:val="20"/>
              </w:rPr>
              <w:t>High inflation levels</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rPr>
                <w:rFonts w:ascii="Arial" w:hAnsi="Arial" w:cs="Arial"/>
                <w:sz w:val="20"/>
              </w:rPr>
            </w:pPr>
            <w:r>
              <w:rPr>
                <w:rFonts w:ascii="Arial" w:hAnsi="Arial" w:cs="Arial"/>
                <w:sz w:val="20"/>
              </w:rPr>
              <w:t xml:space="preserve"> </w:t>
            </w:r>
            <w:r w:rsidRPr="00CC4535">
              <w:rPr>
                <w:rFonts w:ascii="Arial" w:hAnsi="Arial" w:cs="Arial"/>
                <w:sz w:val="20"/>
              </w:rPr>
              <w:t>9.3</w:t>
            </w:r>
          </w:p>
        </w:tc>
        <w:tc>
          <w:tcPr>
            <w:tcW w:w="4608" w:type="dxa"/>
          </w:tcPr>
          <w:p w:rsidR="00FC3F1E" w:rsidRDefault="00FC3F1E" w:rsidP="00241032">
            <w:pPr>
              <w:pStyle w:val="BodyText"/>
              <w:tabs>
                <w:tab w:val="left" w:pos="202"/>
              </w:tabs>
              <w:ind w:left="202"/>
              <w:rPr>
                <w:rFonts w:ascii="Arial" w:hAnsi="Arial" w:cs="Arial"/>
                <w:sz w:val="20"/>
              </w:rPr>
            </w:pPr>
            <w:r w:rsidRPr="000F100B">
              <w:rPr>
                <w:rFonts w:ascii="Arial" w:hAnsi="Arial" w:cs="Arial"/>
                <w:sz w:val="20"/>
              </w:rPr>
              <w:t xml:space="preserve">Economic and political changes with the intention to review decisions affecting the status and functions of the </w:t>
            </w:r>
            <w:proofErr w:type="spellStart"/>
            <w:r w:rsidRPr="000F100B">
              <w:rPr>
                <w:rFonts w:ascii="Arial" w:hAnsi="Arial" w:cs="Arial"/>
                <w:sz w:val="20"/>
              </w:rPr>
              <w:t>auditee</w:t>
            </w:r>
            <w:proofErr w:type="spellEnd"/>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rPr>
                <w:rFonts w:ascii="Arial" w:hAnsi="Arial" w:cs="Arial"/>
                <w:sz w:val="20"/>
              </w:rPr>
            </w:pPr>
            <w:r>
              <w:rPr>
                <w:rFonts w:ascii="Arial" w:hAnsi="Arial" w:cs="Arial"/>
                <w:sz w:val="20"/>
              </w:rPr>
              <w:t xml:space="preserve"> </w:t>
            </w:r>
            <w:r w:rsidRPr="00CC4535">
              <w:rPr>
                <w:rFonts w:ascii="Arial" w:hAnsi="Arial" w:cs="Arial"/>
                <w:sz w:val="20"/>
              </w:rPr>
              <w:t>9.4</w:t>
            </w:r>
          </w:p>
        </w:tc>
        <w:tc>
          <w:tcPr>
            <w:tcW w:w="4608" w:type="dxa"/>
          </w:tcPr>
          <w:p w:rsidR="00FC3F1E" w:rsidRDefault="00FC3F1E" w:rsidP="00241032">
            <w:pPr>
              <w:pStyle w:val="BodyText"/>
              <w:tabs>
                <w:tab w:val="left" w:pos="202"/>
              </w:tabs>
              <w:ind w:left="202"/>
              <w:rPr>
                <w:rFonts w:ascii="Arial" w:hAnsi="Arial" w:cs="Arial"/>
                <w:sz w:val="20"/>
              </w:rPr>
            </w:pPr>
            <w:r w:rsidRPr="000F100B">
              <w:rPr>
                <w:rFonts w:ascii="Arial" w:hAnsi="Arial" w:cs="Arial"/>
                <w:sz w:val="20"/>
              </w:rPr>
              <w:t xml:space="preserve">Intention to privatise the entire or part of the functions of the </w:t>
            </w:r>
            <w:proofErr w:type="spellStart"/>
            <w:r w:rsidRPr="000F100B">
              <w:rPr>
                <w:rFonts w:ascii="Arial" w:hAnsi="Arial" w:cs="Arial"/>
                <w:sz w:val="20"/>
              </w:rPr>
              <w:t>auditee</w:t>
            </w:r>
            <w:proofErr w:type="spellEnd"/>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rPr>
                <w:rFonts w:ascii="Arial" w:hAnsi="Arial" w:cs="Arial"/>
                <w:sz w:val="20"/>
              </w:rPr>
            </w:pPr>
            <w:r w:rsidRPr="00CC4535">
              <w:rPr>
                <w:rFonts w:ascii="Arial" w:hAnsi="Arial" w:cs="Arial"/>
                <w:sz w:val="20"/>
              </w:rPr>
              <w:t>10</w:t>
            </w:r>
            <w:r w:rsidRPr="000F100B">
              <w:rPr>
                <w:rFonts w:ascii="Arial" w:hAnsi="Arial" w:cs="Arial"/>
                <w:sz w:val="20"/>
              </w:rPr>
              <w:t>.</w:t>
            </w:r>
          </w:p>
        </w:tc>
        <w:tc>
          <w:tcPr>
            <w:tcW w:w="4608" w:type="dxa"/>
          </w:tcPr>
          <w:p w:rsidR="00FC3F1E" w:rsidRPr="000F100B" w:rsidRDefault="00FC3F1E" w:rsidP="00241032">
            <w:pPr>
              <w:tabs>
                <w:tab w:val="left" w:pos="0"/>
              </w:tabs>
              <w:jc w:val="both"/>
              <w:rPr>
                <w:rFonts w:ascii="Arial" w:hAnsi="Arial" w:cs="Arial"/>
                <w:sz w:val="20"/>
              </w:rPr>
            </w:pPr>
            <w:r w:rsidRPr="000F100B">
              <w:rPr>
                <w:rFonts w:ascii="Arial" w:hAnsi="Arial" w:cs="Arial"/>
                <w:sz w:val="20"/>
              </w:rPr>
              <w:t xml:space="preserve">Identify </w:t>
            </w:r>
            <w:r w:rsidRPr="00CC4535">
              <w:rPr>
                <w:rFonts w:ascii="Arial" w:hAnsi="Arial" w:cs="Arial"/>
                <w:sz w:val="20"/>
              </w:rPr>
              <w:t xml:space="preserve">pending legal proceedings against the </w:t>
            </w:r>
            <w:proofErr w:type="spellStart"/>
            <w:r w:rsidRPr="00CC4535">
              <w:rPr>
                <w:rFonts w:ascii="Arial" w:hAnsi="Arial" w:cs="Arial"/>
                <w:sz w:val="20"/>
              </w:rPr>
              <w:t>auditee</w:t>
            </w:r>
            <w:proofErr w:type="spellEnd"/>
            <w:r w:rsidRPr="00CC4535">
              <w:rPr>
                <w:rFonts w:ascii="Arial" w:hAnsi="Arial" w:cs="Arial"/>
                <w:sz w:val="20"/>
              </w:rPr>
              <w:t xml:space="preserve"> that may, if successful, have significant financial impact on the operations of the </w:t>
            </w:r>
            <w:proofErr w:type="spellStart"/>
            <w:r w:rsidRPr="00CC4535">
              <w:rPr>
                <w:rFonts w:ascii="Arial" w:hAnsi="Arial" w:cs="Arial"/>
                <w:sz w:val="20"/>
              </w:rPr>
              <w:t>auditee</w:t>
            </w:r>
            <w:proofErr w:type="spellEnd"/>
            <w:r w:rsidRPr="00CC4535">
              <w:rPr>
                <w:rFonts w:ascii="Arial" w:hAnsi="Arial" w:cs="Arial"/>
                <w:sz w:val="20"/>
              </w:rPr>
              <w:t>.</w:t>
            </w:r>
          </w:p>
          <w:p w:rsidR="00FC3F1E" w:rsidRPr="000F100B" w:rsidRDefault="00FC3F1E" w:rsidP="00241032">
            <w:pPr>
              <w:tabs>
                <w:tab w:val="left" w:pos="0"/>
              </w:tabs>
              <w:jc w:val="both"/>
              <w:rPr>
                <w:rFonts w:ascii="Arial" w:hAnsi="Arial" w:cs="Arial"/>
                <w:sz w:val="20"/>
              </w:rPr>
            </w:pPr>
          </w:p>
          <w:p w:rsidR="00FC3F1E" w:rsidRPr="000F100B" w:rsidRDefault="00FC3F1E" w:rsidP="00241032">
            <w:pPr>
              <w:tabs>
                <w:tab w:val="left" w:pos="0"/>
              </w:tabs>
              <w:jc w:val="both"/>
              <w:rPr>
                <w:rFonts w:ascii="Arial" w:hAnsi="Arial" w:cs="Arial"/>
                <w:i/>
                <w:color w:val="FF0000"/>
                <w:sz w:val="20"/>
              </w:rPr>
            </w:pPr>
            <w:r w:rsidRPr="00CC4535">
              <w:rPr>
                <w:rFonts w:ascii="Arial" w:hAnsi="Arial" w:cs="Arial"/>
                <w:i/>
                <w:color w:val="FF0000"/>
                <w:sz w:val="20"/>
              </w:rPr>
              <w:t xml:space="preserve">[For significant legal proceedings and relating contingent liabilities obtain external confirmation from external parties such as lawyers or attorneys]  </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rPr>
                <w:rFonts w:ascii="Arial" w:hAnsi="Arial" w:cs="Arial"/>
                <w:sz w:val="20"/>
              </w:rPr>
            </w:pPr>
            <w:r w:rsidRPr="00CC4535">
              <w:rPr>
                <w:rFonts w:ascii="Arial" w:hAnsi="Arial" w:cs="Arial"/>
                <w:sz w:val="20"/>
              </w:rPr>
              <w:t>11.</w:t>
            </w:r>
          </w:p>
        </w:tc>
        <w:tc>
          <w:tcPr>
            <w:tcW w:w="4608" w:type="dxa"/>
          </w:tcPr>
          <w:p w:rsidR="00FC3F1E" w:rsidRPr="000F100B" w:rsidRDefault="00FC3F1E" w:rsidP="00241032">
            <w:pPr>
              <w:tabs>
                <w:tab w:val="left" w:pos="0"/>
              </w:tabs>
              <w:jc w:val="both"/>
              <w:rPr>
                <w:rFonts w:ascii="Arial" w:hAnsi="Arial" w:cs="Arial"/>
                <w:sz w:val="20"/>
              </w:rPr>
            </w:pPr>
            <w:r w:rsidRPr="000F100B">
              <w:rPr>
                <w:rFonts w:ascii="Arial" w:hAnsi="Arial" w:cs="Arial"/>
                <w:sz w:val="20"/>
              </w:rPr>
              <w:t xml:space="preserve">Consider whether the entity is </w:t>
            </w:r>
            <w:r w:rsidRPr="00CC4535">
              <w:rPr>
                <w:rFonts w:ascii="Arial" w:hAnsi="Arial" w:cs="Arial"/>
                <w:sz w:val="20"/>
              </w:rPr>
              <w:t>experiencing increasing levels of bad debts and the impact this may have on the operations.</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Default="00FC3F1E" w:rsidP="00241032">
            <w:pPr>
              <w:pStyle w:val="BodyText"/>
              <w:tabs>
                <w:tab w:val="left" w:pos="0"/>
              </w:tabs>
              <w:rPr>
                <w:rFonts w:ascii="Arial" w:hAnsi="Arial" w:cs="Arial"/>
                <w:sz w:val="20"/>
              </w:rPr>
            </w:pPr>
            <w:r w:rsidRPr="00CC4535">
              <w:rPr>
                <w:rFonts w:ascii="Arial" w:hAnsi="Arial" w:cs="Arial"/>
                <w:sz w:val="20"/>
              </w:rPr>
              <w:t>12</w:t>
            </w:r>
            <w:r>
              <w:rPr>
                <w:rFonts w:ascii="Arial" w:hAnsi="Arial" w:cs="Arial"/>
                <w:sz w:val="20"/>
              </w:rPr>
              <w:t>.</w:t>
            </w:r>
          </w:p>
        </w:tc>
        <w:tc>
          <w:tcPr>
            <w:tcW w:w="4608" w:type="dxa"/>
          </w:tcPr>
          <w:p w:rsidR="00FC3F1E" w:rsidRPr="000F100B" w:rsidRDefault="00FC3F1E" w:rsidP="00241032">
            <w:pPr>
              <w:autoSpaceDE w:val="0"/>
              <w:autoSpaceDN w:val="0"/>
              <w:adjustRightInd w:val="0"/>
              <w:jc w:val="both"/>
              <w:rPr>
                <w:rFonts w:ascii="Arial" w:hAnsi="Arial" w:cs="Arial"/>
                <w:color w:val="000000"/>
                <w:sz w:val="20"/>
              </w:rPr>
            </w:pPr>
            <w:r w:rsidRPr="000F100B">
              <w:rPr>
                <w:rFonts w:ascii="Arial" w:hAnsi="Arial" w:cs="Arial"/>
                <w:color w:val="000000"/>
                <w:sz w:val="20"/>
              </w:rPr>
              <w:t xml:space="preserve">Inspect proof that </w:t>
            </w:r>
            <w:r w:rsidRPr="00CC4535">
              <w:rPr>
                <w:rFonts w:ascii="Arial" w:hAnsi="Arial" w:cs="Arial"/>
                <w:color w:val="000000"/>
                <w:sz w:val="20"/>
              </w:rPr>
              <w:t>management regularly assess cash flows and make proactive plans to maintain required liquidity.</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rPr>
                <w:rFonts w:ascii="Arial" w:hAnsi="Arial" w:cs="Arial"/>
                <w:sz w:val="20"/>
              </w:rPr>
            </w:pPr>
            <w:r w:rsidRPr="00CC4535">
              <w:rPr>
                <w:rFonts w:ascii="Arial" w:hAnsi="Arial" w:cs="Arial"/>
                <w:sz w:val="20"/>
              </w:rPr>
              <w:t>13.</w:t>
            </w:r>
          </w:p>
        </w:tc>
        <w:tc>
          <w:tcPr>
            <w:tcW w:w="4608" w:type="dxa"/>
          </w:tcPr>
          <w:p w:rsidR="00FC3F1E" w:rsidRPr="000F100B" w:rsidRDefault="00FC3F1E" w:rsidP="00241032">
            <w:pPr>
              <w:autoSpaceDE w:val="0"/>
              <w:autoSpaceDN w:val="0"/>
              <w:adjustRightInd w:val="0"/>
              <w:jc w:val="both"/>
              <w:rPr>
                <w:rFonts w:ascii="Arial" w:hAnsi="Arial" w:cs="Arial"/>
                <w:color w:val="000000"/>
                <w:sz w:val="20"/>
              </w:rPr>
            </w:pPr>
            <w:r w:rsidRPr="000F100B">
              <w:rPr>
                <w:rFonts w:ascii="Arial" w:hAnsi="Arial" w:cs="Arial"/>
                <w:color w:val="000000"/>
                <w:sz w:val="20"/>
              </w:rPr>
              <w:t xml:space="preserve">Inspect the financial information of the </w:t>
            </w:r>
            <w:proofErr w:type="spellStart"/>
            <w:r w:rsidRPr="000F100B">
              <w:rPr>
                <w:rFonts w:ascii="Arial" w:hAnsi="Arial" w:cs="Arial"/>
                <w:color w:val="000000"/>
                <w:sz w:val="20"/>
              </w:rPr>
              <w:t>auditee</w:t>
            </w:r>
            <w:proofErr w:type="spellEnd"/>
            <w:r w:rsidRPr="000F100B">
              <w:rPr>
                <w:rFonts w:ascii="Arial" w:hAnsi="Arial" w:cs="Arial"/>
                <w:color w:val="000000"/>
                <w:sz w:val="20"/>
              </w:rPr>
              <w:t xml:space="preserve"> and d</w:t>
            </w:r>
            <w:r w:rsidRPr="00CC4535">
              <w:rPr>
                <w:rFonts w:ascii="Arial" w:hAnsi="Arial" w:cs="Arial"/>
                <w:color w:val="000000"/>
                <w:sz w:val="20"/>
              </w:rPr>
              <w:t xml:space="preserve">etermine whether the following scenarios have been applicable for the </w:t>
            </w:r>
            <w:proofErr w:type="spellStart"/>
            <w:r w:rsidRPr="00CC4535">
              <w:rPr>
                <w:rFonts w:ascii="Arial" w:hAnsi="Arial" w:cs="Arial"/>
                <w:color w:val="000000"/>
                <w:sz w:val="20"/>
              </w:rPr>
              <w:t>auditee</w:t>
            </w:r>
            <w:proofErr w:type="spellEnd"/>
            <w:r w:rsidRPr="00CC4535">
              <w:rPr>
                <w:rFonts w:ascii="Arial" w:hAnsi="Arial" w:cs="Arial"/>
                <w:color w:val="000000"/>
                <w:sz w:val="20"/>
              </w:rPr>
              <w:t>:</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rPr>
                <w:rFonts w:ascii="Arial" w:hAnsi="Arial" w:cs="Arial"/>
                <w:sz w:val="20"/>
              </w:rPr>
            </w:pPr>
            <w:r w:rsidRPr="00CC4535">
              <w:rPr>
                <w:rFonts w:ascii="Arial" w:hAnsi="Arial" w:cs="Arial"/>
                <w:sz w:val="20"/>
              </w:rPr>
              <w:t>13.1</w:t>
            </w:r>
          </w:p>
        </w:tc>
        <w:tc>
          <w:tcPr>
            <w:tcW w:w="4608" w:type="dxa"/>
          </w:tcPr>
          <w:p w:rsidR="00FC3F1E" w:rsidRPr="00CC4535" w:rsidRDefault="00FC3F1E" w:rsidP="00241032">
            <w:pPr>
              <w:autoSpaceDE w:val="0"/>
              <w:autoSpaceDN w:val="0"/>
              <w:adjustRightInd w:val="0"/>
              <w:ind w:left="202"/>
              <w:jc w:val="both"/>
              <w:rPr>
                <w:rFonts w:ascii="Arial" w:hAnsi="Arial" w:cs="Arial"/>
                <w:color w:val="000000"/>
                <w:sz w:val="20"/>
              </w:rPr>
            </w:pPr>
            <w:r w:rsidRPr="00CC4535">
              <w:rPr>
                <w:rFonts w:ascii="Arial" w:hAnsi="Arial" w:cs="Arial"/>
                <w:color w:val="000000"/>
                <w:sz w:val="20"/>
              </w:rPr>
              <w:t>Expenditure exceeding revenue resulting in liabilities building up.</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rPr>
                <w:rFonts w:ascii="Arial" w:hAnsi="Arial" w:cs="Arial"/>
                <w:sz w:val="20"/>
              </w:rPr>
            </w:pPr>
            <w:r w:rsidRPr="00CC4535">
              <w:rPr>
                <w:rFonts w:ascii="Arial" w:hAnsi="Arial" w:cs="Arial"/>
                <w:sz w:val="20"/>
              </w:rPr>
              <w:t>13.2</w:t>
            </w:r>
          </w:p>
        </w:tc>
        <w:tc>
          <w:tcPr>
            <w:tcW w:w="4608" w:type="dxa"/>
          </w:tcPr>
          <w:p w:rsidR="00FC3F1E" w:rsidRPr="00CC4535" w:rsidRDefault="00FC3F1E" w:rsidP="00241032">
            <w:pPr>
              <w:autoSpaceDE w:val="0"/>
              <w:autoSpaceDN w:val="0"/>
              <w:adjustRightInd w:val="0"/>
              <w:ind w:left="202"/>
              <w:jc w:val="both"/>
              <w:rPr>
                <w:rFonts w:ascii="Arial" w:hAnsi="Arial" w:cs="Arial"/>
                <w:color w:val="000000"/>
                <w:sz w:val="20"/>
              </w:rPr>
            </w:pPr>
            <w:r w:rsidRPr="00CC4535">
              <w:rPr>
                <w:rFonts w:ascii="Arial" w:hAnsi="Arial" w:cs="Arial"/>
                <w:color w:val="000000"/>
                <w:sz w:val="20"/>
              </w:rPr>
              <w:t>Liabilities increasing</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r w:rsidR="00FC3F1E" w:rsidRPr="000F100B" w:rsidTr="00241032">
        <w:tc>
          <w:tcPr>
            <w:tcW w:w="649" w:type="dxa"/>
          </w:tcPr>
          <w:p w:rsidR="00FC3F1E" w:rsidRPr="000F100B" w:rsidRDefault="00FC3F1E" w:rsidP="00241032">
            <w:pPr>
              <w:pStyle w:val="BodyText"/>
              <w:tabs>
                <w:tab w:val="left" w:pos="0"/>
              </w:tabs>
              <w:rPr>
                <w:rFonts w:ascii="Arial" w:hAnsi="Arial" w:cs="Arial"/>
                <w:sz w:val="20"/>
              </w:rPr>
            </w:pPr>
            <w:r w:rsidRPr="00CC4535">
              <w:rPr>
                <w:rFonts w:ascii="Arial" w:hAnsi="Arial" w:cs="Arial"/>
                <w:sz w:val="20"/>
              </w:rPr>
              <w:t>13.3</w:t>
            </w:r>
          </w:p>
        </w:tc>
        <w:tc>
          <w:tcPr>
            <w:tcW w:w="4608" w:type="dxa"/>
          </w:tcPr>
          <w:p w:rsidR="00FC3F1E" w:rsidRPr="00CC4535" w:rsidRDefault="00FC3F1E" w:rsidP="00241032">
            <w:pPr>
              <w:autoSpaceDE w:val="0"/>
              <w:autoSpaceDN w:val="0"/>
              <w:adjustRightInd w:val="0"/>
              <w:ind w:left="202"/>
              <w:jc w:val="both"/>
              <w:rPr>
                <w:rFonts w:ascii="Arial" w:hAnsi="Arial" w:cs="Arial"/>
                <w:color w:val="000000"/>
                <w:sz w:val="20"/>
              </w:rPr>
            </w:pPr>
            <w:r w:rsidRPr="00CC4535">
              <w:rPr>
                <w:rFonts w:ascii="Arial" w:hAnsi="Arial" w:cs="Arial"/>
                <w:color w:val="000000"/>
                <w:sz w:val="20"/>
              </w:rPr>
              <w:t>Cash flow problems due to non-receipt / collection of revenue</w:t>
            </w:r>
          </w:p>
        </w:tc>
        <w:tc>
          <w:tcPr>
            <w:tcW w:w="1105" w:type="dxa"/>
          </w:tcPr>
          <w:p w:rsidR="00FC3F1E" w:rsidRPr="000F100B" w:rsidRDefault="00FC3F1E" w:rsidP="00241032">
            <w:pPr>
              <w:pStyle w:val="BodyText"/>
              <w:tabs>
                <w:tab w:val="left" w:pos="0"/>
              </w:tabs>
              <w:rPr>
                <w:rFonts w:ascii="Arial" w:hAnsi="Arial" w:cs="Arial"/>
                <w:b/>
                <w:sz w:val="20"/>
              </w:rPr>
            </w:pPr>
          </w:p>
        </w:tc>
        <w:tc>
          <w:tcPr>
            <w:tcW w:w="1826" w:type="dxa"/>
          </w:tcPr>
          <w:p w:rsidR="00FC3F1E" w:rsidRPr="000F100B" w:rsidRDefault="00FC3F1E" w:rsidP="00241032">
            <w:pPr>
              <w:pStyle w:val="BodyText"/>
              <w:tabs>
                <w:tab w:val="left" w:pos="0"/>
              </w:tabs>
              <w:rPr>
                <w:rFonts w:ascii="Arial" w:hAnsi="Arial" w:cs="Arial"/>
                <w:b/>
                <w:sz w:val="20"/>
              </w:rPr>
            </w:pPr>
          </w:p>
        </w:tc>
        <w:tc>
          <w:tcPr>
            <w:tcW w:w="709" w:type="dxa"/>
          </w:tcPr>
          <w:p w:rsidR="00FC3F1E" w:rsidRPr="000F100B" w:rsidRDefault="00FC3F1E" w:rsidP="00241032">
            <w:pPr>
              <w:pStyle w:val="BodyText"/>
              <w:tabs>
                <w:tab w:val="left" w:pos="0"/>
              </w:tabs>
              <w:rPr>
                <w:rFonts w:ascii="Arial" w:hAnsi="Arial" w:cs="Arial"/>
                <w:b/>
                <w:sz w:val="20"/>
              </w:rPr>
            </w:pPr>
          </w:p>
        </w:tc>
      </w:tr>
    </w:tbl>
    <w:p w:rsidR="00FC3F1E" w:rsidRPr="000F100B" w:rsidRDefault="00FC3F1E" w:rsidP="00FC3F1E">
      <w:pPr>
        <w:rPr>
          <w:rFonts w:ascii="Arial" w:hAnsi="Arial" w:cs="Arial"/>
          <w:sz w:val="20"/>
        </w:rPr>
      </w:pPr>
    </w:p>
    <w:p w:rsidR="00FC3F1E" w:rsidRPr="000F100B" w:rsidRDefault="00FC3F1E" w:rsidP="00FC3F1E">
      <w:pPr>
        <w:rPr>
          <w:rFonts w:ascii="Arial" w:hAnsi="Arial" w:cs="Arial"/>
          <w:b/>
          <w:sz w:val="20"/>
        </w:rPr>
      </w:pPr>
      <w:r w:rsidRPr="000F100B">
        <w:rPr>
          <w:rFonts w:ascii="Arial" w:hAnsi="Arial" w:cs="Arial"/>
          <w:b/>
          <w:sz w:val="20"/>
        </w:rPr>
        <w:t>C</w:t>
      </w:r>
      <w:r w:rsidRPr="00CC4535">
        <w:rPr>
          <w:rFonts w:ascii="Arial" w:hAnsi="Arial" w:cs="Arial"/>
          <w:b/>
          <w:sz w:val="20"/>
        </w:rPr>
        <w:t>onclusion</w:t>
      </w:r>
    </w:p>
    <w:p w:rsidR="00FC3F1E" w:rsidRPr="000F100B" w:rsidRDefault="00FC3F1E" w:rsidP="00FC3F1E">
      <w:pPr>
        <w:pStyle w:val="Heading3"/>
      </w:pPr>
    </w:p>
    <w:p w:rsidR="00FC3F1E" w:rsidRPr="000F100B" w:rsidRDefault="00FC3F1E" w:rsidP="00FC3F1E">
      <w:pPr>
        <w:pBdr>
          <w:top w:val="single" w:sz="4" w:space="1" w:color="auto"/>
          <w:left w:val="single" w:sz="4" w:space="4" w:color="auto"/>
          <w:bottom w:val="single" w:sz="4" w:space="1" w:color="auto"/>
          <w:right w:val="single" w:sz="4" w:space="4" w:color="auto"/>
        </w:pBdr>
        <w:rPr>
          <w:rFonts w:ascii="Arial" w:hAnsi="Arial" w:cs="Arial"/>
          <w:b/>
          <w:bCs/>
          <w:sz w:val="20"/>
        </w:rPr>
      </w:pPr>
      <w:r w:rsidRPr="00CC4535">
        <w:rPr>
          <w:rFonts w:ascii="Arial" w:hAnsi="Arial" w:cs="Arial"/>
          <w:b/>
          <w:bCs/>
          <w:sz w:val="20"/>
        </w:rPr>
        <w:t>The following risks have been identified:</w:t>
      </w:r>
    </w:p>
    <w:p w:rsidR="00FC3F1E" w:rsidRPr="000F100B" w:rsidRDefault="00FC3F1E" w:rsidP="00FC3F1E">
      <w:pPr>
        <w:pBdr>
          <w:top w:val="single" w:sz="4" w:space="1" w:color="auto"/>
          <w:left w:val="single" w:sz="4" w:space="4" w:color="auto"/>
          <w:bottom w:val="single" w:sz="4" w:space="1" w:color="auto"/>
          <w:right w:val="single" w:sz="4" w:space="4" w:color="auto"/>
        </w:pBdr>
        <w:rPr>
          <w:rFonts w:ascii="Arial" w:hAnsi="Arial" w:cs="Arial"/>
          <w:b/>
          <w:i/>
          <w:color w:val="FF0000"/>
          <w:sz w:val="20"/>
          <w:lang w:val="en-US"/>
        </w:rPr>
      </w:pPr>
    </w:p>
    <w:p w:rsidR="00FC3F1E" w:rsidRPr="000F100B" w:rsidRDefault="00FC3F1E" w:rsidP="00FC3F1E">
      <w:pPr>
        <w:pBdr>
          <w:top w:val="single" w:sz="4" w:space="1" w:color="auto"/>
          <w:left w:val="single" w:sz="4" w:space="4" w:color="auto"/>
          <w:bottom w:val="single" w:sz="4" w:space="1" w:color="auto"/>
          <w:right w:val="single" w:sz="4" w:space="4" w:color="auto"/>
        </w:pBdr>
        <w:rPr>
          <w:rFonts w:ascii="Arial" w:hAnsi="Arial" w:cs="Arial"/>
          <w:b/>
          <w:i/>
          <w:color w:val="FF0000"/>
          <w:sz w:val="20"/>
          <w:lang w:val="en-US"/>
        </w:rPr>
      </w:pPr>
    </w:p>
    <w:p w:rsidR="00FC3F1E" w:rsidRPr="000F100B" w:rsidRDefault="00FC3F1E" w:rsidP="00FC3F1E">
      <w:pPr>
        <w:pBdr>
          <w:top w:val="single" w:sz="4" w:space="1" w:color="auto"/>
          <w:left w:val="single" w:sz="4" w:space="4" w:color="auto"/>
          <w:bottom w:val="single" w:sz="4" w:space="1" w:color="auto"/>
          <w:right w:val="single" w:sz="4" w:space="4" w:color="auto"/>
        </w:pBdr>
        <w:rPr>
          <w:rFonts w:ascii="Arial" w:hAnsi="Arial" w:cs="Arial"/>
          <w:b/>
          <w:i/>
          <w:color w:val="FF0000"/>
          <w:sz w:val="20"/>
          <w:lang w:val="en-US"/>
        </w:rPr>
      </w:pPr>
    </w:p>
    <w:p w:rsidR="00FC3F1E" w:rsidRPr="000F100B" w:rsidRDefault="00FC3F1E" w:rsidP="00FC3F1E">
      <w:pPr>
        <w:pBdr>
          <w:top w:val="single" w:sz="4" w:space="1" w:color="auto"/>
          <w:left w:val="single" w:sz="4" w:space="4" w:color="auto"/>
          <w:bottom w:val="single" w:sz="4" w:space="1" w:color="auto"/>
          <w:right w:val="single" w:sz="4" w:space="4" w:color="auto"/>
        </w:pBdr>
        <w:rPr>
          <w:rFonts w:ascii="Arial" w:hAnsi="Arial" w:cs="Arial"/>
          <w:bCs/>
          <w:i/>
          <w:color w:val="FF0000"/>
          <w:sz w:val="20"/>
        </w:rPr>
      </w:pPr>
      <w:r w:rsidRPr="00CC4535">
        <w:rPr>
          <w:rFonts w:ascii="Arial" w:hAnsi="Arial" w:cs="Arial"/>
          <w:i/>
          <w:color w:val="FF0000"/>
          <w:sz w:val="20"/>
          <w:lang w:val="en-US"/>
        </w:rPr>
        <w:t>[All risks identified will be taken to the</w:t>
      </w:r>
      <w:r w:rsidRPr="00CC4535">
        <w:rPr>
          <w:rFonts w:ascii="Arial" w:hAnsi="Arial" w:cs="Arial"/>
          <w:bCs/>
          <w:i/>
          <w:color w:val="FF0000"/>
          <w:sz w:val="20"/>
        </w:rPr>
        <w:t xml:space="preserve"> of Risk of material misstatement on financial statement level working paper]</w:t>
      </w:r>
    </w:p>
    <w:p w:rsidR="00FC3F1E" w:rsidRPr="000F100B" w:rsidRDefault="00FC3F1E" w:rsidP="00FC3F1E">
      <w:pPr>
        <w:pBdr>
          <w:top w:val="single" w:sz="4" w:space="1" w:color="auto"/>
          <w:left w:val="single" w:sz="4" w:space="4" w:color="auto"/>
          <w:bottom w:val="single" w:sz="4" w:space="1" w:color="auto"/>
          <w:right w:val="single" w:sz="4" w:space="4" w:color="auto"/>
        </w:pBdr>
      </w:pPr>
    </w:p>
    <w:p w:rsidR="00FC3F1E" w:rsidRPr="000F100B" w:rsidRDefault="00FC3F1E" w:rsidP="00FC3F1E">
      <w:pPr>
        <w:rPr>
          <w:rFonts w:ascii="Arial" w:hAnsi="Arial" w:cs="Arial"/>
          <w:b/>
          <w:bCs/>
          <w:sz w:val="20"/>
          <w:u w:val="single"/>
        </w:rPr>
      </w:pPr>
    </w:p>
    <w:p w:rsidR="00624675" w:rsidRDefault="00624675"/>
    <w:sectPr w:rsidR="00624675" w:rsidSect="006246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C3F1E"/>
    <w:rsid w:val="00624675"/>
    <w:rsid w:val="00FC3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F1E"/>
    <w:pPr>
      <w:spacing w:after="0" w:line="240" w:lineRule="auto"/>
    </w:pPr>
    <w:rPr>
      <w:rFonts w:ascii="CG Times" w:eastAsia="Times New Roman" w:hAnsi="CG Times" w:cs="Times New Roman"/>
      <w:sz w:val="24"/>
      <w:szCs w:val="20"/>
      <w:lang w:val="en-ZA"/>
    </w:rPr>
  </w:style>
  <w:style w:type="paragraph" w:styleId="Heading3">
    <w:name w:val="heading 3"/>
    <w:basedOn w:val="Normal"/>
    <w:next w:val="Normal"/>
    <w:link w:val="Heading3Char"/>
    <w:qFormat/>
    <w:rsid w:val="00FC3F1E"/>
    <w:pPr>
      <w:keepNext/>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C3F1E"/>
    <w:rPr>
      <w:rFonts w:ascii="Arial" w:eastAsia="Times New Roman" w:hAnsi="Arial" w:cs="Arial"/>
      <w:b/>
      <w:bCs/>
      <w:sz w:val="20"/>
      <w:szCs w:val="26"/>
      <w:lang w:val="en-ZA"/>
    </w:rPr>
  </w:style>
  <w:style w:type="paragraph" w:styleId="BodyText">
    <w:name w:val="Body Text"/>
    <w:basedOn w:val="Normal"/>
    <w:link w:val="BodyTextChar"/>
    <w:rsid w:val="00FC3F1E"/>
    <w:pPr>
      <w:spacing w:after="120"/>
    </w:pPr>
  </w:style>
  <w:style w:type="character" w:customStyle="1" w:styleId="BodyTextChar">
    <w:name w:val="Body Text Char"/>
    <w:basedOn w:val="DefaultParagraphFont"/>
    <w:link w:val="BodyText"/>
    <w:rsid w:val="00FC3F1E"/>
    <w:rPr>
      <w:rFonts w:ascii="CG Times" w:eastAsia="Times New Roman" w:hAnsi="CG Times" w:cs="Times New Roman"/>
      <w:sz w:val="24"/>
      <w:szCs w:val="20"/>
      <w:lang w:val="en-ZA"/>
    </w:rPr>
  </w:style>
  <w:style w:type="table" w:styleId="TableGrid">
    <w:name w:val="Table Grid"/>
    <w:basedOn w:val="TableNormal"/>
    <w:rsid w:val="00FC3F1E"/>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Company>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beshete</dc:creator>
  <cp:keywords/>
  <dc:description/>
  <cp:lastModifiedBy>beshete</cp:lastModifiedBy>
  <cp:revision>1</cp:revision>
  <dcterms:created xsi:type="dcterms:W3CDTF">2004-09-16T16:48:00Z</dcterms:created>
  <dcterms:modified xsi:type="dcterms:W3CDTF">2004-09-16T16:54:00Z</dcterms:modified>
</cp:coreProperties>
</file>