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BF" w:rsidRDefault="00F129C6" w:rsidP="00F129C6">
      <w:pPr>
        <w:autoSpaceDE w:val="0"/>
        <w:autoSpaceDN w:val="0"/>
        <w:adjustRightInd w:val="0"/>
        <w:spacing w:before="240" w:after="0" w:line="240" w:lineRule="auto"/>
        <w:ind w:left="0"/>
        <w:jc w:val="center"/>
        <w:rPr>
          <w:rFonts w:ascii="Times New Roman" w:hAnsi="Times New Roman" w:cs="Times New Roman"/>
          <w:b/>
          <w:bCs/>
          <w:color w:val="231F20"/>
          <w:sz w:val="24"/>
          <w:szCs w:val="24"/>
        </w:rPr>
      </w:pPr>
      <w:bookmarkStart w:id="0" w:name="_GoBack"/>
      <w:bookmarkEnd w:id="0"/>
      <w:r>
        <w:rPr>
          <w:rFonts w:ascii="Times New Roman" w:hAnsi="Times New Roman" w:cs="Times New Roman"/>
          <w:b/>
          <w:bCs/>
          <w:color w:val="231F20"/>
          <w:sz w:val="24"/>
          <w:szCs w:val="24"/>
        </w:rPr>
        <w:t>CHAPTER SIX</w:t>
      </w:r>
    </w:p>
    <w:p w:rsidR="005134BF" w:rsidRDefault="005134BF" w:rsidP="00DF796D">
      <w:pPr>
        <w:autoSpaceDE w:val="0"/>
        <w:autoSpaceDN w:val="0"/>
        <w:adjustRightInd w:val="0"/>
        <w:spacing w:before="240" w:after="0" w:line="240" w:lineRule="auto"/>
        <w:ind w:left="0"/>
        <w:jc w:val="left"/>
        <w:rPr>
          <w:rFonts w:ascii="Times New Roman" w:hAnsi="Times New Roman" w:cs="Times New Roman"/>
          <w:b/>
          <w:bCs/>
          <w:color w:val="231F20"/>
          <w:sz w:val="24"/>
          <w:szCs w:val="24"/>
        </w:rPr>
      </w:pPr>
      <w:r>
        <w:rPr>
          <w:rFonts w:ascii="Times New Roman" w:hAnsi="Times New Roman" w:cs="Times New Roman"/>
          <w:b/>
          <w:bCs/>
          <w:color w:val="231F20"/>
          <w:sz w:val="24"/>
          <w:szCs w:val="24"/>
        </w:rPr>
        <w:t xml:space="preserve">SCIENCE, SCIENTISTS AND ENVIRONMENTAL PROBLEM </w:t>
      </w:r>
    </w:p>
    <w:p w:rsidR="00DF796D" w:rsidRPr="005134BF" w:rsidRDefault="00DF796D" w:rsidP="00DF796D">
      <w:pPr>
        <w:autoSpaceDE w:val="0"/>
        <w:autoSpaceDN w:val="0"/>
        <w:adjustRightInd w:val="0"/>
        <w:spacing w:before="240" w:after="0" w:line="240" w:lineRule="auto"/>
        <w:ind w:left="0"/>
        <w:jc w:val="left"/>
        <w:rPr>
          <w:rFonts w:ascii="Times New Roman" w:hAnsi="Times New Roman" w:cs="Times New Roman"/>
          <w:b/>
          <w:bCs/>
          <w:color w:val="231F20"/>
          <w:sz w:val="24"/>
          <w:szCs w:val="24"/>
        </w:rPr>
      </w:pPr>
      <w:r w:rsidRPr="005134BF">
        <w:rPr>
          <w:rFonts w:ascii="Times New Roman" w:hAnsi="Times New Roman" w:cs="Times New Roman"/>
          <w:b/>
          <w:bCs/>
          <w:color w:val="231F20"/>
          <w:sz w:val="24"/>
          <w:szCs w:val="24"/>
        </w:rPr>
        <w:t xml:space="preserve">7.4. Science and environmental policy-making </w:t>
      </w:r>
    </w:p>
    <w:p w:rsidR="006C6652" w:rsidRPr="005134BF" w:rsidRDefault="00DF796D" w:rsidP="006C6652">
      <w:pPr>
        <w:autoSpaceDE w:val="0"/>
        <w:autoSpaceDN w:val="0"/>
        <w:adjustRightInd w:val="0"/>
        <w:spacing w:before="240" w:after="0" w:line="360" w:lineRule="auto"/>
        <w:ind w:left="0"/>
        <w:rPr>
          <w:rFonts w:ascii="Times New Roman" w:hAnsi="Times New Roman" w:cs="Times New Roman"/>
          <w:b/>
          <w:color w:val="231F20"/>
          <w:sz w:val="24"/>
          <w:szCs w:val="24"/>
        </w:rPr>
      </w:pPr>
      <w:r w:rsidRPr="005134BF">
        <w:rPr>
          <w:rFonts w:ascii="Times New Roman" w:hAnsi="Times New Roman" w:cs="Times New Roman"/>
          <w:color w:val="231F20"/>
          <w:sz w:val="24"/>
          <w:szCs w:val="24"/>
        </w:rPr>
        <w:t xml:space="preserve">In order for </w:t>
      </w:r>
      <w:r w:rsidRPr="005134BF">
        <w:rPr>
          <w:rFonts w:ascii="Times New Roman" w:hAnsi="Times New Roman" w:cs="Times New Roman"/>
          <w:color w:val="231F20"/>
          <w:sz w:val="24"/>
          <w:szCs w:val="24"/>
          <w:u w:val="single"/>
        </w:rPr>
        <w:t>a scientific issue to become policy</w:t>
      </w:r>
      <w:r w:rsidRPr="005134BF">
        <w:rPr>
          <w:rFonts w:ascii="Times New Roman" w:hAnsi="Times New Roman" w:cs="Times New Roman"/>
          <w:color w:val="231F20"/>
          <w:sz w:val="24"/>
          <w:szCs w:val="24"/>
        </w:rPr>
        <w:t xml:space="preserve"> it must be </w:t>
      </w:r>
      <w:r w:rsidRPr="005134BF">
        <w:rPr>
          <w:rFonts w:ascii="Times New Roman" w:hAnsi="Times New Roman" w:cs="Times New Roman"/>
          <w:color w:val="231F20"/>
          <w:sz w:val="24"/>
          <w:szCs w:val="24"/>
          <w:u w:val="single"/>
        </w:rPr>
        <w:t>translated into something that is</w:t>
      </w:r>
      <w:r w:rsidRPr="005134BF">
        <w:rPr>
          <w:rFonts w:ascii="Times New Roman" w:hAnsi="Times New Roman" w:cs="Times New Roman"/>
          <w:b/>
          <w:bCs/>
          <w:color w:val="231F20"/>
          <w:sz w:val="24"/>
          <w:szCs w:val="24"/>
          <w:u w:val="single"/>
        </w:rPr>
        <w:t xml:space="preserve"> </w:t>
      </w:r>
      <w:r w:rsidRPr="005134BF">
        <w:rPr>
          <w:rFonts w:ascii="Times New Roman" w:hAnsi="Times New Roman" w:cs="Times New Roman"/>
          <w:color w:val="231F20"/>
          <w:sz w:val="24"/>
          <w:szCs w:val="24"/>
          <w:u w:val="single"/>
        </w:rPr>
        <w:t>‘treatable’</w:t>
      </w:r>
      <w:r w:rsidRPr="005134BF">
        <w:rPr>
          <w:rFonts w:ascii="Times New Roman" w:hAnsi="Times New Roman" w:cs="Times New Roman"/>
          <w:color w:val="231F20"/>
          <w:sz w:val="24"/>
          <w:szCs w:val="24"/>
        </w:rPr>
        <w:t>. As a result, at the policy formulation stage the contribution of natural scientists</w:t>
      </w:r>
      <w:r w:rsidRPr="005134BF">
        <w:rPr>
          <w:rFonts w:ascii="Times New Roman" w:hAnsi="Times New Roman" w:cs="Times New Roman"/>
          <w:b/>
          <w:bCs/>
          <w:color w:val="231F20"/>
          <w:sz w:val="24"/>
          <w:szCs w:val="24"/>
        </w:rPr>
        <w:t xml:space="preserve"> </w:t>
      </w:r>
      <w:r w:rsidRPr="005134BF">
        <w:rPr>
          <w:rFonts w:ascii="Times New Roman" w:hAnsi="Times New Roman" w:cs="Times New Roman"/>
          <w:color w:val="231F20"/>
          <w:sz w:val="24"/>
          <w:szCs w:val="24"/>
        </w:rPr>
        <w:t>usually diminishes while the role of socioeconomic and technical experts grows. For example,</w:t>
      </w:r>
      <w:r w:rsidRPr="005134BF">
        <w:rPr>
          <w:rFonts w:ascii="Times New Roman" w:hAnsi="Times New Roman" w:cs="Times New Roman"/>
          <w:b/>
          <w:bCs/>
          <w:color w:val="231F20"/>
          <w:sz w:val="24"/>
          <w:szCs w:val="24"/>
        </w:rPr>
        <w:t xml:space="preserve"> </w:t>
      </w:r>
      <w:proofErr w:type="spellStart"/>
      <w:r w:rsidRPr="005134BF">
        <w:rPr>
          <w:rFonts w:ascii="Times New Roman" w:hAnsi="Times New Roman" w:cs="Times New Roman"/>
          <w:color w:val="231F20"/>
          <w:sz w:val="24"/>
          <w:szCs w:val="24"/>
        </w:rPr>
        <w:t>Liberatore</w:t>
      </w:r>
      <w:proofErr w:type="spellEnd"/>
      <w:r w:rsidRPr="005134BF">
        <w:rPr>
          <w:rFonts w:ascii="Times New Roman" w:hAnsi="Times New Roman" w:cs="Times New Roman"/>
          <w:color w:val="231F20"/>
          <w:sz w:val="24"/>
          <w:szCs w:val="24"/>
        </w:rPr>
        <w:t xml:space="preserve"> (1992) found that while natural science findings still played an important</w:t>
      </w:r>
      <w:r w:rsidRPr="005134BF">
        <w:rPr>
          <w:rFonts w:ascii="Times New Roman" w:hAnsi="Times New Roman" w:cs="Times New Roman"/>
          <w:b/>
          <w:bCs/>
          <w:color w:val="231F20"/>
          <w:sz w:val="24"/>
          <w:szCs w:val="24"/>
        </w:rPr>
        <w:t xml:space="preserve"> </w:t>
      </w:r>
      <w:r w:rsidRPr="005134BF">
        <w:rPr>
          <w:rFonts w:ascii="Times New Roman" w:hAnsi="Times New Roman" w:cs="Times New Roman"/>
          <w:color w:val="231F20"/>
          <w:sz w:val="24"/>
          <w:szCs w:val="24"/>
        </w:rPr>
        <w:t xml:space="preserve">role in the </w:t>
      </w:r>
      <w:r w:rsidRPr="005134BF">
        <w:rPr>
          <w:rFonts w:ascii="Times New Roman" w:hAnsi="Times New Roman" w:cs="Times New Roman"/>
          <w:color w:val="231F20"/>
          <w:sz w:val="24"/>
          <w:szCs w:val="24"/>
          <w:u w:val="single"/>
        </w:rPr>
        <w:t>international debate on global warming</w:t>
      </w:r>
      <w:r w:rsidRPr="005134BF">
        <w:rPr>
          <w:rFonts w:ascii="Times New Roman" w:hAnsi="Times New Roman" w:cs="Times New Roman"/>
          <w:color w:val="231F20"/>
          <w:sz w:val="24"/>
          <w:szCs w:val="24"/>
        </w:rPr>
        <w:t xml:space="preserve"> in the early 1990s, it was the input of</w:t>
      </w:r>
      <w:r w:rsidRPr="005134BF">
        <w:rPr>
          <w:rFonts w:ascii="Times New Roman" w:hAnsi="Times New Roman" w:cs="Times New Roman"/>
          <w:b/>
          <w:bCs/>
          <w:color w:val="231F20"/>
          <w:sz w:val="24"/>
          <w:szCs w:val="24"/>
        </w:rPr>
        <w:t xml:space="preserve"> </w:t>
      </w:r>
      <w:r w:rsidRPr="005134BF">
        <w:rPr>
          <w:rFonts w:ascii="Times New Roman" w:hAnsi="Times New Roman" w:cs="Times New Roman"/>
          <w:color w:val="231F20"/>
          <w:sz w:val="24"/>
          <w:szCs w:val="24"/>
        </w:rPr>
        <w:t>economists, policy analysts and energy technology experts that was crucial in shaping the</w:t>
      </w:r>
      <w:r w:rsidRPr="005134BF">
        <w:rPr>
          <w:rFonts w:ascii="Times New Roman" w:hAnsi="Times New Roman" w:cs="Times New Roman"/>
          <w:b/>
          <w:bCs/>
          <w:color w:val="231F20"/>
          <w:sz w:val="24"/>
          <w:szCs w:val="24"/>
        </w:rPr>
        <w:t xml:space="preserve"> </w:t>
      </w:r>
      <w:r w:rsidRPr="005134BF">
        <w:rPr>
          <w:rFonts w:ascii="Times New Roman" w:hAnsi="Times New Roman" w:cs="Times New Roman"/>
          <w:color w:val="231F20"/>
          <w:sz w:val="24"/>
          <w:szCs w:val="24"/>
        </w:rPr>
        <w:t xml:space="preserve">nature of the European Community response. </w:t>
      </w:r>
    </w:p>
    <w:p w:rsidR="006C6652" w:rsidRPr="005134BF" w:rsidRDefault="006C6652" w:rsidP="006C6652">
      <w:pPr>
        <w:autoSpaceDE w:val="0"/>
        <w:autoSpaceDN w:val="0"/>
        <w:adjustRightInd w:val="0"/>
        <w:spacing w:before="240" w:after="0" w:line="360" w:lineRule="auto"/>
        <w:ind w:left="0"/>
        <w:rPr>
          <w:rFonts w:ascii="Times New Roman" w:hAnsi="Times New Roman" w:cs="Times New Roman"/>
          <w:color w:val="231F20"/>
          <w:sz w:val="24"/>
          <w:szCs w:val="24"/>
        </w:rPr>
      </w:pPr>
      <w:r w:rsidRPr="005134BF">
        <w:rPr>
          <w:rFonts w:ascii="Times New Roman" w:hAnsi="Times New Roman" w:cs="Times New Roman"/>
          <w:b/>
          <w:color w:val="231F20"/>
          <w:sz w:val="24"/>
          <w:szCs w:val="24"/>
        </w:rPr>
        <w:t>7.5</w:t>
      </w:r>
      <w:r w:rsidRPr="005134BF">
        <w:rPr>
          <w:rFonts w:ascii="Times New Roman" w:hAnsi="Times New Roman" w:cs="Times New Roman"/>
          <w:color w:val="231F20"/>
          <w:sz w:val="24"/>
          <w:szCs w:val="24"/>
        </w:rPr>
        <w:t xml:space="preserve">. </w:t>
      </w:r>
      <w:r w:rsidRPr="005134BF">
        <w:rPr>
          <w:rFonts w:ascii="Times New Roman" w:hAnsi="Times New Roman" w:cs="Times New Roman"/>
          <w:b/>
          <w:bCs/>
          <w:color w:val="231F20"/>
          <w:sz w:val="24"/>
          <w:szCs w:val="24"/>
        </w:rPr>
        <w:t>Scientific roles in environmental problem-solving</w:t>
      </w:r>
      <w:r w:rsidRPr="005134BF">
        <w:rPr>
          <w:rFonts w:ascii="Times New Roman" w:hAnsi="Times New Roman" w:cs="Times New Roman"/>
          <w:color w:val="231F20"/>
          <w:sz w:val="24"/>
          <w:szCs w:val="24"/>
        </w:rPr>
        <w:t xml:space="preserve"> </w:t>
      </w:r>
    </w:p>
    <w:p w:rsidR="006C6652" w:rsidRPr="005134BF" w:rsidRDefault="006C6652" w:rsidP="006C6652">
      <w:pPr>
        <w:autoSpaceDE w:val="0"/>
        <w:autoSpaceDN w:val="0"/>
        <w:adjustRightInd w:val="0"/>
        <w:spacing w:before="240" w:after="0" w:line="360" w:lineRule="auto"/>
        <w:ind w:left="0"/>
        <w:rPr>
          <w:rFonts w:ascii="Times New Roman" w:hAnsi="Times New Roman" w:cs="Times New Roman"/>
          <w:color w:val="231F20"/>
          <w:sz w:val="24"/>
          <w:szCs w:val="24"/>
        </w:rPr>
      </w:pPr>
      <w:r w:rsidRPr="005134BF">
        <w:rPr>
          <w:rFonts w:ascii="Times New Roman" w:hAnsi="Times New Roman" w:cs="Times New Roman"/>
          <w:color w:val="231F20"/>
          <w:sz w:val="24"/>
          <w:szCs w:val="24"/>
        </w:rPr>
        <w:t>Susskind (1994) has proposed five primary ‘roles’ which are played by scientific advisers in the environmental policy-making process: trend spotters, theory builders, theory testers, science communicators and applied policy analysts. These roles frequently overlap but each has its own tasks and agendas.</w:t>
      </w:r>
    </w:p>
    <w:p w:rsidR="006C6652" w:rsidRPr="005134BF" w:rsidRDefault="006C6652" w:rsidP="006C6652">
      <w:pPr>
        <w:autoSpaceDE w:val="0"/>
        <w:autoSpaceDN w:val="0"/>
        <w:adjustRightInd w:val="0"/>
        <w:spacing w:before="240" w:after="0" w:line="360" w:lineRule="auto"/>
        <w:ind w:left="0"/>
        <w:rPr>
          <w:rFonts w:ascii="Times New Roman" w:hAnsi="Times New Roman" w:cs="Times New Roman"/>
          <w:color w:val="231F20"/>
          <w:sz w:val="24"/>
          <w:szCs w:val="24"/>
        </w:rPr>
      </w:pPr>
      <w:r w:rsidRPr="005134BF">
        <w:rPr>
          <w:rFonts w:ascii="Times New Roman" w:hAnsi="Times New Roman" w:cs="Times New Roman"/>
          <w:i/>
          <w:iCs/>
          <w:color w:val="231F20"/>
          <w:sz w:val="24"/>
          <w:szCs w:val="24"/>
        </w:rPr>
        <w:t xml:space="preserve">Trend spotters </w:t>
      </w:r>
      <w:r w:rsidRPr="005134BF">
        <w:rPr>
          <w:rFonts w:ascii="Times New Roman" w:hAnsi="Times New Roman" w:cs="Times New Roman"/>
          <w:color w:val="231F20"/>
          <w:sz w:val="24"/>
          <w:szCs w:val="24"/>
        </w:rPr>
        <w:t>are scientists who are the first to detect changes in ecological patterns and to understand their significance correctly. Occasionally, the trend spotter may be a lone scientist who observes some important pattern in the micro-ecology of the pond or marsh and is able to extrapolate this onto the larger environmental canvas. More common, however, are trend spotters who are part of a scientific team that is engaged in gathering and analyzing longitudinal data such as that assembled from the LANDSAT satellite or from the European Air Chemistry Network.</w:t>
      </w:r>
    </w:p>
    <w:p w:rsidR="006C6652" w:rsidRPr="005134BF" w:rsidRDefault="006C6652" w:rsidP="006C6652">
      <w:pPr>
        <w:autoSpaceDE w:val="0"/>
        <w:autoSpaceDN w:val="0"/>
        <w:adjustRightInd w:val="0"/>
        <w:spacing w:before="240" w:after="0" w:line="360" w:lineRule="auto"/>
        <w:ind w:left="0"/>
        <w:rPr>
          <w:rFonts w:ascii="Times New Roman" w:hAnsi="Times New Roman" w:cs="Times New Roman"/>
          <w:color w:val="231F20"/>
          <w:sz w:val="24"/>
          <w:szCs w:val="24"/>
        </w:rPr>
      </w:pPr>
      <w:r w:rsidRPr="005134BF">
        <w:rPr>
          <w:rFonts w:ascii="Times New Roman" w:hAnsi="Times New Roman" w:cs="Times New Roman"/>
          <w:i/>
          <w:iCs/>
          <w:color w:val="231F20"/>
          <w:sz w:val="24"/>
          <w:szCs w:val="24"/>
        </w:rPr>
        <w:t xml:space="preserve">Theory builders </w:t>
      </w:r>
      <w:r w:rsidRPr="005134BF">
        <w:rPr>
          <w:rFonts w:ascii="Times New Roman" w:hAnsi="Times New Roman" w:cs="Times New Roman"/>
          <w:color w:val="231F20"/>
          <w:sz w:val="24"/>
          <w:szCs w:val="24"/>
        </w:rPr>
        <w:t>try to explain the causes for the changes that the trend spotters identify. They are inclined to engage in model building, both to fit explanations to past circumstances and to predict future effects.</w:t>
      </w:r>
    </w:p>
    <w:p w:rsidR="006C6652" w:rsidRPr="005134BF" w:rsidRDefault="006C6652" w:rsidP="006C6652">
      <w:pPr>
        <w:autoSpaceDE w:val="0"/>
        <w:autoSpaceDN w:val="0"/>
        <w:adjustRightInd w:val="0"/>
        <w:spacing w:before="240" w:after="0" w:line="360" w:lineRule="auto"/>
        <w:ind w:left="0"/>
        <w:rPr>
          <w:rFonts w:ascii="Times New Roman" w:hAnsi="Times New Roman" w:cs="Times New Roman"/>
          <w:color w:val="231F20"/>
          <w:sz w:val="24"/>
          <w:szCs w:val="24"/>
        </w:rPr>
      </w:pPr>
      <w:r w:rsidRPr="005134BF">
        <w:rPr>
          <w:rFonts w:ascii="Times New Roman" w:hAnsi="Times New Roman" w:cs="Times New Roman"/>
          <w:i/>
          <w:iCs/>
          <w:color w:val="231F20"/>
          <w:sz w:val="24"/>
          <w:szCs w:val="24"/>
        </w:rPr>
        <w:lastRenderedPageBreak/>
        <w:t xml:space="preserve">Theory testers </w:t>
      </w:r>
      <w:r w:rsidRPr="005134BF">
        <w:rPr>
          <w:rFonts w:ascii="Times New Roman" w:hAnsi="Times New Roman" w:cs="Times New Roman"/>
          <w:color w:val="231F20"/>
          <w:sz w:val="24"/>
          <w:szCs w:val="24"/>
        </w:rPr>
        <w:t>critically scrutinize the models suggested by theory builders. Using pilot tests or controlled experiments, they attempt to ascertain whether the hypotheses and propositions generated by the model can be empirically proven.</w:t>
      </w:r>
    </w:p>
    <w:p w:rsidR="006C6652" w:rsidRPr="005134BF" w:rsidRDefault="006C6652" w:rsidP="006C6652">
      <w:pPr>
        <w:autoSpaceDE w:val="0"/>
        <w:autoSpaceDN w:val="0"/>
        <w:adjustRightInd w:val="0"/>
        <w:spacing w:before="240" w:after="0" w:line="360" w:lineRule="auto"/>
        <w:ind w:left="0"/>
        <w:rPr>
          <w:rFonts w:ascii="Times New Roman" w:hAnsi="Times New Roman" w:cs="Times New Roman"/>
          <w:color w:val="231F20"/>
          <w:sz w:val="24"/>
          <w:szCs w:val="24"/>
        </w:rPr>
      </w:pPr>
      <w:r w:rsidRPr="005134BF">
        <w:rPr>
          <w:rFonts w:ascii="Times New Roman" w:hAnsi="Times New Roman" w:cs="Times New Roman"/>
          <w:i/>
          <w:iCs/>
          <w:color w:val="231F20"/>
          <w:sz w:val="24"/>
          <w:szCs w:val="24"/>
        </w:rPr>
        <w:t xml:space="preserve">Science communicators </w:t>
      </w:r>
      <w:r w:rsidRPr="005134BF">
        <w:rPr>
          <w:rFonts w:ascii="Times New Roman" w:hAnsi="Times New Roman" w:cs="Times New Roman"/>
          <w:color w:val="231F20"/>
          <w:sz w:val="24"/>
          <w:szCs w:val="24"/>
        </w:rPr>
        <w:t>attempt to translate difficult-to-decipher data into terms that the public at large can understand. They are key players in the ‘coming out’ process that was discussed in an earlier section of this chapter. Some communicators such as Edward Wilson are eminent scientists who feel a strong moral responsibility to bring the fruits of their research to the public. Others, for example, the Canadian geneticist and broadcaster David Suzuki, are researchers who have made a conscious decision to spend their life popularizing science and carrying the ecological message to a wider audience.</w:t>
      </w:r>
    </w:p>
    <w:p w:rsidR="004954D8" w:rsidRPr="005134BF" w:rsidRDefault="006C6652" w:rsidP="004954D8">
      <w:pPr>
        <w:autoSpaceDE w:val="0"/>
        <w:autoSpaceDN w:val="0"/>
        <w:adjustRightInd w:val="0"/>
        <w:spacing w:before="240" w:after="0" w:line="360" w:lineRule="auto"/>
        <w:ind w:left="0"/>
        <w:rPr>
          <w:rFonts w:ascii="Times New Roman" w:hAnsi="Times New Roman" w:cs="Times New Roman"/>
          <w:color w:val="231F20"/>
          <w:sz w:val="24"/>
          <w:szCs w:val="24"/>
        </w:rPr>
      </w:pPr>
      <w:r w:rsidRPr="005134BF">
        <w:rPr>
          <w:rFonts w:ascii="Times New Roman" w:hAnsi="Times New Roman" w:cs="Times New Roman"/>
          <w:i/>
          <w:iCs/>
          <w:color w:val="231F20"/>
          <w:sz w:val="24"/>
          <w:szCs w:val="24"/>
        </w:rPr>
        <w:t xml:space="preserve">Applied policy analysts </w:t>
      </w:r>
      <w:r w:rsidRPr="005134BF">
        <w:rPr>
          <w:rFonts w:ascii="Times New Roman" w:hAnsi="Times New Roman" w:cs="Times New Roman"/>
          <w:color w:val="231F20"/>
          <w:sz w:val="24"/>
          <w:szCs w:val="24"/>
        </w:rPr>
        <w:t>act as consultants to political decision-makers, converting scientific</w:t>
      </w:r>
      <w:r w:rsidR="004954D8" w:rsidRPr="005134BF">
        <w:rPr>
          <w:rFonts w:ascii="Times New Roman" w:hAnsi="Times New Roman" w:cs="Times New Roman"/>
          <w:color w:val="231F20"/>
          <w:sz w:val="24"/>
          <w:szCs w:val="24"/>
        </w:rPr>
        <w:t xml:space="preserve"> </w:t>
      </w:r>
      <w:r w:rsidRPr="005134BF">
        <w:rPr>
          <w:rFonts w:ascii="Times New Roman" w:hAnsi="Times New Roman" w:cs="Times New Roman"/>
          <w:color w:val="231F20"/>
          <w:sz w:val="24"/>
          <w:szCs w:val="24"/>
        </w:rPr>
        <w:t>findings into policy recommendations. They play a prominent role in the formulation of</w:t>
      </w:r>
      <w:r w:rsidR="004954D8" w:rsidRPr="005134BF">
        <w:rPr>
          <w:rFonts w:ascii="Times New Roman" w:hAnsi="Times New Roman" w:cs="Times New Roman"/>
          <w:color w:val="231F20"/>
          <w:sz w:val="24"/>
          <w:szCs w:val="24"/>
        </w:rPr>
        <w:t xml:space="preserve"> </w:t>
      </w:r>
      <w:r w:rsidRPr="005134BF">
        <w:rPr>
          <w:rFonts w:ascii="Times New Roman" w:hAnsi="Times New Roman" w:cs="Times New Roman"/>
          <w:color w:val="231F20"/>
          <w:sz w:val="24"/>
          <w:szCs w:val="24"/>
        </w:rPr>
        <w:t>environmental treaties because they take what is often abstract scientific information and</w:t>
      </w:r>
      <w:r w:rsidR="004954D8" w:rsidRPr="005134BF">
        <w:rPr>
          <w:rFonts w:ascii="Times New Roman" w:hAnsi="Times New Roman" w:cs="Times New Roman"/>
          <w:color w:val="231F20"/>
          <w:sz w:val="24"/>
          <w:szCs w:val="24"/>
        </w:rPr>
        <w:t xml:space="preserve"> </w:t>
      </w:r>
      <w:r w:rsidRPr="005134BF">
        <w:rPr>
          <w:rFonts w:ascii="Times New Roman" w:hAnsi="Times New Roman" w:cs="Times New Roman"/>
          <w:color w:val="231F20"/>
          <w:sz w:val="24"/>
          <w:szCs w:val="24"/>
        </w:rPr>
        <w:t>recast it in terms that are amenable to legislation or to international agreements.</w:t>
      </w:r>
    </w:p>
    <w:p w:rsidR="0077565A" w:rsidRPr="005134BF" w:rsidRDefault="006C6652" w:rsidP="0077565A">
      <w:pPr>
        <w:autoSpaceDE w:val="0"/>
        <w:autoSpaceDN w:val="0"/>
        <w:adjustRightInd w:val="0"/>
        <w:spacing w:before="240" w:after="0" w:line="360" w:lineRule="auto"/>
        <w:ind w:left="0"/>
        <w:rPr>
          <w:rFonts w:ascii="Times New Roman" w:hAnsi="Times New Roman" w:cs="Times New Roman"/>
          <w:color w:val="231F20"/>
          <w:sz w:val="24"/>
          <w:szCs w:val="24"/>
        </w:rPr>
      </w:pPr>
      <w:r w:rsidRPr="005134BF">
        <w:rPr>
          <w:rFonts w:ascii="Times New Roman" w:hAnsi="Times New Roman" w:cs="Times New Roman"/>
          <w:color w:val="231F20"/>
          <w:sz w:val="24"/>
          <w:szCs w:val="24"/>
        </w:rPr>
        <w:t>Each of the five types of scientists may contribute throughout the environmental</w:t>
      </w:r>
      <w:r w:rsidR="004954D8" w:rsidRPr="005134BF">
        <w:rPr>
          <w:rFonts w:ascii="Times New Roman" w:hAnsi="Times New Roman" w:cs="Times New Roman"/>
          <w:color w:val="231F20"/>
          <w:sz w:val="24"/>
          <w:szCs w:val="24"/>
        </w:rPr>
        <w:t xml:space="preserve"> </w:t>
      </w:r>
      <w:r w:rsidRPr="005134BF">
        <w:rPr>
          <w:rFonts w:ascii="Times New Roman" w:hAnsi="Times New Roman" w:cs="Times New Roman"/>
          <w:color w:val="231F20"/>
          <w:sz w:val="24"/>
          <w:szCs w:val="24"/>
        </w:rPr>
        <w:t xml:space="preserve">problem-solving process but there is a considerable degree of </w:t>
      </w:r>
      <w:r w:rsidR="004954D8" w:rsidRPr="005134BF">
        <w:rPr>
          <w:rFonts w:ascii="Times New Roman" w:hAnsi="Times New Roman" w:cs="Times New Roman"/>
          <w:color w:val="231F20"/>
          <w:sz w:val="24"/>
          <w:szCs w:val="24"/>
        </w:rPr>
        <w:t>specialization</w:t>
      </w:r>
      <w:r w:rsidRPr="005134BF">
        <w:rPr>
          <w:rFonts w:ascii="Times New Roman" w:hAnsi="Times New Roman" w:cs="Times New Roman"/>
          <w:color w:val="231F20"/>
          <w:sz w:val="24"/>
          <w:szCs w:val="24"/>
        </w:rPr>
        <w:t>; that is, trend</w:t>
      </w:r>
      <w:r w:rsidR="004954D8" w:rsidRPr="005134BF">
        <w:rPr>
          <w:rFonts w:ascii="Times New Roman" w:hAnsi="Times New Roman" w:cs="Times New Roman"/>
          <w:color w:val="231F20"/>
          <w:sz w:val="24"/>
          <w:szCs w:val="24"/>
        </w:rPr>
        <w:t xml:space="preserve"> </w:t>
      </w:r>
      <w:r w:rsidRPr="005134BF">
        <w:rPr>
          <w:rFonts w:ascii="Times New Roman" w:hAnsi="Times New Roman" w:cs="Times New Roman"/>
          <w:color w:val="231F20"/>
          <w:sz w:val="24"/>
          <w:szCs w:val="24"/>
        </w:rPr>
        <w:t>spotters and theory testers are usually more prominent during the fact-finding stages while</w:t>
      </w:r>
      <w:r w:rsidR="004954D8" w:rsidRPr="005134BF">
        <w:rPr>
          <w:rFonts w:ascii="Times New Roman" w:hAnsi="Times New Roman" w:cs="Times New Roman"/>
          <w:color w:val="231F20"/>
          <w:sz w:val="24"/>
          <w:szCs w:val="24"/>
        </w:rPr>
        <w:t xml:space="preserve"> </w:t>
      </w:r>
      <w:r w:rsidRPr="005134BF">
        <w:rPr>
          <w:rFonts w:ascii="Times New Roman" w:hAnsi="Times New Roman" w:cs="Times New Roman"/>
          <w:color w:val="231F20"/>
          <w:sz w:val="24"/>
          <w:szCs w:val="24"/>
        </w:rPr>
        <w:t>science communicators and policy analysts play key roles during the negotiation/bargaining</w:t>
      </w:r>
      <w:r w:rsidR="004954D8" w:rsidRPr="005134BF">
        <w:rPr>
          <w:rFonts w:ascii="Times New Roman" w:hAnsi="Times New Roman" w:cs="Times New Roman"/>
          <w:color w:val="231F20"/>
          <w:sz w:val="24"/>
          <w:szCs w:val="24"/>
        </w:rPr>
        <w:t xml:space="preserve"> </w:t>
      </w:r>
      <w:r w:rsidRPr="005134BF">
        <w:rPr>
          <w:rFonts w:ascii="Times New Roman" w:hAnsi="Times New Roman" w:cs="Times New Roman"/>
          <w:color w:val="231F20"/>
          <w:sz w:val="24"/>
          <w:szCs w:val="24"/>
        </w:rPr>
        <w:t>period (Susskind 1994: 77). In terms of the three key tasks in constructing environmental</w:t>
      </w:r>
      <w:r w:rsidR="004954D8" w:rsidRPr="005134BF">
        <w:rPr>
          <w:rFonts w:ascii="Times New Roman" w:hAnsi="Times New Roman" w:cs="Times New Roman"/>
          <w:color w:val="231F20"/>
          <w:sz w:val="24"/>
          <w:szCs w:val="24"/>
        </w:rPr>
        <w:t xml:space="preserve"> </w:t>
      </w:r>
      <w:r w:rsidRPr="005134BF">
        <w:rPr>
          <w:rFonts w:ascii="Times New Roman" w:hAnsi="Times New Roman" w:cs="Times New Roman"/>
          <w:color w:val="231F20"/>
          <w:sz w:val="24"/>
          <w:szCs w:val="24"/>
        </w:rPr>
        <w:t>problems discussed in Chapter 5, trend spotters and theory testers can be said to</w:t>
      </w:r>
      <w:r w:rsidR="004954D8" w:rsidRPr="005134BF">
        <w:rPr>
          <w:rFonts w:ascii="Times New Roman" w:hAnsi="Times New Roman" w:cs="Times New Roman"/>
          <w:color w:val="231F20"/>
          <w:sz w:val="24"/>
          <w:szCs w:val="24"/>
        </w:rPr>
        <w:t xml:space="preserve"> characterize</w:t>
      </w:r>
      <w:r w:rsidRPr="005134BF">
        <w:rPr>
          <w:rFonts w:ascii="Times New Roman" w:hAnsi="Times New Roman" w:cs="Times New Roman"/>
          <w:color w:val="231F20"/>
          <w:sz w:val="24"/>
          <w:szCs w:val="24"/>
        </w:rPr>
        <w:t xml:space="preserve"> the ‘assembling’ process, communicators in ‘presenting’ an issue and applied</w:t>
      </w:r>
      <w:r w:rsidR="004954D8" w:rsidRPr="005134BF">
        <w:rPr>
          <w:rFonts w:ascii="Times New Roman" w:hAnsi="Times New Roman" w:cs="Times New Roman"/>
          <w:color w:val="231F20"/>
          <w:sz w:val="24"/>
          <w:szCs w:val="24"/>
        </w:rPr>
        <w:t xml:space="preserve"> </w:t>
      </w:r>
      <w:r w:rsidRPr="005134BF">
        <w:rPr>
          <w:rFonts w:ascii="Times New Roman" w:hAnsi="Times New Roman" w:cs="Times New Roman"/>
          <w:color w:val="231F20"/>
          <w:sz w:val="24"/>
          <w:szCs w:val="24"/>
        </w:rPr>
        <w:t>policy analysts in ‘contesting’ an environmental claim.</w:t>
      </w:r>
    </w:p>
    <w:p w:rsidR="0077565A" w:rsidRPr="005134BF" w:rsidRDefault="0077565A" w:rsidP="0077565A">
      <w:pPr>
        <w:autoSpaceDE w:val="0"/>
        <w:autoSpaceDN w:val="0"/>
        <w:adjustRightInd w:val="0"/>
        <w:spacing w:before="240" w:after="0" w:line="360" w:lineRule="auto"/>
        <w:ind w:left="0"/>
        <w:rPr>
          <w:rFonts w:ascii="Times New Roman" w:hAnsi="Times New Roman" w:cs="Times New Roman"/>
          <w:color w:val="231F20"/>
        </w:rPr>
      </w:pPr>
    </w:p>
    <w:sectPr w:rsidR="0077565A" w:rsidRPr="005134BF" w:rsidSect="00160C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17" w:rsidRDefault="00DC2C17" w:rsidP="005134BF">
      <w:pPr>
        <w:spacing w:after="0" w:line="240" w:lineRule="auto"/>
      </w:pPr>
      <w:r>
        <w:separator/>
      </w:r>
    </w:p>
  </w:endnote>
  <w:endnote w:type="continuationSeparator" w:id="0">
    <w:p w:rsidR="00DC2C17" w:rsidRDefault="00DC2C17" w:rsidP="0051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06251"/>
      <w:docPartObj>
        <w:docPartGallery w:val="Page Numbers (Bottom of Page)"/>
        <w:docPartUnique/>
      </w:docPartObj>
    </w:sdtPr>
    <w:sdtEndPr>
      <w:rPr>
        <w:color w:val="7F7F7F" w:themeColor="background1" w:themeShade="7F"/>
        <w:spacing w:val="60"/>
      </w:rPr>
    </w:sdtEndPr>
    <w:sdtContent>
      <w:p w:rsidR="005134BF" w:rsidRDefault="00DC2C17">
        <w:pPr>
          <w:pStyle w:val="Footer"/>
          <w:pBdr>
            <w:top w:val="single" w:sz="4" w:space="1" w:color="D9D9D9" w:themeColor="background1" w:themeShade="D9"/>
          </w:pBdr>
          <w:rPr>
            <w:b/>
          </w:rPr>
        </w:pPr>
        <w:r>
          <w:fldChar w:fldCharType="begin"/>
        </w:r>
        <w:r>
          <w:instrText xml:space="preserve"> PAGE   \* MERGEFORMAT </w:instrText>
        </w:r>
        <w:r>
          <w:fldChar w:fldCharType="separate"/>
        </w:r>
        <w:r w:rsidR="00F129C6" w:rsidRPr="00F129C6">
          <w:rPr>
            <w:b/>
            <w:noProof/>
          </w:rPr>
          <w:t>1</w:t>
        </w:r>
        <w:r>
          <w:rPr>
            <w:b/>
            <w:noProof/>
          </w:rPr>
          <w:fldChar w:fldCharType="end"/>
        </w:r>
        <w:r w:rsidR="005134BF">
          <w:rPr>
            <w:b/>
          </w:rPr>
          <w:t xml:space="preserve"> | </w:t>
        </w:r>
        <w:r w:rsidR="005134BF">
          <w:rPr>
            <w:color w:val="7F7F7F" w:themeColor="background1" w:themeShade="7F"/>
            <w:spacing w:val="60"/>
          </w:rPr>
          <w:t>Page</w:t>
        </w:r>
      </w:p>
    </w:sdtContent>
  </w:sdt>
  <w:p w:rsidR="005134BF" w:rsidRDefault="00513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17" w:rsidRDefault="00DC2C17" w:rsidP="005134BF">
      <w:pPr>
        <w:spacing w:after="0" w:line="240" w:lineRule="auto"/>
      </w:pPr>
      <w:r>
        <w:separator/>
      </w:r>
    </w:p>
  </w:footnote>
  <w:footnote w:type="continuationSeparator" w:id="0">
    <w:p w:rsidR="00DC2C17" w:rsidRDefault="00DC2C17" w:rsidP="005134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796D"/>
    <w:rsid w:val="00160CAA"/>
    <w:rsid w:val="004954D8"/>
    <w:rsid w:val="005134BF"/>
    <w:rsid w:val="006C6652"/>
    <w:rsid w:val="0077565A"/>
    <w:rsid w:val="007E4BCE"/>
    <w:rsid w:val="00DC2C17"/>
    <w:rsid w:val="00DF796D"/>
    <w:rsid w:val="00ED1D9D"/>
    <w:rsid w:val="00EE14A9"/>
    <w:rsid w:val="00F1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3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4BF"/>
  </w:style>
  <w:style w:type="paragraph" w:styleId="Footer">
    <w:name w:val="footer"/>
    <w:basedOn w:val="Normal"/>
    <w:link w:val="FooterChar"/>
    <w:uiPriority w:val="99"/>
    <w:unhideWhenUsed/>
    <w:rsid w:val="00513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Melkamu</cp:lastModifiedBy>
  <cp:revision>5</cp:revision>
  <dcterms:created xsi:type="dcterms:W3CDTF">2015-05-26T05:44:00Z</dcterms:created>
  <dcterms:modified xsi:type="dcterms:W3CDTF">2017-04-26T06:57:00Z</dcterms:modified>
</cp:coreProperties>
</file>