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54" w:rsidRPr="000021E7" w:rsidRDefault="000021E7" w:rsidP="000021E7">
      <w:pPr>
        <w:rPr>
          <w:b/>
          <w:sz w:val="44"/>
          <w:szCs w:val="44"/>
          <w:u w:val="single"/>
        </w:rPr>
      </w:pPr>
      <w:r w:rsidRPr="000021E7">
        <w:rPr>
          <w:b/>
          <w:sz w:val="44"/>
          <w:szCs w:val="44"/>
          <w:u w:val="single"/>
        </w:rPr>
        <w:t>Chapter 9. Inheritance and Polymorphism</w:t>
      </w:r>
    </w:p>
    <w:p w:rsidR="000021E7" w:rsidRDefault="000021E7" w:rsidP="000021E7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t xml:space="preserve">Object-oriented programming allows you to derive new classes from existing classes. This is called </w:t>
      </w:r>
      <w:bookmarkStart w:id="0" w:name="ch09term8"/>
      <w:bookmarkEnd w:id="0"/>
      <w:r>
        <w:rPr>
          <w:i/>
          <w:iCs/>
        </w:rPr>
        <w:t>inheritance</w:t>
      </w:r>
    </w:p>
    <w:p w:rsidR="000021E7" w:rsidRPr="000021E7" w:rsidRDefault="000021E7" w:rsidP="000021E7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0021E7">
        <w:rPr>
          <w:sz w:val="44"/>
          <w:szCs w:val="44"/>
        </w:rPr>
        <w:t>A subclass inherits accessible data fields and methods from its superclass, and may also add new data fields and methods</w:t>
      </w:r>
    </w:p>
    <w:p w:rsidR="000021E7" w:rsidRPr="000021E7" w:rsidRDefault="000021E7" w:rsidP="000021E7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sz w:val="44"/>
          <w:szCs w:val="44"/>
          <w:lang w:bidi="ar-SA"/>
        </w:rPr>
      </w:pPr>
      <w:r w:rsidRPr="000021E7">
        <w:rPr>
          <w:rFonts w:eastAsia="Times New Roman" w:cs="Times New Roman"/>
          <w:b/>
          <w:bCs/>
          <w:sz w:val="44"/>
          <w:szCs w:val="44"/>
          <w:lang w:bidi="ar-SA"/>
        </w:rPr>
        <w:t>9.2. Superclasses and Subclasses</w:t>
      </w:r>
    </w:p>
    <w:p w:rsidR="000021E7" w:rsidRDefault="000021E7" w:rsidP="000021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bookmarkStart w:id="1" w:name="In_Java"/>
      <w:bookmarkEnd w:id="1"/>
      <w:r w:rsidRPr="000021E7">
        <w:rPr>
          <w:rFonts w:eastAsia="Times New Roman" w:cs="Times New Roman"/>
          <w:sz w:val="44"/>
          <w:szCs w:val="44"/>
          <w:lang w:bidi="ar-SA"/>
        </w:rPr>
        <w:t xml:space="preserve">In Java terminology, a class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C1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extended from another class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C2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is called a </w:t>
      </w:r>
      <w:bookmarkStart w:id="2" w:name="ch09term16"/>
      <w:bookmarkEnd w:id="2"/>
      <w:r w:rsidRPr="000021E7">
        <w:rPr>
          <w:rFonts w:eastAsia="Times New Roman" w:cs="Times New Roman"/>
          <w:i/>
          <w:iCs/>
          <w:sz w:val="44"/>
          <w:szCs w:val="44"/>
          <w:lang w:bidi="ar-SA"/>
        </w:rPr>
        <w:t>subclass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, and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C2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is called a </w:t>
      </w:r>
      <w:bookmarkStart w:id="3" w:name="ch09term18"/>
      <w:bookmarkEnd w:id="3"/>
      <w:r w:rsidRPr="000021E7">
        <w:rPr>
          <w:rFonts w:eastAsia="Times New Roman" w:cs="Times New Roman"/>
          <w:i/>
          <w:iCs/>
          <w:sz w:val="44"/>
          <w:szCs w:val="44"/>
          <w:lang w:bidi="ar-SA"/>
        </w:rPr>
        <w:t>superclass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. </w:t>
      </w:r>
    </w:p>
    <w:p w:rsidR="000021E7" w:rsidRDefault="000021E7" w:rsidP="000021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A superclass is also referred to as a </w:t>
      </w:r>
      <w:bookmarkStart w:id="4" w:name="ch09term19"/>
      <w:bookmarkEnd w:id="4"/>
      <w:r w:rsidRPr="000021E7">
        <w:rPr>
          <w:rFonts w:eastAsia="Times New Roman" w:cs="Times New Roman"/>
          <w:i/>
          <w:iCs/>
          <w:sz w:val="44"/>
          <w:szCs w:val="44"/>
          <w:lang w:bidi="ar-SA"/>
        </w:rPr>
        <w:t>supertype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, a parent class, or a base class, and a subclass as a </w:t>
      </w:r>
      <w:bookmarkStart w:id="5" w:name="ch09term17"/>
      <w:bookmarkEnd w:id="5"/>
      <w:r w:rsidRPr="000021E7">
        <w:rPr>
          <w:rFonts w:eastAsia="Times New Roman" w:cs="Times New Roman"/>
          <w:i/>
          <w:iCs/>
          <w:sz w:val="44"/>
          <w:szCs w:val="44"/>
          <w:lang w:bidi="ar-SA"/>
        </w:rPr>
        <w:t>subtype</w:t>
      </w:r>
      <w:r w:rsidRPr="000021E7">
        <w:rPr>
          <w:rFonts w:eastAsia="Times New Roman" w:cs="Times New Roman"/>
          <w:sz w:val="44"/>
          <w:szCs w:val="44"/>
          <w:lang w:bidi="ar-SA"/>
        </w:rPr>
        <w:t>, a child class, an extended class, or a derived class</w:t>
      </w:r>
      <w:bookmarkStart w:id="6" w:name="from_its"/>
      <w:bookmarkEnd w:id="6"/>
      <w:r w:rsidRPr="000021E7">
        <w:rPr>
          <w:rFonts w:eastAsia="Times New Roman" w:cs="Times New Roman"/>
          <w:sz w:val="44"/>
          <w:szCs w:val="44"/>
          <w:lang w:bidi="ar-SA"/>
        </w:rPr>
        <w:t xml:space="preserve">. </w:t>
      </w:r>
    </w:p>
    <w:p w:rsidR="000021E7" w:rsidRPr="000021E7" w:rsidRDefault="000021E7" w:rsidP="000021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>A subclass inherits accessible data fields and methods from its superclass, and may also add new data fields and methods.</w:t>
      </w:r>
    </w:p>
    <w:p w:rsidR="000021E7" w:rsidRDefault="000021E7" w:rsidP="000021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bookmarkStart w:id="7" w:name="design_the"/>
      <w:bookmarkEnd w:id="7"/>
      <w:r w:rsidRPr="000021E7">
        <w:rPr>
          <w:rFonts w:eastAsia="Times New Roman" w:cs="Times New Roman"/>
          <w:sz w:val="44"/>
          <w:szCs w:val="44"/>
          <w:lang w:bidi="ar-SA"/>
        </w:rPr>
        <w:t xml:space="preserve">Consider geometric objects. Suppose you want to design the classes to model geometric objects like circles and rectangles. </w:t>
      </w:r>
    </w:p>
    <w:p w:rsidR="000021E7" w:rsidRDefault="000021E7" w:rsidP="000021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Geometric objects have many common properties and behaviors. They can be drawn in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a certain color,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lastRenderedPageBreak/>
        <w:t xml:space="preserve">filled or unfilled. </w:t>
      </w:r>
    </w:p>
    <w:p w:rsidR="000021E7" w:rsidRDefault="000021E7" w:rsidP="000021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Thus a general class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GeometricObject</w:t>
      </w:r>
      <w:bookmarkStart w:id="8" w:name="used_to"/>
      <w:bookmarkEnd w:id="8"/>
      <w:r w:rsidRPr="000021E7">
        <w:rPr>
          <w:rFonts w:eastAsia="Times New Roman" w:cs="Times New Roman"/>
          <w:sz w:val="44"/>
          <w:szCs w:val="44"/>
          <w:lang w:bidi="ar-SA"/>
        </w:rPr>
        <w:t xml:space="preserve"> can be used to model all geometric objects. </w:t>
      </w:r>
    </w:p>
    <w:p w:rsidR="000021E7" w:rsidRDefault="000021E7" w:rsidP="000021E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This class contains the properties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color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and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filled</w:t>
      </w:r>
      <w:bookmarkStart w:id="9" w:name="Assume_that"/>
      <w:bookmarkEnd w:id="9"/>
      <w:r w:rsidRPr="000021E7">
        <w:rPr>
          <w:rFonts w:eastAsia="Times New Roman" w:cs="Times New Roman"/>
          <w:sz w:val="44"/>
          <w:szCs w:val="44"/>
          <w:lang w:bidi="ar-SA"/>
        </w:rPr>
        <w:t xml:space="preserve"> and their appropriate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get and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set methods. Assume that this class also contains the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dateCreated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property and the </w:t>
      </w:r>
    </w:p>
    <w:p w:rsidR="000021E7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getDateCreated()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and </w:t>
      </w:r>
    </w:p>
    <w:p w:rsidR="00A648E3" w:rsidRDefault="000021E7" w:rsidP="000021E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toString()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methods. The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toString()</w:t>
      </w:r>
      <w:bookmarkStart w:id="10" w:name="Since_a"/>
      <w:bookmarkEnd w:id="10"/>
      <w:r w:rsidRPr="000021E7">
        <w:rPr>
          <w:rFonts w:eastAsia="Times New Roman" w:cs="Times New Roman"/>
          <w:sz w:val="44"/>
          <w:szCs w:val="44"/>
          <w:lang w:bidi="ar-SA"/>
        </w:rPr>
        <w:t xml:space="preserve"> method returns a string representation for the object. </w:t>
      </w:r>
    </w:p>
    <w:p w:rsidR="00A648E3" w:rsidRDefault="000021E7" w:rsidP="00A64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Since a circle is a special type of geometric object, it shares common properties and methods with other geometric objects. </w:t>
      </w:r>
    </w:p>
    <w:p w:rsidR="00A648E3" w:rsidRDefault="000021E7" w:rsidP="00A64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r w:rsidRPr="000021E7">
        <w:rPr>
          <w:rFonts w:eastAsia="Times New Roman" w:cs="Times New Roman"/>
          <w:sz w:val="44"/>
          <w:szCs w:val="44"/>
          <w:lang w:bidi="ar-SA"/>
        </w:rPr>
        <w:t xml:space="preserve">Thus it makes sense to define the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Circle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class that extends the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GeometricObject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 class. Likewise,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Rectangle</w:t>
      </w:r>
      <w:bookmarkStart w:id="11" w:name="a_subclass"/>
      <w:bookmarkEnd w:id="11"/>
      <w:r w:rsidRPr="000021E7">
        <w:rPr>
          <w:rFonts w:eastAsia="Times New Roman" w:cs="Times New Roman"/>
          <w:sz w:val="44"/>
          <w:szCs w:val="44"/>
          <w:lang w:bidi="ar-SA"/>
        </w:rPr>
        <w:t xml:space="preserve"> can also be declared as a subclass of </w:t>
      </w:r>
      <w:r w:rsidRPr="000021E7">
        <w:rPr>
          <w:rFonts w:eastAsia="Times New Roman" w:cs="Courier New"/>
          <w:color w:val="0099CC"/>
          <w:sz w:val="44"/>
          <w:szCs w:val="44"/>
          <w:lang w:bidi="ar-SA"/>
        </w:rPr>
        <w:t>GeometricObject</w:t>
      </w:r>
      <w:r w:rsidRPr="000021E7">
        <w:rPr>
          <w:rFonts w:eastAsia="Times New Roman" w:cs="Times New Roman"/>
          <w:sz w:val="44"/>
          <w:szCs w:val="44"/>
          <w:lang w:bidi="ar-SA"/>
        </w:rPr>
        <w:t xml:space="preserve">. </w:t>
      </w:r>
    </w:p>
    <w:p w:rsidR="00A648E3" w:rsidRDefault="00A648E3" w:rsidP="00A64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</w:p>
    <w:p w:rsidR="000021E7" w:rsidRPr="000021E7" w:rsidRDefault="0068143E" w:rsidP="00A648E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44"/>
          <w:szCs w:val="44"/>
          <w:lang w:bidi="ar-SA"/>
        </w:rPr>
      </w:pPr>
      <w:hyperlink r:id="rId5" w:anchor="ch09fig01" w:history="1">
        <w:r w:rsidR="000021E7" w:rsidRPr="000021E7">
          <w:rPr>
            <w:rFonts w:eastAsia="Times New Roman" w:cs="Times New Roman"/>
            <w:color w:val="0000FF"/>
            <w:sz w:val="44"/>
            <w:szCs w:val="44"/>
            <w:u w:val="single"/>
            <w:lang w:bidi="ar-SA"/>
          </w:rPr>
          <w:t>Figure 9.1</w:t>
        </w:r>
      </w:hyperlink>
      <w:bookmarkStart w:id="12" w:name="the_relationship"/>
      <w:bookmarkEnd w:id="12"/>
      <w:r w:rsidR="000021E7" w:rsidRPr="000021E7">
        <w:rPr>
          <w:rFonts w:eastAsia="Times New Roman" w:cs="Times New Roman"/>
          <w:sz w:val="44"/>
          <w:szCs w:val="44"/>
          <w:lang w:bidi="ar-SA"/>
        </w:rPr>
        <w:t xml:space="preserve"> shows the relationship among these classes. An arrow pointing to the superclass is used to denote the inheritance relationship between the two classes involved</w:t>
      </w:r>
    </w:p>
    <w:p w:rsidR="000021E7" w:rsidRPr="000021E7" w:rsidRDefault="00A648E3" w:rsidP="00A648E3">
      <w:pPr>
        <w:pStyle w:val="ListParagraph"/>
        <w:numPr>
          <w:ilvl w:val="0"/>
          <w:numId w:val="2"/>
        </w:numPr>
        <w:ind w:left="0" w:firstLine="0"/>
        <w:rPr>
          <w:sz w:val="44"/>
          <w:szCs w:val="44"/>
        </w:rPr>
      </w:pPr>
      <w:r>
        <w:rPr>
          <w:noProof/>
          <w:sz w:val="44"/>
          <w:szCs w:val="44"/>
          <w:lang w:bidi="ar-SA"/>
        </w:rPr>
        <w:lastRenderedPageBreak/>
        <w:drawing>
          <wp:inline distT="0" distB="0" distL="0" distR="0">
            <wp:extent cx="7077137" cy="4019107"/>
            <wp:effectExtent l="19050" t="0" r="94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137" cy="401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1E7" w:rsidRPr="000021E7" w:rsidSect="00A648E3">
      <w:pgSz w:w="12240" w:h="15840"/>
      <w:pgMar w:top="1440" w:right="81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26CA"/>
    <w:multiLevelType w:val="hybridMultilevel"/>
    <w:tmpl w:val="8712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4499D"/>
    <w:multiLevelType w:val="hybridMultilevel"/>
    <w:tmpl w:val="97B20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A2FDB"/>
    <w:rsid w:val="000021E7"/>
    <w:rsid w:val="000824A7"/>
    <w:rsid w:val="0009737C"/>
    <w:rsid w:val="001A1854"/>
    <w:rsid w:val="00552834"/>
    <w:rsid w:val="00557D2D"/>
    <w:rsid w:val="005A2FDB"/>
    <w:rsid w:val="0068143E"/>
    <w:rsid w:val="00815C66"/>
    <w:rsid w:val="00A648E3"/>
    <w:rsid w:val="00BD4E98"/>
    <w:rsid w:val="00D2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854"/>
  </w:style>
  <w:style w:type="paragraph" w:styleId="Heading1">
    <w:name w:val="heading 1"/>
    <w:basedOn w:val="Normal"/>
    <w:link w:val="Heading1Char"/>
    <w:uiPriority w:val="9"/>
    <w:qFormat/>
    <w:rsid w:val="001A185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1A185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854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A1854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1A1854"/>
    <w:rPr>
      <w:b/>
      <w:bCs/>
    </w:rPr>
  </w:style>
  <w:style w:type="paragraph" w:styleId="NoSpacing">
    <w:name w:val="No Spacing"/>
    <w:link w:val="NoSpacingChar"/>
    <w:uiPriority w:val="1"/>
    <w:qFormat/>
    <w:rsid w:val="001A1854"/>
    <w:pPr>
      <w:spacing w:line="240" w:lineRule="auto"/>
      <w:jc w:val="left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A1854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A185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FDB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docemphstrong">
    <w:name w:val="docemphstrong"/>
    <w:basedOn w:val="DefaultParagraphFont"/>
    <w:rsid w:val="005A2FDB"/>
  </w:style>
  <w:style w:type="paragraph" w:customStyle="1" w:styleId="doctext">
    <w:name w:val="doctext"/>
    <w:basedOn w:val="Normal"/>
    <w:rsid w:val="000021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ocemphasis">
    <w:name w:val="docemphasis"/>
    <w:basedOn w:val="DefaultParagraphFont"/>
    <w:rsid w:val="000021E7"/>
  </w:style>
  <w:style w:type="character" w:styleId="Hyperlink">
    <w:name w:val="Hyperlink"/>
    <w:basedOn w:val="DefaultParagraphFont"/>
    <w:uiPriority w:val="99"/>
    <w:semiHidden/>
    <w:unhideWhenUsed/>
    <w:rsid w:val="00002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8E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k:@MSITStore:F:\Java\Java%20Reference\Prentice.Hall.Introduction.to.Java.Programming.Comprehensive.Version.6th.Edition.ebook-LRN(1).chm::/9.2.%20Superclasses%20and%20Subclass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Vostro154032bit</dc:creator>
  <cp:lastModifiedBy>Vostro154032bit</cp:lastModifiedBy>
  <cp:revision>2</cp:revision>
  <dcterms:created xsi:type="dcterms:W3CDTF">2016-05-23T05:57:00Z</dcterms:created>
  <dcterms:modified xsi:type="dcterms:W3CDTF">2016-05-23T05:57:00Z</dcterms:modified>
</cp:coreProperties>
</file>